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40309E" w:rsidRPr="00F35682">
        <w:trPr>
          <w:cantSplit/>
        </w:trPr>
        <w:tc>
          <w:tcPr>
            <w:tcW w:w="6426" w:type="dxa"/>
            <w:vAlign w:val="center"/>
          </w:tcPr>
          <w:p w:rsidR="0040309E" w:rsidRPr="00F35682" w:rsidRDefault="0040309E" w:rsidP="0040309E">
            <w:pPr>
              <w:tabs>
                <w:tab w:val="right" w:pos="8732"/>
              </w:tabs>
              <w:spacing w:before="0"/>
              <w:rPr>
                <w:rFonts w:ascii="Verdana" w:hAnsi="Verdana"/>
                <w:b/>
                <w:bCs/>
                <w:color w:val="FFFFFF"/>
                <w:sz w:val="26"/>
                <w:szCs w:val="26"/>
                <w:lang w:val="es-ES_tradnl"/>
              </w:rPr>
            </w:pPr>
            <w:r w:rsidRPr="00F35682">
              <w:rPr>
                <w:rFonts w:ascii="Verdana" w:hAnsi="Verdana"/>
                <w:b/>
                <w:bCs/>
                <w:sz w:val="26"/>
                <w:szCs w:val="26"/>
                <w:lang w:val="es-ES_tradnl"/>
              </w:rPr>
              <w:t>Oficina de Normalización</w:t>
            </w:r>
            <w:r w:rsidRPr="00F35682">
              <w:rPr>
                <w:rFonts w:ascii="Verdana" w:hAnsi="Verdana"/>
                <w:b/>
                <w:bCs/>
                <w:sz w:val="26"/>
                <w:szCs w:val="26"/>
                <w:lang w:val="es-ES_tradnl"/>
              </w:rPr>
              <w:br/>
              <w:t>de las Telecomunicaciones</w:t>
            </w:r>
          </w:p>
        </w:tc>
        <w:tc>
          <w:tcPr>
            <w:tcW w:w="3355" w:type="dxa"/>
            <w:vAlign w:val="center"/>
          </w:tcPr>
          <w:p w:rsidR="0040309E" w:rsidRPr="00F35682" w:rsidRDefault="00E55523" w:rsidP="0040309E">
            <w:pPr>
              <w:spacing w:before="0"/>
              <w:jc w:val="right"/>
              <w:rPr>
                <w:rFonts w:ascii="Verdana" w:hAnsi="Verdana"/>
                <w:color w:val="FFFFFF"/>
                <w:sz w:val="26"/>
                <w:szCs w:val="26"/>
                <w:lang w:val="es-ES_tradnl"/>
              </w:rPr>
            </w:pPr>
            <w:bookmarkStart w:id="0" w:name="ditulogo"/>
            <w:bookmarkEnd w:id="0"/>
            <w:r>
              <w:rPr>
                <w:rFonts w:ascii="Verdana" w:hAnsi="Verdana"/>
                <w:b/>
                <w:bCs/>
                <w:noProof/>
                <w:color w:val="FFFFFF"/>
                <w:sz w:val="26"/>
                <w:szCs w:val="24"/>
                <w:lang w:val="en-US" w:eastAsia="zh-CN"/>
              </w:rPr>
              <w:drawing>
                <wp:inline distT="0" distB="0" distL="0" distR="0">
                  <wp:extent cx="1771650" cy="695325"/>
                  <wp:effectExtent l="19050" t="0" r="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8" cstate="print"/>
                          <a:srcRect/>
                          <a:stretch>
                            <a:fillRect/>
                          </a:stretch>
                        </pic:blipFill>
                        <pic:spPr bwMode="auto">
                          <a:xfrm>
                            <a:off x="0" y="0"/>
                            <a:ext cx="1771650" cy="695325"/>
                          </a:xfrm>
                          <a:prstGeom prst="rect">
                            <a:avLst/>
                          </a:prstGeom>
                          <a:noFill/>
                          <a:ln w="9525">
                            <a:noFill/>
                            <a:miter lim="800000"/>
                            <a:headEnd/>
                            <a:tailEnd/>
                          </a:ln>
                        </pic:spPr>
                      </pic:pic>
                    </a:graphicData>
                  </a:graphic>
                </wp:inline>
              </w:drawing>
            </w:r>
          </w:p>
        </w:tc>
      </w:tr>
      <w:tr w:rsidR="0040309E" w:rsidRPr="00F35682">
        <w:trPr>
          <w:cantSplit/>
        </w:trPr>
        <w:tc>
          <w:tcPr>
            <w:tcW w:w="6426" w:type="dxa"/>
            <w:vAlign w:val="center"/>
          </w:tcPr>
          <w:p w:rsidR="0040309E" w:rsidRPr="00F35682" w:rsidRDefault="0040309E" w:rsidP="0040309E">
            <w:pPr>
              <w:tabs>
                <w:tab w:val="right" w:pos="8732"/>
              </w:tabs>
              <w:spacing w:before="0"/>
              <w:rPr>
                <w:rFonts w:ascii="Verdana" w:hAnsi="Verdana"/>
                <w:b/>
                <w:bCs/>
                <w:iCs/>
                <w:sz w:val="18"/>
                <w:szCs w:val="18"/>
                <w:lang w:val="es-ES_tradnl"/>
              </w:rPr>
            </w:pPr>
          </w:p>
        </w:tc>
        <w:tc>
          <w:tcPr>
            <w:tcW w:w="3355" w:type="dxa"/>
            <w:vAlign w:val="center"/>
          </w:tcPr>
          <w:p w:rsidR="0040309E" w:rsidRPr="00F35682" w:rsidRDefault="0040309E" w:rsidP="0040309E">
            <w:pPr>
              <w:spacing w:before="0"/>
              <w:ind w:left="993" w:hanging="993"/>
              <w:jc w:val="right"/>
              <w:rPr>
                <w:rFonts w:ascii="Verdana" w:hAnsi="Verdana"/>
                <w:sz w:val="18"/>
                <w:szCs w:val="18"/>
                <w:lang w:val="es-ES_tradnl"/>
              </w:rPr>
            </w:pPr>
          </w:p>
        </w:tc>
      </w:tr>
    </w:tbl>
    <w:p w:rsidR="00976059" w:rsidRPr="00F35682" w:rsidRDefault="00976059" w:rsidP="00083E55">
      <w:pPr>
        <w:tabs>
          <w:tab w:val="clear" w:pos="794"/>
          <w:tab w:val="clear" w:pos="1191"/>
          <w:tab w:val="clear" w:pos="1588"/>
          <w:tab w:val="clear" w:pos="1985"/>
          <w:tab w:val="left" w:pos="4962"/>
        </w:tabs>
        <w:spacing w:before="240"/>
        <w:rPr>
          <w:lang w:val="es-ES_tradnl"/>
        </w:rPr>
      </w:pPr>
      <w:r w:rsidRPr="00F35682">
        <w:rPr>
          <w:lang w:val="es-ES_tradnl"/>
        </w:rPr>
        <w:tab/>
        <w:t xml:space="preserve">Ginebra, </w:t>
      </w:r>
      <w:r w:rsidR="00083E55">
        <w:rPr>
          <w:lang w:val="es-ES_tradnl"/>
        </w:rPr>
        <w:t>13 de diciembre</w:t>
      </w:r>
      <w:r w:rsidR="00A131E4" w:rsidRPr="00F35682">
        <w:rPr>
          <w:lang w:val="es-ES_tradnl"/>
        </w:rPr>
        <w:t xml:space="preserve"> de 2010</w:t>
      </w:r>
    </w:p>
    <w:p w:rsidR="00976059" w:rsidRPr="00F35682" w:rsidRDefault="00976059">
      <w:pPr>
        <w:rPr>
          <w:lang w:val="es-ES_tradnl"/>
        </w:rPr>
      </w:pPr>
    </w:p>
    <w:tbl>
      <w:tblPr>
        <w:tblW w:w="10065" w:type="dxa"/>
        <w:tblInd w:w="8" w:type="dxa"/>
        <w:tblLayout w:type="fixed"/>
        <w:tblCellMar>
          <w:left w:w="0" w:type="dxa"/>
          <w:right w:w="0" w:type="dxa"/>
        </w:tblCellMar>
        <w:tblLook w:val="0000"/>
      </w:tblPr>
      <w:tblGrid>
        <w:gridCol w:w="993"/>
        <w:gridCol w:w="3884"/>
        <w:gridCol w:w="5188"/>
      </w:tblGrid>
      <w:tr w:rsidR="00976059" w:rsidRPr="00F35682">
        <w:trPr>
          <w:cantSplit/>
          <w:trHeight w:val="340"/>
        </w:trPr>
        <w:tc>
          <w:tcPr>
            <w:tcW w:w="993" w:type="dxa"/>
          </w:tcPr>
          <w:p w:rsidR="00976059" w:rsidRPr="00F35682" w:rsidRDefault="00976059">
            <w:pPr>
              <w:tabs>
                <w:tab w:val="left" w:pos="4111"/>
              </w:tabs>
              <w:spacing w:before="10"/>
              <w:ind w:left="57"/>
              <w:rPr>
                <w:sz w:val="22"/>
                <w:lang w:val="es-ES_tradnl"/>
              </w:rPr>
            </w:pPr>
            <w:r w:rsidRPr="00F35682">
              <w:rPr>
                <w:sz w:val="22"/>
                <w:lang w:val="es-ES_tradnl"/>
              </w:rPr>
              <w:t>Ref</w:t>
            </w:r>
            <w:r w:rsidR="00177A0B" w:rsidRPr="00F35682">
              <w:rPr>
                <w:sz w:val="22"/>
                <w:lang w:val="es-ES_tradnl"/>
              </w:rPr>
              <w:t>.</w:t>
            </w:r>
            <w:r w:rsidRPr="00F35682">
              <w:rPr>
                <w:sz w:val="22"/>
                <w:lang w:val="es-ES_tradnl"/>
              </w:rPr>
              <w:t>:</w:t>
            </w:r>
          </w:p>
        </w:tc>
        <w:tc>
          <w:tcPr>
            <w:tcW w:w="3884" w:type="dxa"/>
          </w:tcPr>
          <w:p w:rsidR="00976059" w:rsidRPr="00F35682" w:rsidRDefault="00976059" w:rsidP="00A131E4">
            <w:pPr>
              <w:tabs>
                <w:tab w:val="left" w:pos="4111"/>
              </w:tabs>
              <w:spacing w:before="0"/>
              <w:ind w:left="57"/>
              <w:rPr>
                <w:b/>
                <w:lang w:val="es-ES_tradnl"/>
              </w:rPr>
            </w:pPr>
            <w:r w:rsidRPr="00F35682">
              <w:rPr>
                <w:b/>
                <w:lang w:val="es-ES_tradnl"/>
              </w:rPr>
              <w:t xml:space="preserve">Circular TSB </w:t>
            </w:r>
            <w:r w:rsidR="00083E55">
              <w:rPr>
                <w:b/>
                <w:lang w:val="es-ES_tradnl"/>
              </w:rPr>
              <w:t>153</w:t>
            </w:r>
          </w:p>
          <w:p w:rsidR="00976059" w:rsidRPr="00F35682" w:rsidRDefault="00976059" w:rsidP="00083E55">
            <w:pPr>
              <w:tabs>
                <w:tab w:val="left" w:pos="4111"/>
              </w:tabs>
              <w:spacing w:before="0"/>
              <w:ind w:left="57"/>
              <w:rPr>
                <w:lang w:val="es-ES_tradnl"/>
              </w:rPr>
            </w:pPr>
            <w:r w:rsidRPr="00F35682">
              <w:rPr>
                <w:lang w:val="es-ES_tradnl"/>
              </w:rPr>
              <w:t xml:space="preserve">COM </w:t>
            </w:r>
            <w:r w:rsidR="00083E55">
              <w:rPr>
                <w:lang w:val="es-ES_tradnl"/>
              </w:rPr>
              <w:t>5/JKK</w:t>
            </w:r>
          </w:p>
          <w:p w:rsidR="00976059" w:rsidRPr="00F35682" w:rsidRDefault="00976059">
            <w:pPr>
              <w:tabs>
                <w:tab w:val="left" w:pos="4111"/>
              </w:tabs>
              <w:spacing w:before="0"/>
              <w:ind w:left="57"/>
              <w:rPr>
                <w:lang w:val="es-ES_tradnl"/>
              </w:rPr>
            </w:pPr>
          </w:p>
        </w:tc>
        <w:tc>
          <w:tcPr>
            <w:tcW w:w="5188" w:type="dxa"/>
          </w:tcPr>
          <w:p w:rsidR="00976059" w:rsidRPr="00F35682" w:rsidRDefault="00976059" w:rsidP="00F35682">
            <w:pPr>
              <w:tabs>
                <w:tab w:val="clear" w:pos="794"/>
                <w:tab w:val="clear" w:pos="1191"/>
                <w:tab w:val="clear" w:pos="1588"/>
                <w:tab w:val="clear" w:pos="1985"/>
                <w:tab w:val="left" w:pos="284"/>
              </w:tabs>
              <w:spacing w:before="0"/>
              <w:ind w:left="284" w:hanging="227"/>
              <w:rPr>
                <w:lang w:val="es-ES_tradnl"/>
              </w:rPr>
            </w:pPr>
            <w:bookmarkStart w:id="1" w:name="Addressee_S"/>
            <w:bookmarkEnd w:id="1"/>
            <w:r w:rsidRPr="00F35682">
              <w:rPr>
                <w:lang w:val="es-ES_tradnl"/>
              </w:rPr>
              <w:t>-</w:t>
            </w:r>
            <w:r w:rsidRPr="00F35682">
              <w:rPr>
                <w:lang w:val="es-ES_tradnl"/>
              </w:rPr>
              <w:tab/>
              <w:t>A las Administraciones de los Estados Miembros de la Unión</w:t>
            </w:r>
          </w:p>
        </w:tc>
      </w:tr>
      <w:tr w:rsidR="00976059" w:rsidRPr="00F35682">
        <w:trPr>
          <w:cantSplit/>
        </w:trPr>
        <w:tc>
          <w:tcPr>
            <w:tcW w:w="993" w:type="dxa"/>
          </w:tcPr>
          <w:p w:rsidR="00976059" w:rsidRPr="00F35682" w:rsidRDefault="00976059">
            <w:pPr>
              <w:tabs>
                <w:tab w:val="left" w:pos="4111"/>
              </w:tabs>
              <w:spacing w:before="10"/>
              <w:ind w:left="57"/>
              <w:rPr>
                <w:sz w:val="22"/>
                <w:lang w:val="es-ES_tradnl"/>
              </w:rPr>
            </w:pPr>
          </w:p>
          <w:p w:rsidR="00976059" w:rsidRPr="00F35682" w:rsidRDefault="00976059">
            <w:pPr>
              <w:tabs>
                <w:tab w:val="left" w:pos="4111"/>
              </w:tabs>
              <w:spacing w:before="10"/>
              <w:ind w:left="57"/>
              <w:rPr>
                <w:lang w:val="es-ES_tradnl"/>
              </w:rPr>
            </w:pPr>
            <w:r w:rsidRPr="00F35682">
              <w:rPr>
                <w:lang w:val="es-ES_tradnl"/>
              </w:rPr>
              <w:t>Tel</w:t>
            </w:r>
            <w:r w:rsidR="00177A0B" w:rsidRPr="00F35682">
              <w:rPr>
                <w:lang w:val="es-ES_tradnl"/>
              </w:rPr>
              <w:t>.</w:t>
            </w:r>
            <w:r w:rsidRPr="00F35682">
              <w:rPr>
                <w:lang w:val="es-ES_tradnl"/>
              </w:rPr>
              <w:t>:</w:t>
            </w:r>
            <w:r w:rsidRPr="00F35682">
              <w:rPr>
                <w:lang w:val="es-ES_tradnl"/>
              </w:rPr>
              <w:br/>
              <w:t>Fax:</w:t>
            </w:r>
            <w:r w:rsidRPr="00F35682">
              <w:rPr>
                <w:lang w:val="es-ES_tradnl"/>
              </w:rPr>
              <w:br/>
              <w:t>Correo-e:</w:t>
            </w:r>
          </w:p>
        </w:tc>
        <w:tc>
          <w:tcPr>
            <w:tcW w:w="3884" w:type="dxa"/>
          </w:tcPr>
          <w:p w:rsidR="00976059" w:rsidRPr="00F35682" w:rsidRDefault="00976059">
            <w:pPr>
              <w:tabs>
                <w:tab w:val="left" w:pos="4111"/>
              </w:tabs>
              <w:spacing w:before="0"/>
              <w:ind w:left="57"/>
              <w:rPr>
                <w:lang w:val="es-ES_tradnl"/>
              </w:rPr>
            </w:pPr>
          </w:p>
          <w:p w:rsidR="00976059" w:rsidRPr="00F35682" w:rsidRDefault="00976059" w:rsidP="00083E55">
            <w:pPr>
              <w:tabs>
                <w:tab w:val="left" w:pos="4111"/>
              </w:tabs>
              <w:spacing w:before="0"/>
              <w:ind w:left="57"/>
              <w:rPr>
                <w:lang w:val="es-ES_tradnl"/>
              </w:rPr>
            </w:pPr>
            <w:r w:rsidRPr="00F35682">
              <w:rPr>
                <w:lang w:val="es-ES_tradnl"/>
              </w:rPr>
              <w:t>+41 22 730</w:t>
            </w:r>
            <w:r w:rsidR="00A131E4" w:rsidRPr="00F35682">
              <w:rPr>
                <w:lang w:val="es-ES_tradnl"/>
              </w:rPr>
              <w:t xml:space="preserve"> 5</w:t>
            </w:r>
            <w:r w:rsidR="00083E55">
              <w:rPr>
                <w:lang w:val="es-ES_tradnl"/>
              </w:rPr>
              <w:t>780</w:t>
            </w:r>
            <w:r w:rsidRPr="00F35682">
              <w:rPr>
                <w:lang w:val="es-ES_tradnl"/>
              </w:rPr>
              <w:br/>
              <w:t>+41 22 730 5853</w:t>
            </w:r>
            <w:r w:rsidRPr="00F35682">
              <w:rPr>
                <w:lang w:val="es-ES_tradnl"/>
              </w:rPr>
              <w:br/>
            </w:r>
            <w:hyperlink r:id="rId9" w:history="1">
              <w:r w:rsidR="00083E55" w:rsidRPr="00423AF5">
                <w:rPr>
                  <w:rStyle w:val="Hyperlink"/>
                </w:rPr>
                <w:t>tsbsg5@itu.int</w:t>
              </w:r>
            </w:hyperlink>
          </w:p>
        </w:tc>
        <w:tc>
          <w:tcPr>
            <w:tcW w:w="5188" w:type="dxa"/>
          </w:tcPr>
          <w:p w:rsidR="00976059" w:rsidRPr="00F35682" w:rsidRDefault="00976059">
            <w:pPr>
              <w:tabs>
                <w:tab w:val="left" w:pos="4111"/>
              </w:tabs>
              <w:spacing w:before="0"/>
              <w:rPr>
                <w:lang w:val="es-ES_tradnl"/>
              </w:rPr>
            </w:pPr>
            <w:r w:rsidRPr="00F35682">
              <w:rPr>
                <w:b/>
                <w:lang w:val="es-ES_tradnl"/>
              </w:rPr>
              <w:t>Copia</w:t>
            </w:r>
            <w:r w:rsidRPr="00F35682">
              <w:rPr>
                <w:lang w:val="es-ES_tradnl"/>
              </w:rPr>
              <w:t>:</w:t>
            </w:r>
          </w:p>
          <w:p w:rsidR="00A131E4" w:rsidRPr="00F35682" w:rsidRDefault="00A131E4" w:rsidP="00A131E4">
            <w:pPr>
              <w:numPr>
                <w:ilvl w:val="0"/>
                <w:numId w:val="1"/>
              </w:numPr>
              <w:tabs>
                <w:tab w:val="clear" w:pos="794"/>
                <w:tab w:val="clear" w:pos="1191"/>
                <w:tab w:val="clear" w:pos="1588"/>
                <w:tab w:val="clear" w:pos="1985"/>
                <w:tab w:val="left" w:pos="284"/>
              </w:tabs>
              <w:spacing w:before="0"/>
              <w:rPr>
                <w:lang w:val="es-ES_tradnl"/>
              </w:rPr>
            </w:pPr>
            <w:r w:rsidRPr="00F35682">
              <w:rPr>
                <w:lang w:val="es-ES_tradnl"/>
              </w:rPr>
              <w:t>A los Miembros del Sector UIT-T;</w:t>
            </w:r>
          </w:p>
          <w:p w:rsidR="00A131E4" w:rsidRPr="00F35682" w:rsidRDefault="00A131E4" w:rsidP="00A131E4">
            <w:pPr>
              <w:numPr>
                <w:ilvl w:val="0"/>
                <w:numId w:val="1"/>
              </w:numPr>
              <w:tabs>
                <w:tab w:val="clear" w:pos="794"/>
                <w:tab w:val="clear" w:pos="1191"/>
                <w:tab w:val="clear" w:pos="1588"/>
                <w:tab w:val="clear" w:pos="1985"/>
                <w:tab w:val="left" w:pos="284"/>
              </w:tabs>
              <w:spacing w:before="0"/>
              <w:rPr>
                <w:lang w:val="es-ES_tradnl"/>
              </w:rPr>
            </w:pPr>
            <w:r w:rsidRPr="00F35682">
              <w:rPr>
                <w:lang w:val="es-ES_tradnl"/>
              </w:rPr>
              <w:t>A los Asociados del UIT-T</w:t>
            </w:r>
            <w:r w:rsidR="00573D41">
              <w:rPr>
                <w:lang w:val="es-ES_tradnl"/>
              </w:rPr>
              <w:t>;</w:t>
            </w:r>
          </w:p>
          <w:p w:rsidR="00083E55" w:rsidRPr="00F35682" w:rsidRDefault="00083E55" w:rsidP="00083E55">
            <w:pPr>
              <w:tabs>
                <w:tab w:val="clear" w:pos="794"/>
                <w:tab w:val="clear" w:pos="1191"/>
                <w:tab w:val="clear" w:pos="1588"/>
                <w:tab w:val="clear" w:pos="1985"/>
                <w:tab w:val="left" w:pos="226"/>
              </w:tabs>
              <w:spacing w:before="0"/>
              <w:ind w:left="226" w:hanging="169"/>
              <w:rPr>
                <w:lang w:val="es-ES_tradnl"/>
              </w:rPr>
            </w:pPr>
            <w:r>
              <w:rPr>
                <w:lang w:val="es-ES_tradnl"/>
              </w:rPr>
              <w:t>-</w:t>
            </w:r>
            <w:r>
              <w:rPr>
                <w:lang w:val="es-ES_tradnl"/>
              </w:rPr>
              <w:tab/>
            </w:r>
            <w:r w:rsidRPr="00F35682">
              <w:rPr>
                <w:lang w:val="es-ES_tradnl"/>
              </w:rPr>
              <w:t xml:space="preserve">Al Presidente y a los Vicepresidentes de la Comisión de Estudio </w:t>
            </w:r>
            <w:r>
              <w:rPr>
                <w:lang w:val="es-ES_tradnl"/>
              </w:rPr>
              <w:t>5</w:t>
            </w:r>
            <w:r w:rsidRPr="00F35682">
              <w:rPr>
                <w:lang w:val="es-ES_tradnl"/>
              </w:rPr>
              <w:t>;</w:t>
            </w:r>
          </w:p>
          <w:p w:rsidR="00976059" w:rsidRPr="00F35682" w:rsidRDefault="00976059">
            <w:pPr>
              <w:tabs>
                <w:tab w:val="clear" w:pos="794"/>
                <w:tab w:val="clear" w:pos="1191"/>
                <w:tab w:val="clear" w:pos="1588"/>
                <w:tab w:val="clear" w:pos="1985"/>
                <w:tab w:val="left" w:pos="226"/>
              </w:tabs>
              <w:spacing w:before="0"/>
              <w:ind w:left="226" w:hanging="169"/>
              <w:rPr>
                <w:lang w:val="es-ES_tradnl"/>
              </w:rPr>
            </w:pPr>
            <w:r w:rsidRPr="00F35682">
              <w:rPr>
                <w:lang w:val="es-ES_tradnl"/>
              </w:rPr>
              <w:t>-</w:t>
            </w:r>
            <w:r w:rsidRPr="00F35682">
              <w:rPr>
                <w:lang w:val="es-ES_tradnl"/>
              </w:rPr>
              <w:tab/>
              <w:t>Al Director de la Oficina de Desarrollo de las Telecomunicaciones;</w:t>
            </w:r>
          </w:p>
          <w:p w:rsidR="00976059" w:rsidRPr="00F35682" w:rsidRDefault="00976059">
            <w:pPr>
              <w:tabs>
                <w:tab w:val="clear" w:pos="794"/>
                <w:tab w:val="clear" w:pos="1191"/>
                <w:tab w:val="clear" w:pos="1588"/>
                <w:tab w:val="clear" w:pos="1985"/>
                <w:tab w:val="left" w:pos="226"/>
              </w:tabs>
              <w:spacing w:before="0"/>
              <w:ind w:left="226" w:hanging="169"/>
              <w:rPr>
                <w:lang w:val="es-ES_tradnl"/>
              </w:rPr>
            </w:pPr>
            <w:r w:rsidRPr="00F35682">
              <w:rPr>
                <w:lang w:val="es-ES_tradnl"/>
              </w:rPr>
              <w:t>-</w:t>
            </w:r>
            <w:r w:rsidRPr="00F35682">
              <w:rPr>
                <w:lang w:val="es-ES_tradnl"/>
              </w:rPr>
              <w:tab/>
              <w:t>Al Director de la Oficina de Radiocomunicaciones</w:t>
            </w:r>
          </w:p>
        </w:tc>
      </w:tr>
    </w:tbl>
    <w:p w:rsidR="00976059" w:rsidRPr="00F35682" w:rsidRDefault="00976059">
      <w:pPr>
        <w:spacing w:before="0"/>
        <w:rPr>
          <w:lang w:val="es-ES_tradnl"/>
        </w:rPr>
      </w:pPr>
    </w:p>
    <w:tbl>
      <w:tblPr>
        <w:tblW w:w="0" w:type="auto"/>
        <w:tblInd w:w="8" w:type="dxa"/>
        <w:tblLayout w:type="fixed"/>
        <w:tblCellMar>
          <w:left w:w="0" w:type="dxa"/>
          <w:right w:w="0" w:type="dxa"/>
        </w:tblCellMar>
        <w:tblLook w:val="0000"/>
      </w:tblPr>
      <w:tblGrid>
        <w:gridCol w:w="822"/>
        <w:gridCol w:w="6266"/>
      </w:tblGrid>
      <w:tr w:rsidR="00976059" w:rsidRPr="00F35682">
        <w:trPr>
          <w:cantSplit/>
          <w:trHeight w:val="680"/>
        </w:trPr>
        <w:tc>
          <w:tcPr>
            <w:tcW w:w="822" w:type="dxa"/>
          </w:tcPr>
          <w:p w:rsidR="00976059" w:rsidRPr="00F35682" w:rsidRDefault="00976059">
            <w:pPr>
              <w:tabs>
                <w:tab w:val="left" w:pos="4111"/>
              </w:tabs>
              <w:spacing w:before="10"/>
              <w:ind w:left="57"/>
              <w:rPr>
                <w:sz w:val="22"/>
                <w:lang w:val="es-ES_tradnl"/>
              </w:rPr>
            </w:pPr>
            <w:r w:rsidRPr="00F35682">
              <w:rPr>
                <w:sz w:val="22"/>
                <w:lang w:val="es-ES_tradnl"/>
              </w:rPr>
              <w:t>Asunto:</w:t>
            </w:r>
          </w:p>
        </w:tc>
        <w:tc>
          <w:tcPr>
            <w:tcW w:w="6266" w:type="dxa"/>
          </w:tcPr>
          <w:p w:rsidR="00976059" w:rsidRPr="00F35682" w:rsidRDefault="00083E55" w:rsidP="00292FA0">
            <w:pPr>
              <w:tabs>
                <w:tab w:val="left" w:pos="4111"/>
              </w:tabs>
              <w:spacing w:before="0"/>
              <w:ind w:left="57"/>
              <w:rPr>
                <w:lang w:val="es-ES_tradnl"/>
              </w:rPr>
            </w:pPr>
            <w:r>
              <w:rPr>
                <w:b/>
                <w:lang w:val="es-ES_tradnl"/>
              </w:rPr>
              <w:t>Aprobación de las nuevas Cuestiones 22/5 y 23/5</w:t>
            </w:r>
            <w:r w:rsidR="00A131E4" w:rsidRPr="00F35682">
              <w:rPr>
                <w:b/>
                <w:lang w:val="es-ES_tradnl"/>
              </w:rPr>
              <w:t xml:space="preserve"> </w:t>
            </w:r>
          </w:p>
        </w:tc>
      </w:tr>
    </w:tbl>
    <w:p w:rsidR="00976059" w:rsidRPr="00F35682" w:rsidRDefault="00976059" w:rsidP="00177A0B">
      <w:pPr>
        <w:rPr>
          <w:lang w:val="es-ES_tradnl"/>
        </w:rPr>
      </w:pPr>
      <w:bookmarkStart w:id="2" w:name="StartTyping_S"/>
      <w:bookmarkStart w:id="3" w:name="text"/>
      <w:bookmarkEnd w:id="2"/>
      <w:bookmarkEnd w:id="3"/>
      <w:r w:rsidRPr="00F35682">
        <w:rPr>
          <w:lang w:val="es-ES_tradnl"/>
        </w:rPr>
        <w:t xml:space="preserve">Muy </w:t>
      </w:r>
      <w:r w:rsidR="009B60B6" w:rsidRPr="00F35682">
        <w:rPr>
          <w:lang w:val="es-ES_tradnl"/>
        </w:rPr>
        <w:t>S</w:t>
      </w:r>
      <w:r w:rsidRPr="00F35682">
        <w:rPr>
          <w:lang w:val="es-ES_tradnl"/>
        </w:rPr>
        <w:t xml:space="preserve">eñora mía/Muy </w:t>
      </w:r>
      <w:r w:rsidR="009B60B6" w:rsidRPr="00F35682">
        <w:rPr>
          <w:lang w:val="es-ES_tradnl"/>
        </w:rPr>
        <w:t>S</w:t>
      </w:r>
      <w:r w:rsidRPr="00F35682">
        <w:rPr>
          <w:lang w:val="es-ES_tradnl"/>
        </w:rPr>
        <w:t>eñor mío:</w:t>
      </w:r>
    </w:p>
    <w:p w:rsidR="003F2561" w:rsidRPr="003F2561" w:rsidRDefault="00083E55" w:rsidP="00083E55">
      <w:pPr>
        <w:rPr>
          <w:rFonts w:asciiTheme="majorBidi" w:hAnsiTheme="majorBidi" w:cstheme="majorBidi"/>
          <w:szCs w:val="24"/>
          <w:lang w:val="es-ES_tradnl"/>
        </w:rPr>
      </w:pPr>
      <w:r>
        <w:rPr>
          <w:rFonts w:asciiTheme="majorBidi" w:hAnsiTheme="majorBidi" w:cstheme="majorBidi"/>
          <w:szCs w:val="24"/>
          <w:lang w:val="es-ES_tradnl"/>
        </w:rPr>
        <w:t>1</w:t>
      </w:r>
      <w:r>
        <w:rPr>
          <w:rFonts w:asciiTheme="majorBidi" w:hAnsiTheme="majorBidi" w:cstheme="majorBidi"/>
          <w:szCs w:val="24"/>
          <w:lang w:val="es-ES_tradnl"/>
        </w:rPr>
        <w:tab/>
      </w:r>
      <w:r w:rsidR="003F2561" w:rsidRPr="003F2561">
        <w:rPr>
          <w:rFonts w:asciiTheme="majorBidi" w:hAnsiTheme="majorBidi" w:cstheme="majorBidi"/>
          <w:szCs w:val="24"/>
          <w:lang w:val="es-ES_tradnl"/>
        </w:rPr>
        <w:t xml:space="preserve">A petición del Presidente de la Comisión de Estudio 5, </w:t>
      </w:r>
      <w:r w:rsidR="003F2561" w:rsidRPr="003F2561">
        <w:rPr>
          <w:rFonts w:asciiTheme="majorBidi" w:hAnsiTheme="majorBidi" w:cstheme="majorBidi"/>
          <w:i/>
          <w:iCs/>
          <w:szCs w:val="24"/>
          <w:lang w:val="es-ES_tradnl"/>
        </w:rPr>
        <w:t>Medio ambiente y cambio climático</w:t>
      </w:r>
      <w:r w:rsidR="003F2561" w:rsidRPr="003F2561">
        <w:rPr>
          <w:rFonts w:asciiTheme="majorBidi" w:hAnsiTheme="majorBidi" w:cstheme="majorBidi"/>
          <w:szCs w:val="24"/>
          <w:lang w:val="es-ES_tradnl"/>
        </w:rPr>
        <w:t xml:space="preserve">, tengo el honor de informarle que, de conformidad con lo dispuesto en el </w:t>
      </w:r>
      <w:r>
        <w:t>§ </w:t>
      </w:r>
      <w:r w:rsidR="003F2561" w:rsidRPr="003F2561">
        <w:rPr>
          <w:rFonts w:asciiTheme="majorBidi" w:hAnsiTheme="majorBidi" w:cstheme="majorBidi"/>
          <w:szCs w:val="24"/>
          <w:lang w:val="es-ES_tradnl"/>
        </w:rPr>
        <w:t>7.2.2 de la Sección 7 de la Resolución 1 de la AMNT (Johannesburgo, 2008), los Estados Miembros y los Miembros del Sector presentes en la última reunión de dicha Comisión que tuvo lugar en Ginebra del</w:t>
      </w:r>
      <w:r>
        <w:rPr>
          <w:rFonts w:asciiTheme="majorBidi" w:hAnsiTheme="majorBidi" w:cstheme="majorBidi"/>
          <w:szCs w:val="24"/>
          <w:lang w:val="es-ES_tradnl"/>
        </w:rPr>
        <w:t xml:space="preserve"> 23 de noviembre al 1 de diciembre de </w:t>
      </w:r>
      <w:r w:rsidR="003F2561" w:rsidRPr="003F2561">
        <w:rPr>
          <w:rFonts w:asciiTheme="majorBidi" w:hAnsiTheme="majorBidi" w:cstheme="majorBidi"/>
          <w:szCs w:val="24"/>
          <w:lang w:val="es-ES_tradnl"/>
        </w:rPr>
        <w:t>2010, acordaron por consenso aprobar las nuevas Cuestiones siguientes:</w:t>
      </w:r>
    </w:p>
    <w:p w:rsidR="003F2561" w:rsidRPr="003F2561" w:rsidRDefault="003F2561" w:rsidP="003F2561">
      <w:pPr>
        <w:numPr>
          <w:ilvl w:val="12"/>
          <w:numId w:val="0"/>
        </w:numPr>
        <w:ind w:left="720"/>
        <w:rPr>
          <w:rFonts w:asciiTheme="majorBidi" w:hAnsiTheme="majorBidi" w:cstheme="majorBidi"/>
          <w:szCs w:val="24"/>
        </w:rPr>
      </w:pPr>
      <w:r w:rsidRPr="003F2561">
        <w:rPr>
          <w:rFonts w:asciiTheme="majorBidi" w:hAnsiTheme="majorBidi" w:cstheme="majorBidi"/>
          <w:i/>
          <w:iCs/>
          <w:szCs w:val="24"/>
        </w:rPr>
        <w:t xml:space="preserve">Cuestión 22/5 –  Establecimiento de infraestructuras de telecomunicaciones sostenibles de bajo coste para las telecomunicaciones rurales en países en desarrollo </w:t>
      </w:r>
      <w:r w:rsidRPr="003F2561">
        <w:rPr>
          <w:rFonts w:asciiTheme="majorBidi" w:hAnsiTheme="majorBidi" w:cstheme="majorBidi"/>
          <w:szCs w:val="24"/>
        </w:rPr>
        <w:t>(</w:t>
      </w:r>
      <w:r w:rsidR="00083E55">
        <w:rPr>
          <w:rFonts w:asciiTheme="majorBidi" w:hAnsiTheme="majorBidi" w:cstheme="majorBidi"/>
          <w:szCs w:val="24"/>
        </w:rPr>
        <w:t>véase el anexo </w:t>
      </w:r>
      <w:r w:rsidRPr="003F2561">
        <w:rPr>
          <w:rFonts w:asciiTheme="majorBidi" w:hAnsiTheme="majorBidi" w:cstheme="majorBidi"/>
          <w:szCs w:val="24"/>
        </w:rPr>
        <w:t>1)</w:t>
      </w:r>
    </w:p>
    <w:p w:rsidR="003F2561" w:rsidRPr="003F2561" w:rsidRDefault="003F2561" w:rsidP="00083E55">
      <w:pPr>
        <w:numPr>
          <w:ilvl w:val="12"/>
          <w:numId w:val="0"/>
        </w:numPr>
        <w:ind w:left="720"/>
        <w:rPr>
          <w:rFonts w:asciiTheme="majorBidi" w:hAnsiTheme="majorBidi" w:cstheme="majorBidi"/>
          <w:szCs w:val="24"/>
        </w:rPr>
      </w:pPr>
      <w:r w:rsidRPr="003F2561">
        <w:rPr>
          <w:rFonts w:asciiTheme="majorBidi" w:hAnsiTheme="majorBidi" w:cstheme="majorBidi"/>
          <w:i/>
          <w:iCs/>
          <w:szCs w:val="24"/>
        </w:rPr>
        <w:t xml:space="preserve">Cuestión 23/5 – Utilización de la TIC para ayudar a los países a adaptarse al cambio climático </w:t>
      </w:r>
      <w:r w:rsidRPr="003F2561">
        <w:rPr>
          <w:rFonts w:asciiTheme="majorBidi" w:hAnsiTheme="majorBidi" w:cstheme="majorBidi"/>
          <w:szCs w:val="24"/>
        </w:rPr>
        <w:t xml:space="preserve">(véase el </w:t>
      </w:r>
      <w:r w:rsidR="00083E55">
        <w:rPr>
          <w:rFonts w:asciiTheme="majorBidi" w:hAnsiTheme="majorBidi" w:cstheme="majorBidi"/>
          <w:szCs w:val="24"/>
        </w:rPr>
        <w:t>anexo </w:t>
      </w:r>
      <w:r w:rsidRPr="003F2561">
        <w:rPr>
          <w:rFonts w:asciiTheme="majorBidi" w:hAnsiTheme="majorBidi" w:cstheme="majorBidi"/>
          <w:szCs w:val="24"/>
        </w:rPr>
        <w:t>2)</w:t>
      </w:r>
    </w:p>
    <w:p w:rsidR="003F2561" w:rsidRPr="00083E55" w:rsidRDefault="003F2561" w:rsidP="003F2561">
      <w:pPr>
        <w:rPr>
          <w:rFonts w:asciiTheme="majorBidi" w:hAnsiTheme="majorBidi" w:cstheme="majorBidi"/>
          <w:b/>
          <w:bCs/>
          <w:szCs w:val="24"/>
        </w:rPr>
      </w:pPr>
      <w:r w:rsidRPr="003F2561">
        <w:rPr>
          <w:rFonts w:asciiTheme="majorBidi" w:hAnsiTheme="majorBidi" w:cstheme="majorBidi"/>
          <w:szCs w:val="24"/>
        </w:rPr>
        <w:t>2</w:t>
      </w:r>
      <w:r w:rsidRPr="003F2561">
        <w:rPr>
          <w:rFonts w:asciiTheme="majorBidi" w:hAnsiTheme="majorBidi" w:cstheme="majorBidi"/>
          <w:szCs w:val="24"/>
        </w:rPr>
        <w:tab/>
      </w:r>
      <w:r w:rsidRPr="00083E55">
        <w:rPr>
          <w:rFonts w:asciiTheme="majorBidi" w:hAnsiTheme="majorBidi" w:cstheme="majorBidi"/>
          <w:b/>
          <w:bCs/>
          <w:szCs w:val="24"/>
          <w:lang w:val="es-ES_tradnl"/>
        </w:rPr>
        <w:t xml:space="preserve">Quedan por tanto aprobadas las Cuestiones </w:t>
      </w:r>
      <w:r w:rsidRPr="00083E55">
        <w:rPr>
          <w:rFonts w:asciiTheme="majorBidi" w:hAnsiTheme="majorBidi" w:cstheme="majorBidi"/>
          <w:b/>
          <w:bCs/>
          <w:szCs w:val="24"/>
        </w:rPr>
        <w:t>22/5 y 23/5.</w:t>
      </w:r>
    </w:p>
    <w:p w:rsidR="003F2561" w:rsidRDefault="003F2561" w:rsidP="003F2561">
      <w:pPr>
        <w:rPr>
          <w:rFonts w:asciiTheme="majorBidi" w:hAnsiTheme="majorBidi" w:cstheme="majorBidi"/>
          <w:szCs w:val="24"/>
          <w:lang w:val="es-ES_tradnl"/>
        </w:rPr>
      </w:pPr>
      <w:r w:rsidRPr="003F2561">
        <w:rPr>
          <w:rFonts w:asciiTheme="majorBidi" w:hAnsiTheme="majorBidi" w:cstheme="majorBidi"/>
          <w:szCs w:val="24"/>
        </w:rPr>
        <w:t>3</w:t>
      </w:r>
      <w:r w:rsidRPr="003F2561">
        <w:rPr>
          <w:rFonts w:asciiTheme="majorBidi" w:hAnsiTheme="majorBidi" w:cstheme="majorBidi"/>
          <w:szCs w:val="24"/>
        </w:rPr>
        <w:tab/>
      </w:r>
      <w:r w:rsidRPr="003F2561">
        <w:rPr>
          <w:rFonts w:asciiTheme="majorBidi" w:hAnsiTheme="majorBidi" w:cstheme="majorBidi"/>
          <w:szCs w:val="24"/>
          <w:lang w:val="es-ES_tradnl"/>
        </w:rPr>
        <w:t>Cabe esperar que las Recomendaciones resultantes se someterán al proceso de aprobación alternativo (AAP).</w:t>
      </w:r>
    </w:p>
    <w:p w:rsidR="00083E55" w:rsidRPr="003F2561" w:rsidRDefault="00083E55" w:rsidP="003F2561">
      <w:pPr>
        <w:rPr>
          <w:rFonts w:asciiTheme="majorBidi" w:hAnsiTheme="majorBidi" w:cstheme="majorBidi"/>
          <w:szCs w:val="24"/>
        </w:rPr>
      </w:pPr>
      <w:r w:rsidRPr="003F2561">
        <w:rPr>
          <w:rFonts w:asciiTheme="majorBidi" w:hAnsiTheme="majorBidi" w:cstheme="majorBidi"/>
          <w:szCs w:val="24"/>
          <w:lang w:val="es-ES_tradnl"/>
        </w:rPr>
        <w:t>Le saluda muy atentamente.</w:t>
      </w:r>
    </w:p>
    <w:p w:rsidR="003F2561" w:rsidRPr="003F2561" w:rsidRDefault="003F2561" w:rsidP="0013607C">
      <w:pPr>
        <w:spacing w:before="1440"/>
        <w:rPr>
          <w:rFonts w:asciiTheme="majorBidi" w:hAnsiTheme="majorBidi" w:cstheme="majorBidi"/>
          <w:szCs w:val="24"/>
        </w:rPr>
      </w:pPr>
      <w:r w:rsidRPr="003F2561">
        <w:rPr>
          <w:rFonts w:asciiTheme="majorBidi" w:hAnsiTheme="majorBidi" w:cstheme="majorBidi"/>
          <w:szCs w:val="24"/>
        </w:rPr>
        <w:t>Malcolm Johnson</w:t>
      </w:r>
      <w:r w:rsidRPr="003F2561">
        <w:rPr>
          <w:rFonts w:asciiTheme="majorBidi" w:hAnsiTheme="majorBidi" w:cstheme="majorBidi"/>
          <w:szCs w:val="24"/>
        </w:rPr>
        <w:br/>
      </w:r>
      <w:r w:rsidRPr="003F2561">
        <w:rPr>
          <w:rFonts w:asciiTheme="majorBidi" w:hAnsiTheme="majorBidi" w:cstheme="majorBidi"/>
          <w:szCs w:val="24"/>
          <w:lang w:val="es-ES_tradnl"/>
        </w:rPr>
        <w:t>Director de la Oficina de</w:t>
      </w:r>
      <w:r w:rsidRPr="003F2561">
        <w:rPr>
          <w:rFonts w:asciiTheme="majorBidi" w:hAnsiTheme="majorBidi" w:cstheme="majorBidi"/>
          <w:szCs w:val="24"/>
          <w:lang w:val="es-ES_tradnl"/>
        </w:rPr>
        <w:br/>
        <w:t>Normalización de las Telecomunicaciones</w:t>
      </w:r>
    </w:p>
    <w:p w:rsidR="003F2561" w:rsidRPr="003F2561" w:rsidRDefault="003F2561" w:rsidP="003F2561">
      <w:pPr>
        <w:spacing w:before="0"/>
        <w:rPr>
          <w:rFonts w:asciiTheme="majorBidi" w:hAnsiTheme="majorBidi" w:cstheme="majorBidi"/>
          <w:szCs w:val="24"/>
        </w:rPr>
      </w:pPr>
    </w:p>
    <w:p w:rsidR="003F2561" w:rsidRDefault="003F2561" w:rsidP="003F2561">
      <w:pPr>
        <w:spacing w:before="0"/>
        <w:rPr>
          <w:rFonts w:asciiTheme="majorBidi" w:hAnsiTheme="majorBidi" w:cstheme="majorBidi"/>
          <w:szCs w:val="24"/>
        </w:rPr>
      </w:pPr>
    </w:p>
    <w:p w:rsidR="003F2561" w:rsidRDefault="003F2561" w:rsidP="003F2561">
      <w:pPr>
        <w:spacing w:before="0"/>
        <w:rPr>
          <w:rFonts w:asciiTheme="majorBidi" w:hAnsiTheme="majorBidi" w:cstheme="majorBidi"/>
          <w:b/>
          <w:bCs/>
          <w:szCs w:val="24"/>
        </w:rPr>
      </w:pPr>
      <w:r w:rsidRPr="00083E55">
        <w:rPr>
          <w:rFonts w:asciiTheme="majorBidi" w:hAnsiTheme="majorBidi" w:cstheme="majorBidi"/>
          <w:b/>
          <w:bCs/>
          <w:szCs w:val="24"/>
        </w:rPr>
        <w:t>Anexos: 2</w:t>
      </w:r>
    </w:p>
    <w:p w:rsidR="008E5405" w:rsidRPr="003D6759" w:rsidRDefault="003F2561" w:rsidP="008E5405">
      <w:pPr>
        <w:pStyle w:val="AnnexNo"/>
        <w:spacing w:after="0"/>
        <w:rPr>
          <w:sz w:val="24"/>
          <w:szCs w:val="24"/>
          <w:lang w:val="es-ES_tradnl"/>
        </w:rPr>
      </w:pPr>
      <w:r w:rsidRPr="003F2561">
        <w:rPr>
          <w:rFonts w:asciiTheme="majorBidi" w:hAnsiTheme="majorBidi" w:cstheme="majorBidi"/>
          <w:b/>
          <w:lang w:val="es-ES"/>
        </w:rPr>
        <w:br w:type="page"/>
      </w:r>
      <w:r w:rsidR="008E5405" w:rsidRPr="003D6759">
        <w:rPr>
          <w:sz w:val="24"/>
          <w:szCs w:val="24"/>
          <w:lang w:val="es-ES_tradnl"/>
        </w:rPr>
        <w:lastRenderedPageBreak/>
        <w:t>ANEXO 1</w:t>
      </w:r>
    </w:p>
    <w:p w:rsidR="008E5405" w:rsidRDefault="008E5405" w:rsidP="008E5405">
      <w:pPr>
        <w:spacing w:before="0"/>
        <w:jc w:val="center"/>
      </w:pPr>
      <w:r>
        <w:t>(a la Circular TSB 153)</w:t>
      </w:r>
    </w:p>
    <w:p w:rsidR="003F2561" w:rsidRPr="00943DE3" w:rsidRDefault="003F2561" w:rsidP="008E5405">
      <w:pPr>
        <w:pStyle w:val="AnnexNotitle"/>
        <w:rPr>
          <w:sz w:val="24"/>
          <w:szCs w:val="24"/>
          <w:lang w:val="es-ES_tradnl"/>
        </w:rPr>
      </w:pPr>
      <w:r w:rsidRPr="00943DE3">
        <w:rPr>
          <w:sz w:val="24"/>
          <w:szCs w:val="24"/>
          <w:lang w:val="es-ES_tradnl"/>
        </w:rPr>
        <w:t>Texto de la nueva Cuestión 22/5</w:t>
      </w:r>
    </w:p>
    <w:p w:rsidR="003F2561" w:rsidRPr="008E5405" w:rsidRDefault="003F2561" w:rsidP="008E5405">
      <w:pPr>
        <w:pStyle w:val="Normalaftertitle"/>
        <w:rPr>
          <w:b/>
          <w:bCs/>
        </w:rPr>
      </w:pPr>
      <w:r w:rsidRPr="008E5405">
        <w:rPr>
          <w:rFonts w:eastAsia="SimHei"/>
          <w:b/>
          <w:bCs/>
          <w:iCs/>
        </w:rPr>
        <w:t xml:space="preserve">Cuestión 22/5: </w:t>
      </w:r>
      <w:r w:rsidRPr="008E5405">
        <w:rPr>
          <w:b/>
          <w:bCs/>
        </w:rPr>
        <w:t>Establecimiento de una infraestructura de telecomunicaciones sostenible de bajo coste para las telecomunicaciones rurales en países en desarrollo</w:t>
      </w:r>
    </w:p>
    <w:p w:rsidR="003F2561" w:rsidRPr="008E5405" w:rsidRDefault="003F2561" w:rsidP="003F2561">
      <w:pPr>
        <w:rPr>
          <w:rFonts w:asciiTheme="majorBidi" w:hAnsiTheme="majorBidi" w:cstheme="majorBidi"/>
          <w:b/>
          <w:bCs/>
          <w:szCs w:val="24"/>
        </w:rPr>
      </w:pPr>
      <w:r w:rsidRPr="008E5405">
        <w:rPr>
          <w:rFonts w:asciiTheme="majorBidi" w:hAnsiTheme="majorBidi" w:cstheme="majorBidi"/>
          <w:b/>
          <w:bCs/>
          <w:szCs w:val="24"/>
        </w:rPr>
        <w:t>1</w:t>
      </w:r>
      <w:r w:rsidRPr="008E5405">
        <w:rPr>
          <w:rFonts w:asciiTheme="majorBidi" w:hAnsiTheme="majorBidi" w:cstheme="majorBidi"/>
          <w:b/>
          <w:bCs/>
          <w:szCs w:val="24"/>
        </w:rPr>
        <w:tab/>
        <w:t>Motivos</w:t>
      </w:r>
    </w:p>
    <w:p w:rsidR="003F2561" w:rsidRPr="003F2561" w:rsidRDefault="003F2561" w:rsidP="008C743A">
      <w:pPr>
        <w:rPr>
          <w:rFonts w:asciiTheme="majorBidi" w:hAnsiTheme="majorBidi" w:cstheme="majorBidi"/>
          <w:szCs w:val="24"/>
        </w:rPr>
      </w:pPr>
      <w:r w:rsidRPr="003F2561">
        <w:rPr>
          <w:rFonts w:asciiTheme="majorBidi" w:hAnsiTheme="majorBidi" w:cstheme="majorBidi"/>
          <w:szCs w:val="24"/>
        </w:rPr>
        <w:t>Los actuales sistemas de redes móviles están concebidos esencialmente para zonas urbanas donde se supone que ya existe la infraestructura de apoyo necesaria (suministro eléctrico adecuado, edificios/refugios, accesibilidad, mano de obra competente para su explotación, etc.). Por consiguiente, los sistemas actuales no cumplen los requisitos específicos de las zonas rurales y no se pueden instalar de manera generalizada.</w:t>
      </w:r>
    </w:p>
    <w:p w:rsidR="003F2561" w:rsidRPr="003F2561" w:rsidRDefault="003F2561" w:rsidP="008C743A">
      <w:pPr>
        <w:rPr>
          <w:rFonts w:asciiTheme="majorBidi" w:hAnsiTheme="majorBidi" w:cstheme="majorBidi"/>
          <w:szCs w:val="24"/>
        </w:rPr>
      </w:pPr>
      <w:r w:rsidRPr="003F2561">
        <w:rPr>
          <w:rFonts w:asciiTheme="majorBidi" w:hAnsiTheme="majorBidi" w:cstheme="majorBidi"/>
          <w:szCs w:val="24"/>
        </w:rPr>
        <w:t xml:space="preserve">La instalación inadecuada de infraestructuras de telecomunicaciones en zonas rurales de países en desarrollo se debe a diversas dificultades, de las cuales algunas de las más conocidas son: </w:t>
      </w:r>
    </w:p>
    <w:p w:rsidR="003F2561" w:rsidRPr="003F2561" w:rsidRDefault="003F2561" w:rsidP="008C743A">
      <w:pPr>
        <w:rPr>
          <w:rFonts w:asciiTheme="majorBidi" w:hAnsiTheme="majorBidi" w:cstheme="majorBidi"/>
          <w:szCs w:val="24"/>
        </w:rPr>
      </w:pPr>
      <w:r w:rsidRPr="003F2561">
        <w:rPr>
          <w:rFonts w:asciiTheme="majorBidi" w:hAnsiTheme="majorBidi" w:cstheme="majorBidi"/>
          <w:szCs w:val="24"/>
        </w:rPr>
        <w:t>Alimentación eléctrica insuficiente.</w:t>
      </w:r>
    </w:p>
    <w:p w:rsidR="003F2561" w:rsidRPr="003F2561" w:rsidRDefault="003F2561" w:rsidP="003F2561">
      <w:pPr>
        <w:rPr>
          <w:rFonts w:asciiTheme="majorBidi" w:hAnsiTheme="majorBidi" w:cstheme="majorBidi"/>
          <w:szCs w:val="24"/>
        </w:rPr>
      </w:pPr>
      <w:r w:rsidRPr="003F2561">
        <w:rPr>
          <w:rFonts w:asciiTheme="majorBidi" w:hAnsiTheme="majorBidi" w:cstheme="majorBidi"/>
          <w:szCs w:val="24"/>
        </w:rPr>
        <w:t xml:space="preserve">Gastos de mantenimiento de una alimentación eléctrica de reserva, habitualmente generadores diesel, y los correspondientes riesgos medioambientales. </w:t>
      </w:r>
    </w:p>
    <w:p w:rsidR="003F2561" w:rsidRPr="003F2561" w:rsidRDefault="003F2561" w:rsidP="003F2561">
      <w:pPr>
        <w:rPr>
          <w:rFonts w:asciiTheme="majorBidi" w:hAnsiTheme="majorBidi" w:cstheme="majorBidi"/>
          <w:szCs w:val="24"/>
        </w:rPr>
      </w:pPr>
      <w:r w:rsidRPr="003F2561">
        <w:rPr>
          <w:rFonts w:asciiTheme="majorBidi" w:hAnsiTheme="majorBidi" w:cstheme="majorBidi"/>
          <w:szCs w:val="24"/>
        </w:rPr>
        <w:t>Terreno escabroso.</w:t>
      </w:r>
    </w:p>
    <w:p w:rsidR="003F2561" w:rsidRPr="003F2561" w:rsidRDefault="003F2561" w:rsidP="003F2561">
      <w:pPr>
        <w:rPr>
          <w:rFonts w:asciiTheme="majorBidi" w:hAnsiTheme="majorBidi" w:cstheme="majorBidi"/>
          <w:szCs w:val="24"/>
        </w:rPr>
      </w:pPr>
      <w:r w:rsidRPr="003F2561">
        <w:rPr>
          <w:rFonts w:asciiTheme="majorBidi" w:hAnsiTheme="majorBidi" w:cstheme="majorBidi"/>
          <w:szCs w:val="24"/>
        </w:rPr>
        <w:t>Dificultades de acceso y transporte.</w:t>
      </w:r>
    </w:p>
    <w:p w:rsidR="003F2561" w:rsidRPr="003F2561" w:rsidRDefault="003F2561" w:rsidP="003F2561">
      <w:pPr>
        <w:rPr>
          <w:rFonts w:asciiTheme="majorBidi" w:hAnsiTheme="majorBidi" w:cstheme="majorBidi"/>
          <w:szCs w:val="24"/>
        </w:rPr>
      </w:pPr>
      <w:r w:rsidRPr="003F2561">
        <w:rPr>
          <w:rFonts w:asciiTheme="majorBidi" w:hAnsiTheme="majorBidi" w:cstheme="majorBidi"/>
          <w:szCs w:val="24"/>
        </w:rPr>
        <w:t>Falta de mano de obra calificada.</w:t>
      </w:r>
    </w:p>
    <w:p w:rsidR="003F2561" w:rsidRPr="003F2561" w:rsidRDefault="003F2561" w:rsidP="003F2561">
      <w:pPr>
        <w:rPr>
          <w:rFonts w:asciiTheme="majorBidi" w:hAnsiTheme="majorBidi" w:cstheme="majorBidi"/>
          <w:szCs w:val="24"/>
        </w:rPr>
      </w:pPr>
      <w:r w:rsidRPr="003F2561">
        <w:rPr>
          <w:rFonts w:asciiTheme="majorBidi" w:hAnsiTheme="majorBidi" w:cstheme="majorBidi"/>
          <w:szCs w:val="24"/>
        </w:rPr>
        <w:t>Dificultades de instalación y mantenimiento de las redes.</w:t>
      </w:r>
    </w:p>
    <w:p w:rsidR="003F2561" w:rsidRPr="003F2561" w:rsidRDefault="003F2561" w:rsidP="003F2561">
      <w:pPr>
        <w:rPr>
          <w:rFonts w:asciiTheme="majorBidi" w:hAnsiTheme="majorBidi" w:cstheme="majorBidi"/>
          <w:szCs w:val="24"/>
        </w:rPr>
      </w:pPr>
      <w:r w:rsidRPr="003F2561">
        <w:rPr>
          <w:rFonts w:asciiTheme="majorBidi" w:hAnsiTheme="majorBidi" w:cstheme="majorBidi"/>
          <w:szCs w:val="24"/>
        </w:rPr>
        <w:t>Costes de explotación muy elevados.</w:t>
      </w:r>
    </w:p>
    <w:p w:rsidR="003F2561" w:rsidRPr="003F2561" w:rsidRDefault="003F2561" w:rsidP="003F2561">
      <w:pPr>
        <w:rPr>
          <w:rFonts w:asciiTheme="majorBidi" w:hAnsiTheme="majorBidi" w:cstheme="majorBidi"/>
          <w:szCs w:val="24"/>
        </w:rPr>
      </w:pPr>
      <w:r w:rsidRPr="003F2561">
        <w:rPr>
          <w:rFonts w:asciiTheme="majorBidi" w:hAnsiTheme="majorBidi" w:cstheme="majorBidi"/>
          <w:szCs w:val="24"/>
        </w:rPr>
        <w:t>Bajo ARPU potencial.</w:t>
      </w:r>
    </w:p>
    <w:p w:rsidR="003F2561" w:rsidRPr="003F2561" w:rsidRDefault="003F2561" w:rsidP="003F2561">
      <w:pPr>
        <w:rPr>
          <w:rFonts w:asciiTheme="majorBidi" w:hAnsiTheme="majorBidi" w:cstheme="majorBidi"/>
          <w:szCs w:val="24"/>
        </w:rPr>
      </w:pPr>
      <w:r w:rsidRPr="003F2561">
        <w:rPr>
          <w:rFonts w:asciiTheme="majorBidi" w:hAnsiTheme="majorBidi" w:cstheme="majorBidi"/>
          <w:szCs w:val="24"/>
        </w:rPr>
        <w:t>Baja densidad demográfica y población muy dispersa.</w:t>
      </w:r>
    </w:p>
    <w:p w:rsidR="003F2561" w:rsidRPr="003F2561" w:rsidRDefault="00831C3C" w:rsidP="003F2561">
      <w:pPr>
        <w:rPr>
          <w:rFonts w:asciiTheme="majorBidi" w:hAnsiTheme="majorBidi" w:cstheme="majorBidi"/>
          <w:szCs w:val="24"/>
        </w:rPr>
      </w:pPr>
      <w:r>
        <w:rPr>
          <w:rFonts w:asciiTheme="majorBidi" w:hAnsiTheme="majorBidi" w:cstheme="majorBidi"/>
          <w:szCs w:val="24"/>
        </w:rPr>
        <w:t>É</w:t>
      </w:r>
      <w:r w:rsidR="003F2561" w:rsidRPr="003F2561">
        <w:rPr>
          <w:rFonts w:asciiTheme="majorBidi" w:hAnsiTheme="majorBidi" w:cstheme="majorBidi"/>
          <w:szCs w:val="24"/>
        </w:rPr>
        <w:t>stas son algunas de las dificultades a las que deben prepararse los países en desarrollo que proyectan extender las TIC a zonas rurales.</w:t>
      </w:r>
    </w:p>
    <w:p w:rsidR="003F2561" w:rsidRPr="003F2561" w:rsidRDefault="003F2561" w:rsidP="003F2561">
      <w:pPr>
        <w:rPr>
          <w:rFonts w:asciiTheme="majorBidi" w:hAnsiTheme="majorBidi" w:cstheme="majorBidi"/>
          <w:szCs w:val="24"/>
        </w:rPr>
      </w:pPr>
      <w:r w:rsidRPr="003F2561">
        <w:rPr>
          <w:rFonts w:asciiTheme="majorBidi" w:hAnsiTheme="majorBidi" w:cstheme="majorBidi"/>
          <w:szCs w:val="24"/>
        </w:rPr>
        <w:t>Los actuales sistemas de redes móviles no están concebidos para afrontar esas dificultades y, por lo tanto, no se han desplegado masivamente en zonas rurales. Para tener posibilidades de instalar sistemas adecuados de redes móviles en zonas rurales debería desarrollarse una serie de requisitos de sistema que tuvieran en cuenta las dificultades que plantean las zonas rurales.</w:t>
      </w:r>
    </w:p>
    <w:p w:rsidR="003F2561" w:rsidRPr="003F2561" w:rsidRDefault="003F2561" w:rsidP="003F2561">
      <w:pPr>
        <w:rPr>
          <w:rFonts w:asciiTheme="majorBidi" w:hAnsiTheme="majorBidi" w:cstheme="majorBidi"/>
          <w:szCs w:val="24"/>
        </w:rPr>
      </w:pPr>
      <w:r w:rsidRPr="003F2561">
        <w:rPr>
          <w:rFonts w:asciiTheme="majorBidi" w:hAnsiTheme="majorBidi" w:cstheme="majorBidi"/>
          <w:szCs w:val="24"/>
        </w:rPr>
        <w:t>Los sistemas de redes móviles ayudan a adaptarse al cambio climático proporcionando información sobre fenómenos climáticos extremos a corto plazo y tendencias a largo plazo como sequías y monzones. Esa información puede ayudar a administrar los suministros de agua y optimizar los sistemas de irrigación para maximizar las cosechas.</w:t>
      </w:r>
    </w:p>
    <w:p w:rsidR="003F2561" w:rsidRPr="003F2561" w:rsidRDefault="003F2561" w:rsidP="003F2561">
      <w:pPr>
        <w:rPr>
          <w:rFonts w:asciiTheme="majorBidi" w:hAnsiTheme="majorBidi" w:cstheme="majorBidi"/>
          <w:szCs w:val="24"/>
        </w:rPr>
      </w:pPr>
      <w:r w:rsidRPr="003F2561">
        <w:rPr>
          <w:rFonts w:asciiTheme="majorBidi" w:hAnsiTheme="majorBidi" w:cstheme="majorBidi"/>
          <w:szCs w:val="24"/>
        </w:rPr>
        <w:t>Este asunto se estudiará en estrecha cooperación con la propuesta de nueva Cuestión sobre adaptación.</w:t>
      </w:r>
    </w:p>
    <w:p w:rsidR="003F2561" w:rsidRPr="003F2561" w:rsidRDefault="003F2561" w:rsidP="00831C3C">
      <w:pPr>
        <w:rPr>
          <w:rFonts w:asciiTheme="majorBidi" w:hAnsiTheme="majorBidi" w:cstheme="majorBidi"/>
          <w:szCs w:val="24"/>
        </w:rPr>
      </w:pPr>
      <w:r w:rsidRPr="003F2561">
        <w:rPr>
          <w:rFonts w:asciiTheme="majorBidi" w:hAnsiTheme="majorBidi" w:cstheme="majorBidi"/>
          <w:szCs w:val="24"/>
        </w:rPr>
        <w:t>Además, es importante elaborar para los actuales sistemas de redes móviles directrices sobre cómo mejorar su resistencia en caso de catástrofe (p</w:t>
      </w:r>
      <w:r w:rsidR="00831C3C">
        <w:rPr>
          <w:rFonts w:asciiTheme="majorBidi" w:hAnsiTheme="majorBidi" w:cstheme="majorBidi"/>
          <w:szCs w:val="24"/>
        </w:rPr>
        <w:t>or</w:t>
      </w:r>
      <w:r w:rsidRPr="003F2561">
        <w:rPr>
          <w:rFonts w:asciiTheme="majorBidi" w:hAnsiTheme="majorBidi" w:cstheme="majorBidi"/>
          <w:szCs w:val="24"/>
        </w:rPr>
        <w:t xml:space="preserve"> ej</w:t>
      </w:r>
      <w:r w:rsidR="00831C3C">
        <w:rPr>
          <w:rFonts w:asciiTheme="majorBidi" w:hAnsiTheme="majorBidi" w:cstheme="majorBidi"/>
          <w:szCs w:val="24"/>
        </w:rPr>
        <w:t>emplo,</w:t>
      </w:r>
      <w:r w:rsidRPr="003F2561">
        <w:rPr>
          <w:rFonts w:asciiTheme="majorBidi" w:hAnsiTheme="majorBidi" w:cstheme="majorBidi"/>
          <w:szCs w:val="24"/>
        </w:rPr>
        <w:t xml:space="preserve"> huracanes, tormentas tropicales, etc.). </w:t>
      </w:r>
    </w:p>
    <w:p w:rsidR="008C743A" w:rsidRDefault="008C743A">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b/>
          <w:bCs/>
          <w:szCs w:val="24"/>
        </w:rPr>
      </w:pPr>
      <w:r>
        <w:rPr>
          <w:rFonts w:asciiTheme="majorBidi" w:hAnsiTheme="majorBidi" w:cstheme="majorBidi"/>
          <w:b/>
          <w:bCs/>
          <w:szCs w:val="24"/>
        </w:rPr>
        <w:br w:type="page"/>
      </w:r>
    </w:p>
    <w:p w:rsidR="003F2561" w:rsidRPr="008C743A" w:rsidRDefault="003F2561" w:rsidP="003F2561">
      <w:pPr>
        <w:rPr>
          <w:rFonts w:asciiTheme="majorBidi" w:hAnsiTheme="majorBidi" w:cstheme="majorBidi"/>
          <w:b/>
          <w:bCs/>
          <w:szCs w:val="24"/>
        </w:rPr>
      </w:pPr>
      <w:r w:rsidRPr="008C743A">
        <w:rPr>
          <w:rFonts w:asciiTheme="majorBidi" w:hAnsiTheme="majorBidi" w:cstheme="majorBidi"/>
          <w:b/>
          <w:bCs/>
          <w:szCs w:val="24"/>
        </w:rPr>
        <w:t>2</w:t>
      </w:r>
      <w:r w:rsidRPr="008C743A">
        <w:rPr>
          <w:rFonts w:asciiTheme="majorBidi" w:hAnsiTheme="majorBidi" w:cstheme="majorBidi"/>
          <w:b/>
          <w:bCs/>
          <w:szCs w:val="24"/>
        </w:rPr>
        <w:tab/>
      </w:r>
      <w:r w:rsidRPr="008C743A">
        <w:rPr>
          <w:rFonts w:asciiTheme="majorBidi" w:hAnsiTheme="majorBidi" w:cstheme="majorBidi"/>
          <w:b/>
          <w:bCs/>
          <w:szCs w:val="24"/>
          <w:lang w:val="es-ES_tradnl"/>
        </w:rPr>
        <w:t>Cuestión</w:t>
      </w:r>
    </w:p>
    <w:p w:rsidR="003F2561" w:rsidRPr="003F2561" w:rsidRDefault="003F2561" w:rsidP="003F2561">
      <w:pPr>
        <w:rPr>
          <w:rFonts w:asciiTheme="majorBidi" w:hAnsiTheme="majorBidi" w:cstheme="majorBidi"/>
          <w:szCs w:val="24"/>
        </w:rPr>
      </w:pPr>
      <w:r w:rsidRPr="003F2561">
        <w:rPr>
          <w:rFonts w:asciiTheme="majorBidi" w:hAnsiTheme="majorBidi" w:cstheme="majorBidi"/>
          <w:szCs w:val="24"/>
        </w:rPr>
        <w:t>Los temas de estudio que se han de considerar son, entre otros:</w:t>
      </w:r>
    </w:p>
    <w:p w:rsidR="003F2561" w:rsidRPr="003F2561" w:rsidRDefault="00831C3C" w:rsidP="003F2561">
      <w:pPr>
        <w:rPr>
          <w:rFonts w:asciiTheme="majorBidi" w:hAnsiTheme="majorBidi" w:cstheme="majorBidi"/>
          <w:szCs w:val="24"/>
        </w:rPr>
      </w:pPr>
      <w:r>
        <w:rPr>
          <w:rFonts w:asciiTheme="majorBidi" w:hAnsiTheme="majorBidi" w:cstheme="majorBidi"/>
          <w:szCs w:val="24"/>
        </w:rPr>
        <w:t>Esta C</w:t>
      </w:r>
      <w:r w:rsidR="003F2561" w:rsidRPr="003F2561">
        <w:rPr>
          <w:rFonts w:asciiTheme="majorBidi" w:hAnsiTheme="majorBidi" w:cstheme="majorBidi"/>
          <w:szCs w:val="24"/>
        </w:rPr>
        <w:t xml:space="preserve">uestión permitirá identificar, evaluar y consolidar las dificultades que plantea para los países en desarrollo el establecimiento de infraestructuras de telecomunicaciones sostenibles de bajo coste en sus zonas rurales. Esas dificultades se han de estudiar más detenidamente para obtener varias interpretaciones tecnológicas o de ingeniería posibles a fin de convertir esas dificultades en opciones de requisitos técnicos que se convertirían en la base de la evolución de los requisitos de sistema. </w:t>
      </w:r>
    </w:p>
    <w:p w:rsidR="003F2561" w:rsidRPr="003F2561" w:rsidRDefault="003F2561" w:rsidP="003F2561">
      <w:pPr>
        <w:rPr>
          <w:rFonts w:asciiTheme="majorBidi" w:hAnsiTheme="majorBidi" w:cstheme="majorBidi"/>
          <w:szCs w:val="24"/>
        </w:rPr>
      </w:pPr>
      <w:r w:rsidRPr="003F2561">
        <w:rPr>
          <w:rFonts w:asciiTheme="majorBidi" w:hAnsiTheme="majorBidi" w:cstheme="majorBidi"/>
          <w:szCs w:val="24"/>
        </w:rPr>
        <w:t>Evolución de requisitos de sistema para sistemas de redes móviles rurales que traten específicamente de esas dificultades identificadas de la instalación rural.</w:t>
      </w:r>
    </w:p>
    <w:p w:rsidR="003F2561" w:rsidRPr="003F2561" w:rsidRDefault="003F2561" w:rsidP="003F2561">
      <w:pPr>
        <w:rPr>
          <w:rFonts w:asciiTheme="majorBidi" w:hAnsiTheme="majorBidi" w:cstheme="majorBidi"/>
          <w:szCs w:val="24"/>
        </w:rPr>
      </w:pPr>
      <w:r w:rsidRPr="003F2561">
        <w:rPr>
          <w:rFonts w:asciiTheme="majorBidi" w:hAnsiTheme="majorBidi" w:cstheme="majorBidi"/>
          <w:szCs w:val="24"/>
        </w:rPr>
        <w:t xml:space="preserve">Esta Cuestión estudiará los requisitos de sistema genéricos (independientemente de la tecnología de radiotransmisión elegida) para los sistemas de redes móviles rurales, incluidos aspectos relacionados con arquitectura de instalación, consumo energético, fuente de alimentación, acondicionamiento, explotación y mantenimiento, etc. </w:t>
      </w:r>
    </w:p>
    <w:p w:rsidR="003F2561" w:rsidRPr="003F2561" w:rsidRDefault="00831C3C" w:rsidP="003F2561">
      <w:pPr>
        <w:rPr>
          <w:rFonts w:asciiTheme="majorBidi" w:hAnsiTheme="majorBidi" w:cstheme="majorBidi"/>
          <w:szCs w:val="24"/>
        </w:rPr>
      </w:pPr>
      <w:r>
        <w:rPr>
          <w:rFonts w:asciiTheme="majorBidi" w:hAnsiTheme="majorBidi" w:cstheme="majorBidi"/>
          <w:szCs w:val="24"/>
        </w:rPr>
        <w:t>Esta C</w:t>
      </w:r>
      <w:r w:rsidR="003F2561" w:rsidRPr="003F2561">
        <w:rPr>
          <w:rFonts w:asciiTheme="majorBidi" w:hAnsiTheme="majorBidi" w:cstheme="majorBidi"/>
          <w:szCs w:val="24"/>
        </w:rPr>
        <w:t xml:space="preserve">uestión también contendrá orientaciones sobre la manera de adaptarse al cambio climático y mejorar la resistencia de las redes móviles a las catástrofes.  </w:t>
      </w:r>
    </w:p>
    <w:p w:rsidR="003F2561" w:rsidRPr="008C743A" w:rsidRDefault="003F2561" w:rsidP="003F2561">
      <w:pPr>
        <w:rPr>
          <w:rFonts w:asciiTheme="majorBidi" w:hAnsiTheme="majorBidi" w:cstheme="majorBidi"/>
          <w:b/>
          <w:bCs/>
          <w:szCs w:val="24"/>
        </w:rPr>
      </w:pPr>
      <w:r w:rsidRPr="008C743A">
        <w:rPr>
          <w:rFonts w:asciiTheme="majorBidi" w:hAnsiTheme="majorBidi" w:cstheme="majorBidi"/>
          <w:b/>
          <w:bCs/>
          <w:szCs w:val="24"/>
        </w:rPr>
        <w:t>3</w:t>
      </w:r>
      <w:r w:rsidRPr="008C743A">
        <w:rPr>
          <w:rFonts w:asciiTheme="majorBidi" w:hAnsiTheme="majorBidi" w:cstheme="majorBidi"/>
          <w:b/>
          <w:bCs/>
          <w:szCs w:val="24"/>
        </w:rPr>
        <w:tab/>
      </w:r>
      <w:r w:rsidRPr="008C743A">
        <w:rPr>
          <w:rFonts w:asciiTheme="majorBidi" w:hAnsiTheme="majorBidi" w:cstheme="majorBidi"/>
          <w:b/>
          <w:bCs/>
          <w:szCs w:val="24"/>
          <w:lang w:val="es-ES_tradnl"/>
        </w:rPr>
        <w:t>Tareas</w:t>
      </w:r>
    </w:p>
    <w:p w:rsidR="003F2561" w:rsidRPr="003F2561" w:rsidRDefault="003F2561" w:rsidP="003F2561">
      <w:pPr>
        <w:rPr>
          <w:rFonts w:asciiTheme="majorBidi" w:hAnsiTheme="majorBidi" w:cstheme="majorBidi"/>
          <w:szCs w:val="24"/>
        </w:rPr>
      </w:pPr>
      <w:r w:rsidRPr="003F2561">
        <w:rPr>
          <w:rFonts w:asciiTheme="majorBidi" w:hAnsiTheme="majorBidi" w:cstheme="majorBidi"/>
          <w:szCs w:val="24"/>
        </w:rPr>
        <w:t>La tarea consistiría en elaborar orientaciones sobre las "Dificultades del establecimiento de una infraestructura de telecomunicaciones sostenible de bajo coste en zonas rurales de países en desarrollo", que servirían de base para elaborar requisitos de sistema (independientes de la tecnología de radiotransmisión elegida). Éstos comprenderían la eficacia energética y la alimentación de energía de los sistemas de redes móviles para la instalación de infraestructuras de telecomunicaciones en zonas que no disponen de acceso al tendido eléctrico.</w:t>
      </w:r>
    </w:p>
    <w:p w:rsidR="003F2561" w:rsidRPr="003F2561" w:rsidRDefault="003F2561" w:rsidP="003F2561">
      <w:pPr>
        <w:rPr>
          <w:rFonts w:asciiTheme="majorBidi" w:hAnsiTheme="majorBidi" w:cstheme="majorBidi"/>
          <w:szCs w:val="24"/>
        </w:rPr>
      </w:pPr>
      <w:r w:rsidRPr="003F2561">
        <w:rPr>
          <w:rFonts w:asciiTheme="majorBidi" w:hAnsiTheme="majorBidi" w:cstheme="majorBidi"/>
          <w:szCs w:val="24"/>
        </w:rPr>
        <w:t>También serviría para mejorar la resistencia de las redes móviles de todos los países en casos de catástrofe (por ejemplo, huracanes, tormentas tropicales, etc.).</w:t>
      </w:r>
    </w:p>
    <w:p w:rsidR="003F2561" w:rsidRPr="003F2561" w:rsidRDefault="003F2561" w:rsidP="003F2561">
      <w:pPr>
        <w:rPr>
          <w:rFonts w:asciiTheme="majorBidi" w:hAnsiTheme="majorBidi" w:cstheme="majorBidi"/>
          <w:szCs w:val="24"/>
        </w:rPr>
      </w:pPr>
      <w:r w:rsidRPr="003F2561">
        <w:rPr>
          <w:rFonts w:asciiTheme="majorBidi" w:hAnsiTheme="majorBidi" w:cstheme="majorBidi"/>
          <w:szCs w:val="24"/>
        </w:rPr>
        <w:t>Esto conducirá a la redacción de un Manual que contendrá prácticas idóneas sobre estos asuntos y las Recomendaciones necesarias.</w:t>
      </w:r>
    </w:p>
    <w:p w:rsidR="003F2561" w:rsidRPr="003F2561" w:rsidRDefault="00831C3C" w:rsidP="003F2561">
      <w:pPr>
        <w:rPr>
          <w:rFonts w:asciiTheme="majorBidi" w:hAnsiTheme="majorBidi" w:cstheme="majorBidi"/>
          <w:szCs w:val="24"/>
        </w:rPr>
      </w:pPr>
      <w:r>
        <w:rPr>
          <w:rFonts w:asciiTheme="majorBidi" w:hAnsiTheme="majorBidi" w:cstheme="majorBidi"/>
          <w:szCs w:val="24"/>
        </w:rPr>
        <w:t xml:space="preserve">NOTA </w:t>
      </w:r>
      <w:r w:rsidRPr="00831C3C">
        <w:rPr>
          <w:rFonts w:asciiTheme="majorBidi" w:hAnsiTheme="majorBidi" w:cstheme="majorBidi"/>
          <w:szCs w:val="24"/>
        </w:rPr>
        <w:t>–</w:t>
      </w:r>
      <w:r w:rsidR="003F2561" w:rsidRPr="003F2561">
        <w:rPr>
          <w:rFonts w:asciiTheme="majorBidi" w:hAnsiTheme="majorBidi" w:cstheme="majorBidi"/>
          <w:szCs w:val="24"/>
        </w:rPr>
        <w:t xml:space="preserve"> La situación actualizada de los trabajos en el marco d</w:t>
      </w:r>
      <w:r>
        <w:rPr>
          <w:rFonts w:asciiTheme="majorBidi" w:hAnsiTheme="majorBidi" w:cstheme="majorBidi"/>
          <w:szCs w:val="24"/>
        </w:rPr>
        <w:t>e esta Cuestión figurará en el Programa de T</w:t>
      </w:r>
      <w:r w:rsidR="003F2561" w:rsidRPr="003F2561">
        <w:rPr>
          <w:rFonts w:asciiTheme="majorBidi" w:hAnsiTheme="majorBidi" w:cstheme="majorBidi"/>
          <w:szCs w:val="24"/>
        </w:rPr>
        <w:t>rabajo de la CE5 (</w:t>
      </w:r>
      <w:hyperlink r:id="rId10" w:history="1">
        <w:r w:rsidR="003F2561" w:rsidRPr="003F2561">
          <w:rPr>
            <w:rStyle w:val="Hyperlink"/>
            <w:rFonts w:asciiTheme="majorBidi" w:hAnsiTheme="majorBidi" w:cstheme="majorBidi"/>
            <w:szCs w:val="24"/>
          </w:rPr>
          <w:t>http://www.itu.int/ITU-T/studygroups/com05/index.asp</w:t>
        </w:r>
      </w:hyperlink>
      <w:r w:rsidR="003F2561" w:rsidRPr="003F2561">
        <w:rPr>
          <w:rFonts w:asciiTheme="majorBidi" w:hAnsiTheme="majorBidi" w:cstheme="majorBidi"/>
          <w:szCs w:val="24"/>
        </w:rPr>
        <w:t>).</w:t>
      </w:r>
    </w:p>
    <w:p w:rsidR="003F2561" w:rsidRPr="008C743A" w:rsidRDefault="003F2561" w:rsidP="003F2561">
      <w:pPr>
        <w:rPr>
          <w:rFonts w:asciiTheme="majorBidi" w:hAnsiTheme="majorBidi" w:cstheme="majorBidi"/>
          <w:b/>
          <w:bCs/>
          <w:szCs w:val="24"/>
        </w:rPr>
      </w:pPr>
      <w:r w:rsidRPr="008C743A">
        <w:rPr>
          <w:rFonts w:asciiTheme="majorBidi" w:hAnsiTheme="majorBidi" w:cstheme="majorBidi"/>
          <w:b/>
          <w:bCs/>
          <w:szCs w:val="24"/>
        </w:rPr>
        <w:t>4</w:t>
      </w:r>
      <w:r w:rsidRPr="008C743A">
        <w:rPr>
          <w:rFonts w:asciiTheme="majorBidi" w:hAnsiTheme="majorBidi" w:cstheme="majorBidi"/>
          <w:b/>
          <w:bCs/>
          <w:szCs w:val="24"/>
        </w:rPr>
        <w:tab/>
      </w:r>
      <w:r w:rsidRPr="008C743A">
        <w:rPr>
          <w:rFonts w:asciiTheme="majorBidi" w:hAnsiTheme="majorBidi" w:cstheme="majorBidi"/>
          <w:b/>
          <w:bCs/>
          <w:szCs w:val="24"/>
          <w:lang w:val="es-ES_tradnl"/>
        </w:rPr>
        <w:t>Relaciones</w:t>
      </w:r>
    </w:p>
    <w:p w:rsidR="003F2561" w:rsidRDefault="003F2561" w:rsidP="003F2561">
      <w:pPr>
        <w:pStyle w:val="NormalWeb"/>
        <w:rPr>
          <w:rFonts w:asciiTheme="majorBidi" w:hAnsiTheme="majorBidi" w:cstheme="majorBidi"/>
          <w:sz w:val="24"/>
          <w:szCs w:val="24"/>
          <w:lang w:val="es-ES_tradnl"/>
        </w:rPr>
      </w:pPr>
      <w:r w:rsidRPr="003F2561">
        <w:rPr>
          <w:rFonts w:asciiTheme="majorBidi" w:hAnsiTheme="majorBidi" w:cstheme="majorBidi"/>
          <w:sz w:val="24"/>
          <w:szCs w:val="24"/>
          <w:lang w:val="es-ES_tradnl"/>
        </w:rPr>
        <w:t>Comisiones de Estudio:</w:t>
      </w:r>
    </w:p>
    <w:p w:rsidR="008F61FB" w:rsidRDefault="008F61FB" w:rsidP="008F61FB">
      <w:pPr>
        <w:pStyle w:val="enumlev1"/>
      </w:pPr>
      <w:r>
        <w:t>•</w:t>
      </w:r>
      <w:r>
        <w:tab/>
        <w:t>Comisiones de Estudio del UIT</w:t>
      </w:r>
      <w:r>
        <w:noBreakHyphen/>
        <w:t>T</w:t>
      </w:r>
    </w:p>
    <w:p w:rsidR="008F61FB" w:rsidRDefault="008F61FB" w:rsidP="008F61FB">
      <w:pPr>
        <w:pStyle w:val="enumlev1"/>
        <w:rPr>
          <w:rFonts w:asciiTheme="majorBidi" w:hAnsiTheme="majorBidi" w:cstheme="majorBidi"/>
          <w:szCs w:val="24"/>
        </w:rPr>
      </w:pPr>
      <w:r>
        <w:t>•</w:t>
      </w:r>
      <w:r>
        <w:tab/>
      </w:r>
      <w:r w:rsidRPr="003F2561">
        <w:rPr>
          <w:rFonts w:asciiTheme="majorBidi" w:hAnsiTheme="majorBidi" w:cstheme="majorBidi"/>
          <w:szCs w:val="24"/>
        </w:rPr>
        <w:t>Comisiones de Estudio del UIT-D</w:t>
      </w:r>
    </w:p>
    <w:p w:rsidR="008F61FB" w:rsidRPr="003F2561" w:rsidRDefault="008F61FB" w:rsidP="008F61FB">
      <w:pPr>
        <w:pStyle w:val="enumlev1"/>
      </w:pPr>
      <w:r w:rsidRPr="008F61FB">
        <w:rPr>
          <w:rFonts w:asciiTheme="majorBidi" w:hAnsiTheme="majorBidi" w:cstheme="majorBidi"/>
          <w:szCs w:val="24"/>
        </w:rPr>
        <w:t>•</w:t>
      </w:r>
      <w:r>
        <w:rPr>
          <w:rFonts w:asciiTheme="majorBidi" w:hAnsiTheme="majorBidi" w:cstheme="majorBidi"/>
          <w:szCs w:val="24"/>
        </w:rPr>
        <w:tab/>
      </w:r>
      <w:r w:rsidRPr="003F2561">
        <w:rPr>
          <w:rFonts w:asciiTheme="majorBidi" w:hAnsiTheme="majorBidi" w:cstheme="majorBidi"/>
          <w:szCs w:val="24"/>
        </w:rPr>
        <w:t>Comisiones de Estudio del UIT-R</w:t>
      </w:r>
    </w:p>
    <w:p w:rsidR="003F2561" w:rsidRPr="003F2561" w:rsidRDefault="003F2561" w:rsidP="008F61FB">
      <w:pPr>
        <w:rPr>
          <w:rFonts w:eastAsia="MS Mincho"/>
          <w:lang w:eastAsia="ja-JP"/>
        </w:rPr>
      </w:pPr>
      <w:r w:rsidRPr="003F2561">
        <w:rPr>
          <w:rFonts w:eastAsia="MS Mincho"/>
          <w:lang w:val="es-ES_tradnl" w:eastAsia="ja-JP"/>
        </w:rPr>
        <w:t>Organizaciones de normalización</w:t>
      </w:r>
      <w:r w:rsidRPr="003F2561">
        <w:rPr>
          <w:rFonts w:eastAsia="MS Mincho"/>
          <w:lang w:eastAsia="ja-JP"/>
        </w:rPr>
        <w:t>, foros y consorcios: CEI, ISO</w:t>
      </w:r>
      <w:r w:rsidR="00943DE3">
        <w:rPr>
          <w:rFonts w:eastAsia="MS Mincho"/>
          <w:lang w:eastAsia="ja-JP"/>
        </w:rPr>
        <w:t>.</w:t>
      </w:r>
    </w:p>
    <w:p w:rsidR="003F2561" w:rsidRPr="003F2561" w:rsidRDefault="003F2561" w:rsidP="008F61FB">
      <w:pPr>
        <w:pStyle w:val="AnnexNotitle"/>
        <w:jc w:val="left"/>
        <w:rPr>
          <w:rFonts w:asciiTheme="majorBidi" w:hAnsiTheme="majorBidi" w:cstheme="majorBidi"/>
          <w:b w:val="0"/>
          <w:sz w:val="24"/>
          <w:szCs w:val="24"/>
          <w:lang w:val="es-ES"/>
        </w:rPr>
      </w:pPr>
      <w:r w:rsidRPr="003F2561">
        <w:rPr>
          <w:rFonts w:asciiTheme="majorBidi" w:hAnsiTheme="majorBidi" w:cstheme="majorBidi"/>
          <w:b w:val="0"/>
          <w:sz w:val="24"/>
          <w:szCs w:val="24"/>
          <w:lang w:val="es-ES"/>
        </w:rPr>
        <w:br w:type="page"/>
      </w:r>
    </w:p>
    <w:p w:rsidR="008F61FB" w:rsidRPr="003D6759" w:rsidRDefault="008F61FB" w:rsidP="008F61FB">
      <w:pPr>
        <w:pStyle w:val="AnnexNo"/>
        <w:spacing w:after="0"/>
        <w:rPr>
          <w:sz w:val="24"/>
          <w:szCs w:val="24"/>
          <w:lang w:val="es-ES_tradnl"/>
        </w:rPr>
      </w:pPr>
      <w:r w:rsidRPr="003D6759">
        <w:rPr>
          <w:sz w:val="24"/>
          <w:szCs w:val="24"/>
          <w:lang w:val="es-ES_tradnl"/>
        </w:rPr>
        <w:t xml:space="preserve">ANEXO </w:t>
      </w:r>
      <w:r>
        <w:rPr>
          <w:sz w:val="24"/>
          <w:szCs w:val="24"/>
          <w:lang w:val="es-ES_tradnl"/>
        </w:rPr>
        <w:t>2</w:t>
      </w:r>
    </w:p>
    <w:p w:rsidR="008F61FB" w:rsidRDefault="008F61FB" w:rsidP="008F61FB">
      <w:pPr>
        <w:spacing w:before="0"/>
        <w:jc w:val="center"/>
      </w:pPr>
      <w:r>
        <w:t>(a la Circular TSB 153)</w:t>
      </w:r>
    </w:p>
    <w:p w:rsidR="008F61FB" w:rsidRPr="008F61FB" w:rsidRDefault="008F61FB" w:rsidP="008F61FB">
      <w:pPr>
        <w:pStyle w:val="AnnexNotitle"/>
        <w:rPr>
          <w:sz w:val="24"/>
          <w:szCs w:val="24"/>
          <w:lang w:val="es-ES_tradnl"/>
        </w:rPr>
      </w:pPr>
      <w:r>
        <w:rPr>
          <w:sz w:val="24"/>
          <w:szCs w:val="24"/>
          <w:lang w:val="es-ES_tradnl"/>
        </w:rPr>
        <w:t>Texto de la nueva Cuestión 23</w:t>
      </w:r>
      <w:r w:rsidRPr="008F61FB">
        <w:rPr>
          <w:sz w:val="24"/>
          <w:szCs w:val="24"/>
          <w:lang w:val="es-ES_tradnl"/>
        </w:rPr>
        <w:t>/5</w:t>
      </w:r>
    </w:p>
    <w:p w:rsidR="003F2561" w:rsidRPr="008F61FB" w:rsidRDefault="003F2561" w:rsidP="008F61FB">
      <w:pPr>
        <w:pStyle w:val="Normalaftertitle"/>
        <w:rPr>
          <w:b/>
          <w:bCs/>
        </w:rPr>
      </w:pPr>
      <w:bookmarkStart w:id="4" w:name="_Toc279759648"/>
      <w:r w:rsidRPr="008F61FB">
        <w:rPr>
          <w:b/>
          <w:bCs/>
          <w:iCs/>
        </w:rPr>
        <w:t xml:space="preserve">Cuestión </w:t>
      </w:r>
      <w:r w:rsidRPr="008F61FB">
        <w:rPr>
          <w:b/>
          <w:bCs/>
        </w:rPr>
        <w:t xml:space="preserve">23/5 – </w:t>
      </w:r>
      <w:bookmarkEnd w:id="4"/>
      <w:r w:rsidRPr="008F61FB">
        <w:rPr>
          <w:b/>
          <w:bCs/>
        </w:rPr>
        <w:t>Utilización de la TIC para ayudar a los países a adaptarse al cambio climático</w:t>
      </w:r>
    </w:p>
    <w:p w:rsidR="003F2561" w:rsidRPr="008F61FB" w:rsidRDefault="003F2561" w:rsidP="003F2561">
      <w:pPr>
        <w:rPr>
          <w:rFonts w:asciiTheme="majorBidi" w:hAnsiTheme="majorBidi" w:cstheme="majorBidi"/>
          <w:b/>
          <w:bCs/>
          <w:szCs w:val="24"/>
        </w:rPr>
      </w:pPr>
      <w:bookmarkStart w:id="5" w:name="_Toc279759649"/>
      <w:r w:rsidRPr="008F61FB">
        <w:rPr>
          <w:rFonts w:asciiTheme="majorBidi" w:hAnsiTheme="majorBidi" w:cstheme="majorBidi"/>
          <w:b/>
          <w:bCs/>
          <w:szCs w:val="24"/>
        </w:rPr>
        <w:t>1</w:t>
      </w:r>
      <w:r w:rsidRPr="008F61FB">
        <w:rPr>
          <w:rFonts w:asciiTheme="majorBidi" w:hAnsiTheme="majorBidi" w:cstheme="majorBidi"/>
          <w:b/>
          <w:bCs/>
          <w:szCs w:val="24"/>
        </w:rPr>
        <w:tab/>
      </w:r>
      <w:bookmarkEnd w:id="5"/>
      <w:r w:rsidRPr="008F61FB">
        <w:rPr>
          <w:rFonts w:asciiTheme="majorBidi" w:hAnsiTheme="majorBidi" w:cstheme="majorBidi"/>
          <w:b/>
          <w:bCs/>
          <w:szCs w:val="24"/>
        </w:rPr>
        <w:t>Motivos</w:t>
      </w:r>
    </w:p>
    <w:p w:rsidR="003F2561" w:rsidRPr="003F2561" w:rsidRDefault="003F2561" w:rsidP="008F61FB">
      <w:pPr>
        <w:pStyle w:val="Head"/>
        <w:numPr>
          <w:ilvl w:val="12"/>
          <w:numId w:val="0"/>
        </w:numPr>
        <w:spacing w:before="120"/>
        <w:rPr>
          <w:rFonts w:asciiTheme="majorBidi" w:hAnsiTheme="majorBidi" w:cstheme="majorBidi"/>
          <w:szCs w:val="24"/>
        </w:rPr>
      </w:pPr>
      <w:r w:rsidRPr="003F2561">
        <w:rPr>
          <w:rFonts w:asciiTheme="majorBidi" w:hAnsiTheme="majorBidi" w:cstheme="majorBidi"/>
          <w:szCs w:val="24"/>
        </w:rPr>
        <w:t>Las TIC pueden ayudar eficazmente a los países a adaptarse al cambio climático</w:t>
      </w:r>
      <w:r w:rsidR="008F61FB">
        <w:rPr>
          <w:rStyle w:val="FootnoteReference"/>
          <w:rFonts w:asciiTheme="majorBidi" w:hAnsiTheme="majorBidi" w:cstheme="majorBidi"/>
          <w:szCs w:val="24"/>
        </w:rPr>
        <w:footnoteReference w:id="1"/>
      </w:r>
      <w:r w:rsidRPr="003F2561">
        <w:rPr>
          <w:rFonts w:asciiTheme="majorBidi" w:hAnsiTheme="majorBidi" w:cstheme="majorBidi"/>
          <w:szCs w:val="24"/>
        </w:rPr>
        <w:t>. La adaptación consiste en tomar medidas para tolerar los efectos del cambio climático a escala local o nacional. Se trata, por ejemplo, de teledetección para supervisar catástrofes naturales tales como terremotos y maremotos, y de mejorar las comunicaciones para ayudar a afrontar más eficazmente las catástrofes naturales.</w:t>
      </w:r>
    </w:p>
    <w:p w:rsidR="003F2561" w:rsidRPr="003F2561" w:rsidRDefault="003F2561" w:rsidP="00831C3C">
      <w:pPr>
        <w:pStyle w:val="Head"/>
        <w:numPr>
          <w:ilvl w:val="12"/>
          <w:numId w:val="0"/>
        </w:numPr>
        <w:spacing w:before="120"/>
        <w:rPr>
          <w:rFonts w:asciiTheme="majorBidi" w:hAnsiTheme="majorBidi" w:cstheme="majorBidi"/>
          <w:szCs w:val="24"/>
        </w:rPr>
      </w:pPr>
      <w:r w:rsidRPr="003F2561">
        <w:rPr>
          <w:rFonts w:asciiTheme="majorBidi" w:hAnsiTheme="majorBidi" w:cstheme="majorBidi"/>
          <w:szCs w:val="24"/>
        </w:rPr>
        <w:t xml:space="preserve">Las TIC en general, y los sensores a distancia de satélite y superficie en particular, ya son los principales instrumentos de observación medioambiental, supervisión del clima y obtención de datos para las predicciones del cambio climático a escala mundial. Los modernos sistemas informatizados de predicción, detección y alerta temprana en caso de catástrofe son esenciales para salvar vidas y deberían proliferar en los países en desarrollo. Las TIC permiten facilitar información vital sobre el entorno cambiante a las poblaciones que necesitan </w:t>
      </w:r>
      <w:r w:rsidRPr="003F2561">
        <w:rPr>
          <w:rFonts w:asciiTheme="majorBidi" w:hAnsiTheme="majorBidi" w:cstheme="majorBidi"/>
          <w:i/>
          <w:iCs/>
          <w:szCs w:val="24"/>
        </w:rPr>
        <w:t>creación de capacidades</w:t>
      </w:r>
      <w:r w:rsidRPr="003F2561">
        <w:rPr>
          <w:rFonts w:asciiTheme="majorBidi" w:hAnsiTheme="majorBidi" w:cstheme="majorBidi"/>
          <w:szCs w:val="24"/>
        </w:rPr>
        <w:t>, es decir, información, educación y ayuda para atender a necesidades fundamentales como la alimentación y el agua.</w:t>
      </w:r>
      <w:r w:rsidR="00831C3C">
        <w:rPr>
          <w:rFonts w:asciiTheme="majorBidi" w:hAnsiTheme="majorBidi" w:cstheme="majorBidi"/>
          <w:szCs w:val="24"/>
        </w:rPr>
        <w:t xml:space="preserve"> </w:t>
      </w:r>
      <w:r w:rsidRPr="003F2561">
        <w:rPr>
          <w:rFonts w:asciiTheme="majorBidi" w:hAnsiTheme="majorBidi" w:cstheme="majorBidi"/>
          <w:szCs w:val="24"/>
        </w:rPr>
        <w:t>Lo ideal sería utilizar tecnologías ecológicas tales como aparatos móviles y estaciones de base alimentados por energía solar.</w:t>
      </w:r>
    </w:p>
    <w:p w:rsidR="003F2561" w:rsidRPr="003F2561" w:rsidRDefault="003F2561" w:rsidP="003F2561">
      <w:pPr>
        <w:pStyle w:val="Head"/>
        <w:numPr>
          <w:ilvl w:val="12"/>
          <w:numId w:val="0"/>
        </w:numPr>
        <w:spacing w:before="120"/>
        <w:rPr>
          <w:rFonts w:asciiTheme="majorBidi" w:hAnsiTheme="majorBidi" w:cstheme="majorBidi"/>
          <w:szCs w:val="24"/>
        </w:rPr>
      </w:pPr>
      <w:r w:rsidRPr="003F2561">
        <w:rPr>
          <w:rFonts w:asciiTheme="majorBidi" w:hAnsiTheme="majorBidi" w:cstheme="majorBidi"/>
          <w:szCs w:val="24"/>
        </w:rPr>
        <w:t>Las TIC pueden formar parte de la solución del cambio climático, en particular porque ayudan a los países desarrollados y en desarrollo a adaptarse a las consecuencias negativas del cambio climático mediante sistemas informatizados que permiten supervisar el clima y el medio ambiente en el mundo entero.</w:t>
      </w:r>
    </w:p>
    <w:p w:rsidR="003F2561" w:rsidRPr="003F2561" w:rsidRDefault="003F2561" w:rsidP="003F2561">
      <w:pPr>
        <w:rPr>
          <w:rFonts w:asciiTheme="majorBidi" w:hAnsiTheme="majorBidi" w:cstheme="majorBidi"/>
          <w:szCs w:val="24"/>
        </w:rPr>
      </w:pPr>
      <w:r w:rsidRPr="003F2561">
        <w:rPr>
          <w:rFonts w:asciiTheme="majorBidi" w:hAnsiTheme="majorBidi" w:cstheme="majorBidi"/>
          <w:szCs w:val="24"/>
        </w:rPr>
        <w:t>Las características de las tecnologías TIC apropiadas para contribuir a la mitigación de los efectos del cambio climático son el tema de nuevos Manuales y Recomendaciones.</w:t>
      </w:r>
    </w:p>
    <w:p w:rsidR="003F2561" w:rsidRPr="003F2561" w:rsidRDefault="003F2561" w:rsidP="003F2561">
      <w:pPr>
        <w:rPr>
          <w:rFonts w:asciiTheme="majorBidi" w:hAnsiTheme="majorBidi" w:cstheme="majorBidi"/>
          <w:szCs w:val="24"/>
        </w:rPr>
      </w:pPr>
      <w:r w:rsidRPr="003F2561">
        <w:rPr>
          <w:rFonts w:asciiTheme="majorBidi" w:hAnsiTheme="majorBidi" w:cstheme="majorBidi"/>
          <w:szCs w:val="24"/>
        </w:rPr>
        <w:t>Los fabricantes y operadores pueden utilizar esas publicaciones para producir y utilizar TIC que sean eficaces para facilitar la adaptación al cambio climático.</w:t>
      </w:r>
    </w:p>
    <w:p w:rsidR="003F2561" w:rsidRPr="003F2561" w:rsidRDefault="003F2561" w:rsidP="003F2561">
      <w:pPr>
        <w:rPr>
          <w:rFonts w:asciiTheme="majorBidi" w:hAnsiTheme="majorBidi" w:cstheme="majorBidi"/>
          <w:szCs w:val="24"/>
        </w:rPr>
      </w:pPr>
      <w:r w:rsidRPr="003F2561">
        <w:rPr>
          <w:rFonts w:asciiTheme="majorBidi" w:hAnsiTheme="majorBidi" w:cstheme="majorBidi"/>
          <w:szCs w:val="24"/>
        </w:rPr>
        <w:t xml:space="preserve">Ahora el UIT-T debe estudiar publicaciones similares sobre adaptación. </w:t>
      </w:r>
    </w:p>
    <w:p w:rsidR="003F2561" w:rsidRPr="008F61FB" w:rsidRDefault="003F2561" w:rsidP="003F2561">
      <w:pPr>
        <w:rPr>
          <w:rFonts w:asciiTheme="majorBidi" w:hAnsiTheme="majorBidi" w:cstheme="majorBidi"/>
          <w:b/>
          <w:bCs/>
          <w:szCs w:val="24"/>
        </w:rPr>
      </w:pPr>
      <w:bookmarkStart w:id="6" w:name="_Toc279759650"/>
      <w:r w:rsidRPr="008F61FB">
        <w:rPr>
          <w:rFonts w:asciiTheme="majorBidi" w:hAnsiTheme="majorBidi" w:cstheme="majorBidi"/>
          <w:b/>
          <w:bCs/>
          <w:szCs w:val="24"/>
        </w:rPr>
        <w:t>2</w:t>
      </w:r>
      <w:r w:rsidRPr="008F61FB">
        <w:rPr>
          <w:rFonts w:asciiTheme="majorBidi" w:hAnsiTheme="majorBidi" w:cstheme="majorBidi"/>
          <w:b/>
          <w:bCs/>
          <w:szCs w:val="24"/>
        </w:rPr>
        <w:tab/>
      </w:r>
      <w:bookmarkEnd w:id="6"/>
      <w:r w:rsidRPr="008F61FB">
        <w:rPr>
          <w:rFonts w:asciiTheme="majorBidi" w:hAnsiTheme="majorBidi" w:cstheme="majorBidi"/>
          <w:b/>
          <w:bCs/>
          <w:szCs w:val="24"/>
        </w:rPr>
        <w:t>Cuestión</w:t>
      </w:r>
    </w:p>
    <w:p w:rsidR="003F2561" w:rsidRDefault="003F2561" w:rsidP="003F2561">
      <w:pPr>
        <w:rPr>
          <w:rFonts w:asciiTheme="majorBidi" w:hAnsiTheme="majorBidi" w:cstheme="majorBidi"/>
          <w:szCs w:val="24"/>
          <w:lang w:val="es-ES_tradnl"/>
        </w:rPr>
      </w:pPr>
      <w:r w:rsidRPr="003F2561">
        <w:rPr>
          <w:rFonts w:asciiTheme="majorBidi" w:hAnsiTheme="majorBidi" w:cstheme="majorBidi"/>
          <w:szCs w:val="24"/>
          <w:lang w:val="es-ES_tradnl"/>
        </w:rPr>
        <w:t>Los temas de estudio que se han de considerar son, entre otros:</w:t>
      </w:r>
    </w:p>
    <w:p w:rsidR="008F61FB" w:rsidRDefault="008F61FB" w:rsidP="008F61FB">
      <w:pPr>
        <w:pStyle w:val="enumlev1"/>
        <w:rPr>
          <w:rFonts w:asciiTheme="majorBidi" w:hAnsiTheme="majorBidi" w:cstheme="majorBidi"/>
          <w:szCs w:val="24"/>
        </w:rPr>
      </w:pPr>
      <w:r>
        <w:t>•</w:t>
      </w:r>
      <w:r>
        <w:tab/>
      </w:r>
      <w:r w:rsidRPr="003F2561">
        <w:rPr>
          <w:rFonts w:asciiTheme="majorBidi" w:hAnsiTheme="majorBidi" w:cstheme="majorBidi"/>
          <w:szCs w:val="24"/>
        </w:rPr>
        <w:t>¿Cuáles son los requisitos de normalización de las TIC para facilitar la adaptación al cambio climático?</w:t>
      </w:r>
    </w:p>
    <w:p w:rsidR="008F61FB" w:rsidRDefault="008F61FB" w:rsidP="008F61FB">
      <w:pPr>
        <w:pStyle w:val="enumlev1"/>
        <w:rPr>
          <w:rFonts w:asciiTheme="majorBidi" w:hAnsiTheme="majorBidi" w:cstheme="majorBidi"/>
          <w:szCs w:val="24"/>
        </w:rPr>
      </w:pPr>
      <w:r w:rsidRPr="008F61FB">
        <w:rPr>
          <w:rFonts w:asciiTheme="majorBidi" w:hAnsiTheme="majorBidi" w:cstheme="majorBidi"/>
          <w:szCs w:val="24"/>
        </w:rPr>
        <w:t>•</w:t>
      </w:r>
      <w:r>
        <w:rPr>
          <w:rFonts w:asciiTheme="majorBidi" w:hAnsiTheme="majorBidi" w:cstheme="majorBidi"/>
          <w:szCs w:val="24"/>
        </w:rPr>
        <w:tab/>
      </w:r>
      <w:r w:rsidRPr="003F2561">
        <w:rPr>
          <w:rFonts w:asciiTheme="majorBidi" w:hAnsiTheme="majorBidi" w:cstheme="majorBidi"/>
          <w:szCs w:val="24"/>
        </w:rPr>
        <w:t>¿Cómo se pueden utilizar más eficazmente las TIC y, en particular, las redes de cables de fibra submarinos, para supervisar el medio ambiente/ecosistema mundial, y qué normas se necesitan?</w:t>
      </w:r>
    </w:p>
    <w:p w:rsidR="008F61FB" w:rsidRDefault="008F61FB" w:rsidP="00831C3C">
      <w:pPr>
        <w:pStyle w:val="enumlev1"/>
        <w:rPr>
          <w:rFonts w:asciiTheme="majorBidi" w:hAnsiTheme="majorBidi" w:cstheme="majorBidi"/>
          <w:szCs w:val="24"/>
        </w:rPr>
      </w:pPr>
      <w:r w:rsidRPr="008F61FB">
        <w:rPr>
          <w:rFonts w:asciiTheme="majorBidi" w:hAnsiTheme="majorBidi" w:cstheme="majorBidi"/>
          <w:szCs w:val="24"/>
        </w:rPr>
        <w:t>•</w:t>
      </w:r>
      <w:r>
        <w:rPr>
          <w:rFonts w:asciiTheme="majorBidi" w:hAnsiTheme="majorBidi" w:cstheme="majorBidi"/>
          <w:szCs w:val="24"/>
        </w:rPr>
        <w:tab/>
      </w:r>
      <w:r w:rsidRPr="003F2561">
        <w:rPr>
          <w:rFonts w:asciiTheme="majorBidi" w:hAnsiTheme="majorBidi" w:cstheme="majorBidi"/>
          <w:szCs w:val="24"/>
        </w:rPr>
        <w:t>¿Cómo se pueden utilizar y adaptar las normas sobre las TIC para divulgar más eficazmente información sobre catástrofes naturales y provocadas por el hombre (alerta temprana) en las comunidades (p</w:t>
      </w:r>
      <w:r w:rsidR="00831C3C">
        <w:rPr>
          <w:rFonts w:asciiTheme="majorBidi" w:hAnsiTheme="majorBidi" w:cstheme="majorBidi"/>
          <w:szCs w:val="24"/>
        </w:rPr>
        <w:t>or</w:t>
      </w:r>
      <w:r w:rsidRPr="003F2561">
        <w:rPr>
          <w:rFonts w:asciiTheme="majorBidi" w:hAnsiTheme="majorBidi" w:cstheme="majorBidi"/>
          <w:szCs w:val="24"/>
        </w:rPr>
        <w:t xml:space="preserve"> ej</w:t>
      </w:r>
      <w:r w:rsidR="00831C3C">
        <w:rPr>
          <w:rFonts w:asciiTheme="majorBidi" w:hAnsiTheme="majorBidi" w:cstheme="majorBidi"/>
          <w:szCs w:val="24"/>
        </w:rPr>
        <w:t>emplo,</w:t>
      </w:r>
      <w:r w:rsidRPr="003F2561">
        <w:rPr>
          <w:rFonts w:asciiTheme="majorBidi" w:hAnsiTheme="majorBidi" w:cstheme="majorBidi"/>
          <w:szCs w:val="24"/>
        </w:rPr>
        <w:t xml:space="preserve"> soportando GDACS) en el marco de las Naciones Unidas?</w:t>
      </w:r>
    </w:p>
    <w:p w:rsidR="008F61FB" w:rsidRDefault="008F61FB" w:rsidP="008F61FB">
      <w:pPr>
        <w:pStyle w:val="enumlev1"/>
        <w:rPr>
          <w:rFonts w:asciiTheme="majorBidi" w:hAnsiTheme="majorBidi" w:cstheme="majorBidi"/>
          <w:szCs w:val="24"/>
        </w:rPr>
      </w:pPr>
      <w:r w:rsidRPr="008F61FB">
        <w:rPr>
          <w:rFonts w:asciiTheme="majorBidi" w:hAnsiTheme="majorBidi" w:cstheme="majorBidi"/>
          <w:szCs w:val="24"/>
        </w:rPr>
        <w:t>•</w:t>
      </w:r>
      <w:r>
        <w:rPr>
          <w:rFonts w:asciiTheme="majorBidi" w:hAnsiTheme="majorBidi" w:cstheme="majorBidi"/>
          <w:szCs w:val="24"/>
        </w:rPr>
        <w:tab/>
      </w:r>
      <w:r w:rsidRPr="003F2561">
        <w:rPr>
          <w:rFonts w:asciiTheme="majorBidi" w:hAnsiTheme="majorBidi" w:cstheme="majorBidi"/>
          <w:szCs w:val="24"/>
        </w:rPr>
        <w:t>¿Se necesitan nuevas normas sobre TIC para la seguridad alimentaria, el transporte y el suministro de agua en estrecha colaboración con el Sector de Desarrollo?</w:t>
      </w:r>
    </w:p>
    <w:p w:rsidR="008F61FB" w:rsidRDefault="008F61FB" w:rsidP="008F61FB">
      <w:pPr>
        <w:pStyle w:val="enumlev1"/>
        <w:rPr>
          <w:rFonts w:asciiTheme="majorBidi" w:hAnsiTheme="majorBidi" w:cstheme="majorBidi"/>
          <w:szCs w:val="24"/>
        </w:rPr>
      </w:pPr>
      <w:r w:rsidRPr="008F61FB">
        <w:rPr>
          <w:rFonts w:asciiTheme="majorBidi" w:hAnsiTheme="majorBidi" w:cstheme="majorBidi"/>
          <w:szCs w:val="24"/>
        </w:rPr>
        <w:t>•</w:t>
      </w:r>
      <w:r>
        <w:rPr>
          <w:rFonts w:asciiTheme="majorBidi" w:hAnsiTheme="majorBidi" w:cstheme="majorBidi"/>
          <w:szCs w:val="24"/>
        </w:rPr>
        <w:tab/>
      </w:r>
      <w:r w:rsidRPr="003F2561">
        <w:rPr>
          <w:rFonts w:asciiTheme="majorBidi" w:hAnsiTheme="majorBidi" w:cstheme="majorBidi"/>
          <w:szCs w:val="24"/>
        </w:rPr>
        <w:t>¿Cómo pueden las normas sobre TIC facilitar la gestión del agua habida cuenta de la aceleración del cambio climático, a fin de mejorar la eficacia global de la utilización del agua con objeto de lograr una utilización más sostenible de los recursos hídricos?</w:t>
      </w:r>
    </w:p>
    <w:p w:rsidR="008F61FB" w:rsidRDefault="008F61FB" w:rsidP="008F61FB">
      <w:pPr>
        <w:pStyle w:val="enumlev1"/>
        <w:rPr>
          <w:rFonts w:asciiTheme="majorBidi" w:hAnsiTheme="majorBidi" w:cstheme="majorBidi"/>
          <w:szCs w:val="24"/>
        </w:rPr>
      </w:pPr>
      <w:r w:rsidRPr="008F61FB">
        <w:rPr>
          <w:rFonts w:asciiTheme="majorBidi" w:hAnsiTheme="majorBidi" w:cstheme="majorBidi"/>
          <w:szCs w:val="24"/>
        </w:rPr>
        <w:t>•</w:t>
      </w:r>
      <w:r>
        <w:rPr>
          <w:rFonts w:asciiTheme="majorBidi" w:hAnsiTheme="majorBidi" w:cstheme="majorBidi"/>
          <w:szCs w:val="24"/>
        </w:rPr>
        <w:tab/>
      </w:r>
      <w:r w:rsidRPr="003F2561">
        <w:rPr>
          <w:rFonts w:asciiTheme="majorBidi" w:hAnsiTheme="majorBidi" w:cstheme="majorBidi"/>
          <w:szCs w:val="24"/>
        </w:rPr>
        <w:t>¿Qué normas sobre las TIC se deben utilizar o desarrollar para divulgar información a fin de que los granjeros puedan prever mejor el rendimiento y la producción de sus cosechas?</w:t>
      </w:r>
    </w:p>
    <w:p w:rsidR="008F61FB" w:rsidRDefault="008F61FB" w:rsidP="008F61FB">
      <w:pPr>
        <w:pStyle w:val="enumlev1"/>
        <w:rPr>
          <w:rFonts w:asciiTheme="majorBidi" w:hAnsiTheme="majorBidi" w:cstheme="majorBidi"/>
          <w:szCs w:val="24"/>
        </w:rPr>
      </w:pPr>
      <w:r w:rsidRPr="008F61FB">
        <w:rPr>
          <w:rFonts w:asciiTheme="majorBidi" w:hAnsiTheme="majorBidi" w:cstheme="majorBidi"/>
          <w:szCs w:val="24"/>
        </w:rPr>
        <w:t>•</w:t>
      </w:r>
      <w:r>
        <w:rPr>
          <w:rFonts w:asciiTheme="majorBidi" w:hAnsiTheme="majorBidi" w:cstheme="majorBidi"/>
          <w:szCs w:val="24"/>
        </w:rPr>
        <w:tab/>
      </w:r>
      <w:r w:rsidRPr="003F2561">
        <w:rPr>
          <w:rFonts w:asciiTheme="majorBidi" w:hAnsiTheme="majorBidi" w:cstheme="majorBidi"/>
          <w:szCs w:val="24"/>
        </w:rPr>
        <w:t>¿Cómo se pueden utilizar las TIC para supervisar la deforestación y la degradación de los bosques y qué normas están disponibles o se deben mejorar?</w:t>
      </w:r>
    </w:p>
    <w:p w:rsidR="008F61FB" w:rsidRDefault="008F61FB" w:rsidP="008F61FB">
      <w:pPr>
        <w:pStyle w:val="enumlev1"/>
        <w:rPr>
          <w:rFonts w:asciiTheme="majorBidi" w:hAnsiTheme="majorBidi" w:cstheme="majorBidi"/>
          <w:szCs w:val="24"/>
        </w:rPr>
      </w:pPr>
      <w:r w:rsidRPr="008F61FB">
        <w:rPr>
          <w:rFonts w:asciiTheme="majorBidi" w:hAnsiTheme="majorBidi" w:cstheme="majorBidi"/>
          <w:szCs w:val="24"/>
        </w:rPr>
        <w:t>•</w:t>
      </w:r>
      <w:r>
        <w:rPr>
          <w:rFonts w:asciiTheme="majorBidi" w:hAnsiTheme="majorBidi" w:cstheme="majorBidi"/>
          <w:szCs w:val="24"/>
        </w:rPr>
        <w:tab/>
      </w:r>
      <w:r w:rsidRPr="003F2561">
        <w:rPr>
          <w:rFonts w:asciiTheme="majorBidi" w:hAnsiTheme="majorBidi" w:cstheme="majorBidi"/>
          <w:szCs w:val="24"/>
        </w:rPr>
        <w:t>¿Cómo se pueden utilizar las TIC para reducir las emisiones de CO</w:t>
      </w:r>
      <w:r w:rsidRPr="003F2561">
        <w:rPr>
          <w:rFonts w:asciiTheme="majorBidi" w:hAnsiTheme="majorBidi" w:cstheme="majorBidi"/>
          <w:szCs w:val="24"/>
          <w:vertAlign w:val="subscript"/>
        </w:rPr>
        <w:t>2</w:t>
      </w:r>
      <w:r w:rsidRPr="003F2561">
        <w:rPr>
          <w:rFonts w:asciiTheme="majorBidi" w:hAnsiTheme="majorBidi" w:cstheme="majorBidi"/>
          <w:szCs w:val="24"/>
        </w:rPr>
        <w:t xml:space="preserve"> mejorando la gestión de los desechos "de la cuna a la cuna", es decir, en "circuito cerrado", y lograr así un reciclaje más eficaz que permitirá extraer menos materias primas?</w:t>
      </w:r>
    </w:p>
    <w:p w:rsidR="008F61FB" w:rsidRDefault="008F61FB" w:rsidP="008F61FB">
      <w:pPr>
        <w:pStyle w:val="enumlev1"/>
        <w:rPr>
          <w:rFonts w:asciiTheme="majorBidi" w:hAnsiTheme="majorBidi" w:cstheme="majorBidi"/>
          <w:szCs w:val="24"/>
        </w:rPr>
      </w:pPr>
      <w:r w:rsidRPr="008F61FB">
        <w:rPr>
          <w:rFonts w:asciiTheme="majorBidi" w:hAnsiTheme="majorBidi" w:cstheme="majorBidi"/>
          <w:szCs w:val="24"/>
        </w:rPr>
        <w:t>•</w:t>
      </w:r>
      <w:r>
        <w:rPr>
          <w:rFonts w:asciiTheme="majorBidi" w:hAnsiTheme="majorBidi" w:cstheme="majorBidi"/>
          <w:szCs w:val="24"/>
        </w:rPr>
        <w:tab/>
      </w:r>
      <w:r w:rsidRPr="003F2561">
        <w:rPr>
          <w:rFonts w:asciiTheme="majorBidi" w:hAnsiTheme="majorBidi" w:cstheme="majorBidi"/>
          <w:szCs w:val="24"/>
        </w:rPr>
        <w:t>¿Qué normas se necesitan para utilizar las TIC a fin de aumentar la eficacia del suministro energético y maximizar la utilización de recursos renovables?</w:t>
      </w:r>
    </w:p>
    <w:p w:rsidR="008F61FB" w:rsidRPr="003F2561" w:rsidRDefault="008F61FB" w:rsidP="008F61FB">
      <w:pPr>
        <w:pStyle w:val="enumlev1"/>
      </w:pPr>
      <w:r w:rsidRPr="008F61FB">
        <w:rPr>
          <w:rFonts w:asciiTheme="majorBidi" w:hAnsiTheme="majorBidi" w:cstheme="majorBidi"/>
          <w:szCs w:val="24"/>
        </w:rPr>
        <w:t>•</w:t>
      </w:r>
      <w:r>
        <w:rPr>
          <w:rFonts w:asciiTheme="majorBidi" w:hAnsiTheme="majorBidi" w:cstheme="majorBidi"/>
          <w:szCs w:val="24"/>
        </w:rPr>
        <w:tab/>
      </w:r>
      <w:r w:rsidRPr="003F2561">
        <w:rPr>
          <w:rFonts w:asciiTheme="majorBidi" w:hAnsiTheme="majorBidi" w:cstheme="majorBidi"/>
          <w:szCs w:val="24"/>
        </w:rPr>
        <w:t>¿Cómo se pueden utilizar las TIC en la enseñanza y para aumentar la sensibilización sobre el cambio climático, y qué normas se deben elaborar?</w:t>
      </w:r>
    </w:p>
    <w:p w:rsidR="003F2561" w:rsidRDefault="008F61FB" w:rsidP="008F61FB">
      <w:pPr>
        <w:pStyle w:val="enumlev1"/>
      </w:pPr>
      <w:r w:rsidRPr="008F61FB">
        <w:t>•</w:t>
      </w:r>
      <w:r w:rsidRPr="008F61FB">
        <w:tab/>
        <w:t xml:space="preserve">¿Qué normas sobre </w:t>
      </w:r>
      <w:proofErr w:type="spellStart"/>
      <w:r w:rsidRPr="008F61FB">
        <w:t>cibersalud</w:t>
      </w:r>
      <w:proofErr w:type="spellEnd"/>
      <w:r w:rsidRPr="008F61FB">
        <w:t xml:space="preserve"> se necesitan para aumentar la eficacia de la atención sanitaria, dada la propagación de las enfermedades debida al cambio de las condiciones climáticas, y garantizar la compatibilidad?</w:t>
      </w:r>
    </w:p>
    <w:p w:rsidR="008F61FB" w:rsidRPr="008F61FB" w:rsidRDefault="008F61FB" w:rsidP="008F61FB">
      <w:pPr>
        <w:pStyle w:val="enumlev1"/>
      </w:pPr>
      <w:r>
        <w:t>•</w:t>
      </w:r>
      <w:r>
        <w:tab/>
      </w:r>
      <w:r w:rsidRPr="003F2561">
        <w:rPr>
          <w:rFonts w:asciiTheme="majorBidi" w:hAnsiTheme="majorBidi" w:cstheme="majorBidi"/>
          <w:szCs w:val="24"/>
        </w:rPr>
        <w:t>¿Admiten las normas sobre las NGN los requisitos de esas tecnologías? ¿Se necesitan infraestructuras o normas adicionales para las NGN?</w:t>
      </w:r>
    </w:p>
    <w:p w:rsidR="003F2561" w:rsidRPr="008F61FB" w:rsidRDefault="003F2561" w:rsidP="003F2561">
      <w:pPr>
        <w:rPr>
          <w:rFonts w:asciiTheme="majorBidi" w:hAnsiTheme="majorBidi" w:cstheme="majorBidi"/>
          <w:b/>
          <w:bCs/>
          <w:szCs w:val="24"/>
        </w:rPr>
      </w:pPr>
      <w:bookmarkStart w:id="7" w:name="_Toc279759651"/>
      <w:r w:rsidRPr="008F61FB">
        <w:rPr>
          <w:rFonts w:asciiTheme="majorBidi" w:hAnsiTheme="majorBidi" w:cstheme="majorBidi"/>
          <w:b/>
          <w:bCs/>
          <w:szCs w:val="24"/>
        </w:rPr>
        <w:t>3</w:t>
      </w:r>
      <w:r w:rsidRPr="008F61FB">
        <w:rPr>
          <w:rFonts w:asciiTheme="majorBidi" w:hAnsiTheme="majorBidi" w:cstheme="majorBidi"/>
          <w:b/>
          <w:bCs/>
          <w:szCs w:val="24"/>
        </w:rPr>
        <w:tab/>
      </w:r>
      <w:bookmarkEnd w:id="7"/>
      <w:r w:rsidRPr="008F61FB">
        <w:rPr>
          <w:rFonts w:asciiTheme="majorBidi" w:hAnsiTheme="majorBidi" w:cstheme="majorBidi"/>
          <w:b/>
          <w:bCs/>
          <w:szCs w:val="24"/>
          <w:lang w:val="es-ES_tradnl"/>
        </w:rPr>
        <w:t>Tareas</w:t>
      </w:r>
    </w:p>
    <w:p w:rsidR="003F2561" w:rsidRDefault="003F2561" w:rsidP="003F2561">
      <w:pPr>
        <w:rPr>
          <w:rFonts w:asciiTheme="majorBidi" w:hAnsiTheme="majorBidi" w:cstheme="majorBidi"/>
          <w:szCs w:val="24"/>
        </w:rPr>
      </w:pPr>
      <w:r w:rsidRPr="003F2561">
        <w:rPr>
          <w:rFonts w:asciiTheme="majorBidi" w:hAnsiTheme="majorBidi" w:cstheme="majorBidi"/>
          <w:szCs w:val="24"/>
        </w:rPr>
        <w:t>Las tareas son, entre otras:</w:t>
      </w:r>
    </w:p>
    <w:p w:rsidR="00857C02" w:rsidRDefault="00857C02" w:rsidP="00857C02">
      <w:pPr>
        <w:pStyle w:val="enumlev1"/>
        <w:rPr>
          <w:rFonts w:asciiTheme="majorBidi" w:hAnsiTheme="majorBidi" w:cstheme="majorBidi"/>
          <w:szCs w:val="24"/>
        </w:rPr>
      </w:pPr>
      <w:r w:rsidRPr="00857C02">
        <w:t>•</w:t>
      </w:r>
      <w:r>
        <w:tab/>
      </w:r>
      <w:r w:rsidRPr="003F2561">
        <w:rPr>
          <w:rFonts w:asciiTheme="majorBidi" w:hAnsiTheme="majorBidi" w:cstheme="majorBidi"/>
          <w:szCs w:val="24"/>
        </w:rPr>
        <w:t>Elaborar manuales sobre ejemplos prácticos y prácticas idóneas de las normas sobre las TIC, y, en su caso, Recomendaciones, para facilitar la adaptación al cambio climático.</w:t>
      </w:r>
    </w:p>
    <w:p w:rsidR="00857C02" w:rsidRDefault="00857C02" w:rsidP="00776ED9">
      <w:pPr>
        <w:pStyle w:val="enumlev1"/>
        <w:rPr>
          <w:rFonts w:asciiTheme="majorBidi" w:hAnsiTheme="majorBidi" w:cstheme="majorBidi"/>
          <w:szCs w:val="24"/>
        </w:rPr>
      </w:pPr>
      <w:r w:rsidRPr="00857C02">
        <w:rPr>
          <w:rFonts w:asciiTheme="majorBidi" w:hAnsiTheme="majorBidi" w:cstheme="majorBidi"/>
          <w:szCs w:val="24"/>
        </w:rPr>
        <w:t>•</w:t>
      </w:r>
      <w:r>
        <w:rPr>
          <w:rFonts w:asciiTheme="majorBidi" w:hAnsiTheme="majorBidi" w:cstheme="majorBidi"/>
          <w:szCs w:val="24"/>
        </w:rPr>
        <w:tab/>
      </w:r>
      <w:r w:rsidRPr="003F2561">
        <w:rPr>
          <w:rFonts w:asciiTheme="majorBidi" w:hAnsiTheme="majorBidi" w:cstheme="majorBidi"/>
          <w:szCs w:val="24"/>
        </w:rPr>
        <w:t>Elaborar una "hoja de ruta" en la que se identifiquen los tipos de tecnologías y normas TIC disponibles</w:t>
      </w:r>
      <w:r w:rsidR="00776ED9">
        <w:rPr>
          <w:rFonts w:asciiTheme="majorBidi" w:hAnsiTheme="majorBidi" w:cstheme="majorBidi"/>
          <w:szCs w:val="24"/>
        </w:rPr>
        <w:t>, proponer mejoras y facilitar</w:t>
      </w:r>
      <w:r w:rsidRPr="003F2561">
        <w:rPr>
          <w:rFonts w:asciiTheme="majorBidi" w:hAnsiTheme="majorBidi" w:cstheme="majorBidi"/>
          <w:szCs w:val="24"/>
        </w:rPr>
        <w:t xml:space="preserve"> una utilización más eficaz de las mismas.</w:t>
      </w:r>
    </w:p>
    <w:p w:rsidR="00857C02" w:rsidRPr="003F2561" w:rsidRDefault="00857C02" w:rsidP="00857C02">
      <w:pPr>
        <w:pStyle w:val="enumlev1"/>
      </w:pPr>
      <w:r w:rsidRPr="00857C02">
        <w:rPr>
          <w:rFonts w:asciiTheme="majorBidi" w:hAnsiTheme="majorBidi" w:cstheme="majorBidi"/>
          <w:szCs w:val="24"/>
        </w:rPr>
        <w:t>•</w:t>
      </w:r>
      <w:r>
        <w:rPr>
          <w:rFonts w:asciiTheme="majorBidi" w:hAnsiTheme="majorBidi" w:cstheme="majorBidi"/>
          <w:szCs w:val="24"/>
        </w:rPr>
        <w:tab/>
      </w:r>
      <w:r w:rsidRPr="003F2561">
        <w:rPr>
          <w:rFonts w:asciiTheme="majorBidi" w:hAnsiTheme="majorBidi" w:cstheme="majorBidi"/>
          <w:szCs w:val="24"/>
        </w:rPr>
        <w:t>Coordinar periódicamente con otras CE, el UIT-R, el UIT-D y otros organismos para colaborar eficazmente.</w:t>
      </w:r>
    </w:p>
    <w:p w:rsidR="003F2561" w:rsidRPr="003F2561" w:rsidRDefault="00776ED9" w:rsidP="003F2561">
      <w:pPr>
        <w:rPr>
          <w:rFonts w:asciiTheme="majorBidi" w:hAnsiTheme="majorBidi" w:cstheme="majorBidi"/>
          <w:szCs w:val="24"/>
        </w:rPr>
      </w:pPr>
      <w:r>
        <w:rPr>
          <w:rFonts w:asciiTheme="majorBidi" w:hAnsiTheme="majorBidi" w:cstheme="majorBidi"/>
          <w:szCs w:val="24"/>
        </w:rPr>
        <w:t xml:space="preserve">NOTA </w:t>
      </w:r>
      <w:r w:rsidRPr="00776ED9">
        <w:rPr>
          <w:rFonts w:asciiTheme="majorBidi" w:hAnsiTheme="majorBidi" w:cstheme="majorBidi"/>
          <w:szCs w:val="24"/>
        </w:rPr>
        <w:t>–</w:t>
      </w:r>
      <w:r w:rsidR="003F2561" w:rsidRPr="003F2561">
        <w:rPr>
          <w:rFonts w:asciiTheme="majorBidi" w:hAnsiTheme="majorBidi" w:cstheme="majorBidi"/>
          <w:szCs w:val="24"/>
        </w:rPr>
        <w:t xml:space="preserve"> La situación actualizada de los trabajos en el marco d</w:t>
      </w:r>
      <w:r>
        <w:rPr>
          <w:rFonts w:asciiTheme="majorBidi" w:hAnsiTheme="majorBidi" w:cstheme="majorBidi"/>
          <w:szCs w:val="24"/>
        </w:rPr>
        <w:t>e esta Cuestión figurará en el Programa de T</w:t>
      </w:r>
      <w:r w:rsidR="003F2561" w:rsidRPr="003F2561">
        <w:rPr>
          <w:rFonts w:asciiTheme="majorBidi" w:hAnsiTheme="majorBidi" w:cstheme="majorBidi"/>
          <w:szCs w:val="24"/>
        </w:rPr>
        <w:t>rabajo de la CE5 (</w:t>
      </w:r>
      <w:hyperlink r:id="rId11" w:history="1">
        <w:r w:rsidR="003F2561" w:rsidRPr="003F2561">
          <w:rPr>
            <w:rStyle w:val="Hyperlink"/>
            <w:rFonts w:asciiTheme="majorBidi" w:hAnsiTheme="majorBidi" w:cstheme="majorBidi"/>
            <w:szCs w:val="24"/>
          </w:rPr>
          <w:t>http://www.itu.int/ITU-T/studygroups/com05/index.asp</w:t>
        </w:r>
      </w:hyperlink>
      <w:r w:rsidR="003F2561" w:rsidRPr="003F2561">
        <w:rPr>
          <w:rFonts w:asciiTheme="majorBidi" w:hAnsiTheme="majorBidi" w:cstheme="majorBidi"/>
          <w:szCs w:val="24"/>
        </w:rPr>
        <w:t>).</w:t>
      </w:r>
    </w:p>
    <w:p w:rsidR="003F2561" w:rsidRPr="00377E5F" w:rsidRDefault="003F2561" w:rsidP="003F2561">
      <w:pPr>
        <w:rPr>
          <w:rFonts w:asciiTheme="majorBidi" w:hAnsiTheme="majorBidi" w:cstheme="majorBidi"/>
          <w:b/>
          <w:bCs/>
          <w:szCs w:val="24"/>
        </w:rPr>
      </w:pPr>
      <w:bookmarkStart w:id="8" w:name="_Toc279759652"/>
      <w:r w:rsidRPr="00377E5F">
        <w:rPr>
          <w:rFonts w:asciiTheme="majorBidi" w:hAnsiTheme="majorBidi" w:cstheme="majorBidi"/>
          <w:b/>
          <w:bCs/>
          <w:szCs w:val="24"/>
        </w:rPr>
        <w:t>4</w:t>
      </w:r>
      <w:r w:rsidRPr="00377E5F">
        <w:rPr>
          <w:rFonts w:asciiTheme="majorBidi" w:hAnsiTheme="majorBidi" w:cstheme="majorBidi"/>
          <w:b/>
          <w:bCs/>
          <w:szCs w:val="24"/>
        </w:rPr>
        <w:tab/>
      </w:r>
      <w:bookmarkEnd w:id="8"/>
      <w:r w:rsidRPr="00377E5F">
        <w:rPr>
          <w:rFonts w:asciiTheme="majorBidi" w:hAnsiTheme="majorBidi" w:cstheme="majorBidi"/>
          <w:b/>
          <w:bCs/>
          <w:szCs w:val="24"/>
          <w:lang w:val="es-ES_tradnl"/>
        </w:rPr>
        <w:t>Relaciones</w:t>
      </w:r>
    </w:p>
    <w:p w:rsidR="003F2561" w:rsidRPr="003F2561" w:rsidRDefault="003F2561" w:rsidP="003F2561">
      <w:pPr>
        <w:rPr>
          <w:rFonts w:asciiTheme="majorBidi" w:hAnsiTheme="majorBidi" w:cstheme="majorBidi"/>
          <w:szCs w:val="24"/>
        </w:rPr>
      </w:pPr>
      <w:r w:rsidRPr="003F2561">
        <w:rPr>
          <w:rFonts w:asciiTheme="majorBidi" w:hAnsiTheme="majorBidi" w:cstheme="majorBidi"/>
          <w:szCs w:val="24"/>
          <w:lang w:val="es-ES_tradnl"/>
        </w:rPr>
        <w:t>Comisiones de Estudio:</w:t>
      </w:r>
      <w:r w:rsidRPr="003F2561">
        <w:rPr>
          <w:rFonts w:asciiTheme="majorBidi" w:hAnsiTheme="majorBidi" w:cstheme="majorBidi"/>
          <w:szCs w:val="24"/>
        </w:rPr>
        <w:t xml:space="preserve"> </w:t>
      </w:r>
    </w:p>
    <w:p w:rsidR="003F2561" w:rsidRPr="003F2561" w:rsidRDefault="00943DE3" w:rsidP="00943DE3">
      <w:pPr>
        <w:pStyle w:val="enumlev1"/>
      </w:pPr>
      <w:r>
        <w:t>•</w:t>
      </w:r>
      <w:r>
        <w:tab/>
      </w:r>
      <w:r w:rsidR="003F2561" w:rsidRPr="003F2561">
        <w:t>CE 9, 13, 15 y 16 del UIT-T</w:t>
      </w:r>
    </w:p>
    <w:p w:rsidR="003F2561" w:rsidRPr="0013607C" w:rsidRDefault="00943DE3" w:rsidP="00943DE3">
      <w:pPr>
        <w:pStyle w:val="enumlev1"/>
        <w:rPr>
          <w:lang w:val="fr-CH"/>
        </w:rPr>
      </w:pPr>
      <w:r w:rsidRPr="0013607C">
        <w:rPr>
          <w:lang w:val="fr-CH"/>
        </w:rPr>
        <w:t>•</w:t>
      </w:r>
      <w:r w:rsidRPr="0013607C">
        <w:rPr>
          <w:lang w:val="fr-CH"/>
        </w:rPr>
        <w:tab/>
      </w:r>
      <w:r w:rsidR="003F2561" w:rsidRPr="0013607C">
        <w:rPr>
          <w:lang w:val="fr-CH"/>
        </w:rPr>
        <w:t xml:space="preserve">CE </w:t>
      </w:r>
      <w:proofErr w:type="spellStart"/>
      <w:r w:rsidR="003F2561" w:rsidRPr="0013607C">
        <w:rPr>
          <w:lang w:val="fr-CH"/>
        </w:rPr>
        <w:t>del</w:t>
      </w:r>
      <w:proofErr w:type="spellEnd"/>
      <w:r w:rsidR="003F2561" w:rsidRPr="0013607C">
        <w:rPr>
          <w:lang w:val="fr-CH"/>
        </w:rPr>
        <w:t xml:space="preserve"> UIT-D</w:t>
      </w:r>
    </w:p>
    <w:p w:rsidR="003F2561" w:rsidRPr="0013607C" w:rsidRDefault="00943DE3" w:rsidP="00943DE3">
      <w:pPr>
        <w:pStyle w:val="enumlev1"/>
        <w:rPr>
          <w:lang w:val="fr-CH"/>
        </w:rPr>
      </w:pPr>
      <w:r w:rsidRPr="0013607C">
        <w:rPr>
          <w:lang w:val="fr-CH"/>
        </w:rPr>
        <w:t>•</w:t>
      </w:r>
      <w:r w:rsidRPr="0013607C">
        <w:rPr>
          <w:lang w:val="fr-CH"/>
        </w:rPr>
        <w:tab/>
      </w:r>
      <w:r w:rsidR="003F2561" w:rsidRPr="0013607C">
        <w:rPr>
          <w:lang w:val="fr-CH"/>
        </w:rPr>
        <w:t xml:space="preserve">CE </w:t>
      </w:r>
      <w:proofErr w:type="spellStart"/>
      <w:r w:rsidR="003F2561" w:rsidRPr="0013607C">
        <w:rPr>
          <w:lang w:val="fr-CH"/>
        </w:rPr>
        <w:t>del</w:t>
      </w:r>
      <w:proofErr w:type="spellEnd"/>
      <w:r w:rsidR="003F2561" w:rsidRPr="0013607C">
        <w:rPr>
          <w:lang w:val="fr-CH"/>
        </w:rPr>
        <w:t xml:space="preserve"> UIT-R</w:t>
      </w:r>
    </w:p>
    <w:p w:rsidR="003F2561" w:rsidRPr="003F2561" w:rsidRDefault="003F2561" w:rsidP="003F2561">
      <w:pPr>
        <w:rPr>
          <w:rFonts w:asciiTheme="majorBidi" w:hAnsiTheme="majorBidi" w:cstheme="majorBidi"/>
          <w:szCs w:val="24"/>
        </w:rPr>
      </w:pPr>
      <w:r w:rsidRPr="003F2561">
        <w:rPr>
          <w:rFonts w:asciiTheme="majorBidi" w:hAnsiTheme="majorBidi" w:cstheme="majorBidi"/>
          <w:szCs w:val="24"/>
          <w:lang w:val="es-ES_tradnl"/>
        </w:rPr>
        <w:t>Organizaciones de normalización</w:t>
      </w:r>
      <w:r w:rsidRPr="003F2561">
        <w:rPr>
          <w:rFonts w:asciiTheme="majorBidi" w:hAnsiTheme="majorBidi" w:cstheme="majorBidi"/>
          <w:szCs w:val="24"/>
        </w:rPr>
        <w:t xml:space="preserve">, foros y consorcios: </w:t>
      </w:r>
    </w:p>
    <w:p w:rsidR="003F2561" w:rsidRPr="003F2561" w:rsidRDefault="003F2561" w:rsidP="003F2561">
      <w:pPr>
        <w:rPr>
          <w:rFonts w:asciiTheme="majorBidi" w:hAnsiTheme="majorBidi" w:cstheme="majorBidi"/>
          <w:szCs w:val="24"/>
        </w:rPr>
      </w:pPr>
      <w:r w:rsidRPr="003F2561">
        <w:rPr>
          <w:rFonts w:asciiTheme="majorBidi" w:hAnsiTheme="majorBidi" w:cstheme="majorBidi"/>
          <w:szCs w:val="24"/>
        </w:rPr>
        <w:t>ISO, ETSI, CMNUCC, PNUMA, FAO, Programa UN-REDD (evitar la degradación fo</w:t>
      </w:r>
      <w:r w:rsidR="00776ED9">
        <w:rPr>
          <w:rFonts w:asciiTheme="majorBidi" w:hAnsiTheme="majorBidi" w:cstheme="majorBidi"/>
          <w:szCs w:val="24"/>
        </w:rPr>
        <w:t xml:space="preserve">restal), </w:t>
      </w:r>
      <w:proofErr w:type="spellStart"/>
      <w:r w:rsidR="00776ED9">
        <w:rPr>
          <w:rFonts w:asciiTheme="majorBidi" w:hAnsiTheme="majorBidi" w:cstheme="majorBidi"/>
          <w:szCs w:val="24"/>
        </w:rPr>
        <w:t>ONU</w:t>
      </w:r>
      <w:r w:rsidR="00776ED9">
        <w:rPr>
          <w:rFonts w:asciiTheme="majorBidi" w:hAnsiTheme="majorBidi" w:cstheme="majorBidi"/>
          <w:szCs w:val="24"/>
        </w:rPr>
        <w:noBreakHyphen/>
      </w:r>
      <w:r w:rsidRPr="003F2561">
        <w:rPr>
          <w:rFonts w:asciiTheme="majorBidi" w:hAnsiTheme="majorBidi" w:cstheme="majorBidi"/>
          <w:szCs w:val="24"/>
        </w:rPr>
        <w:t>Agua</w:t>
      </w:r>
      <w:proofErr w:type="spellEnd"/>
      <w:r w:rsidRPr="003F2561">
        <w:rPr>
          <w:rFonts w:asciiTheme="majorBidi" w:hAnsiTheme="majorBidi" w:cstheme="majorBidi"/>
          <w:szCs w:val="24"/>
        </w:rPr>
        <w:t xml:space="preserve"> y ONU-Hábitat sobre abastecimientos de agua sostenibles.</w:t>
      </w:r>
    </w:p>
    <w:p w:rsidR="003F2561" w:rsidRPr="003F2561" w:rsidRDefault="003F2561" w:rsidP="003F2561">
      <w:pPr>
        <w:rPr>
          <w:rFonts w:asciiTheme="majorBidi" w:hAnsiTheme="majorBidi" w:cstheme="majorBidi"/>
          <w:szCs w:val="24"/>
        </w:rPr>
      </w:pPr>
      <w:r w:rsidRPr="003F2561">
        <w:rPr>
          <w:rFonts w:asciiTheme="majorBidi" w:hAnsiTheme="majorBidi" w:cstheme="majorBidi"/>
          <w:szCs w:val="24"/>
        </w:rPr>
        <w:t>La cooperación con la CMNUCC es particularmente importante para la evaluación de las consecuencias medioambientales, incluidos proyectos TIC, y la evaluación de las consecuencias medioambientales de las TIC en los países o grupos de países.</w:t>
      </w:r>
    </w:p>
    <w:p w:rsidR="003F2561" w:rsidRPr="003F2561" w:rsidRDefault="003F2561" w:rsidP="003F2561">
      <w:pPr>
        <w:rPr>
          <w:rFonts w:asciiTheme="majorBidi" w:hAnsiTheme="majorBidi" w:cstheme="majorBidi"/>
          <w:szCs w:val="24"/>
        </w:rPr>
      </w:pPr>
    </w:p>
    <w:p w:rsidR="00976059" w:rsidRPr="003F2561" w:rsidRDefault="00943DE3" w:rsidP="00943DE3">
      <w:pPr>
        <w:ind w:right="-143"/>
        <w:jc w:val="center"/>
        <w:rPr>
          <w:rFonts w:asciiTheme="majorBidi" w:hAnsiTheme="majorBidi" w:cstheme="majorBidi"/>
          <w:szCs w:val="24"/>
          <w:lang w:val="es-ES_tradnl"/>
        </w:rPr>
      </w:pPr>
      <w:r>
        <w:rPr>
          <w:rFonts w:asciiTheme="majorBidi" w:hAnsiTheme="majorBidi" w:cstheme="majorBidi"/>
          <w:szCs w:val="24"/>
          <w:lang w:val="es-ES_tradnl"/>
        </w:rPr>
        <w:t>______________</w:t>
      </w:r>
    </w:p>
    <w:sectPr w:rsidR="00976059" w:rsidRPr="003F2561" w:rsidSect="00BC1357">
      <w:headerReference w:type="default" r:id="rId12"/>
      <w:footerReference w:type="default" r:id="rId13"/>
      <w:footerReference w:type="first" r:id="rId14"/>
      <w:type w:val="continuous"/>
      <w:pgSz w:w="11907" w:h="16840"/>
      <w:pgMar w:top="1134" w:right="1089" w:bottom="1134" w:left="1089" w:header="567" w:footer="51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DE3" w:rsidRDefault="00943DE3">
      <w:r>
        <w:separator/>
      </w:r>
    </w:p>
  </w:endnote>
  <w:endnote w:type="continuationSeparator" w:id="0">
    <w:p w:rsidR="00943DE3" w:rsidRDefault="00943D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A00002BF" w:usb1="68C7FCFB" w:usb2="00000010" w:usb3="00000000" w:csb0="0002009F" w:csb1="00000000"/>
  </w:font>
  <w:font w:name="SimHei">
    <w:altName w:val="黑体"/>
    <w:panose1 w:val="02010600030101010101"/>
    <w:charset w:val="86"/>
    <w:family w:val="auto"/>
    <w:pitch w:val="variable"/>
    <w:sig w:usb0="00000001" w:usb1="080E0000" w:usb2="00000010" w:usb3="00000000" w:csb0="00040000" w:csb1="00000000"/>
  </w:font>
  <w:font w:name="Futura Lt BT">
    <w:altName w:val="Arial"/>
    <w:panose1 w:val="020B0402020204020303"/>
    <w:charset w:val="00"/>
    <w:family w:val="swiss"/>
    <w:pitch w:val="variable"/>
    <w:sig w:usb0="00000087" w:usb1="00000000" w:usb2="00000000" w:usb3="00000000" w:csb0="0000001B"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DE3" w:rsidRPr="0013607C" w:rsidRDefault="00571F2E" w:rsidP="00571F2E">
    <w:pPr>
      <w:pStyle w:val="Footer"/>
      <w:rPr>
        <w:lang w:val="fr-CH"/>
      </w:rPr>
    </w:pPr>
    <w:r w:rsidRPr="0013607C">
      <w:rPr>
        <w:lang w:val="fr-CH"/>
      </w:rPr>
      <w:t>ITU-T\BUREAU\CIRC\153S</w:t>
    </w:r>
    <w:r>
      <w:rPr>
        <w:lang w:val="fr-FR"/>
      </w:rPr>
      <w:t>.DOC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107" w:type="dxa"/>
        <w:right w:w="107" w:type="dxa"/>
      </w:tblCellMar>
      <w:tblLook w:val="0000"/>
    </w:tblPr>
    <w:tblGrid>
      <w:gridCol w:w="1985"/>
      <w:gridCol w:w="3119"/>
      <w:gridCol w:w="2374"/>
      <w:gridCol w:w="2304"/>
    </w:tblGrid>
    <w:tr w:rsidR="00943DE3">
      <w:tc>
        <w:tcPr>
          <w:tcW w:w="1985" w:type="dxa"/>
          <w:tcBorders>
            <w:top w:val="single" w:sz="6" w:space="0" w:color="auto"/>
            <w:left w:val="nil"/>
            <w:bottom w:val="nil"/>
            <w:right w:val="nil"/>
          </w:tcBorders>
        </w:tcPr>
        <w:p w:rsidR="00943DE3" w:rsidRDefault="00943DE3">
          <w:pPr>
            <w:pStyle w:val="FirstFooter"/>
            <w:spacing w:before="40"/>
            <w:rPr>
              <w:rFonts w:ascii="Futura Lt BT" w:hAnsi="Futura Lt BT"/>
              <w:lang w:val="es-ES_tradnl"/>
            </w:rPr>
          </w:pPr>
          <w:r>
            <w:rPr>
              <w:rFonts w:ascii="Futura Lt BT" w:hAnsi="Futura Lt BT"/>
            </w:rPr>
            <w:t xml:space="preserve">Place des </w:t>
          </w:r>
          <w:proofErr w:type="spellStart"/>
          <w:r>
            <w:rPr>
              <w:rFonts w:ascii="Futura Lt BT" w:hAnsi="Futura Lt BT"/>
            </w:rPr>
            <w:t>Nations</w:t>
          </w:r>
          <w:proofErr w:type="spellEnd"/>
        </w:p>
      </w:tc>
      <w:tc>
        <w:tcPr>
          <w:tcW w:w="3119" w:type="dxa"/>
          <w:tcBorders>
            <w:top w:val="single" w:sz="6" w:space="0" w:color="auto"/>
            <w:left w:val="nil"/>
            <w:bottom w:val="nil"/>
            <w:right w:val="nil"/>
          </w:tcBorders>
        </w:tcPr>
        <w:p w:rsidR="00943DE3" w:rsidRDefault="00943DE3">
          <w:pPr>
            <w:pStyle w:val="FirstFooter"/>
            <w:tabs>
              <w:tab w:val="left" w:pos="709"/>
              <w:tab w:val="left" w:pos="1134"/>
            </w:tabs>
            <w:spacing w:before="40"/>
            <w:rPr>
              <w:rFonts w:ascii="Futura Lt BT" w:hAnsi="Futura Lt BT"/>
              <w:lang w:val="es-ES_tradnl"/>
            </w:rPr>
          </w:pPr>
          <w:r>
            <w:rPr>
              <w:rFonts w:ascii="Futura Lt BT" w:hAnsi="Futura Lt BT"/>
            </w:rPr>
            <w:t xml:space="preserve">Teléfono </w:t>
          </w:r>
          <w:r>
            <w:rPr>
              <w:rFonts w:ascii="Futura Lt BT" w:hAnsi="Futura Lt BT"/>
            </w:rPr>
            <w:tab/>
          </w:r>
          <w:r>
            <w:rPr>
              <w:rFonts w:ascii="Futura Lt BT" w:hAnsi="Futura Lt BT"/>
            </w:rPr>
            <w:tab/>
            <w:t>+41 22 730 51 11</w:t>
          </w:r>
        </w:p>
      </w:tc>
      <w:tc>
        <w:tcPr>
          <w:tcW w:w="2374" w:type="dxa"/>
          <w:tcBorders>
            <w:top w:val="single" w:sz="6" w:space="0" w:color="auto"/>
            <w:left w:val="nil"/>
            <w:bottom w:val="nil"/>
            <w:right w:val="nil"/>
          </w:tcBorders>
        </w:tcPr>
        <w:p w:rsidR="00943DE3" w:rsidRDefault="00943DE3">
          <w:pPr>
            <w:pStyle w:val="FirstFooter"/>
            <w:spacing w:before="40"/>
            <w:rPr>
              <w:rFonts w:ascii="Futura Lt BT" w:hAnsi="Futura Lt BT"/>
              <w:lang w:val="es-ES_tradnl"/>
            </w:rPr>
          </w:pPr>
          <w:r>
            <w:rPr>
              <w:rFonts w:ascii="Futura Lt BT" w:hAnsi="Futura Lt BT"/>
            </w:rPr>
            <w:t xml:space="preserve">Télex 421 000 </w:t>
          </w:r>
          <w:proofErr w:type="spellStart"/>
          <w:r>
            <w:rPr>
              <w:rFonts w:ascii="Futura Lt BT" w:hAnsi="Futura Lt BT"/>
            </w:rPr>
            <w:t>uit</w:t>
          </w:r>
          <w:proofErr w:type="spellEnd"/>
          <w:r>
            <w:rPr>
              <w:rFonts w:ascii="Futura Lt BT" w:hAnsi="Futura Lt BT"/>
            </w:rPr>
            <w:t xml:space="preserve"> ch</w:t>
          </w:r>
        </w:p>
      </w:tc>
      <w:tc>
        <w:tcPr>
          <w:tcW w:w="2304" w:type="dxa"/>
          <w:tcBorders>
            <w:top w:val="single" w:sz="6" w:space="0" w:color="auto"/>
            <w:left w:val="nil"/>
            <w:bottom w:val="nil"/>
            <w:right w:val="nil"/>
          </w:tcBorders>
        </w:tcPr>
        <w:p w:rsidR="00943DE3" w:rsidRDefault="00943DE3">
          <w:pPr>
            <w:pStyle w:val="FirstFooter"/>
            <w:tabs>
              <w:tab w:val="left" w:pos="886"/>
            </w:tabs>
            <w:spacing w:before="40"/>
            <w:rPr>
              <w:rFonts w:ascii="Futura Lt BT" w:hAnsi="Futura Lt BT"/>
              <w:lang w:val="es-ES_tradnl"/>
            </w:rPr>
          </w:pPr>
          <w:r>
            <w:rPr>
              <w:rFonts w:ascii="Futura Lt BT" w:hAnsi="Futura Lt BT"/>
            </w:rPr>
            <w:t>Correo-e:</w:t>
          </w:r>
          <w:r>
            <w:rPr>
              <w:rFonts w:ascii="Futura Lt BT" w:hAnsi="Futura Lt BT"/>
            </w:rPr>
            <w:tab/>
            <w:t>itumail@itu.int</w:t>
          </w:r>
        </w:p>
      </w:tc>
    </w:tr>
    <w:tr w:rsidR="00943DE3">
      <w:tc>
        <w:tcPr>
          <w:tcW w:w="1985" w:type="dxa"/>
        </w:tcPr>
        <w:p w:rsidR="00943DE3" w:rsidRDefault="00943DE3">
          <w:pPr>
            <w:pStyle w:val="FirstFooter"/>
            <w:rPr>
              <w:rFonts w:ascii="Futura Lt BT" w:hAnsi="Futura Lt BT"/>
              <w:lang w:val="es-ES_tradnl"/>
            </w:rPr>
          </w:pPr>
          <w:r>
            <w:rPr>
              <w:rFonts w:ascii="Futura Lt BT" w:hAnsi="Futura Lt BT"/>
            </w:rPr>
            <w:t>CH-1211 Ginebra 20</w:t>
          </w:r>
        </w:p>
      </w:tc>
      <w:tc>
        <w:tcPr>
          <w:tcW w:w="3119" w:type="dxa"/>
        </w:tcPr>
        <w:p w:rsidR="00943DE3" w:rsidRDefault="00943DE3">
          <w:pPr>
            <w:pStyle w:val="FirstFooter"/>
            <w:tabs>
              <w:tab w:val="left" w:pos="709"/>
              <w:tab w:val="left" w:pos="1134"/>
            </w:tabs>
            <w:rPr>
              <w:rFonts w:ascii="Futura Lt BT" w:hAnsi="Futura Lt BT"/>
              <w:lang w:val="es-ES_tradnl"/>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943DE3" w:rsidRDefault="00943DE3">
          <w:pPr>
            <w:pStyle w:val="FirstFooter"/>
            <w:rPr>
              <w:rFonts w:ascii="Futura Lt BT" w:hAnsi="Futura Lt BT"/>
              <w:lang w:val="es-ES_tradnl"/>
            </w:rPr>
          </w:pPr>
          <w:r>
            <w:rPr>
              <w:rFonts w:ascii="Futura Lt BT" w:hAnsi="Futura Lt BT"/>
            </w:rPr>
            <w:t>Telegrama ITU GENEVE</w:t>
          </w:r>
        </w:p>
      </w:tc>
      <w:tc>
        <w:tcPr>
          <w:tcW w:w="2304" w:type="dxa"/>
        </w:tcPr>
        <w:p w:rsidR="00943DE3" w:rsidRDefault="00943DE3" w:rsidP="00071510">
          <w:pPr>
            <w:pStyle w:val="FirstFooter"/>
            <w:tabs>
              <w:tab w:val="left" w:pos="886"/>
            </w:tabs>
            <w:jc w:val="right"/>
            <w:rPr>
              <w:rFonts w:ascii="Futura Lt BT" w:hAnsi="Futura Lt BT"/>
              <w:lang w:val="es-ES_tradnl"/>
            </w:rPr>
          </w:pPr>
          <w:r>
            <w:rPr>
              <w:rFonts w:ascii="Futura Lt BT" w:hAnsi="Futura Lt BT"/>
            </w:rPr>
            <w:t>www.itu.int</w:t>
          </w:r>
        </w:p>
      </w:tc>
    </w:tr>
    <w:tr w:rsidR="00943DE3">
      <w:tc>
        <w:tcPr>
          <w:tcW w:w="1985" w:type="dxa"/>
        </w:tcPr>
        <w:p w:rsidR="00943DE3" w:rsidRDefault="00943DE3">
          <w:pPr>
            <w:pStyle w:val="FirstFooter"/>
            <w:rPr>
              <w:rFonts w:ascii="Futura Lt BT" w:hAnsi="Futura Lt BT"/>
              <w:lang w:val="es-ES_tradnl"/>
            </w:rPr>
          </w:pPr>
          <w:r>
            <w:rPr>
              <w:rFonts w:ascii="Futura Lt BT" w:hAnsi="Futura Lt BT"/>
            </w:rPr>
            <w:t>Suiza</w:t>
          </w:r>
        </w:p>
      </w:tc>
      <w:tc>
        <w:tcPr>
          <w:tcW w:w="3119" w:type="dxa"/>
        </w:tcPr>
        <w:p w:rsidR="00943DE3" w:rsidRDefault="00943DE3">
          <w:pPr>
            <w:pStyle w:val="FirstFooter"/>
            <w:tabs>
              <w:tab w:val="left" w:pos="709"/>
              <w:tab w:val="left" w:pos="1134"/>
            </w:tabs>
            <w:rPr>
              <w:rFonts w:ascii="Futura Lt BT" w:hAnsi="Futura Lt BT"/>
              <w:lang w:val="es-ES_tradnl"/>
            </w:rPr>
          </w:pPr>
          <w:r>
            <w:rPr>
              <w:rFonts w:ascii="Futura Lt BT" w:hAnsi="Futura Lt BT"/>
            </w:rPr>
            <w:tab/>
            <w:t>Gr4:</w:t>
          </w:r>
          <w:r>
            <w:rPr>
              <w:rFonts w:ascii="Futura Lt BT" w:hAnsi="Futura Lt BT"/>
            </w:rPr>
            <w:tab/>
            <w:t>+41 22 730 65 00</w:t>
          </w:r>
        </w:p>
      </w:tc>
      <w:tc>
        <w:tcPr>
          <w:tcW w:w="2374" w:type="dxa"/>
        </w:tcPr>
        <w:p w:rsidR="00943DE3" w:rsidRDefault="00943DE3">
          <w:pPr>
            <w:pStyle w:val="FirstFooter"/>
            <w:rPr>
              <w:rFonts w:ascii="Futura Lt BT" w:hAnsi="Futura Lt BT"/>
              <w:lang w:val="es-ES_tradnl"/>
            </w:rPr>
          </w:pPr>
        </w:p>
      </w:tc>
      <w:tc>
        <w:tcPr>
          <w:tcW w:w="2304" w:type="dxa"/>
        </w:tcPr>
        <w:p w:rsidR="00943DE3" w:rsidRDefault="00943DE3">
          <w:pPr>
            <w:pStyle w:val="FirstFooter"/>
            <w:rPr>
              <w:rFonts w:ascii="Futura Lt BT" w:hAnsi="Futura Lt BT"/>
              <w:lang w:val="es-ES_tradnl"/>
            </w:rPr>
          </w:pPr>
        </w:p>
      </w:tc>
    </w:tr>
  </w:tbl>
  <w:p w:rsidR="00943DE3" w:rsidRPr="00F35682" w:rsidRDefault="00943DE3">
    <w:pPr>
      <w:pStyle w:val="Footer"/>
      <w:rPr>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DE3" w:rsidRDefault="00943DE3">
      <w:r>
        <w:t>____________________</w:t>
      </w:r>
    </w:p>
  </w:footnote>
  <w:footnote w:type="continuationSeparator" w:id="0">
    <w:p w:rsidR="00943DE3" w:rsidRDefault="00943DE3">
      <w:r>
        <w:continuationSeparator/>
      </w:r>
    </w:p>
  </w:footnote>
  <w:footnote w:id="1">
    <w:p w:rsidR="00943DE3" w:rsidRPr="00376D74" w:rsidRDefault="00943DE3" w:rsidP="00376D74">
      <w:pPr>
        <w:pStyle w:val="FootnoteText"/>
        <w:rPr>
          <w:lang w:val="es-ES_tradnl"/>
        </w:rPr>
      </w:pPr>
      <w:r>
        <w:rPr>
          <w:rStyle w:val="FootnoteReference"/>
        </w:rPr>
        <w:footnoteRef/>
      </w:r>
      <w:r w:rsidRPr="00376D74">
        <w:rPr>
          <w:lang w:val="es-ES_tradnl"/>
        </w:rPr>
        <w:t xml:space="preserve"> </w:t>
      </w:r>
      <w:r w:rsidRPr="00376D74">
        <w:rPr>
          <w:lang w:val="es-ES_tradnl"/>
        </w:rPr>
        <w:tab/>
      </w:r>
      <w:proofErr w:type="spellStart"/>
      <w:r w:rsidRPr="00376D74">
        <w:rPr>
          <w:sz w:val="20"/>
          <w:lang w:val="es-ES_tradnl"/>
        </w:rPr>
        <w:t>Using</w:t>
      </w:r>
      <w:proofErr w:type="spellEnd"/>
      <w:r w:rsidRPr="00376D74">
        <w:rPr>
          <w:sz w:val="20"/>
          <w:lang w:val="es-ES_tradnl"/>
        </w:rPr>
        <w:t xml:space="preserve"> </w:t>
      </w:r>
      <w:proofErr w:type="spellStart"/>
      <w:r w:rsidRPr="00376D74">
        <w:rPr>
          <w:sz w:val="20"/>
          <w:lang w:val="es-ES_tradnl"/>
        </w:rPr>
        <w:t>ICTs</w:t>
      </w:r>
      <w:proofErr w:type="spellEnd"/>
      <w:r w:rsidRPr="00376D74">
        <w:rPr>
          <w:sz w:val="20"/>
          <w:lang w:val="es-ES_tradnl"/>
        </w:rPr>
        <w:t xml:space="preserve"> </w:t>
      </w:r>
      <w:proofErr w:type="spellStart"/>
      <w:r w:rsidRPr="00376D74">
        <w:rPr>
          <w:sz w:val="20"/>
          <w:lang w:val="es-ES_tradnl"/>
        </w:rPr>
        <w:t>to</w:t>
      </w:r>
      <w:proofErr w:type="spellEnd"/>
      <w:r w:rsidRPr="00376D74">
        <w:rPr>
          <w:sz w:val="20"/>
          <w:lang w:val="es-ES_tradnl"/>
        </w:rPr>
        <w:t xml:space="preserve"> </w:t>
      </w:r>
      <w:proofErr w:type="spellStart"/>
      <w:r w:rsidRPr="00376D74">
        <w:rPr>
          <w:sz w:val="20"/>
          <w:lang w:val="es-ES_tradnl"/>
        </w:rPr>
        <w:t>Tackle</w:t>
      </w:r>
      <w:proofErr w:type="spellEnd"/>
      <w:r w:rsidRPr="00376D74">
        <w:rPr>
          <w:sz w:val="20"/>
          <w:lang w:val="es-ES_tradnl"/>
        </w:rPr>
        <w:t xml:space="preserve"> </w:t>
      </w:r>
      <w:proofErr w:type="spellStart"/>
      <w:r w:rsidRPr="00376D74">
        <w:rPr>
          <w:sz w:val="20"/>
          <w:lang w:val="es-ES_tradnl"/>
        </w:rPr>
        <w:t>Climate</w:t>
      </w:r>
      <w:proofErr w:type="spellEnd"/>
      <w:r w:rsidRPr="00376D74">
        <w:rPr>
          <w:sz w:val="20"/>
          <w:lang w:val="es-ES_tradnl"/>
        </w:rPr>
        <w:t xml:space="preserve"> </w:t>
      </w:r>
      <w:proofErr w:type="spellStart"/>
      <w:r w:rsidRPr="00376D74">
        <w:rPr>
          <w:sz w:val="20"/>
          <w:lang w:val="es-ES_tradnl"/>
        </w:rPr>
        <w:t>Change</w:t>
      </w:r>
      <w:proofErr w:type="spellEnd"/>
      <w:r w:rsidRPr="00376D74">
        <w:rPr>
          <w:sz w:val="20"/>
          <w:lang w:val="es-ES_tradnl"/>
        </w:rPr>
        <w:t>, document</w:t>
      </w:r>
      <w:r w:rsidR="00376D74" w:rsidRPr="00376D74">
        <w:rPr>
          <w:sz w:val="20"/>
          <w:lang w:val="es-ES_tradnl"/>
        </w:rPr>
        <w:t>o conj</w:t>
      </w:r>
      <w:r w:rsidRPr="00376D74">
        <w:rPr>
          <w:sz w:val="20"/>
          <w:lang w:val="es-ES_tradnl"/>
        </w:rPr>
        <w:t>unto UIT-</w:t>
      </w:r>
      <w:proofErr w:type="spellStart"/>
      <w:r w:rsidRPr="00376D74">
        <w:rPr>
          <w:sz w:val="20"/>
          <w:lang w:val="es-ES_tradnl"/>
        </w:rPr>
        <w:t>Ge</w:t>
      </w:r>
      <w:r w:rsidR="00376D74" w:rsidRPr="00376D74">
        <w:rPr>
          <w:sz w:val="20"/>
          <w:lang w:val="es-ES_tradnl"/>
        </w:rPr>
        <w:t>SI</w:t>
      </w:r>
      <w:proofErr w:type="spellEnd"/>
      <w:r w:rsidR="00376D74" w:rsidRPr="00376D74">
        <w:rPr>
          <w:sz w:val="20"/>
          <w:lang w:val="es-ES_tradnl"/>
        </w:rPr>
        <w:t xml:space="preserve"> presentado a la COP-16, Canc</w:t>
      </w:r>
      <w:r w:rsidR="00376D74">
        <w:rPr>
          <w:sz w:val="20"/>
          <w:lang w:val="es-ES_tradnl"/>
        </w:rPr>
        <w:t>ú</w:t>
      </w:r>
      <w:r w:rsidRPr="00376D74">
        <w:rPr>
          <w:sz w:val="20"/>
          <w:lang w:val="es-ES_tradnl"/>
        </w:rPr>
        <w:t>n, México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DE3" w:rsidRPr="003F2561" w:rsidRDefault="00943DE3">
    <w:pPr>
      <w:pStyle w:val="Header"/>
      <w:rPr>
        <w:sz w:val="18"/>
        <w:szCs w:val="18"/>
      </w:rPr>
    </w:pPr>
    <w:r w:rsidRPr="003F2561">
      <w:rPr>
        <w:sz w:val="18"/>
        <w:szCs w:val="18"/>
      </w:rPr>
      <w:t xml:space="preserve">- </w:t>
    </w:r>
    <w:r w:rsidR="00D1749B" w:rsidRPr="003F2561">
      <w:rPr>
        <w:sz w:val="18"/>
        <w:szCs w:val="18"/>
      </w:rPr>
      <w:fldChar w:fldCharType="begin"/>
    </w:r>
    <w:r w:rsidRPr="003F2561">
      <w:rPr>
        <w:sz w:val="18"/>
        <w:szCs w:val="18"/>
      </w:rPr>
      <w:instrText>PAGE</w:instrText>
    </w:r>
    <w:r w:rsidR="00D1749B" w:rsidRPr="003F2561">
      <w:rPr>
        <w:sz w:val="18"/>
        <w:szCs w:val="18"/>
      </w:rPr>
      <w:fldChar w:fldCharType="separate"/>
    </w:r>
    <w:r w:rsidR="005D48A7">
      <w:rPr>
        <w:noProof/>
        <w:sz w:val="18"/>
        <w:szCs w:val="18"/>
      </w:rPr>
      <w:t>5</w:t>
    </w:r>
    <w:r w:rsidR="00D1749B" w:rsidRPr="003F2561">
      <w:rPr>
        <w:sz w:val="18"/>
        <w:szCs w:val="18"/>
      </w:rPr>
      <w:fldChar w:fldCharType="end"/>
    </w:r>
    <w:r w:rsidRPr="003F2561">
      <w:rPr>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2B4F966"/>
    <w:lvl w:ilvl="0">
      <w:numFmt w:val="decimal"/>
      <w:lvlText w:val="*"/>
      <w:lvlJc w:val="left"/>
    </w:lvl>
  </w:abstractNum>
  <w:abstractNum w:abstractNumId="1">
    <w:nsid w:val="0C4438D3"/>
    <w:multiLevelType w:val="hybridMultilevel"/>
    <w:tmpl w:val="9CDC2860"/>
    <w:lvl w:ilvl="0" w:tplc="1270B7B8">
      <w:start w:val="1"/>
      <w:numFmt w:val="bullet"/>
      <w:lvlText w:val=""/>
      <w:lvlJc w:val="left"/>
      <w:pPr>
        <w:tabs>
          <w:tab w:val="num" w:pos="600"/>
        </w:tabs>
        <w:ind w:left="600" w:hanging="360"/>
      </w:pPr>
      <w:rPr>
        <w:rFonts w:ascii="Symbol" w:hAnsi="Symbol" w:hint="default"/>
        <w:color w:val="auto"/>
      </w:rPr>
    </w:lvl>
    <w:lvl w:ilvl="1" w:tplc="040C0003" w:tentative="1">
      <w:start w:val="1"/>
      <w:numFmt w:val="bullet"/>
      <w:lvlText w:val="o"/>
      <w:lvlJc w:val="left"/>
      <w:pPr>
        <w:tabs>
          <w:tab w:val="num" w:pos="1320"/>
        </w:tabs>
        <w:ind w:left="1320" w:hanging="360"/>
      </w:pPr>
      <w:rPr>
        <w:rFonts w:ascii="Courier New" w:hAnsi="Courier New" w:cs="Courier New" w:hint="default"/>
      </w:rPr>
    </w:lvl>
    <w:lvl w:ilvl="2" w:tplc="040C0005" w:tentative="1">
      <w:start w:val="1"/>
      <w:numFmt w:val="bullet"/>
      <w:lvlText w:val=""/>
      <w:lvlJc w:val="left"/>
      <w:pPr>
        <w:tabs>
          <w:tab w:val="num" w:pos="2040"/>
        </w:tabs>
        <w:ind w:left="2040" w:hanging="360"/>
      </w:pPr>
      <w:rPr>
        <w:rFonts w:ascii="Wingdings" w:hAnsi="Wingdings" w:hint="default"/>
      </w:rPr>
    </w:lvl>
    <w:lvl w:ilvl="3" w:tplc="040C0001" w:tentative="1">
      <w:start w:val="1"/>
      <w:numFmt w:val="bullet"/>
      <w:lvlText w:val=""/>
      <w:lvlJc w:val="left"/>
      <w:pPr>
        <w:tabs>
          <w:tab w:val="num" w:pos="2760"/>
        </w:tabs>
        <w:ind w:left="2760" w:hanging="360"/>
      </w:pPr>
      <w:rPr>
        <w:rFonts w:ascii="Symbol" w:hAnsi="Symbol" w:hint="default"/>
      </w:rPr>
    </w:lvl>
    <w:lvl w:ilvl="4" w:tplc="040C0003" w:tentative="1">
      <w:start w:val="1"/>
      <w:numFmt w:val="bullet"/>
      <w:lvlText w:val="o"/>
      <w:lvlJc w:val="left"/>
      <w:pPr>
        <w:tabs>
          <w:tab w:val="num" w:pos="3480"/>
        </w:tabs>
        <w:ind w:left="3480" w:hanging="360"/>
      </w:pPr>
      <w:rPr>
        <w:rFonts w:ascii="Courier New" w:hAnsi="Courier New" w:cs="Courier New" w:hint="default"/>
      </w:rPr>
    </w:lvl>
    <w:lvl w:ilvl="5" w:tplc="040C0005" w:tentative="1">
      <w:start w:val="1"/>
      <w:numFmt w:val="bullet"/>
      <w:lvlText w:val=""/>
      <w:lvlJc w:val="left"/>
      <w:pPr>
        <w:tabs>
          <w:tab w:val="num" w:pos="4200"/>
        </w:tabs>
        <w:ind w:left="4200" w:hanging="360"/>
      </w:pPr>
      <w:rPr>
        <w:rFonts w:ascii="Wingdings" w:hAnsi="Wingdings" w:hint="default"/>
      </w:rPr>
    </w:lvl>
    <w:lvl w:ilvl="6" w:tplc="040C0001" w:tentative="1">
      <w:start w:val="1"/>
      <w:numFmt w:val="bullet"/>
      <w:lvlText w:val=""/>
      <w:lvlJc w:val="left"/>
      <w:pPr>
        <w:tabs>
          <w:tab w:val="num" w:pos="4920"/>
        </w:tabs>
        <w:ind w:left="4920" w:hanging="360"/>
      </w:pPr>
      <w:rPr>
        <w:rFonts w:ascii="Symbol" w:hAnsi="Symbol" w:hint="default"/>
      </w:rPr>
    </w:lvl>
    <w:lvl w:ilvl="7" w:tplc="040C0003" w:tentative="1">
      <w:start w:val="1"/>
      <w:numFmt w:val="bullet"/>
      <w:lvlText w:val="o"/>
      <w:lvlJc w:val="left"/>
      <w:pPr>
        <w:tabs>
          <w:tab w:val="num" w:pos="5640"/>
        </w:tabs>
        <w:ind w:left="5640" w:hanging="360"/>
      </w:pPr>
      <w:rPr>
        <w:rFonts w:ascii="Courier New" w:hAnsi="Courier New" w:cs="Courier New" w:hint="default"/>
      </w:rPr>
    </w:lvl>
    <w:lvl w:ilvl="8" w:tplc="040C0005" w:tentative="1">
      <w:start w:val="1"/>
      <w:numFmt w:val="bullet"/>
      <w:lvlText w:val=""/>
      <w:lvlJc w:val="left"/>
      <w:pPr>
        <w:tabs>
          <w:tab w:val="num" w:pos="6360"/>
        </w:tabs>
        <w:ind w:left="6360" w:hanging="360"/>
      </w:pPr>
      <w:rPr>
        <w:rFonts w:ascii="Wingdings" w:hAnsi="Wingdings" w:hint="default"/>
      </w:rPr>
    </w:lvl>
  </w:abstractNum>
  <w:abstractNum w:abstractNumId="2">
    <w:nsid w:val="2C1B4679"/>
    <w:multiLevelType w:val="multilevel"/>
    <w:tmpl w:val="8BE41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D1554C"/>
    <w:multiLevelType w:val="hybridMultilevel"/>
    <w:tmpl w:val="B8762C38"/>
    <w:lvl w:ilvl="0" w:tplc="287A33FE">
      <w:start w:val="1"/>
      <w:numFmt w:val="bullet"/>
      <w:pStyle w:val="CEOindent-endash"/>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4">
    <w:nsid w:val="3E7F41F7"/>
    <w:multiLevelType w:val="hybridMultilevel"/>
    <w:tmpl w:val="E68C3B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5"/>
  </w:num>
  <w:num w:numId="2">
    <w:abstractNumId w:val="3"/>
  </w:num>
  <w:num w:numId="3">
    <w:abstractNumId w:val="1"/>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
  <w:rsids>
    <w:rsidRoot w:val="006364D5"/>
    <w:rsid w:val="00071510"/>
    <w:rsid w:val="00083E55"/>
    <w:rsid w:val="000A7BDE"/>
    <w:rsid w:val="0013607C"/>
    <w:rsid w:val="00177A0B"/>
    <w:rsid w:val="00292FA0"/>
    <w:rsid w:val="002A1645"/>
    <w:rsid w:val="002C3EBA"/>
    <w:rsid w:val="003367FF"/>
    <w:rsid w:val="00376D74"/>
    <w:rsid w:val="00377E5F"/>
    <w:rsid w:val="00383DC9"/>
    <w:rsid w:val="003B4B1E"/>
    <w:rsid w:val="003F2561"/>
    <w:rsid w:val="0040309E"/>
    <w:rsid w:val="00562679"/>
    <w:rsid w:val="00571F2E"/>
    <w:rsid w:val="00573D41"/>
    <w:rsid w:val="005D48A7"/>
    <w:rsid w:val="006364D5"/>
    <w:rsid w:val="00776ED9"/>
    <w:rsid w:val="00821A43"/>
    <w:rsid w:val="00831C3C"/>
    <w:rsid w:val="00835107"/>
    <w:rsid w:val="00857C02"/>
    <w:rsid w:val="008C743A"/>
    <w:rsid w:val="008D16AE"/>
    <w:rsid w:val="008E5405"/>
    <w:rsid w:val="008F61FB"/>
    <w:rsid w:val="009427CC"/>
    <w:rsid w:val="00943DE3"/>
    <w:rsid w:val="00951406"/>
    <w:rsid w:val="009550E7"/>
    <w:rsid w:val="00976059"/>
    <w:rsid w:val="009B5F7D"/>
    <w:rsid w:val="009B60B6"/>
    <w:rsid w:val="00A076C4"/>
    <w:rsid w:val="00A131E4"/>
    <w:rsid w:val="00A16216"/>
    <w:rsid w:val="00AB4DFE"/>
    <w:rsid w:val="00BA4E43"/>
    <w:rsid w:val="00BA7405"/>
    <w:rsid w:val="00BC1357"/>
    <w:rsid w:val="00D1749B"/>
    <w:rsid w:val="00D459D3"/>
    <w:rsid w:val="00DA560D"/>
    <w:rsid w:val="00E55523"/>
    <w:rsid w:val="00EF0381"/>
    <w:rsid w:val="00F15FCA"/>
    <w:rsid w:val="00F35682"/>
    <w:rsid w:val="00F60B50"/>
    <w:rsid w:val="00F963F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357"/>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 w:eastAsia="en-US"/>
    </w:rPr>
  </w:style>
  <w:style w:type="paragraph" w:styleId="Heading1">
    <w:name w:val="heading 1"/>
    <w:basedOn w:val="Normal"/>
    <w:next w:val="Normal"/>
    <w:qFormat/>
    <w:rsid w:val="00BC1357"/>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BC1357"/>
    <w:pPr>
      <w:spacing w:before="320"/>
      <w:outlineLvl w:val="1"/>
    </w:pPr>
  </w:style>
  <w:style w:type="paragraph" w:styleId="Heading3">
    <w:name w:val="heading 3"/>
    <w:basedOn w:val="Heading1"/>
    <w:next w:val="Normal"/>
    <w:qFormat/>
    <w:rsid w:val="00BC1357"/>
    <w:pPr>
      <w:spacing w:before="200"/>
      <w:outlineLvl w:val="2"/>
    </w:pPr>
  </w:style>
  <w:style w:type="paragraph" w:styleId="Heading4">
    <w:name w:val="heading 4"/>
    <w:basedOn w:val="Heading3"/>
    <w:next w:val="Normal"/>
    <w:qFormat/>
    <w:rsid w:val="00BC1357"/>
    <w:pPr>
      <w:tabs>
        <w:tab w:val="clear" w:pos="794"/>
        <w:tab w:val="left" w:pos="1191"/>
      </w:tabs>
      <w:ind w:left="993" w:hanging="993"/>
      <w:outlineLvl w:val="3"/>
    </w:pPr>
  </w:style>
  <w:style w:type="paragraph" w:styleId="Heading5">
    <w:name w:val="heading 5"/>
    <w:basedOn w:val="Heading3"/>
    <w:next w:val="Normal"/>
    <w:qFormat/>
    <w:rsid w:val="00BC1357"/>
    <w:pPr>
      <w:tabs>
        <w:tab w:val="clear" w:pos="794"/>
        <w:tab w:val="left" w:pos="1191"/>
      </w:tabs>
      <w:outlineLvl w:val="4"/>
    </w:pPr>
  </w:style>
  <w:style w:type="paragraph" w:styleId="Heading6">
    <w:name w:val="heading 6"/>
    <w:basedOn w:val="Heading3"/>
    <w:next w:val="Normal"/>
    <w:qFormat/>
    <w:rsid w:val="00BC1357"/>
    <w:pPr>
      <w:tabs>
        <w:tab w:val="clear" w:pos="794"/>
        <w:tab w:val="left" w:pos="1191"/>
      </w:tabs>
      <w:outlineLvl w:val="5"/>
    </w:pPr>
  </w:style>
  <w:style w:type="paragraph" w:styleId="Heading7">
    <w:name w:val="heading 7"/>
    <w:basedOn w:val="Heading3"/>
    <w:next w:val="Normal"/>
    <w:qFormat/>
    <w:rsid w:val="00BC1357"/>
    <w:pPr>
      <w:tabs>
        <w:tab w:val="clear" w:pos="794"/>
        <w:tab w:val="left" w:pos="1191"/>
      </w:tabs>
      <w:outlineLvl w:val="6"/>
    </w:pPr>
  </w:style>
  <w:style w:type="paragraph" w:styleId="Heading8">
    <w:name w:val="heading 8"/>
    <w:basedOn w:val="Heading3"/>
    <w:next w:val="Normal"/>
    <w:qFormat/>
    <w:rsid w:val="00BC1357"/>
    <w:pPr>
      <w:tabs>
        <w:tab w:val="clear" w:pos="794"/>
        <w:tab w:val="left" w:pos="1191"/>
      </w:tabs>
      <w:outlineLvl w:val="7"/>
    </w:pPr>
  </w:style>
  <w:style w:type="paragraph" w:styleId="Heading9">
    <w:name w:val="heading 9"/>
    <w:basedOn w:val="Heading3"/>
    <w:next w:val="Normal"/>
    <w:qFormat/>
    <w:rsid w:val="00BC1357"/>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BC1357"/>
  </w:style>
  <w:style w:type="paragraph" w:styleId="TOC7">
    <w:name w:val="toc 7"/>
    <w:basedOn w:val="TOC3"/>
    <w:semiHidden/>
    <w:rsid w:val="00BC1357"/>
  </w:style>
  <w:style w:type="paragraph" w:styleId="TOC6">
    <w:name w:val="toc 6"/>
    <w:basedOn w:val="TOC3"/>
    <w:semiHidden/>
    <w:rsid w:val="00BC1357"/>
  </w:style>
  <w:style w:type="paragraph" w:styleId="TOC5">
    <w:name w:val="toc 5"/>
    <w:basedOn w:val="TOC3"/>
    <w:semiHidden/>
    <w:rsid w:val="00BC1357"/>
  </w:style>
  <w:style w:type="paragraph" w:styleId="TOC4">
    <w:name w:val="toc 4"/>
    <w:basedOn w:val="TOC3"/>
    <w:semiHidden/>
    <w:rsid w:val="00BC1357"/>
  </w:style>
  <w:style w:type="paragraph" w:styleId="TOC3">
    <w:name w:val="toc 3"/>
    <w:basedOn w:val="TOC2"/>
    <w:semiHidden/>
    <w:rsid w:val="00BC1357"/>
    <w:pPr>
      <w:spacing w:before="80"/>
    </w:pPr>
  </w:style>
  <w:style w:type="paragraph" w:styleId="TOC2">
    <w:name w:val="toc 2"/>
    <w:basedOn w:val="TOC1"/>
    <w:semiHidden/>
    <w:rsid w:val="00BC1357"/>
    <w:pPr>
      <w:spacing w:before="120"/>
    </w:pPr>
  </w:style>
  <w:style w:type="paragraph" w:styleId="TOC1">
    <w:name w:val="toc 1"/>
    <w:basedOn w:val="Normal"/>
    <w:semiHidden/>
    <w:rsid w:val="00BC1357"/>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rsid w:val="00BC1357"/>
    <w:pPr>
      <w:ind w:left="1698"/>
    </w:pPr>
  </w:style>
  <w:style w:type="paragraph" w:styleId="Index6">
    <w:name w:val="index 6"/>
    <w:basedOn w:val="Normal"/>
    <w:next w:val="Normal"/>
    <w:semiHidden/>
    <w:rsid w:val="00BC1357"/>
    <w:pPr>
      <w:ind w:left="1415"/>
    </w:pPr>
  </w:style>
  <w:style w:type="paragraph" w:styleId="Index5">
    <w:name w:val="index 5"/>
    <w:basedOn w:val="Normal"/>
    <w:next w:val="Normal"/>
    <w:semiHidden/>
    <w:rsid w:val="00BC1357"/>
    <w:pPr>
      <w:ind w:left="1132"/>
    </w:pPr>
  </w:style>
  <w:style w:type="paragraph" w:styleId="Index4">
    <w:name w:val="index 4"/>
    <w:basedOn w:val="Normal"/>
    <w:next w:val="Normal"/>
    <w:semiHidden/>
    <w:rsid w:val="00BC1357"/>
    <w:pPr>
      <w:ind w:left="849"/>
    </w:pPr>
  </w:style>
  <w:style w:type="paragraph" w:styleId="Index3">
    <w:name w:val="index 3"/>
    <w:basedOn w:val="Normal"/>
    <w:next w:val="Normal"/>
    <w:semiHidden/>
    <w:rsid w:val="00BC1357"/>
    <w:pPr>
      <w:ind w:left="566"/>
    </w:pPr>
  </w:style>
  <w:style w:type="paragraph" w:styleId="Index2">
    <w:name w:val="index 2"/>
    <w:basedOn w:val="Normal"/>
    <w:next w:val="Normal"/>
    <w:semiHidden/>
    <w:rsid w:val="00BC1357"/>
    <w:pPr>
      <w:ind w:left="283"/>
    </w:pPr>
  </w:style>
  <w:style w:type="paragraph" w:styleId="Index1">
    <w:name w:val="index 1"/>
    <w:basedOn w:val="Normal"/>
    <w:next w:val="Normal"/>
    <w:semiHidden/>
    <w:rsid w:val="00BC1357"/>
  </w:style>
  <w:style w:type="character" w:styleId="LineNumber">
    <w:name w:val="line number"/>
    <w:basedOn w:val="DefaultParagraphFont"/>
    <w:rsid w:val="00BC1357"/>
  </w:style>
  <w:style w:type="paragraph" w:styleId="IndexHeading">
    <w:name w:val="index heading"/>
    <w:basedOn w:val="Normal"/>
    <w:next w:val="Index1"/>
    <w:semiHidden/>
    <w:rsid w:val="00BC1357"/>
  </w:style>
  <w:style w:type="paragraph" w:styleId="Footer">
    <w:name w:val="footer"/>
    <w:basedOn w:val="Normal"/>
    <w:link w:val="FooterChar"/>
    <w:rsid w:val="00BC1357"/>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BC1357"/>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BC1357"/>
    <w:rPr>
      <w:position w:val="6"/>
      <w:sz w:val="16"/>
    </w:rPr>
  </w:style>
  <w:style w:type="paragraph" w:styleId="FootnoteText">
    <w:name w:val="footnote text"/>
    <w:basedOn w:val="Normal"/>
    <w:semiHidden/>
    <w:rsid w:val="00BC1357"/>
    <w:pPr>
      <w:keepLines/>
      <w:tabs>
        <w:tab w:val="left" w:pos="256"/>
      </w:tabs>
      <w:ind w:left="256" w:hanging="256"/>
    </w:pPr>
  </w:style>
  <w:style w:type="paragraph" w:styleId="NormalIndent">
    <w:name w:val="Normal Indent"/>
    <w:basedOn w:val="Normal"/>
    <w:rsid w:val="00BC1357"/>
    <w:pPr>
      <w:ind w:left="794"/>
    </w:pPr>
  </w:style>
  <w:style w:type="paragraph" w:customStyle="1" w:styleId="TableLegend">
    <w:name w:val="Table_Legend"/>
    <w:basedOn w:val="TableText"/>
    <w:rsid w:val="00BC1357"/>
    <w:pPr>
      <w:spacing w:before="120"/>
    </w:pPr>
  </w:style>
  <w:style w:type="paragraph" w:customStyle="1" w:styleId="TableText">
    <w:name w:val="Table_Text"/>
    <w:basedOn w:val="Normal"/>
    <w:rsid w:val="00BC135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BC1357"/>
    <w:pPr>
      <w:keepLines/>
      <w:spacing w:before="0"/>
    </w:pPr>
    <w:rPr>
      <w:b/>
      <w:caps w:val="0"/>
    </w:rPr>
  </w:style>
  <w:style w:type="paragraph" w:customStyle="1" w:styleId="Table">
    <w:name w:val="Table_#"/>
    <w:basedOn w:val="Normal"/>
    <w:next w:val="TableTitle"/>
    <w:rsid w:val="00BC1357"/>
    <w:pPr>
      <w:keepNext/>
      <w:spacing w:before="560" w:after="120"/>
      <w:jc w:val="center"/>
    </w:pPr>
    <w:rPr>
      <w:caps/>
    </w:rPr>
  </w:style>
  <w:style w:type="paragraph" w:customStyle="1" w:styleId="enumlev1">
    <w:name w:val="enumlev1"/>
    <w:basedOn w:val="Normal"/>
    <w:rsid w:val="00BC1357"/>
    <w:pPr>
      <w:spacing w:before="80"/>
      <w:ind w:left="794" w:hanging="794"/>
    </w:pPr>
  </w:style>
  <w:style w:type="paragraph" w:customStyle="1" w:styleId="enumlev2">
    <w:name w:val="enumlev2"/>
    <w:basedOn w:val="enumlev1"/>
    <w:rsid w:val="00BC1357"/>
    <w:pPr>
      <w:ind w:left="1191" w:hanging="397"/>
    </w:pPr>
  </w:style>
  <w:style w:type="paragraph" w:customStyle="1" w:styleId="enumlev3">
    <w:name w:val="enumlev3"/>
    <w:basedOn w:val="enumlev2"/>
    <w:rsid w:val="00BC1357"/>
    <w:pPr>
      <w:ind w:left="1588"/>
    </w:pPr>
  </w:style>
  <w:style w:type="paragraph" w:customStyle="1" w:styleId="TableHead">
    <w:name w:val="Table_Head"/>
    <w:basedOn w:val="TableText"/>
    <w:rsid w:val="00BC1357"/>
    <w:pPr>
      <w:keepNext/>
      <w:spacing w:before="80" w:after="80"/>
      <w:jc w:val="center"/>
    </w:pPr>
    <w:rPr>
      <w:b/>
    </w:rPr>
  </w:style>
  <w:style w:type="paragraph" w:customStyle="1" w:styleId="FigureLegend">
    <w:name w:val="Figure_Legend"/>
    <w:basedOn w:val="Normal"/>
    <w:rsid w:val="00BC1357"/>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BC1357"/>
    <w:pPr>
      <w:spacing w:before="480"/>
    </w:pPr>
  </w:style>
  <w:style w:type="paragraph" w:customStyle="1" w:styleId="FigureTitle">
    <w:name w:val="Figure_Title"/>
    <w:basedOn w:val="TableTitle"/>
    <w:next w:val="Normal"/>
    <w:rsid w:val="00BC1357"/>
    <w:pPr>
      <w:keepNext w:val="0"/>
      <w:spacing w:after="480"/>
    </w:pPr>
  </w:style>
  <w:style w:type="paragraph" w:customStyle="1" w:styleId="Annex">
    <w:name w:val="Annex_#"/>
    <w:basedOn w:val="Normal"/>
    <w:next w:val="AnnexRef"/>
    <w:rsid w:val="00BC1357"/>
    <w:pPr>
      <w:keepNext/>
      <w:keepLines/>
      <w:spacing w:before="480" w:after="80"/>
      <w:jc w:val="center"/>
    </w:pPr>
    <w:rPr>
      <w:caps/>
    </w:rPr>
  </w:style>
  <w:style w:type="paragraph" w:customStyle="1" w:styleId="AnnexRef">
    <w:name w:val="Annex_Ref"/>
    <w:basedOn w:val="Normal"/>
    <w:next w:val="AnnexTitle"/>
    <w:rsid w:val="00BC1357"/>
    <w:pPr>
      <w:keepNext/>
      <w:keepLines/>
      <w:jc w:val="center"/>
    </w:pPr>
  </w:style>
  <w:style w:type="paragraph" w:customStyle="1" w:styleId="AnnexTitle">
    <w:name w:val="Annex_Title"/>
    <w:basedOn w:val="Normal"/>
    <w:next w:val="Normal"/>
    <w:rsid w:val="00BC1357"/>
    <w:pPr>
      <w:keepNext/>
      <w:keepLines/>
      <w:spacing w:before="240" w:after="280"/>
      <w:jc w:val="center"/>
    </w:pPr>
    <w:rPr>
      <w:b/>
    </w:rPr>
  </w:style>
  <w:style w:type="paragraph" w:customStyle="1" w:styleId="Appendix">
    <w:name w:val="Appendix_#"/>
    <w:basedOn w:val="Annex"/>
    <w:next w:val="AppendixRef"/>
    <w:rsid w:val="00BC1357"/>
  </w:style>
  <w:style w:type="paragraph" w:customStyle="1" w:styleId="AppendixRef">
    <w:name w:val="Appendix_Ref"/>
    <w:basedOn w:val="AnnexRef"/>
    <w:next w:val="AppendixTitle"/>
    <w:rsid w:val="00BC1357"/>
  </w:style>
  <w:style w:type="paragraph" w:customStyle="1" w:styleId="AppendixTitle">
    <w:name w:val="Appendix_Title"/>
    <w:basedOn w:val="AnnexTitle"/>
    <w:next w:val="Normal"/>
    <w:rsid w:val="00BC1357"/>
  </w:style>
  <w:style w:type="paragraph" w:customStyle="1" w:styleId="RefTitle">
    <w:name w:val="Ref_Title"/>
    <w:basedOn w:val="Normal"/>
    <w:next w:val="RefText"/>
    <w:rsid w:val="00BC1357"/>
    <w:pPr>
      <w:spacing w:before="480"/>
      <w:jc w:val="center"/>
    </w:pPr>
    <w:rPr>
      <w:caps/>
    </w:rPr>
  </w:style>
  <w:style w:type="paragraph" w:customStyle="1" w:styleId="RefText">
    <w:name w:val="Ref_Text"/>
    <w:basedOn w:val="Normal"/>
    <w:rsid w:val="00BC1357"/>
    <w:pPr>
      <w:ind w:left="794" w:hanging="794"/>
    </w:pPr>
  </w:style>
  <w:style w:type="paragraph" w:customStyle="1" w:styleId="Equation">
    <w:name w:val="Equation"/>
    <w:basedOn w:val="Normal"/>
    <w:rsid w:val="00BC1357"/>
    <w:pPr>
      <w:tabs>
        <w:tab w:val="clear" w:pos="1191"/>
        <w:tab w:val="clear" w:pos="1588"/>
        <w:tab w:val="clear" w:pos="1985"/>
        <w:tab w:val="center" w:pos="4876"/>
        <w:tab w:val="right" w:pos="9752"/>
      </w:tabs>
    </w:pPr>
  </w:style>
  <w:style w:type="paragraph" w:customStyle="1" w:styleId="Head">
    <w:name w:val="Head"/>
    <w:basedOn w:val="Normal"/>
    <w:rsid w:val="00BC1357"/>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BC1357"/>
    <w:pPr>
      <w:keepNext/>
      <w:keepLines/>
      <w:spacing w:before="240"/>
      <w:jc w:val="center"/>
    </w:pPr>
    <w:rPr>
      <w:b/>
      <w:caps/>
    </w:rPr>
  </w:style>
  <w:style w:type="paragraph" w:customStyle="1" w:styleId="Normalaftertitle">
    <w:name w:val="Normal after title"/>
    <w:basedOn w:val="Normal"/>
    <w:next w:val="Normal"/>
    <w:rsid w:val="00BC1357"/>
    <w:pPr>
      <w:spacing w:before="320"/>
    </w:pPr>
  </w:style>
  <w:style w:type="paragraph" w:customStyle="1" w:styleId="call">
    <w:name w:val="call"/>
    <w:basedOn w:val="Normal"/>
    <w:next w:val="Normal"/>
    <w:rsid w:val="00BC1357"/>
    <w:pPr>
      <w:keepNext/>
      <w:keepLines/>
      <w:spacing w:before="160"/>
      <w:ind w:left="794"/>
    </w:pPr>
    <w:rPr>
      <w:i/>
    </w:rPr>
  </w:style>
  <w:style w:type="paragraph" w:customStyle="1" w:styleId="Rec">
    <w:name w:val="Rec_#"/>
    <w:basedOn w:val="Normal"/>
    <w:next w:val="RecTitle"/>
    <w:rsid w:val="00BC1357"/>
    <w:pPr>
      <w:keepNext/>
      <w:keepLines/>
      <w:spacing w:before="480"/>
      <w:jc w:val="center"/>
    </w:pPr>
    <w:rPr>
      <w:caps/>
    </w:rPr>
  </w:style>
  <w:style w:type="paragraph" w:customStyle="1" w:styleId="toc0">
    <w:name w:val="toc 0"/>
    <w:basedOn w:val="Normal"/>
    <w:next w:val="TOC1"/>
    <w:rsid w:val="00BC1357"/>
    <w:pPr>
      <w:tabs>
        <w:tab w:val="clear" w:pos="794"/>
        <w:tab w:val="clear" w:pos="1191"/>
        <w:tab w:val="clear" w:pos="1588"/>
        <w:tab w:val="clear" w:pos="1985"/>
        <w:tab w:val="right" w:pos="9781"/>
      </w:tabs>
    </w:pPr>
    <w:rPr>
      <w:b/>
    </w:rPr>
  </w:style>
  <w:style w:type="paragraph" w:styleId="List">
    <w:name w:val="List"/>
    <w:basedOn w:val="Normal"/>
    <w:rsid w:val="00BC1357"/>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BC1357"/>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BC1357"/>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BC1357"/>
    <w:pPr>
      <w:tabs>
        <w:tab w:val="clear" w:pos="794"/>
        <w:tab w:val="clear" w:pos="1191"/>
        <w:tab w:val="clear" w:pos="1588"/>
        <w:tab w:val="clear" w:pos="1985"/>
        <w:tab w:val="left" w:pos="4820"/>
        <w:tab w:val="left" w:pos="5529"/>
      </w:tabs>
      <w:ind w:left="794"/>
    </w:pPr>
  </w:style>
  <w:style w:type="character" w:styleId="Hyperlink">
    <w:name w:val="Hyperlink"/>
    <w:basedOn w:val="DefaultParagraphFont"/>
    <w:uiPriority w:val="99"/>
    <w:rsid w:val="009B60B6"/>
    <w:rPr>
      <w:color w:val="0000FF"/>
      <w:u w:val="single"/>
    </w:rPr>
  </w:style>
  <w:style w:type="paragraph" w:customStyle="1" w:styleId="Keywords">
    <w:name w:val="Keywords"/>
    <w:basedOn w:val="Normal"/>
    <w:rsid w:val="00BC1357"/>
    <w:pPr>
      <w:tabs>
        <w:tab w:val="clear" w:pos="1191"/>
        <w:tab w:val="clear" w:pos="1588"/>
      </w:tabs>
      <w:ind w:left="794" w:hanging="794"/>
    </w:pPr>
  </w:style>
  <w:style w:type="paragraph" w:styleId="BodyText">
    <w:name w:val="Body Text"/>
    <w:basedOn w:val="Normal"/>
    <w:rsid w:val="00BC1357"/>
    <w:pPr>
      <w:spacing w:after="120"/>
    </w:pPr>
  </w:style>
  <w:style w:type="paragraph" w:customStyle="1" w:styleId="EquationLegend">
    <w:name w:val="Equation_Legend"/>
    <w:basedOn w:val="Normal"/>
    <w:rsid w:val="00BC1357"/>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BC1357"/>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BC1357"/>
    <w:pPr>
      <w:tabs>
        <w:tab w:val="left" w:pos="7371"/>
      </w:tabs>
      <w:spacing w:after="560"/>
    </w:pPr>
  </w:style>
  <w:style w:type="paragraph" w:customStyle="1" w:styleId="ASN1">
    <w:name w:val="ASN.1"/>
    <w:basedOn w:val="Normal"/>
    <w:rsid w:val="00BC1357"/>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BC1357"/>
    <w:pPr>
      <w:tabs>
        <w:tab w:val="clear" w:pos="9639"/>
      </w:tabs>
    </w:pPr>
    <w:rPr>
      <w:caps w:val="0"/>
    </w:rPr>
  </w:style>
  <w:style w:type="paragraph" w:customStyle="1" w:styleId="Note">
    <w:name w:val="Note"/>
    <w:basedOn w:val="Normal"/>
    <w:rsid w:val="00BC1357"/>
    <w:pPr>
      <w:tabs>
        <w:tab w:val="left" w:pos="397"/>
      </w:tabs>
    </w:pPr>
  </w:style>
  <w:style w:type="paragraph" w:styleId="TOC9">
    <w:name w:val="toc 9"/>
    <w:basedOn w:val="TOC3"/>
    <w:semiHidden/>
    <w:rsid w:val="00BC1357"/>
  </w:style>
  <w:style w:type="paragraph" w:customStyle="1" w:styleId="headingb">
    <w:name w:val="heading_b"/>
    <w:basedOn w:val="Heading3"/>
    <w:next w:val="Normal"/>
    <w:rsid w:val="00BC1357"/>
    <w:pPr>
      <w:spacing w:before="160"/>
      <w:ind w:left="0" w:firstLine="0"/>
      <w:outlineLvl w:val="9"/>
    </w:pPr>
  </w:style>
  <w:style w:type="paragraph" w:customStyle="1" w:styleId="headingi">
    <w:name w:val="heading_i"/>
    <w:basedOn w:val="Heading3"/>
    <w:next w:val="Normal"/>
    <w:rsid w:val="00BC1357"/>
    <w:pPr>
      <w:spacing w:before="160"/>
      <w:ind w:left="0" w:firstLine="0"/>
      <w:outlineLvl w:val="9"/>
    </w:pPr>
    <w:rPr>
      <w:b w:val="0"/>
      <w:i/>
    </w:rPr>
  </w:style>
  <w:style w:type="paragraph" w:customStyle="1" w:styleId="AnnexNotitle">
    <w:name w:val="Annex_No &amp; title"/>
    <w:basedOn w:val="Normal"/>
    <w:next w:val="Normal"/>
    <w:rsid w:val="003F2561"/>
    <w:pPr>
      <w:keepNext/>
      <w:keepLines/>
      <w:spacing w:before="480"/>
      <w:jc w:val="center"/>
    </w:pPr>
    <w:rPr>
      <w:b/>
      <w:sz w:val="28"/>
      <w:lang w:val="en-GB"/>
    </w:rPr>
  </w:style>
  <w:style w:type="paragraph" w:customStyle="1" w:styleId="CEOindent-endash">
    <w:name w:val="CEO_indent-endash"/>
    <w:basedOn w:val="Normal"/>
    <w:uiPriority w:val="99"/>
    <w:rsid w:val="003F2561"/>
    <w:pPr>
      <w:numPr>
        <w:numId w:val="2"/>
      </w:numPr>
      <w:tabs>
        <w:tab w:val="clear" w:pos="794"/>
        <w:tab w:val="clear" w:pos="1191"/>
        <w:tab w:val="clear" w:pos="1588"/>
        <w:tab w:val="clear" w:pos="1985"/>
      </w:tabs>
      <w:overflowPunct/>
      <w:autoSpaceDE/>
      <w:autoSpaceDN/>
      <w:adjustRightInd/>
      <w:spacing w:before="40" w:after="40"/>
      <w:textAlignment w:val="auto"/>
    </w:pPr>
    <w:rPr>
      <w:rFonts w:ascii="Verdana" w:eastAsia="SimSun" w:hAnsi="Verdana" w:cs="Simplified Arabic"/>
      <w:sz w:val="19"/>
      <w:szCs w:val="28"/>
      <w:lang w:val="en-GB"/>
    </w:rPr>
  </w:style>
  <w:style w:type="paragraph" w:styleId="NormalWeb">
    <w:name w:val="Normal (Web)"/>
    <w:basedOn w:val="Normal"/>
    <w:rsid w:val="003F2561"/>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MS Mincho" w:hAnsi="Verdana"/>
      <w:sz w:val="18"/>
      <w:szCs w:val="18"/>
      <w:lang w:val="fr-FR" w:eastAsia="ja-JP"/>
    </w:rPr>
  </w:style>
  <w:style w:type="paragraph" w:customStyle="1" w:styleId="AnnexNo">
    <w:name w:val="Annex_No"/>
    <w:basedOn w:val="Normal"/>
    <w:next w:val="Normal"/>
    <w:rsid w:val="008E5405"/>
    <w:pPr>
      <w:keepNext/>
      <w:keepLines/>
      <w:spacing w:before="480" w:after="80"/>
      <w:jc w:val="center"/>
    </w:pPr>
    <w:rPr>
      <w:caps/>
      <w:sz w:val="28"/>
      <w:lang w:val="en-GB"/>
    </w:rPr>
  </w:style>
  <w:style w:type="character" w:customStyle="1" w:styleId="FooterChar">
    <w:name w:val="Footer Char"/>
    <w:basedOn w:val="DefaultParagraphFont"/>
    <w:link w:val="Footer"/>
    <w:rsid w:val="00571F2E"/>
    <w:rPr>
      <w:rFonts w:ascii="Times New Roman" w:hAnsi="Times New Roman"/>
      <w:caps/>
      <w:sz w:val="18"/>
      <w:lang w:val="es-ES" w:eastAsia="en-US"/>
    </w:rPr>
  </w:style>
  <w:style w:type="character" w:styleId="FollowedHyperlink">
    <w:name w:val="FollowedHyperlink"/>
    <w:basedOn w:val="DefaultParagraphFont"/>
    <w:rsid w:val="005D48A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studygroups/com05/index.a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ITU-T/studygroups/com05/index.asp" TargetMode="External"/><Relationship Id="rId4" Type="http://schemas.openxmlformats.org/officeDocument/2006/relationships/settings" Target="settings.xml"/><Relationship Id="rId9" Type="http://schemas.openxmlformats.org/officeDocument/2006/relationships/hyperlink" Target="mailto:tsbsg5@itu.in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27876-D302-4EA9-8562-0E373C8BA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1842</Words>
  <Characters>10524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
  <LinksUpToDate>false</LinksUpToDate>
  <CharactersWithSpaces>12342</CharactersWithSpaces>
  <SharedDoc>false</SharedDoc>
  <HLinks>
    <vt:vector size="6" baseType="variant">
      <vt:variant>
        <vt:i4>6750221</vt:i4>
      </vt:variant>
      <vt:variant>
        <vt:i4>0</vt:i4>
      </vt:variant>
      <vt:variant>
        <vt:i4>0</vt:i4>
      </vt:variant>
      <vt:variant>
        <vt:i4>5</vt:i4>
      </vt:variant>
      <vt:variant>
        <vt:lpwstr>mailto:tsbsg2@itu.int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schiffer</dc:creator>
  <cp:keywords/>
  <dc:description/>
  <cp:lastModifiedBy>bettini</cp:lastModifiedBy>
  <cp:revision>2</cp:revision>
  <cp:lastPrinted>2011-01-18T17:30:00Z</cp:lastPrinted>
  <dcterms:created xsi:type="dcterms:W3CDTF">2011-01-19T11:03:00Z</dcterms:created>
  <dcterms:modified xsi:type="dcterms:W3CDTF">2011-01-19T11:03:00Z</dcterms:modified>
</cp:coreProperties>
</file>