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035B4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6A1263" w:rsidP="00035B4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035B43">
            <w:pPr>
              <w:tabs>
                <w:tab w:val="right" w:pos="8732"/>
              </w:tabs>
              <w:spacing w:before="0"/>
              <w:rPr>
                <w:rFonts w:ascii="Verdana" w:hAnsi="Verdana"/>
                <w:b/>
                <w:bCs/>
                <w:iCs/>
                <w:sz w:val="18"/>
                <w:szCs w:val="18"/>
              </w:rPr>
            </w:pPr>
          </w:p>
        </w:tc>
        <w:tc>
          <w:tcPr>
            <w:tcW w:w="3355" w:type="dxa"/>
            <w:vAlign w:val="center"/>
          </w:tcPr>
          <w:p w:rsidR="00035B43" w:rsidRPr="006A675E" w:rsidRDefault="00035B43" w:rsidP="00035B43">
            <w:pPr>
              <w:spacing w:before="0"/>
              <w:ind w:left="993" w:hanging="993"/>
              <w:jc w:val="right"/>
              <w:rPr>
                <w:rFonts w:ascii="Verdana" w:hAnsi="Verdana"/>
                <w:sz w:val="18"/>
                <w:szCs w:val="18"/>
              </w:rPr>
            </w:pPr>
          </w:p>
        </w:tc>
      </w:tr>
    </w:tbl>
    <w:p w:rsidR="004B732E" w:rsidRDefault="004B732E">
      <w:pPr>
        <w:tabs>
          <w:tab w:val="clear" w:pos="794"/>
          <w:tab w:val="clear" w:pos="1191"/>
          <w:tab w:val="clear" w:pos="1588"/>
          <w:tab w:val="clear" w:pos="1985"/>
          <w:tab w:val="left" w:pos="4962"/>
        </w:tabs>
      </w:pPr>
      <w:r>
        <w:tab/>
        <w:t xml:space="preserve">Genève, </w:t>
      </w:r>
      <w:r w:rsidR="00247949">
        <w:t xml:space="preserve">le </w:t>
      </w:r>
      <w:r w:rsidR="00391667">
        <w:t>21 décembre 2010</w:t>
      </w:r>
    </w:p>
    <w:p w:rsidR="004B732E" w:rsidRDefault="004B732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Default="004B732E">
            <w:pPr>
              <w:tabs>
                <w:tab w:val="left" w:pos="4111"/>
              </w:tabs>
              <w:spacing w:before="10"/>
              <w:rPr>
                <w:sz w:val="22"/>
              </w:rPr>
            </w:pPr>
            <w:r>
              <w:rPr>
                <w:sz w:val="22"/>
              </w:rPr>
              <w:t>Réf</w:t>
            </w:r>
            <w:r w:rsidR="00247949">
              <w:rPr>
                <w:sz w:val="22"/>
              </w:rPr>
              <w:t>.</w:t>
            </w:r>
            <w:r>
              <w:rPr>
                <w:sz w:val="22"/>
              </w:rPr>
              <w:t>:</w:t>
            </w:r>
          </w:p>
        </w:tc>
        <w:tc>
          <w:tcPr>
            <w:tcW w:w="4055" w:type="dxa"/>
          </w:tcPr>
          <w:p w:rsidR="004B732E" w:rsidRDefault="004B732E" w:rsidP="008051B6">
            <w:pPr>
              <w:tabs>
                <w:tab w:val="left" w:pos="4111"/>
              </w:tabs>
              <w:spacing w:before="0"/>
              <w:rPr>
                <w:b/>
              </w:rPr>
            </w:pPr>
            <w:r>
              <w:rPr>
                <w:b/>
              </w:rPr>
              <w:t xml:space="preserve">Circulaire TSB </w:t>
            </w:r>
            <w:r w:rsidR="008051B6">
              <w:rPr>
                <w:b/>
              </w:rPr>
              <w:t>157</w:t>
            </w:r>
          </w:p>
          <w:p w:rsidR="004B732E" w:rsidRDefault="00391667">
            <w:pPr>
              <w:tabs>
                <w:tab w:val="left" w:pos="4111"/>
              </w:tabs>
              <w:spacing w:before="0"/>
            </w:pPr>
            <w:r>
              <w:t>COM 2</w:t>
            </w:r>
            <w:r w:rsidR="004B732E">
              <w:t>/</w:t>
            </w:r>
            <w:r>
              <w:t>RH</w:t>
            </w:r>
          </w:p>
        </w:tc>
        <w:tc>
          <w:tcPr>
            <w:tcW w:w="5329" w:type="dxa"/>
          </w:tcPr>
          <w:p w:rsidR="004B732E" w:rsidRDefault="004B732E">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4B732E">
        <w:trPr>
          <w:cantSplit/>
        </w:trPr>
        <w:tc>
          <w:tcPr>
            <w:tcW w:w="822" w:type="dxa"/>
          </w:tcPr>
          <w:p w:rsidR="004B732E" w:rsidRDefault="004B732E">
            <w:pPr>
              <w:tabs>
                <w:tab w:val="left" w:pos="4111"/>
              </w:tabs>
              <w:spacing w:before="10"/>
              <w:rPr>
                <w:sz w:val="22"/>
              </w:rPr>
            </w:pPr>
          </w:p>
          <w:p w:rsidR="004B732E" w:rsidRDefault="004B732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247949">
              <w:rPr>
                <w:sz w:val="24"/>
              </w:rPr>
              <w:t>.</w:t>
            </w:r>
            <w:r>
              <w:rPr>
                <w:sz w:val="24"/>
              </w:rPr>
              <w:t>:</w:t>
            </w:r>
            <w:r>
              <w:rPr>
                <w:sz w:val="24"/>
              </w:rPr>
              <w:br/>
              <w:t>Fax:</w:t>
            </w:r>
            <w:r>
              <w:rPr>
                <w:sz w:val="24"/>
              </w:rPr>
              <w:br/>
              <w:t>E-mail:</w:t>
            </w:r>
          </w:p>
        </w:tc>
        <w:tc>
          <w:tcPr>
            <w:tcW w:w="4055" w:type="dxa"/>
          </w:tcPr>
          <w:p w:rsidR="004B732E" w:rsidRDefault="004B732E">
            <w:pPr>
              <w:tabs>
                <w:tab w:val="left" w:pos="4111"/>
              </w:tabs>
              <w:spacing w:before="0"/>
            </w:pPr>
          </w:p>
          <w:p w:rsidR="004B732E" w:rsidRDefault="004B732E">
            <w:pPr>
              <w:pStyle w:val="Index1"/>
              <w:tabs>
                <w:tab w:val="left" w:pos="4111"/>
              </w:tabs>
              <w:spacing w:before="0"/>
            </w:pPr>
            <w:r>
              <w:t>+41 22 730</w:t>
            </w:r>
            <w:r w:rsidR="00391667">
              <w:t xml:space="preserve"> 5887</w:t>
            </w:r>
            <w:r>
              <w:br/>
              <w:t>+41 22 730 5853</w:t>
            </w:r>
            <w:r>
              <w:br/>
            </w:r>
            <w:hyperlink r:id="rId9" w:history="1">
              <w:r w:rsidR="00391667" w:rsidRPr="00660F92">
                <w:rPr>
                  <w:rStyle w:val="Hyperlink"/>
                </w:rPr>
                <w:t>tsbsg2@itu.int</w:t>
              </w:r>
            </w:hyperlink>
            <w:r w:rsidR="00760063">
              <w:t xml:space="preserve"> </w:t>
            </w:r>
          </w:p>
        </w:tc>
        <w:tc>
          <w:tcPr>
            <w:tcW w:w="5329" w:type="dxa"/>
          </w:tcPr>
          <w:p w:rsidR="004B732E" w:rsidRDefault="004B732E">
            <w:pPr>
              <w:tabs>
                <w:tab w:val="left" w:pos="4111"/>
              </w:tabs>
              <w:spacing w:before="0"/>
            </w:pPr>
            <w:r>
              <w:rPr>
                <w:b/>
              </w:rPr>
              <w:t>Copie</w:t>
            </w:r>
            <w:r>
              <w:t>:</w:t>
            </w:r>
          </w:p>
          <w:p w:rsidR="004B732E" w:rsidRDefault="00440BCF">
            <w:pPr>
              <w:tabs>
                <w:tab w:val="clear" w:pos="794"/>
                <w:tab w:val="clear" w:pos="1191"/>
                <w:tab w:val="clear" w:pos="1588"/>
                <w:tab w:val="clear" w:pos="1985"/>
                <w:tab w:val="left" w:pos="226"/>
                <w:tab w:val="left" w:pos="4111"/>
              </w:tabs>
              <w:spacing w:before="0"/>
            </w:pPr>
            <w:r>
              <w:t>–</w:t>
            </w:r>
            <w:r w:rsidR="004B732E">
              <w:tab/>
              <w:t>Aux Membres du Secteur UIT-T;</w:t>
            </w:r>
          </w:p>
          <w:p w:rsidR="004B732E" w:rsidRDefault="00440BCF">
            <w:pPr>
              <w:tabs>
                <w:tab w:val="clear" w:pos="794"/>
                <w:tab w:val="clear" w:pos="1191"/>
                <w:tab w:val="clear" w:pos="1588"/>
                <w:tab w:val="clear" w:pos="1985"/>
                <w:tab w:val="left" w:pos="226"/>
                <w:tab w:val="left" w:pos="4111"/>
              </w:tabs>
              <w:spacing w:before="0"/>
            </w:pPr>
            <w:r>
              <w:t>–</w:t>
            </w:r>
            <w:r w:rsidR="000465B3">
              <w:tab/>
              <w:t>Aux Associés de l'</w:t>
            </w:r>
            <w:r w:rsidR="004B732E">
              <w:t>UIT-T;</w:t>
            </w:r>
          </w:p>
          <w:p w:rsidR="004B732E" w:rsidRDefault="00440BCF" w:rsidP="00D1666C">
            <w:pPr>
              <w:tabs>
                <w:tab w:val="clear" w:pos="794"/>
                <w:tab w:val="clear" w:pos="1191"/>
                <w:tab w:val="clear" w:pos="1588"/>
                <w:tab w:val="clear" w:pos="1985"/>
                <w:tab w:val="left" w:pos="226"/>
                <w:tab w:val="left" w:pos="4111"/>
              </w:tabs>
              <w:spacing w:before="0"/>
              <w:ind w:left="226" w:hanging="226"/>
            </w:pPr>
            <w:r>
              <w:t>–</w:t>
            </w:r>
            <w:r w:rsidR="004B732E">
              <w:tab/>
            </w:r>
            <w:r w:rsidR="00D1666C">
              <w:t xml:space="preserve">À la Présidente et aux </w:t>
            </w:r>
            <w:proofErr w:type="spellStart"/>
            <w:r w:rsidR="00760063">
              <w:t>Vice-</w:t>
            </w:r>
            <w:r w:rsidR="00247949">
              <w:t>P</w:t>
            </w:r>
            <w:r w:rsidR="00760063">
              <w:t>résident</w:t>
            </w:r>
            <w:r w:rsidR="004B732E">
              <w:t>s</w:t>
            </w:r>
            <w:proofErr w:type="spellEnd"/>
            <w:r w:rsidR="004B732E">
              <w:t xml:space="preserve"> de la </w:t>
            </w:r>
            <w:r w:rsidR="00760063">
              <w:br/>
            </w:r>
            <w:r w:rsidR="00391667">
              <w:t>Commission d'études 2</w:t>
            </w:r>
            <w:r w:rsidR="004B732E">
              <w:t>;</w:t>
            </w:r>
          </w:p>
          <w:p w:rsidR="004B732E" w:rsidRDefault="00440BCF">
            <w:pPr>
              <w:tabs>
                <w:tab w:val="clear" w:pos="794"/>
                <w:tab w:val="clear" w:pos="1191"/>
                <w:tab w:val="clear" w:pos="1588"/>
                <w:tab w:val="clear" w:pos="1985"/>
                <w:tab w:val="left" w:pos="226"/>
                <w:tab w:val="left" w:pos="4111"/>
              </w:tabs>
              <w:spacing w:before="0"/>
              <w:ind w:left="226" w:hanging="226"/>
            </w:pPr>
            <w:r>
              <w:t>–</w:t>
            </w:r>
            <w:r w:rsidR="004B732E">
              <w:tab/>
              <w:t>Au Directeur du Bureau de développement des télécommunications;</w:t>
            </w:r>
          </w:p>
          <w:p w:rsidR="004B732E" w:rsidRDefault="00440BCF" w:rsidP="00247949">
            <w:pPr>
              <w:tabs>
                <w:tab w:val="clear" w:pos="794"/>
                <w:tab w:val="clear" w:pos="1191"/>
                <w:tab w:val="clear" w:pos="1588"/>
                <w:tab w:val="clear" w:pos="1985"/>
                <w:tab w:val="left" w:pos="218"/>
              </w:tabs>
              <w:spacing w:before="0"/>
              <w:ind w:left="218" w:hanging="218"/>
            </w:pPr>
            <w:r>
              <w:t>–</w:t>
            </w:r>
            <w:r w:rsidR="004B732E">
              <w:tab/>
              <w:t>Au Directeur du Bureau des Radiocommunications</w:t>
            </w:r>
          </w:p>
        </w:tc>
      </w:tr>
    </w:tbl>
    <w:p w:rsidR="004B732E" w:rsidRDefault="004B732E"/>
    <w:tbl>
      <w:tblPr>
        <w:tblW w:w="10198" w:type="dxa"/>
        <w:tblInd w:w="8" w:type="dxa"/>
        <w:tblLayout w:type="fixed"/>
        <w:tblCellMar>
          <w:left w:w="0" w:type="dxa"/>
          <w:right w:w="0" w:type="dxa"/>
        </w:tblCellMar>
        <w:tblLook w:val="0000"/>
      </w:tblPr>
      <w:tblGrid>
        <w:gridCol w:w="822"/>
        <w:gridCol w:w="9376"/>
      </w:tblGrid>
      <w:tr w:rsidR="004B732E" w:rsidTr="00D1666C">
        <w:trPr>
          <w:cantSplit/>
          <w:trHeight w:val="680"/>
        </w:trPr>
        <w:tc>
          <w:tcPr>
            <w:tcW w:w="822" w:type="dxa"/>
          </w:tcPr>
          <w:p w:rsidR="004B732E" w:rsidRDefault="004B732E">
            <w:pPr>
              <w:tabs>
                <w:tab w:val="left" w:pos="4111"/>
              </w:tabs>
              <w:spacing w:before="10"/>
              <w:ind w:left="57"/>
              <w:rPr>
                <w:sz w:val="22"/>
              </w:rPr>
            </w:pPr>
            <w:r>
              <w:rPr>
                <w:sz w:val="22"/>
              </w:rPr>
              <w:t>Objet:</w:t>
            </w:r>
          </w:p>
        </w:tc>
        <w:tc>
          <w:tcPr>
            <w:tcW w:w="9376" w:type="dxa"/>
          </w:tcPr>
          <w:p w:rsidR="004B732E" w:rsidRDefault="00391667">
            <w:pPr>
              <w:tabs>
                <w:tab w:val="left" w:pos="4111"/>
              </w:tabs>
              <w:spacing w:before="0"/>
              <w:ind w:left="57"/>
            </w:pPr>
            <w:r>
              <w:rPr>
                <w:b/>
              </w:rPr>
              <w:t xml:space="preserve">Questionnaire sur la mise en </w:t>
            </w:r>
            <w:proofErr w:type="spellStart"/>
            <w:r>
              <w:rPr>
                <w:b/>
              </w:rPr>
              <w:t>oeuvre</w:t>
            </w:r>
            <w:proofErr w:type="spellEnd"/>
            <w:r>
              <w:rPr>
                <w:b/>
              </w:rPr>
              <w:t xml:space="preserve"> de systèmes pour l'alerte rapide/les secours en cas de catastrophe dans les Etats Membres</w:t>
            </w:r>
            <w:r w:rsidR="0079553B">
              <w:rPr>
                <w:b/>
              </w:rPr>
              <w:t xml:space="preserve"> </w:t>
            </w:r>
          </w:p>
        </w:tc>
      </w:tr>
    </w:tbl>
    <w:p w:rsidR="004B732E" w:rsidRPr="00391667" w:rsidRDefault="00391667">
      <w:pPr>
        <w:rPr>
          <w:b/>
          <w:bCs/>
        </w:rPr>
      </w:pPr>
      <w:bookmarkStart w:id="2" w:name="StartTyping_F"/>
      <w:bookmarkStart w:id="3" w:name="text"/>
      <w:bookmarkEnd w:id="2"/>
      <w:bookmarkEnd w:id="3"/>
      <w:r>
        <w:rPr>
          <w:b/>
          <w:bCs/>
        </w:rPr>
        <w:t xml:space="preserve">Prière de retourner le questionnaire </w:t>
      </w:r>
      <w:proofErr w:type="spellStart"/>
      <w:r>
        <w:rPr>
          <w:b/>
          <w:bCs/>
        </w:rPr>
        <w:t>ci</w:t>
      </w:r>
      <w:r>
        <w:rPr>
          <w:b/>
          <w:bCs/>
        </w:rPr>
        <w:noBreakHyphen/>
        <w:t>joint</w:t>
      </w:r>
      <w:proofErr w:type="spellEnd"/>
      <w:r>
        <w:rPr>
          <w:b/>
          <w:bCs/>
        </w:rPr>
        <w:t xml:space="preserve"> le 16 avril 2011 au plus tard</w:t>
      </w:r>
    </w:p>
    <w:p w:rsidR="00391667" w:rsidRDefault="00391667" w:rsidP="00391667">
      <w:pPr>
        <w:pStyle w:val="Normalaftertitle"/>
      </w:pPr>
      <w:r>
        <w:t>Madame, Monsieur,</w:t>
      </w:r>
    </w:p>
    <w:p w:rsidR="00391667" w:rsidRDefault="00391667" w:rsidP="00796D92">
      <w:pPr>
        <w:pStyle w:val="Normalaftertitle"/>
      </w:pPr>
      <w:r>
        <w:rPr>
          <w:bCs/>
        </w:rPr>
        <w:t>1</w:t>
      </w:r>
      <w:r>
        <w:tab/>
        <w:t>Des catastrophes naturelles se produisant fréquemment, il est reconnu que les communications d'urgence revêtent une grande importance pour les s</w:t>
      </w:r>
      <w:r w:rsidR="008051B6">
        <w:t>ecours en cas de catastrophe et </w:t>
      </w:r>
      <w:r>
        <w:t>l'alerte rapide. La Com</w:t>
      </w:r>
      <w:r w:rsidR="00E6761E">
        <w:t>mission d'études </w:t>
      </w:r>
      <w:r>
        <w:t>2 (CE</w:t>
      </w:r>
      <w:r w:rsidR="008051B6">
        <w:t> </w:t>
      </w:r>
      <w:r>
        <w:t>2) de l'UIT-T, qui est la Commission d'études directrice pour les télécommunications utilisées pour les secours</w:t>
      </w:r>
      <w:r w:rsidR="008051B6">
        <w:t xml:space="preserve"> en cas de catastrophe/l'alerte rapide, a approuvé</w:t>
      </w:r>
      <w:r>
        <w:t xml:space="preserve"> deux Recommandations </w:t>
      </w:r>
      <w:r w:rsidR="00E6761E">
        <w:t>traitant de cette question</w:t>
      </w:r>
      <w:r w:rsidR="008051B6">
        <w:t>, à savoir les Recommandations </w:t>
      </w:r>
      <w:r>
        <w:t>UIT</w:t>
      </w:r>
      <w:r w:rsidR="00796D92">
        <w:noBreakHyphen/>
        <w:t>T </w:t>
      </w:r>
      <w:r w:rsidR="00E6761E">
        <w:t>E.106 et </w:t>
      </w:r>
      <w:r>
        <w:t>E.107.</w:t>
      </w:r>
    </w:p>
    <w:p w:rsidR="00391667" w:rsidRDefault="008051B6" w:rsidP="00E6761E">
      <w:pPr>
        <w:rPr>
          <w:lang w:val="fr-CH"/>
        </w:rPr>
      </w:pPr>
      <w:r>
        <w:t>2</w:t>
      </w:r>
      <w:r w:rsidR="00391667">
        <w:tab/>
        <w:t xml:space="preserve">La Recommandation UIT-T E.106 "Plan international de priorité en période de crise destiné aux opérations de secours en cas de </w:t>
      </w:r>
      <w:r w:rsidR="00E6761E">
        <w:t>catastrophe" a été approuvée en </w:t>
      </w:r>
      <w:r w:rsidR="00391667">
        <w:t xml:space="preserve">2003. </w:t>
      </w:r>
      <w:r>
        <w:rPr>
          <w:lang w:val="fr-CH"/>
        </w:rPr>
        <w:t>Le plan international de </w:t>
      </w:r>
      <w:r w:rsidR="00391667" w:rsidRPr="003E58EA">
        <w:rPr>
          <w:lang w:val="fr-CH"/>
        </w:rPr>
        <w:t xml:space="preserve">priorité en période de crise (IEPS, </w:t>
      </w:r>
      <w:r w:rsidR="00391667" w:rsidRPr="003E58EA">
        <w:rPr>
          <w:i/>
          <w:iCs/>
          <w:lang w:val="fr-CH"/>
        </w:rPr>
        <w:t xml:space="preserve">international emergency </w:t>
      </w:r>
      <w:proofErr w:type="spellStart"/>
      <w:r w:rsidR="00391667" w:rsidRPr="003E58EA">
        <w:rPr>
          <w:i/>
          <w:iCs/>
          <w:lang w:val="fr-CH"/>
        </w:rPr>
        <w:t>preference</w:t>
      </w:r>
      <w:proofErr w:type="spellEnd"/>
      <w:r w:rsidR="00391667" w:rsidRPr="003E58EA">
        <w:rPr>
          <w:i/>
          <w:iCs/>
          <w:lang w:val="fr-CH"/>
        </w:rPr>
        <w:t xml:space="preserve"> </w:t>
      </w:r>
      <w:proofErr w:type="spellStart"/>
      <w:r w:rsidR="00391667" w:rsidRPr="003E58EA">
        <w:rPr>
          <w:i/>
          <w:iCs/>
          <w:lang w:val="fr-CH"/>
        </w:rPr>
        <w:t>scheme</w:t>
      </w:r>
      <w:proofErr w:type="spellEnd"/>
      <w:r>
        <w:rPr>
          <w:lang w:val="fr-CH"/>
        </w:rPr>
        <w:t>) permet l'emploi des </w:t>
      </w:r>
      <w:r w:rsidR="00391667" w:rsidRPr="003E58EA">
        <w:rPr>
          <w:lang w:val="fr-CH"/>
        </w:rPr>
        <w:t xml:space="preserve">télécommunications publiques par les autorités nationales, en </w:t>
      </w:r>
      <w:r>
        <w:rPr>
          <w:lang w:val="fr-CH"/>
        </w:rPr>
        <w:t>période de crise et pendant les </w:t>
      </w:r>
      <w:r w:rsidR="00391667" w:rsidRPr="003E58EA">
        <w:rPr>
          <w:lang w:val="fr-CH"/>
        </w:rPr>
        <w:t>opérations de secours en cas de catastrophe. Il permet aux</w:t>
      </w:r>
      <w:r>
        <w:rPr>
          <w:lang w:val="fr-CH"/>
        </w:rPr>
        <w:t xml:space="preserve"> utilisateurs autorisés par les autorités </w:t>
      </w:r>
      <w:r w:rsidR="00391667" w:rsidRPr="003E58EA">
        <w:rPr>
          <w:lang w:val="fr-CH"/>
        </w:rPr>
        <w:t>nationales, d'accéder au service téléphonique international expos</w:t>
      </w:r>
      <w:r>
        <w:rPr>
          <w:lang w:val="fr-CH"/>
        </w:rPr>
        <w:t>é dans la Recommandation</w:t>
      </w:r>
      <w:r w:rsidR="00796D92">
        <w:rPr>
          <w:lang w:val="fr-CH"/>
        </w:rPr>
        <w:t> UIT</w:t>
      </w:r>
      <w:r w:rsidR="00796D92">
        <w:rPr>
          <w:lang w:val="fr-CH"/>
        </w:rPr>
        <w:noBreakHyphen/>
      </w:r>
      <w:r>
        <w:rPr>
          <w:lang w:val="fr-CH"/>
        </w:rPr>
        <w:t>T </w:t>
      </w:r>
      <w:r w:rsidR="00391667" w:rsidRPr="003E58EA">
        <w:rPr>
          <w:lang w:val="fr-CH"/>
        </w:rPr>
        <w:t xml:space="preserve">E.105 lorsque ce service est restreint pour des raisons de dégâts, d'encombrements ou d'autres sources de dérangement ou d'une combinaison de ceux-ci. </w:t>
      </w:r>
      <w:r w:rsidR="00E6761E">
        <w:rPr>
          <w:lang w:val="fr-CH"/>
        </w:rPr>
        <w:t>Cette</w:t>
      </w:r>
      <w:r w:rsidR="00391667" w:rsidRPr="003E58EA">
        <w:rPr>
          <w:lang w:val="fr-CH"/>
        </w:rPr>
        <w:t xml:space="preserve"> Recommandation </w:t>
      </w:r>
      <w:r w:rsidR="00E6761E">
        <w:rPr>
          <w:lang w:val="fr-CH"/>
        </w:rPr>
        <w:t>décrit</w:t>
      </w:r>
      <w:r w:rsidR="00391667" w:rsidRPr="003E58EA">
        <w:rPr>
          <w:lang w:val="fr-CH"/>
        </w:rPr>
        <w:t xml:space="preserve"> les besoins fonctionnels, les caractéristiques, l'</w:t>
      </w:r>
      <w:r>
        <w:rPr>
          <w:lang w:val="fr-CH"/>
        </w:rPr>
        <w:t>accès et la gestion pratique du </w:t>
      </w:r>
      <w:r w:rsidR="00391667" w:rsidRPr="003E58EA">
        <w:rPr>
          <w:lang w:val="fr-CH"/>
        </w:rPr>
        <w:t>plan IEPS.</w:t>
      </w:r>
    </w:p>
    <w:p w:rsidR="00391667" w:rsidRDefault="008051B6" w:rsidP="00796D92">
      <w:r>
        <w:rPr>
          <w:lang w:val="fr-CH"/>
        </w:rPr>
        <w:t>3</w:t>
      </w:r>
      <w:r w:rsidR="00796D92">
        <w:rPr>
          <w:lang w:val="fr-CH"/>
        </w:rPr>
        <w:tab/>
        <w:t>La Recommandation </w:t>
      </w:r>
      <w:r w:rsidR="00391667">
        <w:rPr>
          <w:lang w:val="fr-CH"/>
        </w:rPr>
        <w:t>UIT</w:t>
      </w:r>
      <w:r w:rsidR="00796D92">
        <w:rPr>
          <w:lang w:val="fr-CH"/>
        </w:rPr>
        <w:noBreakHyphen/>
      </w:r>
      <w:r w:rsidR="00391667">
        <w:rPr>
          <w:lang w:val="fr-CH"/>
        </w:rPr>
        <w:t>T E.107 "</w:t>
      </w:r>
      <w:r w:rsidR="00391667" w:rsidRPr="00A5435A">
        <w:t>Service de télécommunications d'urgence (ETS) et cadre d'interconnexion</w:t>
      </w:r>
      <w:r w:rsidR="00391667">
        <w:t xml:space="preserve"> </w:t>
      </w:r>
      <w:r w:rsidR="00391667" w:rsidRPr="00A5435A">
        <w:t>pour applications nationales du service ETS</w:t>
      </w:r>
      <w:r w:rsidR="00391667">
        <w:t>" a été</w:t>
      </w:r>
      <w:r w:rsidR="00E6761E">
        <w:t xml:space="preserve"> approuvée en 2007 par la Commission d'études </w:t>
      </w:r>
      <w:r w:rsidR="00391667">
        <w:t>17. Elle décrit le concept de service de télécommunications d'urgence et donne des lignes directrices applicables à l'interconnexion de plusieurs ap</w:t>
      </w:r>
      <w:r w:rsidR="00796D92">
        <w:t>plications nationales ETS (ENI, </w:t>
      </w:r>
      <w:r w:rsidR="00391667">
        <w:rPr>
          <w:i/>
        </w:rPr>
        <w:t>ETS n</w:t>
      </w:r>
      <w:r w:rsidR="00391667" w:rsidRPr="00031621">
        <w:rPr>
          <w:i/>
        </w:rPr>
        <w:t xml:space="preserve">ational </w:t>
      </w:r>
      <w:proofErr w:type="spellStart"/>
      <w:r w:rsidR="00391667">
        <w:rPr>
          <w:i/>
        </w:rPr>
        <w:t>i</w:t>
      </w:r>
      <w:r w:rsidR="00391667" w:rsidRPr="00031621">
        <w:rPr>
          <w:i/>
        </w:rPr>
        <w:t>mplementation</w:t>
      </w:r>
      <w:proofErr w:type="spellEnd"/>
      <w:r w:rsidR="00391667">
        <w:t>) (d'autorité à autorité).</w:t>
      </w:r>
    </w:p>
    <w:p w:rsidR="00391667" w:rsidRDefault="008051B6" w:rsidP="00E6761E">
      <w:r>
        <w:t>4</w:t>
      </w:r>
      <w:r w:rsidR="00391667">
        <w:tab/>
        <w:t>La Recommandation UIT-T X.1303 "</w:t>
      </w:r>
      <w:r w:rsidR="00391667" w:rsidRPr="00FD1017">
        <w:t>Protocole d'alerte commun (CAP 1.1)</w:t>
      </w:r>
      <w:r w:rsidR="00E6761E">
        <w:t>" a elle aussi été approuvée en </w:t>
      </w:r>
      <w:r>
        <w:t>2007 par la Commission d'études </w:t>
      </w:r>
      <w:r w:rsidR="00391667">
        <w:t xml:space="preserve">17. Le </w:t>
      </w:r>
      <w:r w:rsidR="00391667" w:rsidRPr="00650E89">
        <w:t>protocole d'alerte commun (CAP)</w:t>
      </w:r>
      <w:r w:rsidR="00391667">
        <w:t xml:space="preserve"> est un format simple mais général </w:t>
      </w:r>
      <w:r w:rsidR="00391667" w:rsidRPr="00DF431F">
        <w:t xml:space="preserve">pour échanger, sur tout type de réseau, des alertes d'urgence pour tous les risques et des alertes destinées au public. Le protocole CAP permet de diffuser simultanément un </w:t>
      </w:r>
      <w:r w:rsidR="00391667" w:rsidRPr="00DF431F">
        <w:lastRenderedPageBreak/>
        <w:t>message d'alerte cohérent sur un grand nombre de systèmes d'alerte différents, ce qui augmente l'efficacité de l'alerte tout en simplifiant la tâche d'alerte. Le protocole CAP facilite aussi la détection de scénarios émergents dans les alertes locales de divers types, pouvant par exemple indiquer un acte h</w:t>
      </w:r>
      <w:r>
        <w:t>ostile ou un danger non détecté,</w:t>
      </w:r>
      <w:r w:rsidR="00391667" w:rsidRPr="00DF431F">
        <w:t xml:space="preserve"> </w:t>
      </w:r>
      <w:r>
        <w:t>t</w:t>
      </w:r>
      <w:r w:rsidR="00E6761E">
        <w:t>out en définissant un</w:t>
      </w:r>
      <w:r w:rsidR="00391667" w:rsidRPr="00DF431F">
        <w:t xml:space="preserve"> gabarit pour que les messages d'alerte soient efficaces, basé sur les bonnes pratiques identifiées lors de travaux de recherche universitaires et lors d'expériences menées en grandeur nature.</w:t>
      </w:r>
    </w:p>
    <w:p w:rsidR="00391667" w:rsidRPr="00E6761E" w:rsidRDefault="00E6761E" w:rsidP="00E6761E">
      <w:r>
        <w:t>Une vidéo de 10 </w:t>
      </w:r>
      <w:r w:rsidR="00391667">
        <w:t>m</w:t>
      </w:r>
      <w:r>
        <w:t>i</w:t>
      </w:r>
      <w:r w:rsidR="00391667">
        <w:t>n</w:t>
      </w:r>
      <w:r>
        <w:t>utes</w:t>
      </w:r>
      <w:r w:rsidR="00391667">
        <w:t xml:space="preserve"> présentant le protocole CAP et sa mise en œuvre </w:t>
      </w:r>
      <w:r>
        <w:t>est disponible</w:t>
      </w:r>
      <w:r w:rsidR="00391667">
        <w:t xml:space="preserve"> à l'adresse</w:t>
      </w:r>
      <w:r>
        <w:t xml:space="preserve">: </w:t>
      </w:r>
      <w:hyperlink r:id="rId10" w:history="1">
        <w:r w:rsidR="00391667" w:rsidRPr="00391667">
          <w:rPr>
            <w:rStyle w:val="Hyperlink"/>
            <w:lang w:val="fr-CH"/>
          </w:rPr>
          <w:t>http://www.youtube.com/watch?v=n0iKp60jjtY</w:t>
        </w:r>
      </w:hyperlink>
      <w:r w:rsidR="00E20262">
        <w:rPr>
          <w:lang w:val="fr-CH"/>
        </w:rPr>
        <w:t>.</w:t>
      </w:r>
    </w:p>
    <w:p w:rsidR="00391667" w:rsidRDefault="00E6761E" w:rsidP="00E6761E">
      <w:r>
        <w:t>Par sa Résolution </w:t>
      </w:r>
      <w:r w:rsidR="00391667">
        <w:t>136 (</w:t>
      </w:r>
      <w:proofErr w:type="spellStart"/>
      <w:r w:rsidR="00391667">
        <w:t>Rév</w:t>
      </w:r>
      <w:proofErr w:type="spellEnd"/>
      <w:r w:rsidR="00391667">
        <w:t>. Guadalajara, 2010) relative à l'utilisation des télécommunication</w:t>
      </w:r>
      <w:r>
        <w:t>s</w:t>
      </w:r>
      <w:r w:rsidR="00391667">
        <w:t xml:space="preserve">/technologies de l'information et de la communication dans le contrôle et la gestion des situations d'urgence et de catastrophe pour l'alerte rapide, la prévention, l'atténuation des effets des catastrophes et les opérations de secours, la Conférence de plénipotentiaires a décidé </w:t>
      </w:r>
      <w:r w:rsidR="008051B6">
        <w:rPr>
          <w:i/>
          <w:iCs/>
        </w:rPr>
        <w:t>de charger les D</w:t>
      </w:r>
      <w:r w:rsidR="00391667" w:rsidRPr="00026390">
        <w:rPr>
          <w:i/>
          <w:iCs/>
        </w:rPr>
        <w:t>irecteurs des Bureaux</w:t>
      </w:r>
      <w:r w:rsidR="00391667">
        <w:t>, entre autre</w:t>
      </w:r>
      <w:r w:rsidR="004250A6">
        <w:t>s</w:t>
      </w:r>
      <w:r w:rsidR="00391667">
        <w:t xml:space="preserve"> choses</w:t>
      </w:r>
      <w:r>
        <w:t>:</w:t>
      </w:r>
    </w:p>
    <w:p w:rsidR="00391667" w:rsidRDefault="00E6761E" w:rsidP="00E6761E">
      <w:pPr>
        <w:pStyle w:val="enumlev1"/>
      </w:pPr>
      <w:r>
        <w:t>•</w:t>
      </w:r>
      <w:r>
        <w:tab/>
      </w:r>
      <w:r w:rsidR="00391667" w:rsidRPr="00026390">
        <w:t>d'encourager la mise en œuvre, par les autorités compétentes en matière d'alerte, de la norme internationale en matière de contenu pour les systèmes d'alerte publique utilisant tous les types de supports, parallèlement à l'élaboration permanente par tous les Secteurs de l'UIT de lignes directrices applicables à toutes les situations de catastrophe et d'urgence</w:t>
      </w:r>
      <w:r w:rsidR="00391667">
        <w:t>.</w:t>
      </w:r>
    </w:p>
    <w:p w:rsidR="00391667" w:rsidRDefault="00391667" w:rsidP="008051B6">
      <w:r>
        <w:t>Veuillez noter que l'Organisation météorologique mondiale (OMM) tient à jour un registre des autorités compétentes en matière d'alerte, qui peut être consulté à l'adresse suivante</w:t>
      </w:r>
      <w:r w:rsidR="008051B6">
        <w:t>:</w:t>
      </w:r>
      <w:r w:rsidR="008051B6">
        <w:br/>
      </w:r>
      <w:hyperlink r:id="rId11" w:history="1">
        <w:r w:rsidR="008051B6" w:rsidRPr="0015649B">
          <w:rPr>
            <w:rStyle w:val="Hyperlink"/>
          </w:rPr>
          <w:t>http://www-db.wmo.int/alerting/authorities.html</w:t>
        </w:r>
      </w:hyperlink>
      <w:r w:rsidR="00E20262">
        <w:t>.</w:t>
      </w:r>
    </w:p>
    <w:p w:rsidR="00391667" w:rsidRDefault="008051B6" w:rsidP="00E6761E">
      <w:r>
        <w:t>5</w:t>
      </w:r>
      <w:r w:rsidR="00391667">
        <w:tab/>
        <w:t>Après les discussions qui ont eu lieu à la réunion de la CE</w:t>
      </w:r>
      <w:r>
        <w:t> </w:t>
      </w:r>
      <w:r w:rsidR="00391667">
        <w:t xml:space="preserve">2 </w:t>
      </w:r>
      <w:r w:rsidR="00E6761E">
        <w:t>en novembre 2010, et compte </w:t>
      </w:r>
      <w:r w:rsidR="00391667">
        <w:t>tenu des progrès réalisés par l'UIT et d'autres grandes organisations de normalisation dans le domaine des communications d'urgence, il a été décidé de recueillir</w:t>
      </w:r>
      <w:r w:rsidR="00E6761E">
        <w:t>,</w:t>
      </w:r>
      <w:r w:rsidR="00391667">
        <w:t xml:space="preserve"> auprès des membres</w:t>
      </w:r>
      <w:r w:rsidR="00E6761E">
        <w:t>,</w:t>
      </w:r>
      <w:r w:rsidR="00391667">
        <w:t xml:space="preserve"> des informations sur l</w:t>
      </w:r>
      <w:r w:rsidR="00E6761E">
        <w:t>a mise en œuvre de</w:t>
      </w:r>
      <w:r w:rsidR="00391667">
        <w:t xml:space="preserve"> systèmes pour l'alerte </w:t>
      </w:r>
      <w:r w:rsidR="00E6761E">
        <w:t>rapide</w:t>
      </w:r>
      <w:r w:rsidR="00391667">
        <w:t xml:space="preserve">/les secours en cas de catastrophe en vue d'élaborer un document sur les bonnes pratiques concernant ces systèmes, qui pourrait comprendre une description d'un système type et une liste </w:t>
      </w:r>
      <w:r w:rsidR="00E6761E">
        <w:t xml:space="preserve">récapitulative </w:t>
      </w:r>
      <w:r w:rsidR="00391667">
        <w:t xml:space="preserve">énumérant les principales caractéristiques et fonctions </w:t>
      </w:r>
      <w:r w:rsidR="00E6761E">
        <w:t>que devrait inclure un</w:t>
      </w:r>
      <w:r w:rsidR="00391667">
        <w:t xml:space="preserve"> tel système.</w:t>
      </w:r>
    </w:p>
    <w:p w:rsidR="00391667" w:rsidRDefault="008051B6" w:rsidP="00E6761E">
      <w:r>
        <w:t>6</w:t>
      </w:r>
      <w:r w:rsidR="00391667">
        <w:tab/>
        <w:t>Afin d'obtenir les informations qui pourraient aider la CE</w:t>
      </w:r>
      <w:r>
        <w:t> </w:t>
      </w:r>
      <w:r w:rsidR="00391667">
        <w:t xml:space="preserve">2 </w:t>
      </w:r>
      <w:r w:rsidR="00E6761E">
        <w:t>dans l'élaboration d'</w:t>
      </w:r>
      <w:r w:rsidR="00391667">
        <w:t xml:space="preserve">un tel document, j'invite les Etats Membres à répondre au questionnaire figurant dans </w:t>
      </w:r>
      <w:r w:rsidR="00391667" w:rsidRPr="00365829">
        <w:t>l'</w:t>
      </w:r>
      <w:r w:rsidR="00E6761E">
        <w:rPr>
          <w:b/>
          <w:bCs/>
        </w:rPr>
        <w:t>Annexe </w:t>
      </w:r>
      <w:r w:rsidR="00391667" w:rsidRPr="00365829">
        <w:rPr>
          <w:b/>
          <w:bCs/>
        </w:rPr>
        <w:t>1</w:t>
      </w:r>
      <w:r w:rsidR="00391667">
        <w:t xml:space="preserve"> </w:t>
      </w:r>
      <w:r w:rsidR="00E6761E">
        <w:t>de la présente circulaire</w:t>
      </w:r>
      <w:r w:rsidR="00391667">
        <w:t>.</w:t>
      </w:r>
    </w:p>
    <w:p w:rsidR="00391667" w:rsidRDefault="008051B6" w:rsidP="00E411AE">
      <w:r>
        <w:t>7</w:t>
      </w:r>
      <w:r w:rsidR="00391667">
        <w:tab/>
        <w:t>Dans ce contexte, j'invite en outre les Etats Membres à tenir compte de</w:t>
      </w:r>
      <w:r w:rsidR="00E411AE">
        <w:t>s dispositions de la Résolution </w:t>
      </w:r>
      <w:r w:rsidR="00391667">
        <w:t>136 (</w:t>
      </w:r>
      <w:proofErr w:type="spellStart"/>
      <w:r w:rsidR="00391667">
        <w:t>Rév</w:t>
      </w:r>
      <w:proofErr w:type="spellEnd"/>
      <w:r w:rsidR="00391667">
        <w:t xml:space="preserve">. Guadalajara, 2010) par laquelle la Conférence de plénipotentiaires </w:t>
      </w:r>
      <w:r w:rsidR="00391667">
        <w:rPr>
          <w:i/>
          <w:iCs/>
        </w:rPr>
        <w:t xml:space="preserve">encourage les Etats Membres, </w:t>
      </w:r>
      <w:r w:rsidR="00391667">
        <w:t>en autres choses</w:t>
      </w:r>
      <w:r w:rsidR="00E6761E">
        <w:t>:</w:t>
      </w:r>
    </w:p>
    <w:p w:rsidR="00391667" w:rsidRDefault="00E411AE" w:rsidP="00E411AE">
      <w:pPr>
        <w:pStyle w:val="enumlev1"/>
      </w:pPr>
      <w:r>
        <w:t>•</w:t>
      </w:r>
      <w:r>
        <w:tab/>
      </w:r>
      <w:r w:rsidR="00391667" w:rsidRPr="00635479">
        <w:t>à travailler, en étroite collaboration a</w:t>
      </w:r>
      <w:r w:rsidR="00B373CD">
        <w:t>vec le Secrétaire général, les D</w:t>
      </w:r>
      <w:r w:rsidR="00391667" w:rsidRPr="00635479">
        <w:t>irecteurs des Bureaux et les mécanismes de coordination des Nations Unies pour les télécommunications/TIC d'urgence, à l'élaboration et à la diffusion d'outils, de procédures et de bonnes pratiques pour la coordination et l'exploitation efficaces des télécommunications/TIC dans les situations de catastrophe</w:t>
      </w:r>
      <w:r w:rsidR="00391667">
        <w:t xml:space="preserve"> ;</w:t>
      </w:r>
    </w:p>
    <w:p w:rsidR="00391667" w:rsidRDefault="00E411AE" w:rsidP="00E411AE">
      <w:pPr>
        <w:pStyle w:val="enumlev1"/>
      </w:pPr>
      <w:r>
        <w:t>•</w:t>
      </w:r>
      <w:r>
        <w:tab/>
      </w:r>
      <w:r w:rsidR="00391667" w:rsidRPr="00635479">
        <w:t>à faciliter l'utilisation par les organisations compétentes de techniques et solutions nouvelles ou existantes (par satellite et de Terre) dans la mesure où cela est possible, pour répondre aux besoins d'interopérabilité et contribuer à la réalisation des objectifs liés à la protection civile et aux secours en cas de catastrophe</w:t>
      </w:r>
      <w:r w:rsidR="00391667">
        <w:t>.</w:t>
      </w:r>
    </w:p>
    <w:p w:rsidR="00391667" w:rsidRDefault="008051B6" w:rsidP="00E411AE">
      <w:r>
        <w:t>8</w:t>
      </w:r>
      <w:r w:rsidR="00391667">
        <w:tab/>
        <w:t xml:space="preserve">Je tiens à souligner ici l'importance de ce questionnaire, qui permettra de recueillir des données dressant un bilan d'ensemble complet et détaillé de l'expérience acquise par les Etats Membres en matière de mise en œuvre des systèmes pour l'alerte </w:t>
      </w:r>
      <w:r w:rsidR="00E411AE">
        <w:t>rapide</w:t>
      </w:r>
      <w:r w:rsidR="00391667">
        <w:t>/les secours en cas de catastrophe et d'obtenir des renseignements utiles pour faire avancer les travaux sur la question.</w:t>
      </w:r>
    </w:p>
    <w:p w:rsidR="00391667" w:rsidRDefault="008051B6" w:rsidP="00796D92">
      <w:pPr>
        <w:keepNext/>
        <w:keepLines/>
      </w:pPr>
      <w:r>
        <w:t>9</w:t>
      </w:r>
      <w:r w:rsidR="00391667">
        <w:tab/>
        <w:t xml:space="preserve">Seule l'administration représentant le gouvernement de votre pays est habilitée à répondre à ce questionnaire et les réponses devront parvenir au TSB le </w:t>
      </w:r>
      <w:r w:rsidR="00391667">
        <w:rPr>
          <w:b/>
        </w:rPr>
        <w:t>16 avril 2011</w:t>
      </w:r>
      <w:r w:rsidR="00391667">
        <w:t xml:space="preserve"> au plus tard. Les résultats seront publiés sur le site web de l'UIT-T et dans une autre circulaire dès que toutes les réponses auront été reçues.</w:t>
      </w:r>
    </w:p>
    <w:p w:rsidR="00391667" w:rsidRDefault="008051B6" w:rsidP="00796D92">
      <w:r>
        <w:t>10</w:t>
      </w:r>
      <w:r w:rsidR="00391667">
        <w:tab/>
        <w:t>J'encourage les Etats Membres de l'UIT-T à transmettre le présent questionnaire au service ou au département responsable des questions liées</w:t>
      </w:r>
      <w:r w:rsidR="00E411AE">
        <w:t xml:space="preserve"> à </w:t>
      </w:r>
      <w:r w:rsidR="00391667">
        <w:t>l'alerte rapide et aux secours en</w:t>
      </w:r>
      <w:r>
        <w:t xml:space="preserve"> cas de catastrophe dans votre A</w:t>
      </w:r>
      <w:r w:rsidR="00391667">
        <w:t>dministration et à communiquer au TSB les renseignements demandés.</w:t>
      </w:r>
    </w:p>
    <w:p w:rsidR="00391667" w:rsidRDefault="008051B6" w:rsidP="00E411AE">
      <w:r>
        <w:t>11</w:t>
      </w:r>
      <w:r w:rsidR="00391667">
        <w:tab/>
        <w:t>Par ailleurs, j'invite les membres à soumettre des contributions</w:t>
      </w:r>
      <w:r w:rsidR="00E411AE">
        <w:t>,</w:t>
      </w:r>
      <w:r w:rsidR="00391667">
        <w:t xml:space="preserve"> selon qu'il conviendra</w:t>
      </w:r>
      <w:r w:rsidR="00E411AE">
        <w:t>, à la Commission d'études </w:t>
      </w:r>
      <w:r w:rsidR="00391667">
        <w:t>2 de l'UIT-T, en particulier sur les points suivants</w:t>
      </w:r>
      <w:r w:rsidR="00E6761E">
        <w:t>:</w:t>
      </w:r>
    </w:p>
    <w:p w:rsidR="00391667" w:rsidRDefault="00E411AE" w:rsidP="00E411AE">
      <w:pPr>
        <w:pStyle w:val="enumlev1"/>
      </w:pPr>
      <w:r>
        <w:t>a)</w:t>
      </w:r>
      <w:r>
        <w:tab/>
      </w:r>
      <w:r w:rsidR="00391667">
        <w:t xml:space="preserve">mise en œuvre des communications d'urgence pour l'alerte </w:t>
      </w:r>
      <w:r>
        <w:t>rapide</w:t>
      </w:r>
      <w:r w:rsidR="00391667">
        <w:t xml:space="preserve">/les secours en cas de catastrophe et/ou expérience </w:t>
      </w:r>
      <w:r>
        <w:t xml:space="preserve">qu'ils ont </w:t>
      </w:r>
      <w:r w:rsidR="00391667">
        <w:t>acquise dans ce domaine, en particulier sur le plan national ou international;</w:t>
      </w:r>
    </w:p>
    <w:p w:rsidR="00391667" w:rsidRDefault="00E411AE" w:rsidP="00E411AE">
      <w:pPr>
        <w:pStyle w:val="enumlev1"/>
      </w:pPr>
      <w:r>
        <w:t>b)</w:t>
      </w:r>
      <w:r>
        <w:tab/>
        <w:t>p</w:t>
      </w:r>
      <w:r w:rsidR="00391667">
        <w:t>rincipes, fonctions, prescriptions et services envisagés ou mis en œuvre dans leur système de communication d'urgence pour l'alerte rapide/les secours en cas de catastrophe.</w:t>
      </w:r>
    </w:p>
    <w:p w:rsidR="00391667" w:rsidRDefault="00391667" w:rsidP="00391667">
      <w:pPr>
        <w:spacing w:line="360" w:lineRule="auto"/>
      </w:pPr>
      <w:r>
        <w:t>Veuillez agréer, Madame, Monsieur, l'assurance de ma haute considération.</w:t>
      </w:r>
    </w:p>
    <w:p w:rsidR="008051B6" w:rsidRDefault="008051B6" w:rsidP="008051B6">
      <w:pPr>
        <w:spacing w:before="1701"/>
        <w:ind w:right="-284"/>
      </w:pPr>
      <w:r w:rsidRPr="00D5327F">
        <w:t>Malcolm Johnson</w:t>
      </w:r>
      <w:r>
        <w:br/>
        <w:t>Directeur du Bureau de la</w:t>
      </w:r>
      <w:r>
        <w:br/>
        <w:t>normalisation des télécommunications</w:t>
      </w:r>
    </w:p>
    <w:p w:rsidR="008051B6" w:rsidRPr="00E20262" w:rsidRDefault="008051B6" w:rsidP="008051B6">
      <w:pPr>
        <w:spacing w:before="720"/>
        <w:ind w:right="-285"/>
        <w:rPr>
          <w:bCs/>
          <w:lang w:val="en-US"/>
        </w:rPr>
      </w:pPr>
      <w:proofErr w:type="spellStart"/>
      <w:r w:rsidRPr="00E20262">
        <w:rPr>
          <w:b/>
          <w:bCs/>
          <w:lang w:val="en-US"/>
        </w:rPr>
        <w:t>Annexe</w:t>
      </w:r>
      <w:proofErr w:type="spellEnd"/>
      <w:r w:rsidRPr="00E20262">
        <w:rPr>
          <w:lang w:val="en-US"/>
        </w:rPr>
        <w:t xml:space="preserve">: </w:t>
      </w:r>
      <w:r w:rsidRPr="00E20262">
        <w:rPr>
          <w:bCs/>
          <w:lang w:val="en-US"/>
        </w:rPr>
        <w:t>1</w:t>
      </w:r>
    </w:p>
    <w:p w:rsidR="00440BCF" w:rsidRPr="00E20262" w:rsidRDefault="00440BCF">
      <w:pPr>
        <w:tabs>
          <w:tab w:val="clear" w:pos="794"/>
          <w:tab w:val="clear" w:pos="1191"/>
          <w:tab w:val="clear" w:pos="1588"/>
          <w:tab w:val="clear" w:pos="1985"/>
        </w:tabs>
        <w:overflowPunct/>
        <w:autoSpaceDE/>
        <w:autoSpaceDN/>
        <w:adjustRightInd/>
        <w:spacing w:before="0"/>
        <w:textAlignment w:val="auto"/>
        <w:rPr>
          <w:lang w:val="en-US"/>
        </w:rPr>
      </w:pPr>
      <w:r w:rsidRPr="00E20262">
        <w:rPr>
          <w:lang w:val="en-US"/>
        </w:rPr>
        <w:br w:type="page"/>
      </w:r>
    </w:p>
    <w:p w:rsidR="00440BCF" w:rsidRPr="00440BCF" w:rsidRDefault="00440BCF" w:rsidP="00440BCF">
      <w:pPr>
        <w:pStyle w:val="Annex"/>
        <w:spacing w:before="240"/>
        <w:rPr>
          <w:caps w:val="0"/>
          <w:lang w:val="en-US"/>
        </w:rPr>
      </w:pPr>
      <w:r w:rsidRPr="00440BCF">
        <w:rPr>
          <w:lang w:val="en-US"/>
        </w:rPr>
        <w:t>annex 1</w:t>
      </w:r>
      <w:r w:rsidRPr="00440BCF">
        <w:rPr>
          <w:lang w:val="en-US"/>
        </w:rPr>
        <w:br/>
      </w:r>
      <w:r w:rsidRPr="00440BCF">
        <w:rPr>
          <w:caps w:val="0"/>
          <w:lang w:val="en-US"/>
        </w:rPr>
        <w:t>(to TSB Circular 157)</w:t>
      </w:r>
    </w:p>
    <w:p w:rsidR="00440BCF" w:rsidRPr="00440BCF" w:rsidRDefault="00440BCF" w:rsidP="00440BCF">
      <w:pPr>
        <w:rPr>
          <w:lang w:val="en-US"/>
        </w:rPr>
      </w:pPr>
    </w:p>
    <w:p w:rsidR="00440BCF" w:rsidRPr="00440BCF" w:rsidRDefault="00440BCF" w:rsidP="00440BCF">
      <w:pPr>
        <w:rPr>
          <w:b/>
          <w:lang w:val="en-US"/>
        </w:rPr>
      </w:pPr>
      <w:r w:rsidRPr="00440BCF">
        <w:rPr>
          <w:b/>
          <w:lang w:val="en-US"/>
        </w:rPr>
        <w:t>Please return this questionnaire, duly completed, to the following address</w:t>
      </w:r>
      <w:r w:rsidRPr="00440BCF">
        <w:rPr>
          <w:b/>
          <w:lang w:val="en-US"/>
        </w:rPr>
        <w:br/>
        <w:t xml:space="preserve">before </w:t>
      </w:r>
      <w:r w:rsidRPr="00440BCF">
        <w:rPr>
          <w:b/>
          <w:sz w:val="28"/>
          <w:szCs w:val="28"/>
          <w:lang w:val="en-US"/>
        </w:rPr>
        <w:t>16 April 2011</w:t>
      </w:r>
      <w:r w:rsidRPr="00440BCF">
        <w:rPr>
          <w:b/>
          <w:lang w:val="en-US"/>
        </w:rPr>
        <w:t>:</w:t>
      </w:r>
    </w:p>
    <w:p w:rsidR="00440BCF" w:rsidRPr="00440BCF" w:rsidRDefault="00440BCF" w:rsidP="00440BCF">
      <w:pPr>
        <w:ind w:left="794"/>
        <w:rPr>
          <w:b/>
          <w:lang w:val="en-US"/>
        </w:rPr>
      </w:pPr>
      <w:r w:rsidRPr="00440BCF">
        <w:rPr>
          <w:b/>
          <w:lang w:val="en-US"/>
        </w:rPr>
        <w:t>Telecommunication Standardization Bureau/ITU</w:t>
      </w:r>
      <w:r w:rsidRPr="00440BCF">
        <w:rPr>
          <w:b/>
          <w:lang w:val="en-US"/>
        </w:rPr>
        <w:br/>
        <w:t>Place des Nations</w:t>
      </w:r>
      <w:r w:rsidRPr="00440BCF">
        <w:rPr>
          <w:b/>
          <w:lang w:val="en-US"/>
        </w:rPr>
        <w:br/>
        <w:t>CH-1211 Geneva 20 (Switzerland)</w:t>
      </w:r>
      <w:r w:rsidRPr="00440BCF">
        <w:rPr>
          <w:b/>
          <w:lang w:val="en-US"/>
        </w:rPr>
        <w:br/>
        <w:t>Fax: +41 22 730 5853</w:t>
      </w:r>
      <w:r w:rsidRPr="00440BCF">
        <w:rPr>
          <w:b/>
          <w:lang w:val="en-US"/>
        </w:rPr>
        <w:br/>
        <w:t xml:space="preserve">Email: </w:t>
      </w:r>
      <w:hyperlink r:id="rId12" w:history="1">
        <w:r w:rsidRPr="00440BCF">
          <w:rPr>
            <w:rStyle w:val="Hyperlink"/>
            <w:b/>
            <w:lang w:val="en-US"/>
          </w:rPr>
          <w:t>tsbsg2@itu.int</w:t>
        </w:r>
      </w:hyperlink>
      <w:r w:rsidRPr="00440BCF">
        <w:rPr>
          <w:b/>
          <w:lang w:val="en-US"/>
        </w:rPr>
        <w:t xml:space="preserve"> </w:t>
      </w:r>
    </w:p>
    <w:p w:rsidR="00440BCF" w:rsidRPr="00440BCF" w:rsidRDefault="00440BCF" w:rsidP="00440BCF">
      <w:pPr>
        <w:pStyle w:val="AnnexTitle"/>
        <w:rPr>
          <w:bCs/>
          <w:lang w:val="en-US"/>
        </w:rPr>
      </w:pPr>
      <w:r w:rsidRPr="00440BCF">
        <w:rPr>
          <w:lang w:val="en-US"/>
        </w:rPr>
        <w:t>Reply to the q</w:t>
      </w:r>
      <w:r w:rsidRPr="00440BCF">
        <w:rPr>
          <w:bCs/>
          <w:lang w:val="en-US"/>
        </w:rPr>
        <w:t xml:space="preserve">uestionnaire on </w:t>
      </w:r>
      <w:r w:rsidRPr="00440BCF">
        <w:rPr>
          <w:b w:val="0"/>
          <w:bCs/>
          <w:lang w:val="en-US" w:eastAsia="zh-CN"/>
        </w:rPr>
        <w:t>I</w:t>
      </w:r>
      <w:r w:rsidRPr="00440BCF">
        <w:rPr>
          <w:bCs/>
          <w:lang w:val="en-US" w:eastAsia="zh-CN"/>
        </w:rPr>
        <w:t>mplementation of Early Warning /Disaster Relief system</w:t>
      </w:r>
      <w:r w:rsidRPr="00440BCF">
        <w:rPr>
          <w:b w:val="0"/>
          <w:bCs/>
          <w:lang w:val="en-US" w:eastAsia="zh-CN"/>
        </w:rPr>
        <w:t>s</w:t>
      </w:r>
    </w:p>
    <w:p w:rsidR="00556554" w:rsidRPr="00556554" w:rsidRDefault="00556554" w:rsidP="00556554">
      <w:pPr>
        <w:pStyle w:val="TOC1"/>
        <w:tabs>
          <w:tab w:val="clear" w:pos="8789"/>
          <w:tab w:val="right" w:leader="underscore" w:pos="9639"/>
        </w:tabs>
        <w:rPr>
          <w:lang w:val="en-US"/>
        </w:rPr>
      </w:pPr>
      <w:r w:rsidRPr="00556554">
        <w:rPr>
          <w:lang w:val="en-US"/>
        </w:rPr>
        <w:t xml:space="preserve">Name of your Administration: </w:t>
      </w:r>
      <w:r w:rsidRPr="00556554">
        <w:rPr>
          <w:lang w:val="en-US"/>
        </w:rPr>
        <w:tab/>
      </w:r>
    </w:p>
    <w:p w:rsidR="00556554" w:rsidRPr="00556554" w:rsidRDefault="00556554" w:rsidP="00556554">
      <w:pPr>
        <w:pStyle w:val="TOC1"/>
        <w:tabs>
          <w:tab w:val="clear" w:pos="8789"/>
          <w:tab w:val="right" w:leader="underscore" w:pos="9639"/>
        </w:tabs>
        <w:rPr>
          <w:lang w:val="en-US"/>
        </w:rPr>
      </w:pPr>
      <w:r w:rsidRPr="00556554">
        <w:rPr>
          <w:lang w:val="en-US"/>
        </w:rPr>
        <w:t>Country:</w:t>
      </w:r>
      <w:r w:rsidRPr="00556554">
        <w:rPr>
          <w:lang w:val="en-US"/>
        </w:rPr>
        <w:tab/>
      </w:r>
    </w:p>
    <w:p w:rsidR="00556554" w:rsidRPr="004250A6" w:rsidRDefault="00556554" w:rsidP="00556554">
      <w:pPr>
        <w:pStyle w:val="TOC1"/>
        <w:tabs>
          <w:tab w:val="clear" w:pos="8789"/>
          <w:tab w:val="right" w:leader="underscore" w:pos="9639"/>
        </w:tabs>
        <w:rPr>
          <w:lang w:val="en-US"/>
        </w:rPr>
      </w:pPr>
      <w:r w:rsidRPr="004250A6">
        <w:rPr>
          <w:lang w:val="en-US"/>
        </w:rPr>
        <w:t>Contact person:</w:t>
      </w:r>
      <w:r w:rsidRPr="004250A6">
        <w:rPr>
          <w:lang w:val="en-US"/>
        </w:rPr>
        <w:tab/>
      </w:r>
    </w:p>
    <w:p w:rsidR="00556554" w:rsidRPr="00556554" w:rsidRDefault="00556554" w:rsidP="00556554">
      <w:pPr>
        <w:pStyle w:val="TOC1"/>
        <w:tabs>
          <w:tab w:val="clear" w:pos="8789"/>
          <w:tab w:val="right" w:leader="underscore" w:pos="4394"/>
          <w:tab w:val="left" w:pos="4678"/>
          <w:tab w:val="right" w:leader="underscore" w:pos="9639"/>
        </w:tabs>
        <w:rPr>
          <w:lang w:val="en-US"/>
        </w:rPr>
      </w:pPr>
      <w:r w:rsidRPr="00556554">
        <w:rPr>
          <w:lang w:val="en-US"/>
        </w:rPr>
        <w:t xml:space="preserve">Tel: </w:t>
      </w:r>
      <w:r w:rsidRPr="00556554">
        <w:rPr>
          <w:lang w:val="en-US"/>
        </w:rPr>
        <w:tab/>
      </w:r>
      <w:r w:rsidRPr="00556554">
        <w:rPr>
          <w:lang w:val="en-US"/>
        </w:rPr>
        <w:tab/>
      </w:r>
      <w:r w:rsidRPr="00556554">
        <w:rPr>
          <w:lang w:val="en-US"/>
        </w:rPr>
        <w:tab/>
        <w:t xml:space="preserve">Fax: </w:t>
      </w:r>
      <w:r w:rsidRPr="00556554">
        <w:rPr>
          <w:lang w:val="en-US"/>
        </w:rPr>
        <w:tab/>
      </w:r>
    </w:p>
    <w:p w:rsidR="00556554" w:rsidRPr="00556554" w:rsidRDefault="00556554" w:rsidP="00556554">
      <w:pPr>
        <w:pStyle w:val="TOC1"/>
        <w:tabs>
          <w:tab w:val="clear" w:pos="8789"/>
          <w:tab w:val="right" w:leader="underscore" w:pos="9639"/>
        </w:tabs>
        <w:rPr>
          <w:lang w:val="en-US"/>
        </w:rPr>
      </w:pPr>
      <w:r w:rsidRPr="00556554">
        <w:rPr>
          <w:lang w:val="en-US"/>
        </w:rPr>
        <w:t xml:space="preserve">Email: </w:t>
      </w:r>
      <w:r w:rsidRPr="00556554">
        <w:rPr>
          <w:lang w:val="en-US"/>
        </w:rPr>
        <w:tab/>
      </w:r>
      <w:r w:rsidRPr="00556554">
        <w:rPr>
          <w:lang w:val="en-US"/>
        </w:rPr>
        <w:tab/>
      </w:r>
    </w:p>
    <w:p w:rsidR="00556554" w:rsidRDefault="00556554" w:rsidP="00556554">
      <w:pPr>
        <w:rPr>
          <w:b/>
          <w:lang w:val="en-CA"/>
        </w:rPr>
      </w:pPr>
    </w:p>
    <w:p w:rsidR="00440BCF" w:rsidRDefault="00440BCF" w:rsidP="00440BCF">
      <w:pPr>
        <w:rPr>
          <w:b/>
          <w:lang w:val="en-CA"/>
        </w:rPr>
      </w:pPr>
    </w:p>
    <w:p w:rsidR="00440BCF" w:rsidRDefault="00440BCF" w:rsidP="00440BCF">
      <w:pPr>
        <w:rPr>
          <w:lang w:val="en-CA"/>
        </w:rPr>
      </w:pPr>
      <w:r>
        <w:rPr>
          <w:lang w:val="en-CA"/>
        </w:rPr>
        <w:t>Please fill out the following questions either on this survey or in a separate document to the best of your knowledge.</w:t>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Are</w:t>
      </w:r>
      <w:r w:rsidRPr="009742C1">
        <w:rPr>
          <w:b/>
          <w:bCs/>
          <w:lang w:val="en-US"/>
        </w:rPr>
        <w:t xml:space="preserve"> there any report</w:t>
      </w:r>
      <w:r>
        <w:rPr>
          <w:b/>
          <w:bCs/>
          <w:lang w:val="en-US"/>
        </w:rPr>
        <w:t>s</w:t>
      </w:r>
      <w:r w:rsidRPr="009742C1">
        <w:rPr>
          <w:b/>
          <w:bCs/>
          <w:lang w:val="en-US"/>
        </w:rPr>
        <w:t xml:space="preserve"> or analys</w:t>
      </w:r>
      <w:r>
        <w:rPr>
          <w:b/>
          <w:bCs/>
          <w:lang w:val="en-US"/>
        </w:rPr>
        <w:t>e</w:t>
      </w:r>
      <w:r w:rsidRPr="009742C1">
        <w:rPr>
          <w:b/>
          <w:bCs/>
          <w:lang w:val="en-US"/>
        </w:rPr>
        <w:t>s on emergency communication aspect</w:t>
      </w:r>
      <w:r>
        <w:rPr>
          <w:b/>
          <w:bCs/>
          <w:lang w:val="en-US"/>
        </w:rPr>
        <w:t>s</w:t>
      </w:r>
      <w:r w:rsidRPr="009742C1">
        <w:rPr>
          <w:b/>
          <w:bCs/>
          <w:lang w:val="en-US"/>
        </w:rPr>
        <w:t xml:space="preserve"> (including early warning /disaster relief) in the disasters </w:t>
      </w:r>
      <w:r>
        <w:rPr>
          <w:b/>
          <w:bCs/>
          <w:lang w:val="en-US"/>
        </w:rPr>
        <w:t xml:space="preserve">that have </w:t>
      </w:r>
      <w:r w:rsidRPr="009742C1">
        <w:rPr>
          <w:b/>
          <w:bCs/>
          <w:lang w:val="en-US"/>
        </w:rPr>
        <w:t>occurred in your member state</w:t>
      </w:r>
      <w:r>
        <w:rPr>
          <w:b/>
          <w:bCs/>
          <w:lang w:val="en-US"/>
        </w:rPr>
        <w:t xml:space="preserve"> during the past 5 years</w:t>
      </w:r>
      <w:r w:rsidRPr="009742C1">
        <w:rPr>
          <w:b/>
          <w:bCs/>
          <w:lang w:val="en-US"/>
        </w:rPr>
        <w:t>?</w:t>
      </w:r>
    </w:p>
    <w:tbl>
      <w:tblPr>
        <w:tblStyle w:val="TableGrid"/>
        <w:tblW w:w="0" w:type="auto"/>
        <w:tblLook w:val="01E0"/>
      </w:tblPr>
      <w:tblGrid>
        <w:gridCol w:w="794"/>
        <w:gridCol w:w="448"/>
        <w:gridCol w:w="8505"/>
      </w:tblGrid>
      <w:tr w:rsidR="00440BCF" w:rsidRPr="004839E8"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Yes</w:t>
            </w:r>
            <w:proofErr w:type="spellEnd"/>
          </w:p>
        </w:tc>
      </w:tr>
      <w:tr w:rsidR="00440BCF" w:rsidRPr="004839E8" w:rsidTr="00826A93">
        <w:trPr>
          <w:trHeight w:val="57"/>
        </w:trPr>
        <w:tc>
          <w:tcPr>
            <w:tcW w:w="794"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839E8" w:rsidTr="00826A93">
        <w:tc>
          <w:tcPr>
            <w:tcW w:w="794" w:type="dxa"/>
            <w:tcBorders>
              <w:top w:val="nil"/>
              <w:left w:val="nil"/>
              <w:bottom w:val="nil"/>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r>
              <w:rPr>
                <w:sz w:val="22"/>
                <w:szCs w:val="22"/>
              </w:rPr>
              <w:t>No</w:t>
            </w:r>
          </w:p>
        </w:tc>
      </w:tr>
    </w:tbl>
    <w:p w:rsidR="00440BCF" w:rsidRPr="00440BCF" w:rsidRDefault="00440BCF" w:rsidP="00440BCF">
      <w:pPr>
        <w:spacing w:before="240"/>
        <w:rPr>
          <w:bCs/>
          <w:lang w:val="en-US"/>
        </w:rPr>
      </w:pPr>
      <w:r w:rsidRPr="00440BCF">
        <w:rPr>
          <w:bCs/>
          <w:lang w:val="en-US"/>
        </w:rPr>
        <w:t>If yes, and if allowed by the relevant authorities, please attach the documents or provide the links to the web sites where they can be found.</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s>
        <w:overflowPunct/>
        <w:autoSpaceDE/>
        <w:autoSpaceDN/>
        <w:adjustRightInd/>
        <w:spacing w:before="0"/>
        <w:textAlignment w:val="auto"/>
        <w:rPr>
          <w:lang w:val="en-US"/>
        </w:rPr>
      </w:pPr>
      <w:r w:rsidRPr="00440BCF">
        <w:rPr>
          <w:lang w:val="en-US"/>
        </w:rPr>
        <w:br w:type="page"/>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w:t>
      </w:r>
      <w:r w:rsidRPr="009742C1">
        <w:rPr>
          <w:b/>
          <w:bCs/>
          <w:lang w:val="en-US"/>
        </w:rPr>
        <w:t xml:space="preserve">ember </w:t>
      </w:r>
      <w:r>
        <w:rPr>
          <w:b/>
          <w:bCs/>
          <w:lang w:val="en-US"/>
        </w:rPr>
        <w:t>S</w:t>
      </w:r>
      <w:r w:rsidRPr="009742C1">
        <w:rPr>
          <w:b/>
          <w:bCs/>
          <w:lang w:val="en-US"/>
        </w:rPr>
        <w:t>tate implemented any emergency communication system for early warning/disaster relief</w:t>
      </w:r>
      <w:r>
        <w:rPr>
          <w:b/>
          <w:bCs/>
          <w:lang w:val="en-US"/>
        </w:rPr>
        <w:t xml:space="preserve"> or is implementation in progress?</w:t>
      </w:r>
    </w:p>
    <w:tbl>
      <w:tblPr>
        <w:tblStyle w:val="TableGrid"/>
        <w:tblW w:w="0" w:type="auto"/>
        <w:tblLook w:val="01E0"/>
      </w:tblPr>
      <w:tblGrid>
        <w:gridCol w:w="794"/>
        <w:gridCol w:w="448"/>
        <w:gridCol w:w="8505"/>
      </w:tblGrid>
      <w:tr w:rsidR="00440BCF" w:rsidRPr="004250A6"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40BCF" w:rsidRDefault="00440BCF" w:rsidP="00826A93">
            <w:pPr>
              <w:tabs>
                <w:tab w:val="clear" w:pos="794"/>
                <w:tab w:val="clear" w:pos="1191"/>
                <w:tab w:val="clear" w:pos="1588"/>
                <w:tab w:val="clear" w:pos="1985"/>
              </w:tabs>
              <w:rPr>
                <w:sz w:val="22"/>
                <w:szCs w:val="22"/>
                <w:lang w:val="en-US"/>
              </w:rPr>
            </w:pPr>
            <w:r w:rsidRPr="00440BCF">
              <w:rPr>
                <w:sz w:val="22"/>
                <w:szCs w:val="22"/>
                <w:lang w:val="en-US"/>
              </w:rPr>
              <w:t>Yes, they have been implemented</w:t>
            </w:r>
          </w:p>
        </w:tc>
      </w:tr>
      <w:tr w:rsidR="00440BCF" w:rsidRPr="004250A6" w:rsidTr="00826A93">
        <w:trPr>
          <w:trHeight w:val="57"/>
        </w:trPr>
        <w:tc>
          <w:tcPr>
            <w:tcW w:w="794"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448" w:type="dxa"/>
            <w:tcBorders>
              <w:top w:val="single" w:sz="12" w:space="0" w:color="auto"/>
              <w:left w:val="nil"/>
              <w:bottom w:val="single" w:sz="12" w:space="0" w:color="auto"/>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8505"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r>
      <w:tr w:rsidR="00440BCF" w:rsidRPr="004250A6"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40BCF" w:rsidRDefault="00440BCF" w:rsidP="00826A93">
            <w:pPr>
              <w:tabs>
                <w:tab w:val="clear" w:pos="794"/>
                <w:tab w:val="clear" w:pos="1191"/>
                <w:tab w:val="clear" w:pos="1588"/>
                <w:tab w:val="clear" w:pos="1985"/>
              </w:tabs>
              <w:rPr>
                <w:sz w:val="22"/>
                <w:szCs w:val="22"/>
                <w:lang w:val="en-US"/>
              </w:rPr>
            </w:pPr>
            <w:r w:rsidRPr="00440BCF">
              <w:rPr>
                <w:sz w:val="22"/>
                <w:szCs w:val="22"/>
                <w:lang w:val="en-US"/>
              </w:rPr>
              <w:t>They have not yet been implemented, but implementation is in progress</w:t>
            </w:r>
          </w:p>
        </w:tc>
      </w:tr>
      <w:tr w:rsidR="00440BCF" w:rsidRPr="004250A6" w:rsidTr="00826A93">
        <w:trPr>
          <w:trHeight w:val="57"/>
        </w:trPr>
        <w:tc>
          <w:tcPr>
            <w:tcW w:w="794"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448" w:type="dxa"/>
            <w:tcBorders>
              <w:top w:val="single" w:sz="12" w:space="0" w:color="auto"/>
              <w:left w:val="nil"/>
              <w:bottom w:val="single" w:sz="12" w:space="0" w:color="auto"/>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8505"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r>
      <w:tr w:rsidR="00440BCF" w:rsidRPr="004250A6"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40BCF" w:rsidRDefault="00440BCF" w:rsidP="00826A93">
            <w:pPr>
              <w:tabs>
                <w:tab w:val="clear" w:pos="794"/>
                <w:tab w:val="clear" w:pos="1191"/>
                <w:tab w:val="clear" w:pos="1588"/>
                <w:tab w:val="clear" w:pos="1985"/>
              </w:tabs>
              <w:rPr>
                <w:sz w:val="22"/>
                <w:szCs w:val="22"/>
                <w:lang w:val="en-US"/>
              </w:rPr>
            </w:pPr>
            <w:r w:rsidRPr="00440BCF">
              <w:rPr>
                <w:sz w:val="22"/>
                <w:szCs w:val="22"/>
                <w:lang w:val="en-US"/>
              </w:rPr>
              <w:t>No, they have not been implemented and no implementation is in progress</w:t>
            </w:r>
          </w:p>
        </w:tc>
      </w:tr>
    </w:tbl>
    <w:p w:rsidR="00440BCF" w:rsidRPr="00440BCF" w:rsidRDefault="00440BCF" w:rsidP="00440BCF">
      <w:pPr>
        <w:spacing w:before="240"/>
        <w:rPr>
          <w:bCs/>
          <w:lang w:val="en-US"/>
        </w:rPr>
      </w:pPr>
      <w:r w:rsidRPr="00440BCF">
        <w:rPr>
          <w:bCs/>
          <w:lang w:val="en-US"/>
        </w:rPr>
        <w:t>If no, is there any plan to implement it?  If there are plans, please describe them:</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Default="00440BCF" w:rsidP="00440BCF">
      <w:pPr>
        <w:spacing w:before="240"/>
        <w:rPr>
          <w:lang w:val="en-US" w:eastAsia="zh-CN"/>
        </w:rPr>
      </w:pPr>
      <w:r w:rsidRPr="00440BCF">
        <w:rPr>
          <w:bCs/>
          <w:lang w:val="en-US"/>
        </w:rPr>
        <w:t xml:space="preserve">If yes or implementation is in progress, </w:t>
      </w:r>
      <w:r>
        <w:rPr>
          <w:lang w:val="en-US" w:eastAsia="zh-CN"/>
        </w:rPr>
        <w:t>please answer the following questions:</w:t>
      </w:r>
    </w:p>
    <w:p w:rsidR="00440BCF" w:rsidRDefault="00440BCF" w:rsidP="00440BCF">
      <w:pPr>
        <w:spacing w:before="240"/>
        <w:rPr>
          <w:lang w:val="en-US" w:eastAsia="zh-CN"/>
        </w:rPr>
      </w:pPr>
      <w:r>
        <w:rPr>
          <w:lang w:val="en-US" w:eastAsia="zh-CN"/>
        </w:rPr>
        <w:t xml:space="preserve">a) </w:t>
      </w:r>
      <w:r>
        <w:rPr>
          <w:lang w:val="en-US" w:eastAsia="zh-CN"/>
        </w:rPr>
        <w:tab/>
        <w:t xml:space="preserve">What are the major requirements of your system?  For example, </w:t>
      </w:r>
      <w:r w:rsidRPr="00440BCF">
        <w:rPr>
          <w:lang w:val="en-US" w:eastAsia="zh-CN"/>
        </w:rPr>
        <w:t>u</w:t>
      </w:r>
      <w:r w:rsidRPr="00440BCF">
        <w:rPr>
          <w:lang w:val="en-US"/>
        </w:rPr>
        <w:t xml:space="preserve">nder conditions of severe damage or congestion, to be </w:t>
      </w:r>
      <w:r w:rsidRPr="00440BCF">
        <w:rPr>
          <w:lang w:val="en-US" w:eastAsia="zh-CN"/>
        </w:rPr>
        <w:t>capable of</w:t>
      </w:r>
      <w:r w:rsidRPr="00440BCF">
        <w:rPr>
          <w:lang w:val="en-US"/>
        </w:rPr>
        <w:t xml:space="preserve"> effective network control, particularly over incoming traffic</w:t>
      </w:r>
      <w:r w:rsidRPr="00440BCF">
        <w:rPr>
          <w:lang w:val="en-US" w:eastAsia="zh-CN"/>
        </w:rPr>
        <w:t xml:space="preserve">; to have priority </w:t>
      </w:r>
      <w:r w:rsidRPr="00440BCF">
        <w:rPr>
          <w:lang w:val="en-US"/>
        </w:rPr>
        <w:t xml:space="preserve">mechanisms and features applicable to various aspects (e.g. </w:t>
      </w:r>
      <w:proofErr w:type="spellStart"/>
      <w:r w:rsidRPr="00440BCF">
        <w:rPr>
          <w:lang w:val="en-US"/>
        </w:rPr>
        <w:t>signalling</w:t>
      </w:r>
      <w:proofErr w:type="spellEnd"/>
      <w:r w:rsidRPr="00440BCF">
        <w:rPr>
          <w:lang w:val="en-US"/>
        </w:rPr>
        <w:t>, control, routing and media traffic) that are essential for the establishment and continuation of the telecommunication in one or both directions:</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Default="00440BCF" w:rsidP="00440BCF">
      <w:pPr>
        <w:spacing w:before="240" w:after="120"/>
        <w:rPr>
          <w:lang w:val="en-US" w:eastAsia="zh-CN"/>
        </w:rPr>
      </w:pPr>
      <w:r>
        <w:rPr>
          <w:lang w:val="en-US" w:eastAsia="zh-CN"/>
        </w:rPr>
        <w:t xml:space="preserve">b) </w:t>
      </w:r>
      <w:r>
        <w:rPr>
          <w:lang w:val="en-US" w:eastAsia="zh-CN"/>
        </w:rPr>
        <w:tab/>
        <w:t xml:space="preserve">What are the biggest problems you face in your implementation? </w:t>
      </w:r>
    </w:p>
    <w:tbl>
      <w:tblPr>
        <w:tblStyle w:val="TableGrid"/>
        <w:tblW w:w="0" w:type="auto"/>
        <w:tblLook w:val="01E0"/>
      </w:tblPr>
      <w:tblGrid>
        <w:gridCol w:w="717"/>
        <w:gridCol w:w="405"/>
        <w:gridCol w:w="747"/>
        <w:gridCol w:w="7878"/>
      </w:tblGrid>
      <w:tr w:rsidR="00440BCF" w:rsidRPr="004250A6" w:rsidTr="00826A93">
        <w:trPr>
          <w:trHeight w:val="369"/>
        </w:trPr>
        <w:tc>
          <w:tcPr>
            <w:tcW w:w="717"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05"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625" w:type="dxa"/>
            <w:gridSpan w:val="2"/>
            <w:tcBorders>
              <w:top w:val="nil"/>
              <w:left w:val="single" w:sz="12" w:space="0" w:color="auto"/>
              <w:bottom w:val="nil"/>
              <w:right w:val="nil"/>
            </w:tcBorders>
          </w:tcPr>
          <w:p w:rsidR="00440BCF" w:rsidRPr="00440BCF" w:rsidRDefault="00440BCF" w:rsidP="00826A93">
            <w:pPr>
              <w:tabs>
                <w:tab w:val="clear" w:pos="794"/>
                <w:tab w:val="clear" w:pos="1191"/>
                <w:tab w:val="clear" w:pos="1588"/>
                <w:tab w:val="clear" w:pos="1985"/>
              </w:tabs>
              <w:rPr>
                <w:sz w:val="22"/>
                <w:szCs w:val="22"/>
                <w:lang w:val="en-US"/>
              </w:rPr>
            </w:pPr>
            <w:r w:rsidRPr="00440BCF">
              <w:rPr>
                <w:sz w:val="22"/>
                <w:szCs w:val="22"/>
                <w:lang w:val="en-US"/>
              </w:rPr>
              <w:t>Developing and finalizing system requirements (e.g. the RFP)</w:t>
            </w:r>
          </w:p>
        </w:tc>
      </w:tr>
      <w:tr w:rsidR="00440BCF" w:rsidRPr="004250A6" w:rsidTr="00826A93">
        <w:trPr>
          <w:trHeight w:val="57"/>
        </w:trPr>
        <w:tc>
          <w:tcPr>
            <w:tcW w:w="717"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405" w:type="dxa"/>
            <w:tcBorders>
              <w:top w:val="single" w:sz="12" w:space="0" w:color="auto"/>
              <w:left w:val="nil"/>
              <w:bottom w:val="single" w:sz="12" w:space="0" w:color="auto"/>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8625" w:type="dxa"/>
            <w:gridSpan w:val="2"/>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r>
      <w:tr w:rsidR="00440BCF" w:rsidRPr="004839E8" w:rsidTr="00826A93">
        <w:trPr>
          <w:trHeight w:val="369"/>
        </w:trPr>
        <w:tc>
          <w:tcPr>
            <w:tcW w:w="717"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05"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625" w:type="dxa"/>
            <w:gridSpan w:val="2"/>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Standardization</w:t>
            </w:r>
            <w:proofErr w:type="spellEnd"/>
            <w:r>
              <w:rPr>
                <w:sz w:val="22"/>
                <w:szCs w:val="22"/>
              </w:rPr>
              <w:t xml:space="preserve"> issues</w:t>
            </w:r>
          </w:p>
        </w:tc>
      </w:tr>
      <w:tr w:rsidR="00440BCF" w:rsidRPr="004839E8" w:rsidTr="00826A93">
        <w:trPr>
          <w:trHeight w:val="57"/>
        </w:trPr>
        <w:tc>
          <w:tcPr>
            <w:tcW w:w="717"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05" w:type="dxa"/>
            <w:tcBorders>
              <w:top w:val="single" w:sz="12" w:space="0" w:color="auto"/>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250A6" w:rsidTr="00826A93">
        <w:trPr>
          <w:trHeight w:val="369"/>
        </w:trPr>
        <w:tc>
          <w:tcPr>
            <w:tcW w:w="717" w:type="dxa"/>
            <w:tcBorders>
              <w:top w:val="nil"/>
              <w:left w:val="nil"/>
              <w:bottom w:val="nil"/>
              <w:right w:val="single" w:sz="12" w:space="0" w:color="auto"/>
            </w:tcBorders>
          </w:tcPr>
          <w:p w:rsidR="00440BCF" w:rsidRPr="004839E8" w:rsidRDefault="00440BCF" w:rsidP="00826A93">
            <w:pPr>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440BCF" w:rsidRPr="00750602" w:rsidRDefault="00440BCF" w:rsidP="00826A93">
            <w:pPr>
              <w:tabs>
                <w:tab w:val="clear" w:pos="794"/>
                <w:tab w:val="clear" w:pos="1191"/>
                <w:tab w:val="clear" w:pos="1588"/>
                <w:tab w:val="clear" w:pos="1985"/>
              </w:tabs>
              <w:spacing w:before="0"/>
              <w:rPr>
                <w:sz w:val="16"/>
                <w:szCs w:val="16"/>
              </w:rPr>
            </w:pPr>
          </w:p>
        </w:tc>
        <w:tc>
          <w:tcPr>
            <w:tcW w:w="8625" w:type="dxa"/>
            <w:gridSpan w:val="2"/>
            <w:tcBorders>
              <w:top w:val="nil"/>
              <w:left w:val="single" w:sz="12" w:space="0" w:color="auto"/>
              <w:bottom w:val="nil"/>
              <w:right w:val="nil"/>
            </w:tcBorders>
          </w:tcPr>
          <w:p w:rsidR="00440BCF" w:rsidRPr="00440BCF" w:rsidRDefault="00440BCF" w:rsidP="00826A93">
            <w:pPr>
              <w:rPr>
                <w:sz w:val="22"/>
                <w:szCs w:val="22"/>
                <w:lang w:val="en-US"/>
              </w:rPr>
            </w:pPr>
            <w:r w:rsidRPr="00440BCF">
              <w:rPr>
                <w:sz w:val="22"/>
                <w:szCs w:val="22"/>
                <w:lang w:val="en-US"/>
              </w:rPr>
              <w:t xml:space="preserve">Development of specifications /procurement of equipment meeting your requirements </w:t>
            </w:r>
          </w:p>
        </w:tc>
      </w:tr>
      <w:tr w:rsidR="00440BCF" w:rsidRPr="004250A6" w:rsidTr="00826A93">
        <w:trPr>
          <w:trHeight w:val="57"/>
        </w:trPr>
        <w:tc>
          <w:tcPr>
            <w:tcW w:w="717"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405" w:type="dxa"/>
            <w:tcBorders>
              <w:top w:val="nil"/>
              <w:left w:val="nil"/>
              <w:bottom w:val="single" w:sz="12" w:space="0" w:color="auto"/>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8625" w:type="dxa"/>
            <w:gridSpan w:val="2"/>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r>
      <w:tr w:rsidR="00440BCF" w:rsidRPr="004250A6" w:rsidTr="00826A93">
        <w:trPr>
          <w:trHeight w:val="369"/>
        </w:trPr>
        <w:tc>
          <w:tcPr>
            <w:tcW w:w="717" w:type="dxa"/>
            <w:tcBorders>
              <w:top w:val="nil"/>
              <w:left w:val="nil"/>
              <w:bottom w:val="nil"/>
              <w:right w:val="single" w:sz="12" w:space="0" w:color="auto"/>
            </w:tcBorders>
          </w:tcPr>
          <w:p w:rsidR="00440BCF" w:rsidRPr="00440BCF" w:rsidRDefault="00440BCF" w:rsidP="00826A93">
            <w:pPr>
              <w:rPr>
                <w:sz w:val="22"/>
                <w:szCs w:val="22"/>
                <w:lang w:val="en-US"/>
              </w:rPr>
            </w:pPr>
          </w:p>
        </w:tc>
        <w:tc>
          <w:tcPr>
            <w:tcW w:w="405"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rPr>
                <w:sz w:val="22"/>
                <w:szCs w:val="22"/>
                <w:lang w:val="en-US"/>
              </w:rPr>
            </w:pPr>
          </w:p>
        </w:tc>
        <w:tc>
          <w:tcPr>
            <w:tcW w:w="8625" w:type="dxa"/>
            <w:gridSpan w:val="2"/>
            <w:tcBorders>
              <w:top w:val="nil"/>
              <w:left w:val="single" w:sz="12" w:space="0" w:color="auto"/>
              <w:bottom w:val="nil"/>
              <w:right w:val="nil"/>
            </w:tcBorders>
          </w:tcPr>
          <w:p w:rsidR="00440BCF" w:rsidRPr="00440BCF" w:rsidRDefault="00440BCF" w:rsidP="00826A93">
            <w:pPr>
              <w:rPr>
                <w:sz w:val="22"/>
                <w:szCs w:val="22"/>
                <w:lang w:val="en-US"/>
              </w:rPr>
            </w:pPr>
            <w:r w:rsidRPr="00440BCF">
              <w:rPr>
                <w:sz w:val="22"/>
                <w:szCs w:val="22"/>
                <w:lang w:val="en-US"/>
              </w:rPr>
              <w:t>Compatibility and interoperability of equipment from different vendors</w:t>
            </w:r>
          </w:p>
        </w:tc>
      </w:tr>
      <w:tr w:rsidR="00440BCF" w:rsidRPr="004250A6" w:rsidTr="00826A93">
        <w:trPr>
          <w:trHeight w:val="57"/>
        </w:trPr>
        <w:tc>
          <w:tcPr>
            <w:tcW w:w="717" w:type="dxa"/>
            <w:tcBorders>
              <w:top w:val="nil"/>
              <w:left w:val="nil"/>
              <w:bottom w:val="nil"/>
              <w:right w:val="nil"/>
            </w:tcBorders>
          </w:tcPr>
          <w:p w:rsidR="00440BCF" w:rsidRPr="00440BCF" w:rsidRDefault="00440BCF" w:rsidP="00826A93">
            <w:pPr>
              <w:spacing w:before="0"/>
              <w:rPr>
                <w:sz w:val="22"/>
                <w:szCs w:val="22"/>
                <w:lang w:val="en-US"/>
              </w:rPr>
            </w:pPr>
          </w:p>
        </w:tc>
        <w:tc>
          <w:tcPr>
            <w:tcW w:w="405" w:type="dxa"/>
            <w:tcBorders>
              <w:top w:val="single" w:sz="12" w:space="0" w:color="auto"/>
              <w:left w:val="nil"/>
              <w:bottom w:val="single" w:sz="12" w:space="0" w:color="auto"/>
              <w:right w:val="nil"/>
            </w:tcBorders>
          </w:tcPr>
          <w:p w:rsidR="00440BCF" w:rsidRPr="00440BCF" w:rsidRDefault="00440BCF" w:rsidP="00826A93">
            <w:pPr>
              <w:spacing w:before="0"/>
              <w:rPr>
                <w:sz w:val="22"/>
                <w:szCs w:val="22"/>
                <w:lang w:val="en-US"/>
              </w:rPr>
            </w:pPr>
          </w:p>
        </w:tc>
        <w:tc>
          <w:tcPr>
            <w:tcW w:w="8625" w:type="dxa"/>
            <w:gridSpan w:val="2"/>
            <w:tcBorders>
              <w:top w:val="nil"/>
              <w:left w:val="nil"/>
              <w:bottom w:val="nil"/>
              <w:right w:val="nil"/>
            </w:tcBorders>
          </w:tcPr>
          <w:p w:rsidR="00440BCF" w:rsidRDefault="00440BCF" w:rsidP="00826A93">
            <w:pPr>
              <w:spacing w:before="0"/>
              <w:rPr>
                <w:sz w:val="22"/>
                <w:szCs w:val="22"/>
                <w:lang w:val="en-US"/>
              </w:rPr>
            </w:pPr>
          </w:p>
        </w:tc>
      </w:tr>
      <w:tr w:rsidR="00440BCF" w:rsidRPr="004250A6" w:rsidTr="00826A93">
        <w:tc>
          <w:tcPr>
            <w:tcW w:w="717" w:type="dxa"/>
            <w:tcBorders>
              <w:top w:val="nil"/>
              <w:left w:val="nil"/>
              <w:bottom w:val="nil"/>
              <w:right w:val="single" w:sz="12" w:space="0" w:color="auto"/>
            </w:tcBorders>
          </w:tcPr>
          <w:p w:rsidR="00440BCF" w:rsidRPr="00440BCF" w:rsidRDefault="00440BCF" w:rsidP="00826A93">
            <w:pPr>
              <w:rPr>
                <w:sz w:val="22"/>
                <w:szCs w:val="22"/>
                <w:lang w:val="en-US"/>
              </w:rPr>
            </w:pPr>
          </w:p>
        </w:tc>
        <w:tc>
          <w:tcPr>
            <w:tcW w:w="405"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rPr>
                <w:sz w:val="22"/>
                <w:szCs w:val="22"/>
                <w:lang w:val="en-US"/>
              </w:rPr>
            </w:pPr>
          </w:p>
        </w:tc>
        <w:tc>
          <w:tcPr>
            <w:tcW w:w="8625" w:type="dxa"/>
            <w:gridSpan w:val="2"/>
            <w:tcBorders>
              <w:top w:val="nil"/>
              <w:left w:val="single" w:sz="12" w:space="0" w:color="auto"/>
              <w:bottom w:val="nil"/>
              <w:right w:val="nil"/>
            </w:tcBorders>
          </w:tcPr>
          <w:p w:rsidR="00440BCF" w:rsidRPr="00440BCF" w:rsidRDefault="00440BCF" w:rsidP="00826A93">
            <w:pPr>
              <w:rPr>
                <w:sz w:val="22"/>
                <w:szCs w:val="22"/>
                <w:lang w:val="en-US"/>
              </w:rPr>
            </w:pPr>
            <w:r>
              <w:rPr>
                <w:sz w:val="22"/>
                <w:szCs w:val="22"/>
                <w:lang w:val="en-US"/>
              </w:rPr>
              <w:t>N</w:t>
            </w:r>
            <w:r w:rsidRPr="00BF106E">
              <w:rPr>
                <w:sz w:val="22"/>
                <w:szCs w:val="22"/>
                <w:lang w:val="en-US"/>
              </w:rPr>
              <w:t>ational coordination and institutional arrangements</w:t>
            </w:r>
            <w:r>
              <w:rPr>
                <w:sz w:val="22"/>
                <w:szCs w:val="22"/>
                <w:lang w:val="en-US"/>
              </w:rPr>
              <w:t xml:space="preserve"> (e.g. between different involved </w:t>
            </w:r>
          </w:p>
        </w:tc>
      </w:tr>
      <w:tr w:rsidR="00440BCF" w:rsidRPr="004839E8" w:rsidTr="00826A93">
        <w:trPr>
          <w:trHeight w:val="57"/>
        </w:trPr>
        <w:tc>
          <w:tcPr>
            <w:tcW w:w="717" w:type="dxa"/>
            <w:tcBorders>
              <w:top w:val="nil"/>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405" w:type="dxa"/>
            <w:tcBorders>
              <w:top w:val="single" w:sz="12" w:space="0" w:color="auto"/>
              <w:left w:val="nil"/>
              <w:bottom w:val="nil"/>
              <w:right w:val="nil"/>
            </w:tcBorders>
          </w:tcPr>
          <w:p w:rsidR="00440BCF" w:rsidRPr="00440BCF" w:rsidRDefault="00440BCF" w:rsidP="00826A93">
            <w:pPr>
              <w:tabs>
                <w:tab w:val="clear" w:pos="794"/>
                <w:tab w:val="clear" w:pos="1191"/>
                <w:tab w:val="clear" w:pos="1588"/>
                <w:tab w:val="clear" w:pos="1985"/>
              </w:tabs>
              <w:spacing w:before="0"/>
              <w:rPr>
                <w:sz w:val="16"/>
                <w:szCs w:val="16"/>
                <w:lang w:val="en-US"/>
              </w:rPr>
            </w:pPr>
          </w:p>
        </w:tc>
        <w:tc>
          <w:tcPr>
            <w:tcW w:w="8625" w:type="dxa"/>
            <w:gridSpan w:val="2"/>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r>
              <w:rPr>
                <w:sz w:val="22"/>
                <w:szCs w:val="22"/>
                <w:lang w:val="en-US"/>
              </w:rPr>
              <w:t>authorities)</w:t>
            </w:r>
          </w:p>
        </w:tc>
      </w:tr>
      <w:tr w:rsidR="00440BCF" w:rsidRPr="004839E8" w:rsidTr="00826A93">
        <w:trPr>
          <w:trHeight w:val="57"/>
        </w:trPr>
        <w:tc>
          <w:tcPr>
            <w:tcW w:w="717"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05" w:type="dxa"/>
            <w:tcBorders>
              <w:top w:val="nil"/>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625" w:type="dxa"/>
            <w:gridSpan w:val="2"/>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839E8" w:rsidTr="00826A93">
        <w:trPr>
          <w:trHeight w:val="369"/>
        </w:trPr>
        <w:tc>
          <w:tcPr>
            <w:tcW w:w="717" w:type="dxa"/>
            <w:tcBorders>
              <w:top w:val="nil"/>
              <w:left w:val="nil"/>
              <w:bottom w:val="nil"/>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405" w:type="dxa"/>
            <w:tcBorders>
              <w:top w:val="single" w:sz="12" w:space="0" w:color="auto"/>
              <w:left w:val="single" w:sz="12" w:space="0" w:color="auto"/>
              <w:bottom w:val="single" w:sz="12" w:space="0" w:color="auto"/>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747"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Other</w:t>
            </w:r>
            <w:proofErr w:type="spellEnd"/>
          </w:p>
        </w:tc>
        <w:tc>
          <w:tcPr>
            <w:tcW w:w="7878" w:type="dxa"/>
            <w:tcBorders>
              <w:top w:val="nil"/>
              <w:left w:val="nil"/>
              <w:bottom w:val="dotted" w:sz="4" w:space="0" w:color="auto"/>
              <w:right w:val="nil"/>
            </w:tcBorders>
          </w:tcPr>
          <w:p w:rsidR="00440BCF" w:rsidRPr="004839E8" w:rsidRDefault="00440BCF" w:rsidP="00826A93">
            <w:pPr>
              <w:tabs>
                <w:tab w:val="clear" w:pos="794"/>
                <w:tab w:val="clear" w:pos="1191"/>
                <w:tab w:val="clear" w:pos="1588"/>
                <w:tab w:val="clear" w:pos="1985"/>
              </w:tabs>
              <w:rPr>
                <w:sz w:val="22"/>
                <w:szCs w:val="22"/>
              </w:rPr>
            </w:pPr>
          </w:p>
        </w:tc>
      </w:tr>
    </w:tbl>
    <w:p w:rsidR="00440BCF" w:rsidRDefault="00440BCF" w:rsidP="00440BCF">
      <w:pPr>
        <w:tabs>
          <w:tab w:val="clear" w:pos="794"/>
          <w:tab w:val="clear" w:pos="1191"/>
          <w:tab w:val="clear" w:pos="1588"/>
          <w:tab w:val="clear" w:pos="1985"/>
        </w:tabs>
        <w:overflowPunct/>
        <w:autoSpaceDE/>
        <w:autoSpaceDN/>
        <w:adjustRightInd/>
        <w:spacing w:before="0"/>
        <w:textAlignment w:val="auto"/>
      </w:pPr>
      <w:r>
        <w:br w:type="page"/>
      </w:r>
    </w:p>
    <w:p w:rsidR="00440BCF" w:rsidRPr="003B20F1" w:rsidRDefault="00440BCF" w:rsidP="00440BCF">
      <w:pPr>
        <w:tabs>
          <w:tab w:val="clear" w:pos="794"/>
          <w:tab w:val="clear" w:pos="1191"/>
          <w:tab w:val="clear" w:pos="1588"/>
          <w:tab w:val="clear" w:pos="1985"/>
          <w:tab w:val="left" w:leader="underscore" w:pos="9639"/>
        </w:tabs>
        <w:spacing w:before="240"/>
      </w:pPr>
      <w:proofErr w:type="spellStart"/>
      <w:r>
        <w:t>Explain</w:t>
      </w:r>
      <w:proofErr w:type="spellEnd"/>
      <w:r>
        <w:t xml:space="preserve"> as </w:t>
      </w:r>
      <w:proofErr w:type="spellStart"/>
      <w:r>
        <w:t>needed</w:t>
      </w:r>
      <w:proofErr w:type="spellEnd"/>
      <w:r>
        <w:t xml:space="preserve">: </w:t>
      </w:r>
      <w:r w:rsidRPr="003B20F1">
        <w:tab/>
      </w:r>
    </w:p>
    <w:p w:rsidR="00440BCF" w:rsidRPr="003B20F1" w:rsidRDefault="00440BCF" w:rsidP="00440BCF">
      <w:pPr>
        <w:tabs>
          <w:tab w:val="clear" w:pos="794"/>
          <w:tab w:val="clear" w:pos="1191"/>
          <w:tab w:val="clear" w:pos="1588"/>
          <w:tab w:val="clear" w:pos="1985"/>
          <w:tab w:val="left" w:leader="underscore" w:pos="9639"/>
        </w:tabs>
        <w:spacing w:before="240"/>
      </w:pPr>
      <w:r w:rsidRPr="003B20F1">
        <w:tab/>
      </w:r>
    </w:p>
    <w:p w:rsidR="00440BCF" w:rsidRPr="003B20F1" w:rsidRDefault="00440BCF" w:rsidP="00440BCF">
      <w:pPr>
        <w:tabs>
          <w:tab w:val="clear" w:pos="794"/>
          <w:tab w:val="clear" w:pos="1191"/>
          <w:tab w:val="clear" w:pos="1588"/>
          <w:tab w:val="clear" w:pos="1985"/>
          <w:tab w:val="left" w:leader="underscore" w:pos="9639"/>
        </w:tabs>
        <w:spacing w:before="240"/>
      </w:pPr>
      <w:r w:rsidRPr="003B20F1">
        <w:tab/>
      </w:r>
    </w:p>
    <w:p w:rsidR="00440BCF" w:rsidRDefault="00440BCF" w:rsidP="00440BCF">
      <w:pPr>
        <w:tabs>
          <w:tab w:val="clear" w:pos="794"/>
          <w:tab w:val="clear" w:pos="1191"/>
          <w:tab w:val="clear" w:pos="1588"/>
          <w:tab w:val="clear" w:pos="1985"/>
          <w:tab w:val="left" w:leader="underscore" w:pos="9639"/>
        </w:tabs>
        <w:spacing w:before="240"/>
      </w:pPr>
      <w:r w:rsidRPr="003B20F1">
        <w:tab/>
      </w:r>
    </w:p>
    <w:p w:rsidR="00440BCF" w:rsidRPr="003B20F1" w:rsidRDefault="00440BCF" w:rsidP="00440BCF">
      <w:pPr>
        <w:tabs>
          <w:tab w:val="clear" w:pos="794"/>
          <w:tab w:val="clear" w:pos="1191"/>
          <w:tab w:val="clear" w:pos="1588"/>
          <w:tab w:val="clear" w:pos="1985"/>
          <w:tab w:val="left" w:leader="underscore" w:pos="9639"/>
        </w:tabs>
        <w:spacing w:before="240"/>
      </w:pPr>
      <w:r w:rsidRPr="003B20F1">
        <w:tab/>
      </w:r>
    </w:p>
    <w:p w:rsidR="00440BCF" w:rsidRDefault="00440BCF" w:rsidP="00440BCF">
      <w:pPr>
        <w:tabs>
          <w:tab w:val="clear" w:pos="794"/>
          <w:tab w:val="clear" w:pos="1191"/>
          <w:tab w:val="clear" w:pos="1588"/>
          <w:tab w:val="clear" w:pos="1985"/>
          <w:tab w:val="left" w:leader="underscore" w:pos="9639"/>
        </w:tabs>
        <w:spacing w:before="240"/>
      </w:pPr>
      <w:r w:rsidRPr="003B20F1">
        <w:tab/>
      </w:r>
    </w:p>
    <w:p w:rsidR="00440BCF" w:rsidRDefault="00440BCF" w:rsidP="00440BCF">
      <w:pPr>
        <w:spacing w:before="240"/>
        <w:rPr>
          <w:lang w:val="en-US" w:eastAsia="zh-CN"/>
        </w:rPr>
      </w:pPr>
      <w:r>
        <w:rPr>
          <w:lang w:val="en-US" w:eastAsia="zh-CN"/>
        </w:rPr>
        <w:t xml:space="preserve">c) </w:t>
      </w:r>
      <w:r>
        <w:rPr>
          <w:lang w:val="en-US" w:eastAsia="zh-CN"/>
        </w:rPr>
        <w:tab/>
        <w:t>Please list and attach (if it is allowed) the related national or international standards applied in your system.</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440BCF">
        <w:rPr>
          <w:b/>
          <w:bCs/>
          <w:lang w:val="en-US"/>
        </w:rPr>
        <w:t>Has your Member State adopted any policies and regulations that describe operator obligations to support emergency communications for Early Warning/Disaster Relief</w:t>
      </w:r>
      <w:r w:rsidRPr="009742C1">
        <w:rPr>
          <w:b/>
          <w:bCs/>
          <w:lang w:val="en-US"/>
        </w:rPr>
        <w:t>?</w:t>
      </w:r>
    </w:p>
    <w:tbl>
      <w:tblPr>
        <w:tblStyle w:val="TableGrid"/>
        <w:tblW w:w="0" w:type="auto"/>
        <w:tblLook w:val="01E0"/>
      </w:tblPr>
      <w:tblGrid>
        <w:gridCol w:w="794"/>
        <w:gridCol w:w="448"/>
        <w:gridCol w:w="8505"/>
      </w:tblGrid>
      <w:tr w:rsidR="00440BCF" w:rsidRPr="004839E8"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Yes</w:t>
            </w:r>
            <w:proofErr w:type="spellEnd"/>
          </w:p>
        </w:tc>
      </w:tr>
      <w:tr w:rsidR="00440BCF" w:rsidRPr="004839E8" w:rsidTr="00826A93">
        <w:trPr>
          <w:trHeight w:val="57"/>
        </w:trPr>
        <w:tc>
          <w:tcPr>
            <w:tcW w:w="794"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839E8" w:rsidTr="00826A93">
        <w:tc>
          <w:tcPr>
            <w:tcW w:w="794" w:type="dxa"/>
            <w:tcBorders>
              <w:top w:val="nil"/>
              <w:left w:val="nil"/>
              <w:bottom w:val="nil"/>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r>
              <w:rPr>
                <w:sz w:val="22"/>
                <w:szCs w:val="22"/>
              </w:rPr>
              <w:t>No</w:t>
            </w:r>
          </w:p>
        </w:tc>
      </w:tr>
    </w:tbl>
    <w:p w:rsidR="00440BCF" w:rsidRPr="00440BCF" w:rsidRDefault="00440BCF" w:rsidP="00440BCF">
      <w:pPr>
        <w:spacing w:before="240"/>
        <w:rPr>
          <w:bCs/>
          <w:lang w:val="en-US"/>
        </w:rPr>
      </w:pPr>
      <w:r w:rsidRPr="00440BCF">
        <w:rPr>
          <w:bCs/>
          <w:lang w:val="en-US"/>
        </w:rPr>
        <w:t>If no, is there any plan to implement such obligations?  If there are plans, please describe them.</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spacing w:before="240"/>
        <w:rPr>
          <w:bCs/>
          <w:lang w:val="en-US"/>
        </w:rPr>
      </w:pPr>
      <w:r w:rsidRPr="00440BCF">
        <w:rPr>
          <w:bCs/>
          <w:lang w:val="en-US"/>
        </w:rPr>
        <w:t>If yes, and if allowed, please attach the policies and regulations or provide the links to the web sites where they can be found.</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Default="00440BCF" w:rsidP="00440BCF">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3" w:history="1">
        <w:r w:rsidRPr="008439A8">
          <w:rPr>
            <w:rStyle w:val="Hyperlink"/>
            <w:b/>
            <w:bCs/>
            <w:lang w:val="en-US"/>
          </w:rPr>
          <w:t>E.106</w:t>
        </w:r>
      </w:hyperlink>
      <w:r w:rsidRPr="009742C1">
        <w:rPr>
          <w:b/>
          <w:bCs/>
          <w:lang w:val="en-US"/>
        </w:rPr>
        <w:t>?</w:t>
      </w:r>
    </w:p>
    <w:tbl>
      <w:tblPr>
        <w:tblStyle w:val="TableGrid"/>
        <w:tblW w:w="0" w:type="auto"/>
        <w:tblLook w:val="01E0"/>
      </w:tblPr>
      <w:tblGrid>
        <w:gridCol w:w="794"/>
        <w:gridCol w:w="448"/>
        <w:gridCol w:w="8505"/>
      </w:tblGrid>
      <w:tr w:rsidR="00440BCF" w:rsidRPr="004839E8"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Yes</w:t>
            </w:r>
            <w:proofErr w:type="spellEnd"/>
          </w:p>
        </w:tc>
      </w:tr>
      <w:tr w:rsidR="00440BCF" w:rsidRPr="004839E8" w:rsidTr="00826A93">
        <w:trPr>
          <w:trHeight w:val="57"/>
        </w:trPr>
        <w:tc>
          <w:tcPr>
            <w:tcW w:w="794"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839E8" w:rsidTr="00826A93">
        <w:tc>
          <w:tcPr>
            <w:tcW w:w="794" w:type="dxa"/>
            <w:tcBorders>
              <w:top w:val="nil"/>
              <w:left w:val="nil"/>
              <w:bottom w:val="nil"/>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r>
              <w:rPr>
                <w:sz w:val="22"/>
                <w:szCs w:val="22"/>
              </w:rPr>
              <w:t>No</w:t>
            </w:r>
          </w:p>
        </w:tc>
      </w:tr>
    </w:tbl>
    <w:p w:rsidR="00440BCF" w:rsidRPr="00440BCF" w:rsidRDefault="00440BCF" w:rsidP="00440BCF">
      <w:pPr>
        <w:spacing w:before="240"/>
        <w:rPr>
          <w:bCs/>
          <w:lang w:val="en-US"/>
        </w:rPr>
      </w:pPr>
      <w:r w:rsidRPr="00440BCF">
        <w:rPr>
          <w:bCs/>
          <w:lang w:val="en-US"/>
        </w:rPr>
        <w:t>If no, is there any plan to implement it?  If there are plans, please describe them.</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spacing w:before="240"/>
        <w:rPr>
          <w:bCs/>
          <w:lang w:val="en-US"/>
        </w:rPr>
      </w:pPr>
      <w:r w:rsidRPr="00440BCF">
        <w:rPr>
          <w:bCs/>
          <w:lang w:val="en-US"/>
        </w:rPr>
        <w:t>If yes, has it been implemented partly or completely?  If partly, please describe the parts that have been implemented.</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4" w:history="1">
        <w:r w:rsidRPr="008439A8">
          <w:rPr>
            <w:rStyle w:val="Hyperlink"/>
            <w:b/>
            <w:bCs/>
            <w:lang w:val="en-US"/>
          </w:rPr>
          <w:t>E.107</w:t>
        </w:r>
      </w:hyperlink>
      <w:r w:rsidRPr="009742C1">
        <w:rPr>
          <w:b/>
          <w:bCs/>
          <w:lang w:val="en-US"/>
        </w:rPr>
        <w:t>?</w:t>
      </w:r>
    </w:p>
    <w:tbl>
      <w:tblPr>
        <w:tblStyle w:val="TableGrid"/>
        <w:tblW w:w="0" w:type="auto"/>
        <w:tblLook w:val="01E0"/>
      </w:tblPr>
      <w:tblGrid>
        <w:gridCol w:w="794"/>
        <w:gridCol w:w="448"/>
        <w:gridCol w:w="8505"/>
      </w:tblGrid>
      <w:tr w:rsidR="00440BCF" w:rsidRPr="004839E8"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Yes</w:t>
            </w:r>
            <w:proofErr w:type="spellEnd"/>
          </w:p>
        </w:tc>
      </w:tr>
      <w:tr w:rsidR="00440BCF" w:rsidRPr="004839E8" w:rsidTr="00826A93">
        <w:trPr>
          <w:trHeight w:val="57"/>
        </w:trPr>
        <w:tc>
          <w:tcPr>
            <w:tcW w:w="794"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839E8" w:rsidTr="00826A93">
        <w:tc>
          <w:tcPr>
            <w:tcW w:w="794" w:type="dxa"/>
            <w:tcBorders>
              <w:top w:val="nil"/>
              <w:left w:val="nil"/>
              <w:bottom w:val="nil"/>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r>
              <w:rPr>
                <w:sz w:val="22"/>
                <w:szCs w:val="22"/>
              </w:rPr>
              <w:t>No</w:t>
            </w:r>
          </w:p>
        </w:tc>
      </w:tr>
    </w:tbl>
    <w:p w:rsidR="00440BCF" w:rsidRPr="00440BCF" w:rsidRDefault="00440BCF" w:rsidP="00440BCF">
      <w:pPr>
        <w:spacing w:before="240"/>
        <w:rPr>
          <w:bCs/>
          <w:lang w:val="en-US"/>
        </w:rPr>
      </w:pPr>
      <w:r w:rsidRPr="00440BCF">
        <w:rPr>
          <w:bCs/>
          <w:lang w:val="en-US"/>
        </w:rPr>
        <w:t>If no, is there any plan to implement it?  If there are plans, please describe them.</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spacing w:before="240"/>
        <w:rPr>
          <w:bCs/>
          <w:lang w:val="en-US"/>
        </w:rPr>
      </w:pPr>
      <w:r w:rsidRPr="00440BCF">
        <w:rPr>
          <w:bCs/>
          <w:lang w:val="en-US"/>
        </w:rPr>
        <w:t>If yes, has it been implemented partly or completely?  If partly, please describe the parts that have been implemented.</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sidRPr="009742C1">
        <w:rPr>
          <w:b/>
          <w:bCs/>
          <w:lang w:val="en-US"/>
        </w:rPr>
        <w:t xml:space="preserve">Has your </w:t>
      </w:r>
      <w:r>
        <w:rPr>
          <w:b/>
          <w:bCs/>
          <w:lang w:val="en-US"/>
        </w:rPr>
        <w:t>Member State</w:t>
      </w:r>
      <w:r w:rsidRPr="009742C1">
        <w:rPr>
          <w:b/>
          <w:bCs/>
          <w:lang w:val="en-US"/>
        </w:rPr>
        <w:t xml:space="preserve"> implemented </w:t>
      </w:r>
      <w:r>
        <w:rPr>
          <w:b/>
          <w:bCs/>
          <w:lang w:val="en-US"/>
        </w:rPr>
        <w:t>R</w:t>
      </w:r>
      <w:r w:rsidRPr="009742C1">
        <w:rPr>
          <w:b/>
          <w:bCs/>
          <w:lang w:val="en-US"/>
        </w:rPr>
        <w:t>ecommendation</w:t>
      </w:r>
      <w:r w:rsidRPr="003866C4">
        <w:rPr>
          <w:b/>
          <w:bCs/>
          <w:lang w:val="en-US"/>
        </w:rPr>
        <w:t xml:space="preserve"> </w:t>
      </w:r>
      <w:r w:rsidRPr="009742C1">
        <w:rPr>
          <w:b/>
          <w:bCs/>
          <w:lang w:val="en-US"/>
        </w:rPr>
        <w:t xml:space="preserve">ITU-T </w:t>
      </w:r>
      <w:hyperlink r:id="rId15" w:history="1">
        <w:r w:rsidRPr="001C1FD2">
          <w:rPr>
            <w:rStyle w:val="Hyperlink"/>
            <w:b/>
            <w:bCs/>
            <w:lang w:val="en-US"/>
          </w:rPr>
          <w:t>X.1303</w:t>
        </w:r>
      </w:hyperlink>
      <w:r w:rsidRPr="009742C1">
        <w:rPr>
          <w:b/>
          <w:bCs/>
          <w:lang w:val="en-US"/>
        </w:rPr>
        <w:t>?</w:t>
      </w:r>
    </w:p>
    <w:tbl>
      <w:tblPr>
        <w:tblStyle w:val="TableGrid"/>
        <w:tblW w:w="0" w:type="auto"/>
        <w:tblLook w:val="01E0"/>
      </w:tblPr>
      <w:tblGrid>
        <w:gridCol w:w="794"/>
        <w:gridCol w:w="448"/>
        <w:gridCol w:w="8505"/>
      </w:tblGrid>
      <w:tr w:rsidR="00440BCF" w:rsidRPr="004839E8" w:rsidTr="00826A93">
        <w:tc>
          <w:tcPr>
            <w:tcW w:w="794" w:type="dxa"/>
            <w:tcBorders>
              <w:top w:val="nil"/>
              <w:left w:val="nil"/>
              <w:bottom w:val="nil"/>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448" w:type="dxa"/>
            <w:tcBorders>
              <w:top w:val="single" w:sz="12" w:space="0" w:color="auto"/>
              <w:left w:val="single" w:sz="12" w:space="0" w:color="auto"/>
              <w:bottom w:val="single" w:sz="12" w:space="0" w:color="auto"/>
              <w:right w:val="single" w:sz="12" w:space="0" w:color="auto"/>
            </w:tcBorders>
          </w:tcPr>
          <w:p w:rsidR="00440BCF" w:rsidRPr="00440BCF" w:rsidRDefault="00440BCF" w:rsidP="00826A93">
            <w:pPr>
              <w:tabs>
                <w:tab w:val="clear" w:pos="794"/>
                <w:tab w:val="clear" w:pos="1191"/>
                <w:tab w:val="clear" w:pos="1588"/>
                <w:tab w:val="clear" w:pos="1985"/>
              </w:tabs>
              <w:rPr>
                <w:sz w:val="22"/>
                <w:szCs w:val="22"/>
                <w:lang w:val="en-US"/>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proofErr w:type="spellStart"/>
            <w:r>
              <w:rPr>
                <w:sz w:val="22"/>
                <w:szCs w:val="22"/>
              </w:rPr>
              <w:t>Yes</w:t>
            </w:r>
            <w:proofErr w:type="spellEnd"/>
          </w:p>
        </w:tc>
      </w:tr>
      <w:tr w:rsidR="00440BCF" w:rsidRPr="004839E8" w:rsidTr="00826A93">
        <w:trPr>
          <w:trHeight w:val="57"/>
        </w:trPr>
        <w:tc>
          <w:tcPr>
            <w:tcW w:w="794"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448" w:type="dxa"/>
            <w:tcBorders>
              <w:top w:val="single" w:sz="12" w:space="0" w:color="auto"/>
              <w:left w:val="nil"/>
              <w:bottom w:val="single" w:sz="12" w:space="0" w:color="auto"/>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c>
          <w:tcPr>
            <w:tcW w:w="8505" w:type="dxa"/>
            <w:tcBorders>
              <w:top w:val="nil"/>
              <w:left w:val="nil"/>
              <w:bottom w:val="nil"/>
              <w:right w:val="nil"/>
            </w:tcBorders>
          </w:tcPr>
          <w:p w:rsidR="00440BCF" w:rsidRPr="004839E8" w:rsidRDefault="00440BCF" w:rsidP="00826A93">
            <w:pPr>
              <w:tabs>
                <w:tab w:val="clear" w:pos="794"/>
                <w:tab w:val="clear" w:pos="1191"/>
                <w:tab w:val="clear" w:pos="1588"/>
                <w:tab w:val="clear" w:pos="1985"/>
              </w:tabs>
              <w:spacing w:before="0"/>
              <w:rPr>
                <w:sz w:val="16"/>
                <w:szCs w:val="16"/>
              </w:rPr>
            </w:pPr>
          </w:p>
        </w:tc>
      </w:tr>
      <w:tr w:rsidR="00440BCF" w:rsidRPr="004839E8" w:rsidTr="00826A93">
        <w:tc>
          <w:tcPr>
            <w:tcW w:w="794" w:type="dxa"/>
            <w:tcBorders>
              <w:top w:val="nil"/>
              <w:left w:val="nil"/>
              <w:bottom w:val="nil"/>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448" w:type="dxa"/>
            <w:tcBorders>
              <w:top w:val="single" w:sz="12" w:space="0" w:color="auto"/>
              <w:left w:val="single" w:sz="12" w:space="0" w:color="auto"/>
              <w:bottom w:val="single" w:sz="12" w:space="0" w:color="auto"/>
              <w:right w:val="single" w:sz="12" w:space="0" w:color="auto"/>
            </w:tcBorders>
          </w:tcPr>
          <w:p w:rsidR="00440BCF" w:rsidRPr="004839E8" w:rsidRDefault="00440BCF" w:rsidP="00826A93">
            <w:pPr>
              <w:tabs>
                <w:tab w:val="clear" w:pos="794"/>
                <w:tab w:val="clear" w:pos="1191"/>
                <w:tab w:val="clear" w:pos="1588"/>
                <w:tab w:val="clear" w:pos="1985"/>
              </w:tabs>
              <w:rPr>
                <w:sz w:val="22"/>
                <w:szCs w:val="22"/>
              </w:rPr>
            </w:pPr>
          </w:p>
        </w:tc>
        <w:tc>
          <w:tcPr>
            <w:tcW w:w="8505" w:type="dxa"/>
            <w:tcBorders>
              <w:top w:val="nil"/>
              <w:left w:val="single" w:sz="12" w:space="0" w:color="auto"/>
              <w:bottom w:val="nil"/>
              <w:right w:val="nil"/>
            </w:tcBorders>
          </w:tcPr>
          <w:p w:rsidR="00440BCF" w:rsidRPr="004839E8" w:rsidRDefault="00440BCF" w:rsidP="00826A93">
            <w:pPr>
              <w:tabs>
                <w:tab w:val="clear" w:pos="794"/>
                <w:tab w:val="clear" w:pos="1191"/>
                <w:tab w:val="clear" w:pos="1588"/>
                <w:tab w:val="clear" w:pos="1985"/>
              </w:tabs>
              <w:rPr>
                <w:sz w:val="22"/>
                <w:szCs w:val="22"/>
              </w:rPr>
            </w:pPr>
            <w:r>
              <w:rPr>
                <w:sz w:val="22"/>
                <w:szCs w:val="22"/>
              </w:rPr>
              <w:t>No</w:t>
            </w:r>
          </w:p>
        </w:tc>
      </w:tr>
    </w:tbl>
    <w:p w:rsidR="008051B6" w:rsidRDefault="008051B6" w:rsidP="00440BCF">
      <w:pPr>
        <w:spacing w:before="240"/>
        <w:rPr>
          <w:bCs/>
          <w:lang w:val="en-US"/>
        </w:rPr>
      </w:pPr>
    </w:p>
    <w:p w:rsidR="00440BCF" w:rsidRPr="00440BCF" w:rsidRDefault="00440BCF" w:rsidP="00440BCF">
      <w:pPr>
        <w:spacing w:before="240"/>
        <w:rPr>
          <w:bCs/>
          <w:lang w:val="en-US"/>
        </w:rPr>
      </w:pPr>
      <w:r w:rsidRPr="00440BCF">
        <w:rPr>
          <w:bCs/>
          <w:lang w:val="en-US"/>
        </w:rPr>
        <w:t>If no, is there any plan to implement it?  If there are plans, please describe them.</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spacing w:before="240"/>
        <w:rPr>
          <w:bCs/>
          <w:lang w:val="en-US"/>
        </w:rPr>
      </w:pPr>
      <w:r w:rsidRPr="00440BCF">
        <w:rPr>
          <w:bCs/>
          <w:lang w:val="en-US"/>
        </w:rPr>
        <w:t>If yes, has it been implemented partly or completely?  If partly, please describe the parts that have been implemented.</w:t>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440BCF" w:rsidRDefault="00440BCF" w:rsidP="00440BCF">
      <w:pPr>
        <w:tabs>
          <w:tab w:val="clear" w:pos="794"/>
          <w:tab w:val="clear" w:pos="1191"/>
          <w:tab w:val="clear" w:pos="1588"/>
          <w:tab w:val="clear" w:pos="1985"/>
          <w:tab w:val="left" w:leader="underscore" w:pos="9639"/>
        </w:tabs>
        <w:spacing w:before="240"/>
        <w:rPr>
          <w:lang w:val="en-US"/>
        </w:rPr>
      </w:pPr>
      <w:r w:rsidRPr="00440BCF">
        <w:rPr>
          <w:lang w:val="en-US"/>
        </w:rPr>
        <w:tab/>
      </w:r>
    </w:p>
    <w:p w:rsidR="00440BCF" w:rsidRPr="003B20F1" w:rsidRDefault="00440BCF" w:rsidP="00440BCF">
      <w:pPr>
        <w:numPr>
          <w:ilvl w:val="0"/>
          <w:numId w:val="3"/>
        </w:numPr>
        <w:tabs>
          <w:tab w:val="clear" w:pos="360"/>
          <w:tab w:val="clear" w:pos="1191"/>
          <w:tab w:val="clear" w:pos="1588"/>
          <w:tab w:val="clear" w:pos="1985"/>
          <w:tab w:val="num" w:pos="794"/>
        </w:tabs>
        <w:overflowPunct/>
        <w:autoSpaceDE/>
        <w:autoSpaceDN/>
        <w:adjustRightInd/>
        <w:spacing w:before="360" w:after="120"/>
        <w:ind w:left="0" w:firstLine="0"/>
        <w:textAlignment w:val="auto"/>
        <w:rPr>
          <w:b/>
          <w:bCs/>
          <w:lang w:val="en-CA"/>
        </w:rPr>
      </w:pPr>
      <w:r>
        <w:rPr>
          <w:b/>
          <w:bCs/>
          <w:lang w:val="en-US"/>
        </w:rPr>
        <w:t>Other comments.</w:t>
      </w:r>
    </w:p>
    <w:p w:rsidR="00440BCF" w:rsidRPr="003B20F1" w:rsidRDefault="00440BCF" w:rsidP="00440BCF">
      <w:pPr>
        <w:tabs>
          <w:tab w:val="clear" w:pos="794"/>
          <w:tab w:val="clear" w:pos="1191"/>
          <w:tab w:val="clear" w:pos="1588"/>
          <w:tab w:val="clear" w:pos="1985"/>
          <w:tab w:val="left" w:leader="underscore" w:pos="9639"/>
        </w:tabs>
        <w:spacing w:before="240"/>
      </w:pPr>
      <w:r w:rsidRPr="003B20F1">
        <w:tab/>
      </w:r>
    </w:p>
    <w:p w:rsidR="00440BCF" w:rsidRPr="003B20F1" w:rsidRDefault="00440BCF" w:rsidP="00440BCF">
      <w:pPr>
        <w:tabs>
          <w:tab w:val="clear" w:pos="794"/>
          <w:tab w:val="clear" w:pos="1191"/>
          <w:tab w:val="clear" w:pos="1588"/>
          <w:tab w:val="clear" w:pos="1985"/>
          <w:tab w:val="left" w:leader="underscore" w:pos="9639"/>
        </w:tabs>
        <w:spacing w:before="240"/>
      </w:pPr>
      <w:r w:rsidRPr="003B20F1">
        <w:tab/>
      </w:r>
    </w:p>
    <w:p w:rsidR="00440BCF" w:rsidRPr="003B20F1" w:rsidRDefault="00440BCF" w:rsidP="00440BCF">
      <w:pPr>
        <w:tabs>
          <w:tab w:val="clear" w:pos="794"/>
          <w:tab w:val="clear" w:pos="1191"/>
          <w:tab w:val="clear" w:pos="1588"/>
          <w:tab w:val="clear" w:pos="1985"/>
          <w:tab w:val="left" w:leader="underscore" w:pos="9639"/>
        </w:tabs>
        <w:spacing w:before="240"/>
      </w:pPr>
      <w:r w:rsidRPr="003B20F1">
        <w:tab/>
      </w:r>
    </w:p>
    <w:p w:rsidR="00440BCF" w:rsidRDefault="00440BCF" w:rsidP="00440BCF">
      <w:pPr>
        <w:tabs>
          <w:tab w:val="clear" w:pos="794"/>
          <w:tab w:val="clear" w:pos="1191"/>
          <w:tab w:val="clear" w:pos="1588"/>
          <w:tab w:val="clear" w:pos="1985"/>
          <w:tab w:val="left" w:leader="underscore" w:pos="9639"/>
        </w:tabs>
        <w:spacing w:before="240"/>
      </w:pPr>
      <w:r w:rsidRPr="003B20F1">
        <w:tab/>
      </w:r>
    </w:p>
    <w:p w:rsidR="00440BCF" w:rsidRPr="003B20F1" w:rsidRDefault="00440BCF" w:rsidP="00440BCF">
      <w:pPr>
        <w:tabs>
          <w:tab w:val="clear" w:pos="794"/>
          <w:tab w:val="clear" w:pos="1191"/>
          <w:tab w:val="clear" w:pos="1588"/>
          <w:tab w:val="clear" w:pos="1985"/>
          <w:tab w:val="left" w:leader="underscore" w:pos="9639"/>
        </w:tabs>
        <w:spacing w:before="240"/>
      </w:pPr>
      <w:r>
        <w:tab/>
      </w:r>
    </w:p>
    <w:p w:rsidR="00440BCF" w:rsidRPr="003B20F1" w:rsidRDefault="00440BCF" w:rsidP="00440BCF">
      <w:pPr>
        <w:tabs>
          <w:tab w:val="clear" w:pos="794"/>
          <w:tab w:val="clear" w:pos="1191"/>
          <w:tab w:val="clear" w:pos="1588"/>
          <w:tab w:val="clear" w:pos="1985"/>
          <w:tab w:val="left" w:leader="dot" w:pos="9639"/>
        </w:tabs>
        <w:spacing w:before="480"/>
      </w:pPr>
      <w:proofErr w:type="spellStart"/>
      <w:r>
        <w:t>Thank</w:t>
      </w:r>
      <w:proofErr w:type="spellEnd"/>
      <w:r>
        <w:t xml:space="preserve"> </w:t>
      </w:r>
      <w:proofErr w:type="spellStart"/>
      <w:r>
        <w:t>you</w:t>
      </w:r>
      <w:proofErr w:type="spellEnd"/>
      <w:r>
        <w:t>.</w:t>
      </w:r>
    </w:p>
    <w:p w:rsidR="00440BCF" w:rsidRDefault="00440BCF" w:rsidP="00440BCF">
      <w:pPr>
        <w:spacing w:before="240"/>
        <w:rPr>
          <w:lang w:val="en-CA"/>
        </w:rPr>
      </w:pPr>
    </w:p>
    <w:p w:rsidR="00440BCF" w:rsidRPr="00B60673" w:rsidRDefault="00440BCF" w:rsidP="00440BCF">
      <w:pPr>
        <w:spacing w:before="240"/>
        <w:rPr>
          <w:lang w:val="en-CA"/>
        </w:rPr>
      </w:pPr>
    </w:p>
    <w:p w:rsidR="008051B6" w:rsidRDefault="00440BCF" w:rsidP="009A5AD0">
      <w:pPr>
        <w:jc w:val="center"/>
      </w:pPr>
      <w:r>
        <w:t>______________</w:t>
      </w:r>
    </w:p>
    <w:sectPr w:rsidR="008051B6" w:rsidSect="00C2171C">
      <w:headerReference w:type="default" r:id="rId16"/>
      <w:footerReference w:type="default" r:id="rId17"/>
      <w:footerReference w:type="first" r:id="rId18"/>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A93" w:rsidRDefault="00826A93">
      <w:r>
        <w:separator/>
      </w:r>
    </w:p>
  </w:endnote>
  <w:endnote w:type="continuationSeparator" w:id="0">
    <w:p w:rsidR="00826A93" w:rsidRDefault="00826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93" w:rsidRPr="00D1666C" w:rsidRDefault="00D1666C">
    <w:pPr>
      <w:pStyle w:val="Footer"/>
      <w:rPr>
        <w:lang w:val="fr-CH"/>
      </w:rPr>
    </w:pPr>
    <w:r w:rsidRPr="00D1666C">
      <w:rPr>
        <w:lang w:val="fr-CH"/>
      </w:rPr>
      <w:t>ITU-T\BUREA\CIRC\100\157F.DOCX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93" w:rsidRDefault="00826A93">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826A93" w:rsidRDefault="00826A93" w:rsidP="00B177E6">
    <w:pPr>
      <w:shd w:val="solid" w:color="FFFFFF" w:fill="FFFFFF"/>
      <w:tabs>
        <w:tab w:val="clear" w:pos="794"/>
        <w:tab w:val="clear" w:pos="1191"/>
        <w:tab w:val="clear" w:pos="1588"/>
        <w:tab w:val="clear" w:pos="1985"/>
        <w:tab w:val="left" w:pos="2127"/>
        <w:tab w:val="left" w:pos="2864"/>
        <w:tab w:val="left" w:pos="3261"/>
        <w:tab w:val="left" w:pos="5387"/>
        <w:tab w:val="right" w:pos="9469"/>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826A93" w:rsidRDefault="00826A93">
    <w:pPr>
      <w:pStyle w:val="Footer"/>
      <w:tabs>
        <w:tab w:val="clear" w:pos="5954"/>
        <w:tab w:val="left" w:pos="2863"/>
        <w:tab w:val="left" w:pos="3430"/>
      </w:tabs>
      <w:rPr>
        <w:lang w:val="en-US"/>
      </w:rPr>
    </w:pPr>
    <w:r>
      <w:rPr>
        <w:rFonts w:ascii="Futura Lt BT" w:hAnsi="Futura Lt BT"/>
      </w:rPr>
      <w:t>S</w:t>
    </w:r>
    <w:r w:rsidRPr="000F1D0A">
      <w:rPr>
        <w:rFonts w:ascii="Futura Lt BT" w:hAnsi="Futura Lt BT"/>
        <w:caps w:val="0"/>
      </w:rPr>
      <w:t>uisse</w:t>
    </w:r>
    <w:r>
      <w:rPr>
        <w:rFonts w:ascii="Futura Lt BT" w:hAnsi="Futura Lt BT"/>
      </w:rPr>
      <w:tab/>
      <w:t>G</w:t>
    </w:r>
    <w:r w:rsidRPr="000F1D0A">
      <w:rPr>
        <w:rFonts w:ascii="Futura Lt BT" w:hAnsi="Futura Lt BT"/>
        <w:caps w:val="0"/>
      </w:rPr>
      <w:t>r</w:t>
    </w:r>
    <w:r>
      <w:rPr>
        <w:rFonts w:ascii="Futura Lt BT" w:hAnsi="Futura Lt BT"/>
      </w:rPr>
      <w:t>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A93" w:rsidRDefault="00826A93">
      <w:r>
        <w:t>____________________</w:t>
      </w:r>
    </w:p>
  </w:footnote>
  <w:footnote w:type="continuationSeparator" w:id="0">
    <w:p w:rsidR="00826A93" w:rsidRDefault="00826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93" w:rsidRDefault="00826A93">
    <w:pPr>
      <w:pStyle w:val="Header"/>
    </w:pPr>
    <w:r>
      <w:t xml:space="preserve">- </w:t>
    </w:r>
    <w:fldSimple w:instr="PAGE">
      <w:r w:rsidR="00A050C7">
        <w:rPr>
          <w:noProof/>
        </w:rPr>
        <w:t>8</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FF24C34"/>
    <w:multiLevelType w:val="hybridMultilevel"/>
    <w:tmpl w:val="64102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E5F50"/>
    <w:multiLevelType w:val="hybridMultilevel"/>
    <w:tmpl w:val="BE5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E6761E"/>
    <w:rsid w:val="00035B43"/>
    <w:rsid w:val="000465B3"/>
    <w:rsid w:val="000C6B68"/>
    <w:rsid w:val="000F1D0A"/>
    <w:rsid w:val="00103238"/>
    <w:rsid w:val="00247949"/>
    <w:rsid w:val="003649F0"/>
    <w:rsid w:val="00391667"/>
    <w:rsid w:val="003B66E8"/>
    <w:rsid w:val="00414B0C"/>
    <w:rsid w:val="004250A6"/>
    <w:rsid w:val="00440BCF"/>
    <w:rsid w:val="004B732E"/>
    <w:rsid w:val="004D51F4"/>
    <w:rsid w:val="005136D2"/>
    <w:rsid w:val="00556554"/>
    <w:rsid w:val="005B1DFC"/>
    <w:rsid w:val="006A1263"/>
    <w:rsid w:val="00760063"/>
    <w:rsid w:val="0079553B"/>
    <w:rsid w:val="00796D92"/>
    <w:rsid w:val="007E42A4"/>
    <w:rsid w:val="008051B6"/>
    <w:rsid w:val="00826A93"/>
    <w:rsid w:val="008C4397"/>
    <w:rsid w:val="008D7753"/>
    <w:rsid w:val="009A5AD0"/>
    <w:rsid w:val="00A050C7"/>
    <w:rsid w:val="00B177E6"/>
    <w:rsid w:val="00B25B60"/>
    <w:rsid w:val="00B373CD"/>
    <w:rsid w:val="00C2171C"/>
    <w:rsid w:val="00C26F2E"/>
    <w:rsid w:val="00CA0416"/>
    <w:rsid w:val="00CD042E"/>
    <w:rsid w:val="00D1666C"/>
    <w:rsid w:val="00DE6CD3"/>
    <w:rsid w:val="00E20262"/>
    <w:rsid w:val="00E411AE"/>
    <w:rsid w:val="00E6761E"/>
    <w:rsid w:val="00E72AE1"/>
    <w:rsid w:val="00EF533B"/>
    <w:rsid w:val="00F11C4D"/>
    <w:rsid w:val="00F345CF"/>
    <w:rsid w:val="00F346C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B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051B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051B6"/>
    <w:pPr>
      <w:spacing w:before="320"/>
      <w:outlineLvl w:val="1"/>
    </w:pPr>
  </w:style>
  <w:style w:type="paragraph" w:styleId="Heading3">
    <w:name w:val="heading 3"/>
    <w:basedOn w:val="Heading1"/>
    <w:next w:val="Normal"/>
    <w:qFormat/>
    <w:rsid w:val="008051B6"/>
    <w:pPr>
      <w:spacing w:before="200"/>
      <w:outlineLvl w:val="2"/>
    </w:pPr>
  </w:style>
  <w:style w:type="paragraph" w:styleId="Heading4">
    <w:name w:val="heading 4"/>
    <w:basedOn w:val="Heading3"/>
    <w:next w:val="Normal"/>
    <w:qFormat/>
    <w:rsid w:val="008051B6"/>
    <w:pPr>
      <w:tabs>
        <w:tab w:val="clear" w:pos="794"/>
        <w:tab w:val="left" w:pos="1191"/>
      </w:tabs>
      <w:ind w:left="993" w:hanging="993"/>
      <w:outlineLvl w:val="3"/>
    </w:pPr>
  </w:style>
  <w:style w:type="paragraph" w:styleId="Heading5">
    <w:name w:val="heading 5"/>
    <w:basedOn w:val="Heading3"/>
    <w:next w:val="Normal"/>
    <w:qFormat/>
    <w:rsid w:val="008051B6"/>
    <w:pPr>
      <w:tabs>
        <w:tab w:val="clear" w:pos="794"/>
        <w:tab w:val="left" w:pos="1191"/>
      </w:tabs>
      <w:outlineLvl w:val="4"/>
    </w:pPr>
  </w:style>
  <w:style w:type="paragraph" w:styleId="Heading6">
    <w:name w:val="heading 6"/>
    <w:basedOn w:val="Heading3"/>
    <w:next w:val="Normal"/>
    <w:qFormat/>
    <w:rsid w:val="008051B6"/>
    <w:pPr>
      <w:tabs>
        <w:tab w:val="clear" w:pos="794"/>
        <w:tab w:val="left" w:pos="1191"/>
      </w:tabs>
      <w:outlineLvl w:val="5"/>
    </w:pPr>
  </w:style>
  <w:style w:type="paragraph" w:styleId="Heading7">
    <w:name w:val="heading 7"/>
    <w:basedOn w:val="Heading3"/>
    <w:next w:val="Normal"/>
    <w:qFormat/>
    <w:rsid w:val="008051B6"/>
    <w:pPr>
      <w:tabs>
        <w:tab w:val="clear" w:pos="794"/>
        <w:tab w:val="left" w:pos="1191"/>
      </w:tabs>
      <w:outlineLvl w:val="6"/>
    </w:pPr>
  </w:style>
  <w:style w:type="paragraph" w:styleId="Heading8">
    <w:name w:val="heading 8"/>
    <w:basedOn w:val="Heading3"/>
    <w:next w:val="Normal"/>
    <w:qFormat/>
    <w:rsid w:val="008051B6"/>
    <w:pPr>
      <w:tabs>
        <w:tab w:val="clear" w:pos="794"/>
        <w:tab w:val="left" w:pos="1191"/>
      </w:tabs>
      <w:outlineLvl w:val="7"/>
    </w:pPr>
  </w:style>
  <w:style w:type="paragraph" w:styleId="Heading9">
    <w:name w:val="heading 9"/>
    <w:basedOn w:val="Heading3"/>
    <w:next w:val="Normal"/>
    <w:qFormat/>
    <w:rsid w:val="008051B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051B6"/>
  </w:style>
  <w:style w:type="paragraph" w:styleId="TOC7">
    <w:name w:val="toc 7"/>
    <w:basedOn w:val="TOC3"/>
    <w:semiHidden/>
    <w:rsid w:val="008051B6"/>
  </w:style>
  <w:style w:type="paragraph" w:styleId="TOC6">
    <w:name w:val="toc 6"/>
    <w:basedOn w:val="TOC3"/>
    <w:semiHidden/>
    <w:rsid w:val="008051B6"/>
  </w:style>
  <w:style w:type="paragraph" w:styleId="TOC5">
    <w:name w:val="toc 5"/>
    <w:basedOn w:val="TOC3"/>
    <w:semiHidden/>
    <w:rsid w:val="008051B6"/>
  </w:style>
  <w:style w:type="paragraph" w:styleId="TOC4">
    <w:name w:val="toc 4"/>
    <w:basedOn w:val="TOC3"/>
    <w:semiHidden/>
    <w:rsid w:val="008051B6"/>
  </w:style>
  <w:style w:type="paragraph" w:styleId="TOC3">
    <w:name w:val="toc 3"/>
    <w:basedOn w:val="TOC2"/>
    <w:semiHidden/>
    <w:rsid w:val="008051B6"/>
    <w:pPr>
      <w:spacing w:before="80"/>
    </w:pPr>
  </w:style>
  <w:style w:type="paragraph" w:styleId="TOC2">
    <w:name w:val="toc 2"/>
    <w:basedOn w:val="TOC1"/>
    <w:semiHidden/>
    <w:rsid w:val="008051B6"/>
    <w:pPr>
      <w:spacing w:before="120"/>
    </w:pPr>
  </w:style>
  <w:style w:type="paragraph" w:styleId="TOC1">
    <w:name w:val="toc 1"/>
    <w:basedOn w:val="Normal"/>
    <w:semiHidden/>
    <w:rsid w:val="008051B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051B6"/>
    <w:pPr>
      <w:ind w:left="1698"/>
    </w:pPr>
  </w:style>
  <w:style w:type="paragraph" w:styleId="Index6">
    <w:name w:val="index 6"/>
    <w:basedOn w:val="Normal"/>
    <w:next w:val="Normal"/>
    <w:semiHidden/>
    <w:rsid w:val="008051B6"/>
    <w:pPr>
      <w:ind w:left="1415"/>
    </w:pPr>
  </w:style>
  <w:style w:type="paragraph" w:styleId="Index5">
    <w:name w:val="index 5"/>
    <w:basedOn w:val="Normal"/>
    <w:next w:val="Normal"/>
    <w:semiHidden/>
    <w:rsid w:val="008051B6"/>
    <w:pPr>
      <w:ind w:left="1132"/>
    </w:pPr>
  </w:style>
  <w:style w:type="paragraph" w:styleId="Index4">
    <w:name w:val="index 4"/>
    <w:basedOn w:val="Normal"/>
    <w:next w:val="Normal"/>
    <w:semiHidden/>
    <w:rsid w:val="008051B6"/>
    <w:pPr>
      <w:ind w:left="849"/>
    </w:pPr>
  </w:style>
  <w:style w:type="paragraph" w:styleId="Index3">
    <w:name w:val="index 3"/>
    <w:basedOn w:val="Normal"/>
    <w:next w:val="Normal"/>
    <w:semiHidden/>
    <w:rsid w:val="008051B6"/>
    <w:pPr>
      <w:ind w:left="566"/>
    </w:pPr>
  </w:style>
  <w:style w:type="paragraph" w:styleId="Index2">
    <w:name w:val="index 2"/>
    <w:basedOn w:val="Normal"/>
    <w:next w:val="Normal"/>
    <w:semiHidden/>
    <w:rsid w:val="008051B6"/>
    <w:pPr>
      <w:ind w:left="283"/>
    </w:pPr>
  </w:style>
  <w:style w:type="paragraph" w:styleId="Index1">
    <w:name w:val="index 1"/>
    <w:basedOn w:val="Normal"/>
    <w:next w:val="Normal"/>
    <w:semiHidden/>
    <w:rsid w:val="008051B6"/>
  </w:style>
  <w:style w:type="character" w:styleId="LineNumber">
    <w:name w:val="line number"/>
    <w:basedOn w:val="DefaultParagraphFont"/>
    <w:rsid w:val="008051B6"/>
  </w:style>
  <w:style w:type="paragraph" w:styleId="IndexHeading">
    <w:name w:val="index heading"/>
    <w:basedOn w:val="Normal"/>
    <w:next w:val="Index1"/>
    <w:semiHidden/>
    <w:rsid w:val="008051B6"/>
  </w:style>
  <w:style w:type="paragraph" w:styleId="Footer">
    <w:name w:val="footer"/>
    <w:basedOn w:val="Normal"/>
    <w:rsid w:val="008051B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8051B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8051B6"/>
    <w:rPr>
      <w:position w:val="6"/>
      <w:sz w:val="16"/>
    </w:rPr>
  </w:style>
  <w:style w:type="paragraph" w:styleId="FootnoteText">
    <w:name w:val="footnote text"/>
    <w:basedOn w:val="Normal"/>
    <w:semiHidden/>
    <w:rsid w:val="008051B6"/>
    <w:pPr>
      <w:keepLines/>
      <w:tabs>
        <w:tab w:val="left" w:pos="256"/>
      </w:tabs>
      <w:ind w:left="256" w:hanging="256"/>
    </w:pPr>
  </w:style>
  <w:style w:type="paragraph" w:styleId="NormalIndent">
    <w:name w:val="Normal Indent"/>
    <w:basedOn w:val="Normal"/>
    <w:rsid w:val="008051B6"/>
    <w:pPr>
      <w:ind w:left="794"/>
    </w:pPr>
  </w:style>
  <w:style w:type="paragraph" w:customStyle="1" w:styleId="TableLegend">
    <w:name w:val="Table_Legend"/>
    <w:basedOn w:val="TableText"/>
    <w:rsid w:val="008051B6"/>
    <w:pPr>
      <w:spacing w:before="120"/>
    </w:pPr>
  </w:style>
  <w:style w:type="paragraph" w:customStyle="1" w:styleId="TableText">
    <w:name w:val="Table_Text"/>
    <w:basedOn w:val="Normal"/>
    <w:rsid w:val="008051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051B6"/>
    <w:pPr>
      <w:keepLines/>
      <w:spacing w:before="0"/>
    </w:pPr>
    <w:rPr>
      <w:b/>
      <w:caps w:val="0"/>
    </w:rPr>
  </w:style>
  <w:style w:type="paragraph" w:customStyle="1" w:styleId="Table">
    <w:name w:val="Table_#"/>
    <w:basedOn w:val="Normal"/>
    <w:next w:val="TableTitle"/>
    <w:rsid w:val="008051B6"/>
    <w:pPr>
      <w:keepNext/>
      <w:spacing w:before="560" w:after="120"/>
      <w:jc w:val="center"/>
    </w:pPr>
    <w:rPr>
      <w:caps/>
    </w:rPr>
  </w:style>
  <w:style w:type="paragraph" w:customStyle="1" w:styleId="enumlev1">
    <w:name w:val="enumlev1"/>
    <w:basedOn w:val="Normal"/>
    <w:rsid w:val="008051B6"/>
    <w:pPr>
      <w:spacing w:before="80"/>
      <w:ind w:left="794" w:hanging="794"/>
    </w:pPr>
  </w:style>
  <w:style w:type="paragraph" w:customStyle="1" w:styleId="enumlev2">
    <w:name w:val="enumlev2"/>
    <w:basedOn w:val="enumlev1"/>
    <w:rsid w:val="008051B6"/>
    <w:pPr>
      <w:ind w:left="1191" w:hanging="397"/>
    </w:pPr>
  </w:style>
  <w:style w:type="paragraph" w:customStyle="1" w:styleId="enumlev3">
    <w:name w:val="enumlev3"/>
    <w:basedOn w:val="enumlev2"/>
    <w:rsid w:val="008051B6"/>
    <w:pPr>
      <w:ind w:left="1588"/>
    </w:pPr>
  </w:style>
  <w:style w:type="paragraph" w:customStyle="1" w:styleId="TableHead">
    <w:name w:val="Table_Head"/>
    <w:basedOn w:val="TableText"/>
    <w:rsid w:val="008051B6"/>
    <w:pPr>
      <w:keepNext/>
      <w:spacing w:before="80" w:after="80"/>
      <w:jc w:val="center"/>
    </w:pPr>
    <w:rPr>
      <w:b/>
    </w:rPr>
  </w:style>
  <w:style w:type="paragraph" w:customStyle="1" w:styleId="FigureLegend">
    <w:name w:val="Figure_Legend"/>
    <w:basedOn w:val="Normal"/>
    <w:rsid w:val="008051B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051B6"/>
    <w:pPr>
      <w:spacing w:before="480"/>
    </w:pPr>
  </w:style>
  <w:style w:type="paragraph" w:customStyle="1" w:styleId="FigureTitle">
    <w:name w:val="Figure_Title"/>
    <w:basedOn w:val="TableTitle"/>
    <w:next w:val="Normal"/>
    <w:rsid w:val="008051B6"/>
    <w:pPr>
      <w:keepNext w:val="0"/>
      <w:spacing w:after="480"/>
    </w:pPr>
  </w:style>
  <w:style w:type="paragraph" w:customStyle="1" w:styleId="Annex">
    <w:name w:val="Annex_#"/>
    <w:basedOn w:val="Normal"/>
    <w:next w:val="AnnexRef"/>
    <w:rsid w:val="008051B6"/>
    <w:pPr>
      <w:keepNext/>
      <w:keepLines/>
      <w:spacing w:before="480" w:after="80"/>
      <w:jc w:val="center"/>
    </w:pPr>
    <w:rPr>
      <w:caps/>
    </w:rPr>
  </w:style>
  <w:style w:type="paragraph" w:customStyle="1" w:styleId="AnnexRef">
    <w:name w:val="Annex_Ref"/>
    <w:basedOn w:val="Normal"/>
    <w:next w:val="AnnexTitle"/>
    <w:rsid w:val="008051B6"/>
    <w:pPr>
      <w:keepNext/>
      <w:keepLines/>
      <w:jc w:val="center"/>
    </w:pPr>
  </w:style>
  <w:style w:type="paragraph" w:customStyle="1" w:styleId="AnnexTitle">
    <w:name w:val="Annex_Title"/>
    <w:basedOn w:val="Normal"/>
    <w:next w:val="Normal"/>
    <w:rsid w:val="008051B6"/>
    <w:pPr>
      <w:keepNext/>
      <w:keepLines/>
      <w:spacing w:before="240" w:after="280"/>
      <w:jc w:val="center"/>
    </w:pPr>
    <w:rPr>
      <w:b/>
    </w:rPr>
  </w:style>
  <w:style w:type="paragraph" w:customStyle="1" w:styleId="Appendix">
    <w:name w:val="Appendix_#"/>
    <w:basedOn w:val="Annex"/>
    <w:next w:val="AppendixRef"/>
    <w:rsid w:val="008051B6"/>
  </w:style>
  <w:style w:type="paragraph" w:customStyle="1" w:styleId="AppendixRef">
    <w:name w:val="Appendix_Ref"/>
    <w:basedOn w:val="AnnexRef"/>
    <w:next w:val="AppendixTitle"/>
    <w:rsid w:val="008051B6"/>
  </w:style>
  <w:style w:type="paragraph" w:customStyle="1" w:styleId="AppendixTitle">
    <w:name w:val="Appendix_Title"/>
    <w:basedOn w:val="AnnexTitle"/>
    <w:next w:val="Normal"/>
    <w:rsid w:val="008051B6"/>
  </w:style>
  <w:style w:type="paragraph" w:customStyle="1" w:styleId="RefTitle">
    <w:name w:val="Ref_Title"/>
    <w:basedOn w:val="Normal"/>
    <w:next w:val="RefText"/>
    <w:rsid w:val="008051B6"/>
    <w:pPr>
      <w:spacing w:before="480"/>
      <w:jc w:val="center"/>
    </w:pPr>
    <w:rPr>
      <w:caps/>
    </w:rPr>
  </w:style>
  <w:style w:type="paragraph" w:customStyle="1" w:styleId="RefText">
    <w:name w:val="Ref_Text"/>
    <w:basedOn w:val="Normal"/>
    <w:rsid w:val="008051B6"/>
    <w:pPr>
      <w:ind w:left="794" w:hanging="794"/>
    </w:pPr>
  </w:style>
  <w:style w:type="paragraph" w:customStyle="1" w:styleId="Equation">
    <w:name w:val="Equation"/>
    <w:basedOn w:val="Normal"/>
    <w:rsid w:val="008051B6"/>
    <w:pPr>
      <w:tabs>
        <w:tab w:val="clear" w:pos="1191"/>
        <w:tab w:val="clear" w:pos="1588"/>
        <w:tab w:val="clear" w:pos="1985"/>
        <w:tab w:val="center" w:pos="4876"/>
        <w:tab w:val="right" w:pos="9752"/>
      </w:tabs>
    </w:pPr>
  </w:style>
  <w:style w:type="paragraph" w:customStyle="1" w:styleId="Head">
    <w:name w:val="Head"/>
    <w:basedOn w:val="Normal"/>
    <w:rsid w:val="008051B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051B6"/>
    <w:pPr>
      <w:keepNext/>
      <w:keepLines/>
      <w:spacing w:before="240"/>
      <w:jc w:val="center"/>
    </w:pPr>
    <w:rPr>
      <w:b/>
      <w:caps/>
    </w:rPr>
  </w:style>
  <w:style w:type="paragraph" w:customStyle="1" w:styleId="Normalaftertitle">
    <w:name w:val="Normal after title"/>
    <w:basedOn w:val="Normal"/>
    <w:next w:val="Normal"/>
    <w:rsid w:val="008051B6"/>
    <w:pPr>
      <w:spacing w:before="320"/>
    </w:pPr>
  </w:style>
  <w:style w:type="paragraph" w:customStyle="1" w:styleId="call">
    <w:name w:val="call"/>
    <w:basedOn w:val="Normal"/>
    <w:next w:val="Normal"/>
    <w:rsid w:val="008051B6"/>
    <w:pPr>
      <w:keepNext/>
      <w:keepLines/>
      <w:spacing w:before="160"/>
      <w:ind w:left="794"/>
    </w:pPr>
    <w:rPr>
      <w:i/>
    </w:rPr>
  </w:style>
  <w:style w:type="paragraph" w:customStyle="1" w:styleId="Rec">
    <w:name w:val="Rec_#"/>
    <w:basedOn w:val="Normal"/>
    <w:next w:val="RecTitle"/>
    <w:rsid w:val="008051B6"/>
    <w:pPr>
      <w:keepNext/>
      <w:keepLines/>
      <w:spacing w:before="480"/>
      <w:jc w:val="center"/>
    </w:pPr>
    <w:rPr>
      <w:caps/>
    </w:rPr>
  </w:style>
  <w:style w:type="paragraph" w:customStyle="1" w:styleId="toc0">
    <w:name w:val="toc 0"/>
    <w:basedOn w:val="Normal"/>
    <w:next w:val="TOC1"/>
    <w:rsid w:val="008051B6"/>
    <w:pPr>
      <w:tabs>
        <w:tab w:val="clear" w:pos="794"/>
        <w:tab w:val="clear" w:pos="1191"/>
        <w:tab w:val="clear" w:pos="1588"/>
        <w:tab w:val="clear" w:pos="1985"/>
        <w:tab w:val="right" w:pos="9781"/>
      </w:tabs>
    </w:pPr>
    <w:rPr>
      <w:b/>
    </w:rPr>
  </w:style>
  <w:style w:type="paragraph" w:styleId="List">
    <w:name w:val="List"/>
    <w:basedOn w:val="Normal"/>
    <w:rsid w:val="008051B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051B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051B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051B6"/>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8051B6"/>
    <w:rPr>
      <w:color w:val="0000FF"/>
      <w:u w:val="single"/>
    </w:rPr>
  </w:style>
  <w:style w:type="paragraph" w:customStyle="1" w:styleId="Keywords">
    <w:name w:val="Keywords"/>
    <w:basedOn w:val="Normal"/>
    <w:rsid w:val="008051B6"/>
    <w:pPr>
      <w:tabs>
        <w:tab w:val="clear" w:pos="1191"/>
        <w:tab w:val="clear" w:pos="1588"/>
      </w:tabs>
      <w:ind w:left="794" w:hanging="794"/>
    </w:pPr>
  </w:style>
  <w:style w:type="paragraph" w:styleId="BodyText">
    <w:name w:val="Body Text"/>
    <w:basedOn w:val="Normal"/>
    <w:rsid w:val="008051B6"/>
    <w:pPr>
      <w:spacing w:after="120"/>
    </w:pPr>
  </w:style>
  <w:style w:type="paragraph" w:customStyle="1" w:styleId="EquationLegend">
    <w:name w:val="Equation_Legend"/>
    <w:basedOn w:val="Normal"/>
    <w:rsid w:val="008051B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051B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051B6"/>
    <w:pPr>
      <w:tabs>
        <w:tab w:val="left" w:pos="7371"/>
      </w:tabs>
      <w:spacing w:after="560"/>
    </w:pPr>
  </w:style>
  <w:style w:type="paragraph" w:customStyle="1" w:styleId="ASN1">
    <w:name w:val="ASN.1"/>
    <w:basedOn w:val="Normal"/>
    <w:rsid w:val="008051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051B6"/>
    <w:pPr>
      <w:tabs>
        <w:tab w:val="clear" w:pos="5954"/>
        <w:tab w:val="clear" w:pos="9639"/>
      </w:tabs>
    </w:pPr>
    <w:rPr>
      <w:caps w:val="0"/>
    </w:rPr>
  </w:style>
  <w:style w:type="paragraph" w:customStyle="1" w:styleId="Note">
    <w:name w:val="Note"/>
    <w:basedOn w:val="Normal"/>
    <w:rsid w:val="008051B6"/>
    <w:pPr>
      <w:tabs>
        <w:tab w:val="left" w:pos="397"/>
      </w:tabs>
    </w:pPr>
  </w:style>
  <w:style w:type="paragraph" w:styleId="TOC9">
    <w:name w:val="toc 9"/>
    <w:basedOn w:val="TOC3"/>
    <w:semiHidden/>
    <w:rsid w:val="008051B6"/>
  </w:style>
  <w:style w:type="paragraph" w:customStyle="1" w:styleId="headingb">
    <w:name w:val="heading_b"/>
    <w:basedOn w:val="Heading3"/>
    <w:next w:val="Normal"/>
    <w:rsid w:val="008051B6"/>
    <w:pPr>
      <w:spacing w:before="160"/>
      <w:ind w:left="0" w:firstLine="0"/>
      <w:outlineLvl w:val="9"/>
    </w:pPr>
  </w:style>
  <w:style w:type="paragraph" w:customStyle="1" w:styleId="headingi">
    <w:name w:val="heading_i"/>
    <w:basedOn w:val="Heading3"/>
    <w:next w:val="Normal"/>
    <w:rsid w:val="008051B6"/>
    <w:pPr>
      <w:spacing w:before="160"/>
      <w:ind w:left="0" w:firstLine="0"/>
      <w:outlineLvl w:val="9"/>
    </w:pPr>
    <w:rPr>
      <w:b w:val="0"/>
      <w:i/>
    </w:rPr>
  </w:style>
  <w:style w:type="table" w:styleId="TableGrid">
    <w:name w:val="Table Grid"/>
    <w:basedOn w:val="TableNormal"/>
    <w:rsid w:val="00440BC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050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recommendations/index.aspx?ser=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2@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wmo.int/alerting/authorities.html" TargetMode="External"/><Relationship Id="rId5" Type="http://schemas.openxmlformats.org/officeDocument/2006/relationships/webSettings" Target="webSettings.xml"/><Relationship Id="rId15" Type="http://schemas.openxmlformats.org/officeDocument/2006/relationships/hyperlink" Target="http://www.itu.int/rec/T-REC-X.1303-200709-I" TargetMode="External"/><Relationship Id="rId10" Type="http://schemas.openxmlformats.org/officeDocument/2006/relationships/hyperlink" Target="http://www.youtube.com/watch?v=n0iKp60jj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itu-t/recommendations/index.aspx?s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004B-2044-43E1-B131-C4EA25E3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Template>
  <TotalTime>0</TotalTime>
  <Pages>8</Pages>
  <Words>1748</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12307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dc:creator>
  <cp:keywords/>
  <dc:description/>
  <cp:lastModifiedBy>bettini</cp:lastModifiedBy>
  <cp:revision>2</cp:revision>
  <cp:lastPrinted>2011-01-07T15:10:00Z</cp:lastPrinted>
  <dcterms:created xsi:type="dcterms:W3CDTF">2011-01-10T14:07:00Z</dcterms:created>
  <dcterms:modified xsi:type="dcterms:W3CDTF">2011-01-10T14:07:00Z</dcterms:modified>
</cp:coreProperties>
</file>