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E17AC2" w:rsidRPr="00B01CEC" w:rsidTr="009E3913">
        <w:trPr>
          <w:cantSplit/>
        </w:trPr>
        <w:tc>
          <w:tcPr>
            <w:tcW w:w="6284" w:type="dxa"/>
            <w:vAlign w:val="center"/>
          </w:tcPr>
          <w:p w:rsidR="00E17AC2" w:rsidRPr="00EC1D09" w:rsidRDefault="00EC1D09" w:rsidP="009E3913">
            <w:pPr>
              <w:tabs>
                <w:tab w:val="right" w:pos="8732"/>
              </w:tabs>
              <w:spacing w:before="0"/>
              <w:rPr>
                <w:rFonts w:ascii="Verdana" w:hAnsi="Verdana" w:cs="Verdana"/>
                <w:b/>
                <w:bCs/>
                <w:color w:val="FFFFFF"/>
                <w:sz w:val="26"/>
                <w:szCs w:val="26"/>
                <w:lang w:val="es-ES_tradnl"/>
              </w:rPr>
            </w:pPr>
            <w:r w:rsidRPr="00BB01E0">
              <w:rPr>
                <w:rFonts w:ascii="Verdana" w:hAnsi="Verdana"/>
                <w:b/>
                <w:bCs/>
                <w:sz w:val="26"/>
                <w:szCs w:val="26"/>
                <w:lang w:val="es-ES_tradnl"/>
              </w:rPr>
              <w:t>Oficina de Normalización</w:t>
            </w:r>
            <w:r w:rsidRPr="00BB01E0">
              <w:rPr>
                <w:rFonts w:ascii="Verdana" w:hAnsi="Verdana"/>
                <w:b/>
                <w:bCs/>
                <w:sz w:val="26"/>
                <w:szCs w:val="26"/>
                <w:lang w:val="es-ES_tradnl"/>
              </w:rPr>
              <w:br/>
              <w:t>de las Telecomunicaciones</w:t>
            </w:r>
          </w:p>
        </w:tc>
        <w:tc>
          <w:tcPr>
            <w:tcW w:w="3355" w:type="dxa"/>
            <w:vAlign w:val="center"/>
          </w:tcPr>
          <w:p w:rsidR="00E17AC2" w:rsidRPr="00B01CEC" w:rsidRDefault="00EC1D09" w:rsidP="009E3913">
            <w:pPr>
              <w:spacing w:before="0"/>
              <w:ind w:left="993" w:hanging="993"/>
              <w:jc w:val="right"/>
              <w:rPr>
                <w:rFonts w:ascii="Verdana" w:hAnsi="Verdana" w:cs="Verdana"/>
                <w:color w:val="FFFFFF"/>
                <w:sz w:val="26"/>
                <w:szCs w:val="26"/>
              </w:rPr>
            </w:pPr>
            <w:bookmarkStart w:id="0" w:name="ditulogo"/>
            <w:bookmarkEnd w:id="0"/>
            <w:r w:rsidRPr="00EC1D09">
              <w:rPr>
                <w:rFonts w:ascii="Verdana" w:hAnsi="Verdana" w:cs="Verdana"/>
                <w:noProof/>
                <w:color w:val="FFFFFF"/>
                <w:sz w:val="26"/>
                <w:szCs w:val="26"/>
                <w:lang w:val="en-US" w:eastAsia="zh-CN"/>
              </w:rPr>
              <w:drawing>
                <wp:inline distT="0" distB="0" distL="0" distR="0">
                  <wp:extent cx="1771650" cy="695325"/>
                  <wp:effectExtent l="19050" t="0" r="0" b="0"/>
                  <wp:docPr id="7" name="Picture 7"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E17AC2" w:rsidRPr="00B01CEC" w:rsidTr="009E3913">
        <w:trPr>
          <w:cantSplit/>
        </w:trPr>
        <w:tc>
          <w:tcPr>
            <w:tcW w:w="6284" w:type="dxa"/>
            <w:vAlign w:val="center"/>
          </w:tcPr>
          <w:p w:rsidR="00E17AC2" w:rsidRPr="00B01CEC" w:rsidRDefault="00E17AC2" w:rsidP="009E3913">
            <w:pPr>
              <w:tabs>
                <w:tab w:val="right" w:pos="8732"/>
              </w:tabs>
              <w:spacing w:before="0"/>
              <w:rPr>
                <w:rFonts w:ascii="Verdana" w:hAnsi="Verdana" w:cs="Verdana"/>
                <w:b/>
                <w:bCs/>
                <w:sz w:val="18"/>
                <w:szCs w:val="18"/>
              </w:rPr>
            </w:pPr>
          </w:p>
        </w:tc>
        <w:tc>
          <w:tcPr>
            <w:tcW w:w="3355" w:type="dxa"/>
            <w:vAlign w:val="center"/>
          </w:tcPr>
          <w:p w:rsidR="00E17AC2" w:rsidRPr="00B01CEC" w:rsidRDefault="00E17AC2" w:rsidP="009E3913">
            <w:pPr>
              <w:spacing w:before="0"/>
              <w:ind w:left="993" w:hanging="993"/>
              <w:jc w:val="right"/>
              <w:rPr>
                <w:sz w:val="18"/>
                <w:szCs w:val="18"/>
                <w:lang w:val="en-US"/>
              </w:rPr>
            </w:pPr>
          </w:p>
        </w:tc>
      </w:tr>
    </w:tbl>
    <w:p w:rsidR="00E17AC2" w:rsidRDefault="00E17AC2" w:rsidP="00E17AC2">
      <w:pPr>
        <w:tabs>
          <w:tab w:val="clear" w:pos="794"/>
          <w:tab w:val="clear" w:pos="1191"/>
          <w:tab w:val="clear" w:pos="1588"/>
          <w:tab w:val="clear" w:pos="1985"/>
          <w:tab w:val="left" w:pos="4820"/>
        </w:tabs>
        <w:spacing w:before="0"/>
      </w:pPr>
    </w:p>
    <w:p w:rsidR="00E17AC2" w:rsidRDefault="00E17AC2" w:rsidP="00EC1D09">
      <w:pPr>
        <w:tabs>
          <w:tab w:val="clear" w:pos="794"/>
          <w:tab w:val="clear" w:pos="1191"/>
          <w:tab w:val="clear" w:pos="1588"/>
          <w:tab w:val="clear" w:pos="1985"/>
          <w:tab w:val="left" w:pos="4820"/>
        </w:tabs>
        <w:spacing w:before="0"/>
      </w:pPr>
      <w:r>
        <w:tab/>
      </w:r>
      <w:proofErr w:type="spellStart"/>
      <w:r>
        <w:t>G</w:t>
      </w:r>
      <w:r w:rsidR="00EC1D09">
        <w:t>inebra</w:t>
      </w:r>
      <w:proofErr w:type="spellEnd"/>
      <w:r w:rsidR="00EC1D09">
        <w:t xml:space="preserve">, 21 de </w:t>
      </w:r>
      <w:proofErr w:type="spellStart"/>
      <w:r w:rsidR="00EC1D09">
        <w:t>diciembre</w:t>
      </w:r>
      <w:proofErr w:type="spellEnd"/>
      <w:r w:rsidR="00EC1D09">
        <w:t xml:space="preserve"> de </w:t>
      </w:r>
      <w:r>
        <w:t>2010</w:t>
      </w:r>
    </w:p>
    <w:p w:rsidR="00E17AC2" w:rsidRDefault="00E17AC2" w:rsidP="00E17AC2"/>
    <w:tbl>
      <w:tblPr>
        <w:tblW w:w="9639" w:type="dxa"/>
        <w:tblInd w:w="2" w:type="dxa"/>
        <w:tblLayout w:type="fixed"/>
        <w:tblCellMar>
          <w:left w:w="0" w:type="dxa"/>
          <w:right w:w="0" w:type="dxa"/>
        </w:tblCellMar>
        <w:tblLook w:val="0020"/>
      </w:tblPr>
      <w:tblGrid>
        <w:gridCol w:w="1132"/>
        <w:gridCol w:w="3745"/>
        <w:gridCol w:w="4762"/>
      </w:tblGrid>
      <w:tr w:rsidR="00E17AC2" w:rsidRPr="00A837E6" w:rsidTr="00EC1D09">
        <w:trPr>
          <w:cantSplit/>
          <w:trHeight w:val="340"/>
        </w:trPr>
        <w:tc>
          <w:tcPr>
            <w:tcW w:w="1132" w:type="dxa"/>
          </w:tcPr>
          <w:p w:rsidR="00E17AC2" w:rsidRPr="00B01CEC" w:rsidRDefault="00E17AC2" w:rsidP="009E3913">
            <w:pPr>
              <w:pStyle w:val="Index1"/>
              <w:tabs>
                <w:tab w:val="left" w:pos="4111"/>
              </w:tabs>
              <w:spacing w:before="10"/>
              <w:rPr>
                <w:rFonts w:ascii="Futura Lt BT" w:hAnsi="Futura Lt BT" w:cs="Futura Lt BT"/>
              </w:rPr>
            </w:pPr>
            <w:r w:rsidRPr="00B01CEC">
              <w:t>Ref</w:t>
            </w:r>
            <w:r w:rsidR="009B78DF">
              <w:t>.</w:t>
            </w:r>
            <w:r w:rsidRPr="00B01CEC">
              <w:t>:</w:t>
            </w:r>
          </w:p>
        </w:tc>
        <w:tc>
          <w:tcPr>
            <w:tcW w:w="3745" w:type="dxa"/>
          </w:tcPr>
          <w:p w:rsidR="00E17AC2" w:rsidRPr="00B01CEC" w:rsidRDefault="00E17AC2" w:rsidP="009E3913">
            <w:pPr>
              <w:tabs>
                <w:tab w:val="left" w:pos="4111"/>
              </w:tabs>
              <w:spacing w:before="0"/>
              <w:rPr>
                <w:b/>
                <w:bCs/>
              </w:rPr>
            </w:pPr>
            <w:r w:rsidRPr="00B01CEC">
              <w:rPr>
                <w:b/>
                <w:bCs/>
              </w:rPr>
              <w:t xml:space="preserve">Circular </w:t>
            </w:r>
            <w:r w:rsidR="00EC1D09">
              <w:rPr>
                <w:b/>
                <w:bCs/>
              </w:rPr>
              <w:t xml:space="preserve">TSB </w:t>
            </w:r>
            <w:r>
              <w:rPr>
                <w:b/>
                <w:bCs/>
                <w:lang w:eastAsia="zh-CN"/>
              </w:rPr>
              <w:t>157</w:t>
            </w:r>
            <w:r w:rsidRPr="00B01CEC">
              <w:rPr>
                <w:b/>
                <w:bCs/>
              </w:rPr>
              <w:br/>
            </w:r>
            <w:r w:rsidRPr="00B01CEC">
              <w:t>COM 2/RH</w:t>
            </w:r>
          </w:p>
          <w:p w:rsidR="00E17AC2" w:rsidRPr="00B01CEC" w:rsidRDefault="00E17AC2" w:rsidP="009E3913">
            <w:pPr>
              <w:pStyle w:val="toc0"/>
              <w:tabs>
                <w:tab w:val="left" w:pos="794"/>
                <w:tab w:val="left" w:pos="1191"/>
                <w:tab w:val="left" w:pos="1588"/>
                <w:tab w:val="left" w:pos="1985"/>
                <w:tab w:val="left" w:pos="4111"/>
              </w:tabs>
              <w:spacing w:before="0"/>
            </w:pPr>
          </w:p>
        </w:tc>
        <w:tc>
          <w:tcPr>
            <w:tcW w:w="4762" w:type="dxa"/>
          </w:tcPr>
          <w:p w:rsidR="00E17AC2" w:rsidRPr="00EC1D09" w:rsidRDefault="00E17AC2" w:rsidP="009E3913">
            <w:pPr>
              <w:tabs>
                <w:tab w:val="clear" w:pos="794"/>
                <w:tab w:val="clear" w:pos="1191"/>
                <w:tab w:val="clear" w:pos="1588"/>
                <w:tab w:val="clear" w:pos="1985"/>
                <w:tab w:val="left" w:pos="284"/>
              </w:tabs>
              <w:spacing w:before="0"/>
              <w:ind w:left="284" w:hanging="284"/>
              <w:rPr>
                <w:lang w:val="es-ES_tradnl"/>
              </w:rPr>
            </w:pPr>
            <w:bookmarkStart w:id="1" w:name="Addressee_E"/>
            <w:bookmarkEnd w:id="1"/>
            <w:r w:rsidRPr="00EC1D09">
              <w:rPr>
                <w:lang w:val="es-ES_tradnl"/>
              </w:rPr>
              <w:t>-</w:t>
            </w:r>
            <w:r w:rsidRPr="00EC1D09">
              <w:rPr>
                <w:lang w:val="es-ES_tradnl"/>
              </w:rPr>
              <w:tab/>
            </w:r>
            <w:r w:rsidR="00EC1D09" w:rsidRPr="00EC1D09">
              <w:rPr>
                <w:lang w:val="es-ES_tradnl"/>
              </w:rPr>
              <w:t>A las Administraciones de los Estados Miembros de la Unión</w:t>
            </w:r>
          </w:p>
        </w:tc>
      </w:tr>
      <w:tr w:rsidR="00E17AC2" w:rsidRPr="00A837E6" w:rsidTr="00EC1D09">
        <w:trPr>
          <w:cantSplit/>
        </w:trPr>
        <w:tc>
          <w:tcPr>
            <w:tcW w:w="1132" w:type="dxa"/>
          </w:tcPr>
          <w:p w:rsidR="00E17AC2" w:rsidRPr="00EC1D09" w:rsidRDefault="00E17AC2" w:rsidP="009E3913">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szCs w:val="24"/>
                <w:lang w:val="es-ES_tradnl"/>
              </w:rPr>
            </w:pPr>
          </w:p>
          <w:p w:rsidR="00E17AC2" w:rsidRPr="00B01CEC" w:rsidRDefault="00E17AC2" w:rsidP="00EC1D09">
            <w:pPr>
              <w:spacing w:before="10"/>
              <w:rPr>
                <w:lang w:val="fr-CH"/>
              </w:rPr>
            </w:pPr>
            <w:r w:rsidRPr="00B01CEC">
              <w:t>Tel</w:t>
            </w:r>
            <w:r w:rsidR="009B78DF">
              <w:t>.</w:t>
            </w:r>
            <w:r w:rsidRPr="00B01CEC">
              <w:t>:</w:t>
            </w:r>
            <w:r w:rsidRPr="00B01CEC">
              <w:br/>
              <w:t>Fax:</w:t>
            </w:r>
            <w:r w:rsidRPr="00B01CEC">
              <w:br/>
            </w:r>
            <w:proofErr w:type="spellStart"/>
            <w:r w:rsidR="00EC1D09">
              <w:rPr>
                <w:lang w:val="fr-CH"/>
              </w:rPr>
              <w:t>Correo</w:t>
            </w:r>
            <w:proofErr w:type="spellEnd"/>
            <w:r w:rsidR="00EC1D09">
              <w:rPr>
                <w:lang w:val="fr-CH"/>
              </w:rPr>
              <w:t>-e :</w:t>
            </w:r>
          </w:p>
        </w:tc>
        <w:tc>
          <w:tcPr>
            <w:tcW w:w="3745" w:type="dxa"/>
          </w:tcPr>
          <w:p w:rsidR="00E17AC2" w:rsidRPr="00B01CEC" w:rsidRDefault="00E17AC2" w:rsidP="009E3913">
            <w:pPr>
              <w:pStyle w:val="Index1"/>
              <w:tabs>
                <w:tab w:val="left" w:pos="4111"/>
              </w:tabs>
              <w:spacing w:before="10"/>
              <w:rPr>
                <w:lang w:val="en-US"/>
              </w:rPr>
            </w:pPr>
          </w:p>
          <w:p w:rsidR="00E17AC2" w:rsidRPr="00B01CEC" w:rsidRDefault="00E17AC2" w:rsidP="009E3913">
            <w:pPr>
              <w:pStyle w:val="Index1"/>
              <w:tabs>
                <w:tab w:val="left" w:pos="4111"/>
              </w:tabs>
              <w:spacing w:before="10"/>
              <w:rPr>
                <w:lang w:val="en-US"/>
              </w:rPr>
            </w:pPr>
            <w:r w:rsidRPr="00B01CEC">
              <w:rPr>
                <w:lang w:val="en-US"/>
              </w:rPr>
              <w:t>+41 22 730 5887</w:t>
            </w:r>
            <w:r w:rsidRPr="00B01CEC">
              <w:rPr>
                <w:lang w:val="en-US"/>
              </w:rPr>
              <w:br/>
              <w:t>+41 22 730 5853</w:t>
            </w:r>
            <w:r w:rsidRPr="00B01CEC">
              <w:rPr>
                <w:lang w:val="en-US"/>
              </w:rPr>
              <w:br/>
            </w:r>
            <w:hyperlink r:id="rId9" w:history="1">
              <w:r w:rsidRPr="00B01CEC">
                <w:rPr>
                  <w:rStyle w:val="Hyperlink"/>
                  <w:lang w:val="en-US"/>
                </w:rPr>
                <w:t>tsbsg2@itu.int</w:t>
              </w:r>
            </w:hyperlink>
            <w:r w:rsidRPr="00B01CEC">
              <w:rPr>
                <w:lang w:val="en-US"/>
              </w:rPr>
              <w:t xml:space="preserve"> </w:t>
            </w:r>
          </w:p>
        </w:tc>
        <w:tc>
          <w:tcPr>
            <w:tcW w:w="4762" w:type="dxa"/>
          </w:tcPr>
          <w:p w:rsidR="00EC1D09" w:rsidRPr="00EC1D09" w:rsidRDefault="00E17AC2" w:rsidP="00EC1D09">
            <w:pPr>
              <w:tabs>
                <w:tab w:val="clear" w:pos="794"/>
                <w:tab w:val="left" w:pos="226"/>
                <w:tab w:val="left" w:pos="4111"/>
              </w:tabs>
              <w:spacing w:before="0"/>
              <w:rPr>
                <w:lang w:val="es-ES_tradnl"/>
              </w:rPr>
            </w:pPr>
            <w:r w:rsidRPr="00EC1D09">
              <w:rPr>
                <w:b/>
                <w:bCs/>
                <w:lang w:val="es-ES_tradnl"/>
              </w:rPr>
              <w:t>Cop</w:t>
            </w:r>
            <w:r w:rsidR="00EC1D09" w:rsidRPr="00EC1D09">
              <w:rPr>
                <w:b/>
                <w:bCs/>
                <w:lang w:val="es-ES_tradnl"/>
              </w:rPr>
              <w:t>ia</w:t>
            </w:r>
            <w:r w:rsidRPr="00EC1D09">
              <w:rPr>
                <w:b/>
                <w:bCs/>
                <w:lang w:val="es-ES_tradnl"/>
              </w:rPr>
              <w:t>:</w:t>
            </w:r>
            <w:r w:rsidRPr="00EC1D09">
              <w:rPr>
                <w:b/>
                <w:bCs/>
                <w:lang w:val="es-ES_tradnl"/>
              </w:rPr>
              <w:br/>
            </w:r>
            <w:r w:rsidRPr="00EC1D09">
              <w:rPr>
                <w:lang w:val="es-ES_tradnl"/>
              </w:rPr>
              <w:t>-</w:t>
            </w:r>
            <w:r w:rsidRPr="00EC1D09">
              <w:rPr>
                <w:lang w:val="es-ES_tradnl"/>
              </w:rPr>
              <w:tab/>
            </w:r>
            <w:r w:rsidR="00EC1D09" w:rsidRPr="00EC1D09">
              <w:rPr>
                <w:lang w:val="es-ES_tradnl"/>
              </w:rPr>
              <w:t>A los Miembros de Sector del UIT-T;</w:t>
            </w:r>
          </w:p>
          <w:p w:rsidR="00EC1D09" w:rsidRPr="00EC1D09" w:rsidRDefault="00EC1D09" w:rsidP="00EC1D09">
            <w:pPr>
              <w:tabs>
                <w:tab w:val="clear" w:pos="794"/>
                <w:tab w:val="left" w:pos="226"/>
                <w:tab w:val="left" w:pos="4111"/>
              </w:tabs>
              <w:spacing w:before="0"/>
              <w:rPr>
                <w:lang w:val="es-ES_tradnl"/>
              </w:rPr>
            </w:pPr>
            <w:r w:rsidRPr="00EC1D09">
              <w:rPr>
                <w:lang w:val="es-ES_tradnl"/>
              </w:rPr>
              <w:t>-</w:t>
            </w:r>
            <w:r w:rsidRPr="00EC1D09">
              <w:rPr>
                <w:lang w:val="es-ES_tradnl"/>
              </w:rPr>
              <w:tab/>
              <w:t>A los Asociados del UIT</w:t>
            </w:r>
            <w:r w:rsidRPr="00EC1D09">
              <w:rPr>
                <w:lang w:val="es-ES_tradnl"/>
              </w:rPr>
              <w:noBreakHyphen/>
              <w:t>T;</w:t>
            </w:r>
          </w:p>
          <w:p w:rsidR="00EC1D09" w:rsidRPr="00EC1D09" w:rsidRDefault="00EC1D09" w:rsidP="00A837E6">
            <w:pPr>
              <w:tabs>
                <w:tab w:val="left" w:pos="226"/>
                <w:tab w:val="left" w:pos="4111"/>
              </w:tabs>
              <w:spacing w:before="0"/>
              <w:ind w:left="226" w:hanging="226"/>
              <w:rPr>
                <w:lang w:val="es-ES_tradnl"/>
              </w:rPr>
            </w:pPr>
            <w:r w:rsidRPr="00EC1D09">
              <w:rPr>
                <w:lang w:val="es-ES_tradnl"/>
              </w:rPr>
              <w:t>-</w:t>
            </w:r>
            <w:r w:rsidRPr="00EC1D09">
              <w:rPr>
                <w:lang w:val="es-ES_tradnl"/>
              </w:rPr>
              <w:tab/>
              <w:t>A</w:t>
            </w:r>
            <w:r w:rsidR="00A837E6">
              <w:rPr>
                <w:lang w:val="es-ES_tradnl"/>
              </w:rPr>
              <w:t xml:space="preserve"> la </w:t>
            </w:r>
            <w:r w:rsidRPr="00EC1D09">
              <w:rPr>
                <w:lang w:val="es-ES_tradnl"/>
              </w:rPr>
              <w:t>President</w:t>
            </w:r>
            <w:r w:rsidR="00A837E6">
              <w:rPr>
                <w:lang w:val="es-ES_tradnl"/>
              </w:rPr>
              <w:t>a</w:t>
            </w:r>
            <w:r w:rsidRPr="00EC1D09">
              <w:rPr>
                <w:lang w:val="es-ES_tradnl"/>
              </w:rPr>
              <w:t xml:space="preserve"> y a los Vicepresidentes de la Comisión de Estudio 2;</w:t>
            </w:r>
          </w:p>
          <w:p w:rsidR="00EC1D09" w:rsidRPr="00EC1D09" w:rsidRDefault="00EC1D09" w:rsidP="00EC1D09">
            <w:pPr>
              <w:tabs>
                <w:tab w:val="clear" w:pos="794"/>
                <w:tab w:val="clear" w:pos="1191"/>
                <w:tab w:val="clear" w:pos="1588"/>
                <w:tab w:val="clear" w:pos="1985"/>
                <w:tab w:val="left" w:pos="226"/>
                <w:tab w:val="left" w:pos="510"/>
              </w:tabs>
              <w:spacing w:before="0"/>
              <w:ind w:left="226" w:hanging="169"/>
              <w:rPr>
                <w:lang w:val="es-ES_tradnl"/>
              </w:rPr>
            </w:pPr>
            <w:r w:rsidRPr="00EC1D09">
              <w:rPr>
                <w:lang w:val="es-ES_tradnl"/>
              </w:rPr>
              <w:t>-</w:t>
            </w:r>
            <w:r w:rsidRPr="00EC1D09">
              <w:rPr>
                <w:lang w:val="es-ES_tradnl"/>
              </w:rPr>
              <w:tab/>
              <w:t>Al Director de la Oficina de Desarrollo de las Telecomunicaciones;</w:t>
            </w:r>
          </w:p>
          <w:p w:rsidR="00E17AC2" w:rsidRPr="00EC1D09" w:rsidRDefault="00EC1D09" w:rsidP="00EC1D09">
            <w:pPr>
              <w:tabs>
                <w:tab w:val="clear" w:pos="794"/>
                <w:tab w:val="clear" w:pos="1191"/>
                <w:tab w:val="clear" w:pos="1588"/>
                <w:tab w:val="clear" w:pos="1985"/>
                <w:tab w:val="left" w:pos="284"/>
              </w:tabs>
              <w:spacing w:before="0"/>
              <w:ind w:left="284" w:hanging="284"/>
              <w:rPr>
                <w:lang w:val="es-ES_tradnl"/>
              </w:rPr>
            </w:pPr>
            <w:r w:rsidRPr="00EC1D09">
              <w:rPr>
                <w:lang w:val="es-ES_tradnl"/>
              </w:rPr>
              <w:t>-</w:t>
            </w:r>
            <w:r w:rsidRPr="00EC1D09">
              <w:rPr>
                <w:lang w:val="es-ES_tradnl"/>
              </w:rPr>
              <w:tab/>
              <w:t>Al Director de la Oficina de Radiocomunicaciones</w:t>
            </w:r>
          </w:p>
        </w:tc>
      </w:tr>
    </w:tbl>
    <w:p w:rsidR="00E17AC2" w:rsidRPr="00EC1D09" w:rsidRDefault="00E17AC2" w:rsidP="00E17AC2">
      <w:pPr>
        <w:spacing w:before="0"/>
        <w:rPr>
          <w:lang w:val="es-ES_tradnl"/>
        </w:rPr>
      </w:pPr>
    </w:p>
    <w:tbl>
      <w:tblPr>
        <w:tblW w:w="9729" w:type="dxa"/>
        <w:tblInd w:w="2" w:type="dxa"/>
        <w:tblLayout w:type="fixed"/>
        <w:tblCellMar>
          <w:left w:w="0" w:type="dxa"/>
          <w:right w:w="0" w:type="dxa"/>
        </w:tblCellMar>
        <w:tblLook w:val="0000"/>
      </w:tblPr>
      <w:tblGrid>
        <w:gridCol w:w="822"/>
        <w:gridCol w:w="8907"/>
      </w:tblGrid>
      <w:tr w:rsidR="00E17AC2" w:rsidRPr="00A837E6" w:rsidTr="009E3913">
        <w:trPr>
          <w:cantSplit/>
          <w:trHeight w:val="680"/>
        </w:trPr>
        <w:tc>
          <w:tcPr>
            <w:tcW w:w="822" w:type="dxa"/>
          </w:tcPr>
          <w:p w:rsidR="00E17AC2" w:rsidRPr="00B01CEC" w:rsidRDefault="005E337A" w:rsidP="005E337A">
            <w:pPr>
              <w:tabs>
                <w:tab w:val="left" w:pos="4111"/>
              </w:tabs>
              <w:spacing w:before="10"/>
              <w:ind w:left="57"/>
              <w:rPr>
                <w:sz w:val="22"/>
              </w:rPr>
            </w:pPr>
            <w:proofErr w:type="spellStart"/>
            <w:r>
              <w:rPr>
                <w:sz w:val="22"/>
                <w:szCs w:val="22"/>
              </w:rPr>
              <w:t>Asunto</w:t>
            </w:r>
            <w:proofErr w:type="spellEnd"/>
            <w:r w:rsidR="00E17AC2" w:rsidRPr="00B01CEC">
              <w:rPr>
                <w:sz w:val="22"/>
                <w:szCs w:val="22"/>
              </w:rPr>
              <w:t>:</w:t>
            </w:r>
          </w:p>
        </w:tc>
        <w:tc>
          <w:tcPr>
            <w:tcW w:w="8907" w:type="dxa"/>
          </w:tcPr>
          <w:p w:rsidR="00E17AC2" w:rsidRPr="00D55705" w:rsidRDefault="005E337A" w:rsidP="00D55705">
            <w:pPr>
              <w:tabs>
                <w:tab w:val="left" w:pos="4111"/>
              </w:tabs>
              <w:spacing w:before="0"/>
              <w:ind w:left="57"/>
              <w:rPr>
                <w:lang w:val="es-ES_tradnl"/>
              </w:rPr>
            </w:pPr>
            <w:r w:rsidRPr="00D55705">
              <w:rPr>
                <w:b/>
                <w:bCs/>
                <w:lang w:val="es-ES_tradnl" w:eastAsia="zh-CN"/>
              </w:rPr>
              <w:t>Cuesti</w:t>
            </w:r>
            <w:r w:rsidR="00D55705">
              <w:rPr>
                <w:b/>
                <w:bCs/>
                <w:lang w:val="es-ES_tradnl" w:eastAsia="zh-CN"/>
              </w:rPr>
              <w:t>o</w:t>
            </w:r>
            <w:r w:rsidRPr="00D55705">
              <w:rPr>
                <w:b/>
                <w:bCs/>
                <w:lang w:val="es-ES_tradnl" w:eastAsia="zh-CN"/>
              </w:rPr>
              <w:t xml:space="preserve">nario sobre aplicación de sistemas de </w:t>
            </w:r>
            <w:r w:rsidR="00D55705" w:rsidRPr="00D55705">
              <w:rPr>
                <w:b/>
                <w:bCs/>
                <w:lang w:val="es-ES_tradnl" w:eastAsia="zh-CN"/>
              </w:rPr>
              <w:t>alerta temprana/operaciones de socorro en situaciones de cat</w:t>
            </w:r>
            <w:r w:rsidR="00D55705">
              <w:rPr>
                <w:b/>
                <w:bCs/>
                <w:lang w:val="es-ES_tradnl" w:eastAsia="zh-CN"/>
              </w:rPr>
              <w:t>ástrofe en los Estados Miembros</w:t>
            </w:r>
            <w:r w:rsidR="00666B97">
              <w:rPr>
                <w:b/>
                <w:bCs/>
                <w:lang w:val="es-ES_tradnl" w:eastAsia="zh-CN"/>
              </w:rPr>
              <w:t xml:space="preserve"> </w:t>
            </w:r>
          </w:p>
        </w:tc>
      </w:tr>
    </w:tbl>
    <w:p w:rsidR="00C66C40" w:rsidRPr="00C66C40" w:rsidRDefault="005043C8" w:rsidP="00017FED">
      <w:pPr>
        <w:rPr>
          <w:b/>
          <w:bCs/>
          <w:lang w:val="es-ES_tradnl"/>
        </w:rPr>
      </w:pPr>
      <w:bookmarkStart w:id="2" w:name="StartTyping_E"/>
      <w:bookmarkStart w:id="3" w:name="text"/>
      <w:bookmarkEnd w:id="2"/>
      <w:bookmarkEnd w:id="3"/>
      <w:r>
        <w:rPr>
          <w:b/>
          <w:bCs/>
          <w:lang w:val="es-ES_tradnl"/>
        </w:rPr>
        <w:t>Le</w:t>
      </w:r>
      <w:r w:rsidR="00C66C40" w:rsidRPr="00C66C40">
        <w:rPr>
          <w:b/>
          <w:bCs/>
          <w:lang w:val="es-ES_tradnl"/>
        </w:rPr>
        <w:t xml:space="preserve"> rogamo</w:t>
      </w:r>
      <w:r w:rsidR="00C66C40">
        <w:rPr>
          <w:b/>
          <w:bCs/>
          <w:lang w:val="es-ES_tradnl"/>
        </w:rPr>
        <w:t xml:space="preserve">s devuelva el </w:t>
      </w:r>
      <w:r w:rsidR="00017FED">
        <w:rPr>
          <w:b/>
          <w:bCs/>
          <w:lang w:val="es-ES_tradnl"/>
        </w:rPr>
        <w:t>c</w:t>
      </w:r>
      <w:r w:rsidR="00C66C40">
        <w:rPr>
          <w:b/>
          <w:bCs/>
          <w:lang w:val="es-ES_tradnl"/>
        </w:rPr>
        <w:t>uestionario el 16 de abril de 2011</w:t>
      </w:r>
      <w:r w:rsidR="00C66C40" w:rsidRPr="00C66C40">
        <w:rPr>
          <w:b/>
          <w:bCs/>
          <w:lang w:val="es-ES_tradnl"/>
        </w:rPr>
        <w:t xml:space="preserve"> a más tardar</w:t>
      </w:r>
    </w:p>
    <w:p w:rsidR="00E17AC2" w:rsidRPr="00C66C40" w:rsidRDefault="00E17AC2" w:rsidP="00E17AC2">
      <w:pPr>
        <w:rPr>
          <w:lang w:val="es-ES_tradnl"/>
        </w:rPr>
      </w:pPr>
    </w:p>
    <w:p w:rsidR="00C66C40" w:rsidRDefault="00C66C40" w:rsidP="00C66C40">
      <w:pPr>
        <w:rPr>
          <w:lang w:val="es-ES_tradnl"/>
        </w:rPr>
      </w:pPr>
      <w:r w:rsidRPr="00C66C40">
        <w:rPr>
          <w:lang w:val="es-ES_tradnl"/>
        </w:rPr>
        <w:t>M</w:t>
      </w:r>
      <w:r w:rsidR="005043C8">
        <w:rPr>
          <w:lang w:val="es-ES_tradnl"/>
        </w:rPr>
        <w:t>u</w:t>
      </w:r>
      <w:r w:rsidR="009B78DF">
        <w:rPr>
          <w:lang w:val="es-ES_tradnl"/>
        </w:rPr>
        <w:t>y Señora mía/Muy S</w:t>
      </w:r>
      <w:r w:rsidRPr="00C66C40">
        <w:rPr>
          <w:lang w:val="es-ES_tradnl"/>
        </w:rPr>
        <w:t>eñor mío:</w:t>
      </w:r>
    </w:p>
    <w:p w:rsidR="00C66C40" w:rsidRPr="00C66C40" w:rsidRDefault="009E3913" w:rsidP="00805214">
      <w:pPr>
        <w:rPr>
          <w:lang w:val="es-ES_tradnl" w:eastAsia="zh-CN"/>
        </w:rPr>
      </w:pPr>
      <w:r>
        <w:rPr>
          <w:lang w:val="es-ES_tradnl"/>
        </w:rPr>
        <w:t>1</w:t>
      </w:r>
      <w:r w:rsidR="00E17AC2" w:rsidRPr="00805214">
        <w:rPr>
          <w:lang w:val="es-ES_tradnl"/>
        </w:rPr>
        <w:tab/>
      </w:r>
      <w:r w:rsidR="00C66C40" w:rsidRPr="00C66C40">
        <w:rPr>
          <w:lang w:val="es-ES_tradnl" w:eastAsia="zh-CN"/>
        </w:rPr>
        <w:t>Dada la frecuente presencia de cat</w:t>
      </w:r>
      <w:r w:rsidR="00C66C40">
        <w:rPr>
          <w:lang w:val="es-ES_tradnl" w:eastAsia="zh-CN"/>
        </w:rPr>
        <w:t>ástrofes naturales, se ha reconocido que las comunicaciones de emergencia (CE) son sumamente importantes en la alerta temprana de las mismas así como en las correspondientes operaciones de socorro. La Comi</w:t>
      </w:r>
      <w:r w:rsidR="009B78DF">
        <w:rPr>
          <w:lang w:val="es-ES_tradnl" w:eastAsia="zh-CN"/>
        </w:rPr>
        <w:t>sión de Estudio 2 (CE2) del UIT</w:t>
      </w:r>
      <w:r w:rsidR="009B78DF">
        <w:rPr>
          <w:lang w:val="es-ES_tradnl" w:eastAsia="zh-CN"/>
        </w:rPr>
        <w:noBreakHyphen/>
      </w:r>
      <w:r w:rsidR="00C66C40">
        <w:rPr>
          <w:lang w:val="es-ES_tradnl" w:eastAsia="zh-CN"/>
        </w:rPr>
        <w:t>T, Comisión de Estudio rectora en la materia, aprobó dos Recomendaciones al respecto, las Recomendaciones UIT-T E.106 y E.107.</w:t>
      </w:r>
    </w:p>
    <w:p w:rsidR="00805214" w:rsidRPr="00805214" w:rsidRDefault="009E3913" w:rsidP="009E3913">
      <w:pPr>
        <w:tabs>
          <w:tab w:val="clear" w:pos="1191"/>
          <w:tab w:val="clear" w:pos="1588"/>
          <w:tab w:val="clear" w:pos="1985"/>
        </w:tabs>
        <w:rPr>
          <w:lang w:val="es-ES_tradnl"/>
        </w:rPr>
      </w:pPr>
      <w:r>
        <w:rPr>
          <w:lang w:val="es-ES_tradnl" w:eastAsia="zh-CN"/>
        </w:rPr>
        <w:t>2</w:t>
      </w:r>
      <w:r w:rsidR="00E17AC2" w:rsidRPr="00742B76">
        <w:rPr>
          <w:lang w:val="es-ES_tradnl" w:eastAsia="zh-CN"/>
        </w:rPr>
        <w:tab/>
      </w:r>
      <w:r w:rsidR="009B78DF">
        <w:rPr>
          <w:lang w:val="es-ES_tradnl" w:eastAsia="zh-CN"/>
        </w:rPr>
        <w:t>La Recomendación UIT</w:t>
      </w:r>
      <w:r w:rsidR="009B78DF">
        <w:rPr>
          <w:lang w:val="es-ES_tradnl" w:eastAsia="zh-CN"/>
        </w:rPr>
        <w:noBreakHyphen/>
      </w:r>
      <w:r w:rsidR="00805214" w:rsidRPr="00805214">
        <w:rPr>
          <w:lang w:val="es-ES_tradnl" w:eastAsia="zh-CN"/>
        </w:rPr>
        <w:t xml:space="preserve">T E.106, </w:t>
      </w:r>
      <w:r w:rsidR="0004162B">
        <w:rPr>
          <w:lang w:val="es-ES_tradnl" w:eastAsia="zh-CN"/>
        </w:rPr>
        <w:t>"</w:t>
      </w:r>
      <w:r w:rsidR="00805214" w:rsidRPr="00805214">
        <w:rPr>
          <w:bCs/>
          <w:lang w:val="es-ES_tradnl" w:eastAsia="zh-CN"/>
        </w:rPr>
        <w:t>Plan internacional de preferenci</w:t>
      </w:r>
      <w:r w:rsidR="00742B76">
        <w:rPr>
          <w:bCs/>
          <w:lang w:val="es-ES_tradnl" w:eastAsia="zh-CN"/>
        </w:rPr>
        <w:t xml:space="preserve">as en situaciones de emergencia </w:t>
      </w:r>
      <w:r w:rsidR="00805214" w:rsidRPr="00805214">
        <w:rPr>
          <w:bCs/>
          <w:lang w:val="es-ES_tradnl" w:eastAsia="zh-CN"/>
        </w:rPr>
        <w:t>para actuaciones frente a desastres</w:t>
      </w:r>
      <w:r w:rsidR="0004162B">
        <w:rPr>
          <w:bCs/>
          <w:lang w:val="es-ES_tradnl" w:eastAsia="zh-CN"/>
        </w:rPr>
        <w:t>"</w:t>
      </w:r>
      <w:r w:rsidR="00805214">
        <w:rPr>
          <w:bCs/>
          <w:lang w:val="es-ES_tradnl" w:eastAsia="zh-CN"/>
        </w:rPr>
        <w:t xml:space="preserve">, fue aprobada en 2003. </w:t>
      </w:r>
      <w:r w:rsidR="00805214">
        <w:rPr>
          <w:lang w:val="es-ES"/>
        </w:rPr>
        <w:t xml:space="preserve">El IEPS permite el uso de las telecomunicaciones públicas por parte de los órganos de gobierno correspondientes en las intervenciones de ayuda en caso de emergencias y las actuaciones frente a desastres. Permite a los usuarios, autorizados por los organismos nacionales competentes, tener acceso al servicio telefónico internacional que </w:t>
      </w:r>
      <w:r w:rsidR="00597A36">
        <w:rPr>
          <w:lang w:val="es-ES"/>
        </w:rPr>
        <w:t>describe la Recomendación UIT-T </w:t>
      </w:r>
      <w:r w:rsidR="00805214">
        <w:rPr>
          <w:lang w:val="es-ES"/>
        </w:rPr>
        <w:t xml:space="preserve">E.105 cuando este servicio esté limitado como consecuencia de daños, congestión u otras averías, o cualquier combinación de ellas. </w:t>
      </w:r>
      <w:r w:rsidR="00352F66" w:rsidRPr="00805214">
        <w:rPr>
          <w:lang w:val="es-ES_tradnl" w:eastAsia="zh-CN"/>
        </w:rPr>
        <w:t>La Recomendación UIT-T E.106</w:t>
      </w:r>
      <w:r w:rsidR="00805214">
        <w:rPr>
          <w:lang w:val="es-ES"/>
        </w:rPr>
        <w:t xml:space="preserve"> describe los requisitos funcionales, las características, el acceso y la gestión de las operaciones en el marco del IEPS</w:t>
      </w:r>
      <w:r w:rsidR="00742B76">
        <w:rPr>
          <w:lang w:val="es-ES"/>
        </w:rPr>
        <w:t>.</w:t>
      </w:r>
    </w:p>
    <w:p w:rsidR="00C35141" w:rsidRPr="00C35141" w:rsidRDefault="00E17AC2" w:rsidP="009E3913">
      <w:pPr>
        <w:tabs>
          <w:tab w:val="clear" w:pos="794"/>
          <w:tab w:val="left" w:pos="709"/>
        </w:tabs>
        <w:rPr>
          <w:lang w:val="es-ES_tradnl"/>
        </w:rPr>
      </w:pPr>
      <w:r w:rsidRPr="001A4783">
        <w:rPr>
          <w:lang w:val="es-ES_tradnl" w:eastAsia="zh-CN"/>
        </w:rPr>
        <w:t>3</w:t>
      </w:r>
      <w:r w:rsidRPr="001A4783">
        <w:rPr>
          <w:lang w:val="es-ES_tradnl"/>
        </w:rPr>
        <w:tab/>
      </w:r>
      <w:r w:rsidR="00C35141" w:rsidRPr="00805214">
        <w:rPr>
          <w:lang w:val="es-ES_tradnl" w:eastAsia="zh-CN"/>
        </w:rPr>
        <w:t>La Recomendación UIT-T E.10</w:t>
      </w:r>
      <w:r w:rsidR="00C35141">
        <w:rPr>
          <w:lang w:val="es-ES_tradnl" w:eastAsia="zh-CN"/>
        </w:rPr>
        <w:t xml:space="preserve">7, </w:t>
      </w:r>
      <w:r w:rsidR="0004162B">
        <w:rPr>
          <w:lang w:val="es-ES_tradnl" w:eastAsia="zh-CN"/>
        </w:rPr>
        <w:t>"</w:t>
      </w:r>
      <w:r w:rsidR="00C35141" w:rsidRPr="00C35141">
        <w:rPr>
          <w:bCs/>
          <w:lang w:val="es-ES" w:eastAsia="zh-CN"/>
        </w:rPr>
        <w:t>Servicio de telecomunicaciones de emergencia (ETS) y marco de interconexión para implementaciones nacionales del ETS</w:t>
      </w:r>
      <w:r w:rsidR="0004162B">
        <w:rPr>
          <w:bCs/>
          <w:lang w:val="es-ES" w:eastAsia="zh-CN"/>
        </w:rPr>
        <w:t>"</w:t>
      </w:r>
      <w:r w:rsidR="00C35141">
        <w:rPr>
          <w:bCs/>
          <w:lang w:val="es-ES" w:eastAsia="zh-CN"/>
        </w:rPr>
        <w:t xml:space="preserve">, </w:t>
      </w:r>
      <w:r w:rsidR="00B131C0">
        <w:rPr>
          <w:bCs/>
          <w:lang w:val="es-ES" w:eastAsia="zh-CN"/>
        </w:rPr>
        <w:t xml:space="preserve">fue aprobada en 2007 por la Comisión de Estudio 17. </w:t>
      </w:r>
      <w:r w:rsidR="00B131C0">
        <w:rPr>
          <w:lang w:val="es-ES"/>
        </w:rPr>
        <w:t xml:space="preserve">Además de describir el ETS, en esa </w:t>
      </w:r>
      <w:r w:rsidR="00B131C0" w:rsidRPr="005F6C91">
        <w:rPr>
          <w:lang w:val="es-ES"/>
        </w:rPr>
        <w:t xml:space="preserve">Recomendación </w:t>
      </w:r>
      <w:r w:rsidR="00B131C0">
        <w:rPr>
          <w:lang w:val="es-ES"/>
        </w:rPr>
        <w:t xml:space="preserve">se </w:t>
      </w:r>
      <w:r w:rsidR="00B131C0" w:rsidRPr="005F6C91">
        <w:rPr>
          <w:lang w:val="es-ES"/>
        </w:rPr>
        <w:t>proporciona</w:t>
      </w:r>
      <w:r w:rsidR="00B131C0">
        <w:rPr>
          <w:lang w:val="es-ES"/>
        </w:rPr>
        <w:t>n</w:t>
      </w:r>
      <w:r w:rsidR="00B131C0" w:rsidRPr="005F6C91">
        <w:rPr>
          <w:lang w:val="es-ES"/>
        </w:rPr>
        <w:t xml:space="preserve"> directrices</w:t>
      </w:r>
      <w:r w:rsidR="00B131C0">
        <w:rPr>
          <w:lang w:val="es-ES"/>
        </w:rPr>
        <w:t xml:space="preserve"> para</w:t>
      </w:r>
      <w:r w:rsidR="00B131C0" w:rsidRPr="005F6C91">
        <w:rPr>
          <w:lang w:val="es-ES"/>
        </w:rPr>
        <w:t xml:space="preserve"> el establecimiento de telecomunicaciones entre una </w:t>
      </w:r>
      <w:r w:rsidR="00B131C0">
        <w:rPr>
          <w:lang w:val="es-ES"/>
        </w:rPr>
        <w:t xml:space="preserve">implantación </w:t>
      </w:r>
      <w:r w:rsidR="00B131C0" w:rsidRPr="005F6C91">
        <w:rPr>
          <w:lang w:val="es-ES"/>
        </w:rPr>
        <w:t>nacional de ETS (</w:t>
      </w:r>
      <w:r w:rsidR="00B131C0">
        <w:rPr>
          <w:lang w:val="es-ES"/>
        </w:rPr>
        <w:t>ENI</w:t>
      </w:r>
      <w:r w:rsidR="00B131C0" w:rsidRPr="005F6C91">
        <w:rPr>
          <w:lang w:val="es-ES"/>
        </w:rPr>
        <w:t xml:space="preserve">) y otra </w:t>
      </w:r>
      <w:r w:rsidR="00B131C0">
        <w:rPr>
          <w:lang w:val="es-ES"/>
        </w:rPr>
        <w:t>ENI (autoridad a autoridad).</w:t>
      </w:r>
    </w:p>
    <w:p w:rsidR="00597A36" w:rsidRDefault="00597A36">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1A4783" w:rsidRPr="001A4783" w:rsidRDefault="009E3913" w:rsidP="00597A36">
      <w:pPr>
        <w:tabs>
          <w:tab w:val="clear" w:pos="794"/>
          <w:tab w:val="left" w:pos="709"/>
        </w:tabs>
        <w:rPr>
          <w:lang w:val="es-ES_tradnl"/>
        </w:rPr>
      </w:pPr>
      <w:r>
        <w:rPr>
          <w:lang w:val="es-ES_tradnl"/>
        </w:rPr>
        <w:lastRenderedPageBreak/>
        <w:t>4</w:t>
      </w:r>
      <w:r w:rsidR="001A4783" w:rsidRPr="001A4783">
        <w:rPr>
          <w:lang w:val="es-ES_tradnl"/>
        </w:rPr>
        <w:tab/>
        <w:t>La R</w:t>
      </w:r>
      <w:r w:rsidR="00E17AC2" w:rsidRPr="001A4783">
        <w:rPr>
          <w:lang w:val="es-ES_tradnl"/>
        </w:rPr>
        <w:t>ecomenda</w:t>
      </w:r>
      <w:r w:rsidR="001A4783" w:rsidRPr="001A4783">
        <w:rPr>
          <w:lang w:val="es-ES_tradnl"/>
        </w:rPr>
        <w:t>ción</w:t>
      </w:r>
      <w:r w:rsidR="00E17AC2" w:rsidRPr="001A4783">
        <w:rPr>
          <w:lang w:val="es-ES_tradnl"/>
        </w:rPr>
        <w:t xml:space="preserve"> </w:t>
      </w:r>
      <w:r w:rsidR="001A4783" w:rsidRPr="001A4783">
        <w:rPr>
          <w:lang w:val="es-ES_tradnl"/>
        </w:rPr>
        <w:t>UIT</w:t>
      </w:r>
      <w:r w:rsidR="00E17AC2" w:rsidRPr="001A4783">
        <w:rPr>
          <w:lang w:val="es-ES_tradnl" w:eastAsia="zh-CN"/>
        </w:rPr>
        <w:t xml:space="preserve">-T </w:t>
      </w:r>
      <w:r w:rsidR="00E17AC2" w:rsidRPr="001A4783">
        <w:rPr>
          <w:lang w:val="es-ES_tradnl"/>
        </w:rPr>
        <w:t>X.1303</w:t>
      </w:r>
      <w:r w:rsidR="001A4783" w:rsidRPr="001A4783">
        <w:rPr>
          <w:lang w:val="es-ES_tradnl"/>
        </w:rPr>
        <w:t>,</w:t>
      </w:r>
      <w:r w:rsidR="00E17AC2" w:rsidRPr="001A4783">
        <w:rPr>
          <w:lang w:val="es-ES_tradnl"/>
        </w:rPr>
        <w:t xml:space="preserve"> </w:t>
      </w:r>
      <w:r w:rsidR="0004162B">
        <w:rPr>
          <w:lang w:val="es-ES_tradnl"/>
        </w:rPr>
        <w:t>"</w:t>
      </w:r>
      <w:r w:rsidR="001A4783" w:rsidRPr="001A4783">
        <w:rPr>
          <w:lang w:val="es-ES_tradnl"/>
        </w:rPr>
        <w:t>Protocolo de alerta común</w:t>
      </w:r>
      <w:r w:rsidR="00E17AC2" w:rsidRPr="001A4783">
        <w:rPr>
          <w:lang w:val="es-ES_tradnl"/>
        </w:rPr>
        <w:t xml:space="preserve"> (CAP 1.1)</w:t>
      </w:r>
      <w:r w:rsidR="0004162B">
        <w:rPr>
          <w:lang w:val="es-ES_tradnl"/>
        </w:rPr>
        <w:t>"</w:t>
      </w:r>
      <w:r w:rsidR="001A4783" w:rsidRPr="001A4783">
        <w:rPr>
          <w:lang w:val="es-ES_tradnl"/>
        </w:rPr>
        <w:t>, también fue aprobad</w:t>
      </w:r>
      <w:r w:rsidR="005043C8">
        <w:rPr>
          <w:lang w:val="es-ES_tradnl"/>
        </w:rPr>
        <w:t>a</w:t>
      </w:r>
      <w:r w:rsidR="001A4783" w:rsidRPr="001A4783">
        <w:rPr>
          <w:lang w:val="es-ES_tradnl"/>
        </w:rPr>
        <w:t xml:space="preserve"> en 2007 por la CE17.</w:t>
      </w:r>
      <w:r w:rsidR="001A4783">
        <w:rPr>
          <w:lang w:val="es-ES_tradnl"/>
        </w:rPr>
        <w:t xml:space="preserve"> </w:t>
      </w:r>
      <w:r w:rsidR="001A4783" w:rsidRPr="001A4783">
        <w:rPr>
          <w:lang w:val="es-ES_tradnl"/>
        </w:rPr>
        <w:t xml:space="preserve">El protocolo de alerta común (CAP) tiene un formato simple pero general que </w:t>
      </w:r>
      <w:r w:rsidR="001A4783">
        <w:rPr>
          <w:lang w:val="es-ES_tradnl"/>
        </w:rPr>
        <w:t xml:space="preserve">favorece </w:t>
      </w:r>
      <w:r w:rsidR="001A4783" w:rsidRPr="001A4783">
        <w:rPr>
          <w:lang w:val="es-ES_tradnl"/>
        </w:rPr>
        <w:t>al intercambio de alerta</w:t>
      </w:r>
      <w:r w:rsidR="001A4783">
        <w:rPr>
          <w:lang w:val="es-ES_tradnl"/>
        </w:rPr>
        <w:t>s</w:t>
      </w:r>
      <w:r w:rsidR="001A4783" w:rsidRPr="001A4783">
        <w:rPr>
          <w:lang w:val="es-ES_tradnl"/>
        </w:rPr>
        <w:t xml:space="preserve"> de emergencia y p</w:t>
      </w:r>
      <w:r w:rsidR="001A4783">
        <w:rPr>
          <w:lang w:val="es-ES_tradnl"/>
        </w:rPr>
        <w:t xml:space="preserve">úblicas de cualquier peligro por todo tipo de redes. Con el CAP se puede difundir un mensaje de alerta coherente de forma simultánea por numerosos sistemas de alerta, aumentando de esa manera la eficacia de la tarea y, al mismo tiempo, simplificando su realización. El CAP facilita además la detección de </w:t>
      </w:r>
      <w:r w:rsidR="00486D94">
        <w:rPr>
          <w:lang w:val="es-ES_tradnl"/>
        </w:rPr>
        <w:t xml:space="preserve">nuevas pautas en las alertas locales de diverso tipo, como las que podrían indicar un peligro no detectado o un acto hostil, y prevé un formato para mensajes de alerta efectivos basado en prácticas óptimas identificadas en estudios académicos y </w:t>
      </w:r>
      <w:r w:rsidR="009B78DF">
        <w:rPr>
          <w:lang w:val="es-ES_tradnl"/>
        </w:rPr>
        <w:t>en experiencias del mundo real.</w:t>
      </w:r>
    </w:p>
    <w:p w:rsidR="00E17AC2" w:rsidRPr="0004162B" w:rsidRDefault="001B03FB" w:rsidP="009B78DF">
      <w:pPr>
        <w:tabs>
          <w:tab w:val="clear" w:pos="794"/>
          <w:tab w:val="left" w:pos="709"/>
        </w:tabs>
        <w:rPr>
          <w:lang w:val="es-ES_tradnl"/>
        </w:rPr>
      </w:pPr>
      <w:r w:rsidRPr="001B03FB">
        <w:rPr>
          <w:lang w:val="es-ES_tradnl"/>
        </w:rPr>
        <w:t>Puede co</w:t>
      </w:r>
      <w:r w:rsidR="00FC1F9B">
        <w:rPr>
          <w:lang w:val="es-ES_tradnl"/>
        </w:rPr>
        <w:t>nsultarse una presentación en ví</w:t>
      </w:r>
      <w:r w:rsidRPr="001B03FB">
        <w:rPr>
          <w:lang w:val="es-ES_tradnl"/>
        </w:rPr>
        <w:t>deo de 10 minutos sobre el CAP y su aplicaci</w:t>
      </w:r>
      <w:r>
        <w:rPr>
          <w:lang w:val="es-ES_tradnl"/>
        </w:rPr>
        <w:t xml:space="preserve">ón en: </w:t>
      </w:r>
      <w:hyperlink r:id="rId10" w:history="1">
        <w:r w:rsidR="00E17AC2" w:rsidRPr="0004162B">
          <w:rPr>
            <w:rStyle w:val="Hyperlink"/>
            <w:lang w:val="es-ES_tradnl"/>
          </w:rPr>
          <w:t>http://www.youtube.com/watch?v=n0iKp60jjtY</w:t>
        </w:r>
      </w:hyperlink>
      <w:r w:rsidR="00E17AC2" w:rsidRPr="0004162B">
        <w:rPr>
          <w:lang w:val="es-ES_tradnl"/>
        </w:rPr>
        <w:t xml:space="preserve"> </w:t>
      </w:r>
    </w:p>
    <w:p w:rsidR="000F1444" w:rsidRPr="000F1444" w:rsidRDefault="000F1444" w:rsidP="009E3913">
      <w:pPr>
        <w:tabs>
          <w:tab w:val="clear" w:pos="794"/>
          <w:tab w:val="left" w:pos="709"/>
        </w:tabs>
        <w:rPr>
          <w:lang w:val="es-ES" w:eastAsia="zh-CN"/>
        </w:rPr>
      </w:pPr>
      <w:r>
        <w:rPr>
          <w:lang w:val="es-ES_tradnl"/>
        </w:rPr>
        <w:t xml:space="preserve">La </w:t>
      </w:r>
      <w:r w:rsidR="00E17AC2" w:rsidRPr="000F1444">
        <w:rPr>
          <w:lang w:val="es-ES_tradnl"/>
        </w:rPr>
        <w:t>Resolu</w:t>
      </w:r>
      <w:r>
        <w:rPr>
          <w:lang w:val="es-ES_tradnl"/>
        </w:rPr>
        <w:t>ció</w:t>
      </w:r>
      <w:r w:rsidR="009B78DF">
        <w:rPr>
          <w:lang w:val="es-ES_tradnl"/>
        </w:rPr>
        <w:t>n </w:t>
      </w:r>
      <w:r w:rsidR="00E17AC2" w:rsidRPr="000F1444">
        <w:rPr>
          <w:lang w:val="es-ES_tradnl"/>
        </w:rPr>
        <w:t>13</w:t>
      </w:r>
      <w:r>
        <w:rPr>
          <w:lang w:val="es-ES_tradnl"/>
        </w:rPr>
        <w:t>6 (Rev</w:t>
      </w:r>
      <w:r w:rsidR="009B78DF">
        <w:rPr>
          <w:lang w:val="es-ES_tradnl"/>
        </w:rPr>
        <w:t>. </w:t>
      </w:r>
      <w:r w:rsidR="00E17AC2" w:rsidRPr="000F1444">
        <w:rPr>
          <w:lang w:val="es-ES_tradnl"/>
        </w:rPr>
        <w:t>Guadalajara, 2010),</w:t>
      </w:r>
      <w:r>
        <w:rPr>
          <w:lang w:val="es-ES_tradnl"/>
        </w:rPr>
        <w:t xml:space="preserve"> </w:t>
      </w:r>
      <w:r w:rsidR="0004162B">
        <w:rPr>
          <w:lang w:val="es-ES_tradnl"/>
        </w:rPr>
        <w:t>"</w:t>
      </w:r>
      <w:r>
        <w:rPr>
          <w:bCs/>
          <w:lang w:val="es-ES"/>
        </w:rPr>
        <w:t xml:space="preserve">Utilización de las </w:t>
      </w:r>
      <w:r w:rsidRPr="000F1444">
        <w:rPr>
          <w:bCs/>
          <w:lang w:val="es-ES"/>
        </w:rPr>
        <w:t>telecomunicacione</w:t>
      </w:r>
      <w:r>
        <w:rPr>
          <w:bCs/>
          <w:lang w:val="es-ES"/>
        </w:rPr>
        <w:t xml:space="preserve">s/tecnologías de la información </w:t>
      </w:r>
      <w:r w:rsidRPr="000F1444">
        <w:rPr>
          <w:bCs/>
          <w:lang w:val="es-ES"/>
        </w:rPr>
        <w:t>y la comunicación en el control</w:t>
      </w:r>
      <w:r>
        <w:rPr>
          <w:bCs/>
          <w:lang w:val="es-ES"/>
        </w:rPr>
        <w:t xml:space="preserve"> y la gestión de situaciones de </w:t>
      </w:r>
      <w:r w:rsidRPr="000F1444">
        <w:rPr>
          <w:bCs/>
          <w:lang w:val="es-ES"/>
        </w:rPr>
        <w:t>emergencia y catástrofes para la ale</w:t>
      </w:r>
      <w:r>
        <w:rPr>
          <w:bCs/>
          <w:lang w:val="es-ES"/>
        </w:rPr>
        <w:t xml:space="preserve">rta temprana, la prevención, la </w:t>
      </w:r>
      <w:r w:rsidRPr="000F1444">
        <w:rPr>
          <w:bCs/>
          <w:lang w:val="es-ES"/>
        </w:rPr>
        <w:t>disminución de los efectos de las catástrofes y las operaciones de socorro</w:t>
      </w:r>
      <w:r w:rsidR="0004162B">
        <w:rPr>
          <w:bCs/>
          <w:lang w:val="es-ES"/>
        </w:rPr>
        <w:t>"</w:t>
      </w:r>
      <w:r>
        <w:rPr>
          <w:bCs/>
          <w:lang w:val="es-ES"/>
        </w:rPr>
        <w:t xml:space="preserve">, </w:t>
      </w:r>
      <w:r w:rsidRPr="000F1444">
        <w:rPr>
          <w:i/>
          <w:iCs/>
          <w:lang w:val="es-ES" w:eastAsia="zh-CN"/>
        </w:rPr>
        <w:t>resuelve encargar a los Directores de las Oficinas</w:t>
      </w:r>
      <w:r>
        <w:rPr>
          <w:lang w:val="es-ES" w:eastAsia="zh-CN"/>
        </w:rPr>
        <w:t>, entre otras cosas:</w:t>
      </w:r>
    </w:p>
    <w:p w:rsidR="00E17AC2" w:rsidRPr="008D011F" w:rsidRDefault="009E3913" w:rsidP="009E3913">
      <w:pPr>
        <w:pStyle w:val="enumlev1"/>
        <w:rPr>
          <w:lang w:val="es-ES_tradnl"/>
        </w:rPr>
      </w:pPr>
      <w:r w:rsidRPr="009E3913">
        <w:rPr>
          <w:lang w:val="es-ES"/>
        </w:rPr>
        <w:t>•</w:t>
      </w:r>
      <w:r>
        <w:rPr>
          <w:lang w:val="es-ES"/>
        </w:rPr>
        <w:tab/>
      </w:r>
      <w:r w:rsidR="008D011F" w:rsidRPr="008D011F">
        <w:rPr>
          <w:lang w:val="es-ES"/>
        </w:rPr>
        <w:t>que promuevan entre las autoridades de alerta competentes la aplicación de la norma internacional en materia de contenido para los sistemas de alerta pública que utilizan todos los medios de comunicación, en paralelo con la elaboración permanente por todos los Sectores de la UIT, de directrices aplicables en todo tipo de situaciones de catástrofe y emergencia</w:t>
      </w:r>
      <w:r w:rsidR="005043C8">
        <w:rPr>
          <w:lang w:val="es-ES"/>
        </w:rPr>
        <w:t>.</w:t>
      </w:r>
    </w:p>
    <w:p w:rsidR="00E17AC2" w:rsidRPr="00D94113" w:rsidRDefault="007B7897" w:rsidP="00DD3422">
      <w:pPr>
        <w:rPr>
          <w:lang w:val="es-ES_tradnl"/>
        </w:rPr>
      </w:pPr>
      <w:r w:rsidRPr="007B7897">
        <w:rPr>
          <w:lang w:val="es-ES_tradnl"/>
        </w:rPr>
        <w:t>Cabe señalar que la Organización Meteorológica Mundial (OMM) mantiene un registro de autoridades</w:t>
      </w:r>
      <w:r w:rsidR="00B83E23">
        <w:rPr>
          <w:lang w:val="es-ES_tradnl"/>
        </w:rPr>
        <w:t xml:space="preserve"> en materia de alerta</w:t>
      </w:r>
      <w:r>
        <w:rPr>
          <w:lang w:val="es-ES_tradnl"/>
        </w:rPr>
        <w:t>, que puede consultarse en</w:t>
      </w:r>
      <w:r w:rsidR="00DD3422">
        <w:rPr>
          <w:lang w:val="es-ES_tradnl"/>
        </w:rPr>
        <w:br/>
      </w:r>
      <w:hyperlink r:id="rId11" w:history="1">
        <w:r w:rsidR="00D94113" w:rsidRPr="00D94113">
          <w:rPr>
            <w:rStyle w:val="Hyperlink"/>
            <w:lang w:val="es-ES_tradnl"/>
          </w:rPr>
          <w:t>http://www-db.wmo.int/alerting/authorities.html</w:t>
        </w:r>
      </w:hyperlink>
      <w:r w:rsidR="00D94113" w:rsidRPr="00D94113">
        <w:rPr>
          <w:lang w:val="es-ES_tradnl"/>
        </w:rPr>
        <w:t>.</w:t>
      </w:r>
    </w:p>
    <w:p w:rsidR="00AE5C4E" w:rsidRPr="00AE5C4E" w:rsidRDefault="00E17AC2" w:rsidP="009E3913">
      <w:pPr>
        <w:rPr>
          <w:lang w:val="es-ES_tradnl"/>
        </w:rPr>
      </w:pPr>
      <w:r w:rsidRPr="00A25067">
        <w:rPr>
          <w:lang w:val="es-ES_tradnl" w:eastAsia="zh-CN"/>
        </w:rPr>
        <w:t>5</w:t>
      </w:r>
      <w:r w:rsidRPr="00A25067">
        <w:rPr>
          <w:lang w:val="es-ES_tradnl"/>
        </w:rPr>
        <w:tab/>
      </w:r>
      <w:r w:rsidR="00AE5C4E" w:rsidRPr="00AE5C4E">
        <w:rPr>
          <w:lang w:val="es-ES_tradnl"/>
        </w:rPr>
        <w:t>Durante las discusiones mantenidas en la reuni</w:t>
      </w:r>
      <w:r w:rsidR="00AE5C4E">
        <w:rPr>
          <w:lang w:val="es-ES_tradnl"/>
        </w:rPr>
        <w:t xml:space="preserve">ón de la CE2 en noviembre de 2010, y tras haberse observado los avances realizados por la UIT y otras organizaciones normativas importantes en el ámbito de las comunicaciones de emergencia, se decidió recopilar información </w:t>
      </w:r>
      <w:r w:rsidR="00A25067">
        <w:rPr>
          <w:lang w:val="es-ES_tradnl"/>
        </w:rPr>
        <w:t xml:space="preserve">de los Estados Miembros </w:t>
      </w:r>
      <w:r w:rsidR="00AE5C4E">
        <w:rPr>
          <w:lang w:val="es-ES_tradnl"/>
        </w:rPr>
        <w:t xml:space="preserve">sobre </w:t>
      </w:r>
      <w:r w:rsidR="00AE5C4E" w:rsidRPr="000B569C">
        <w:rPr>
          <w:lang w:val="es-ES_tradnl" w:eastAsia="zh-CN"/>
        </w:rPr>
        <w:t>sistemas de alerta temprana/operaciones de socorro en situaciones de cat</w:t>
      </w:r>
      <w:r w:rsidR="000B569C">
        <w:rPr>
          <w:lang w:val="es-ES_tradnl" w:eastAsia="zh-CN"/>
        </w:rPr>
        <w:t xml:space="preserve">ástrofe </w:t>
      </w:r>
      <w:r w:rsidR="00A25067">
        <w:rPr>
          <w:lang w:val="es-ES_tradnl" w:eastAsia="zh-CN"/>
        </w:rPr>
        <w:t>con la intención de elaborar un documento de prácticas óptimas al respecto, que podría incluir la descripción de un sistema modelo y una lista recapitulativa de las principales características o fu</w:t>
      </w:r>
      <w:r w:rsidR="009B78DF">
        <w:rPr>
          <w:lang w:val="es-ES_tradnl" w:eastAsia="zh-CN"/>
        </w:rPr>
        <w:t>nciones de ese tipo de sistema.</w:t>
      </w:r>
    </w:p>
    <w:p w:rsidR="00A25067" w:rsidRPr="00A25067" w:rsidRDefault="009E3913" w:rsidP="009E3913">
      <w:pPr>
        <w:rPr>
          <w:lang w:val="es-ES_tradnl"/>
        </w:rPr>
      </w:pPr>
      <w:r>
        <w:rPr>
          <w:lang w:val="es-ES_tradnl"/>
        </w:rPr>
        <w:t>6</w:t>
      </w:r>
      <w:r w:rsidR="00E17AC2" w:rsidRPr="00827148">
        <w:rPr>
          <w:lang w:val="es-ES_tradnl"/>
        </w:rPr>
        <w:tab/>
      </w:r>
      <w:r w:rsidR="00A25067" w:rsidRPr="00A25067">
        <w:rPr>
          <w:lang w:val="es-ES_tradnl"/>
        </w:rPr>
        <w:t>Para obtener una información que podr</w:t>
      </w:r>
      <w:r w:rsidR="00A25067">
        <w:rPr>
          <w:lang w:val="es-ES_tradnl"/>
        </w:rPr>
        <w:t>ía ayudar a la CE2 a elaborar el documento indicado, invito a los E</w:t>
      </w:r>
      <w:r w:rsidR="00017FED">
        <w:rPr>
          <w:lang w:val="es-ES_tradnl"/>
        </w:rPr>
        <w:t>stados Miembros a responder al c</w:t>
      </w:r>
      <w:r w:rsidR="00A25067">
        <w:rPr>
          <w:lang w:val="es-ES_tradnl"/>
        </w:rPr>
        <w:t xml:space="preserve">uestionario que figura en el </w:t>
      </w:r>
      <w:r w:rsidR="009B78DF">
        <w:rPr>
          <w:b/>
          <w:bCs/>
          <w:lang w:val="es-ES_tradnl"/>
        </w:rPr>
        <w:t>anexo </w:t>
      </w:r>
      <w:r w:rsidR="00A25067">
        <w:rPr>
          <w:b/>
          <w:bCs/>
          <w:lang w:val="es-ES_tradnl"/>
        </w:rPr>
        <w:t xml:space="preserve">1 </w:t>
      </w:r>
      <w:r w:rsidR="009B78DF">
        <w:rPr>
          <w:lang w:val="es-ES_tradnl"/>
        </w:rPr>
        <w:t>de la presente Circular.</w:t>
      </w:r>
    </w:p>
    <w:p w:rsidR="00E17AC2" w:rsidRPr="00827148" w:rsidRDefault="009E3913" w:rsidP="009E3913">
      <w:pPr>
        <w:rPr>
          <w:lang w:val="es-ES_tradnl"/>
        </w:rPr>
      </w:pPr>
      <w:r>
        <w:rPr>
          <w:lang w:val="es-ES_tradnl"/>
        </w:rPr>
        <w:t>7</w:t>
      </w:r>
      <w:r w:rsidR="00E17AC2" w:rsidRPr="00827148">
        <w:rPr>
          <w:lang w:val="es-ES_tradnl"/>
        </w:rPr>
        <w:tab/>
      </w:r>
      <w:r w:rsidR="00827148" w:rsidRPr="00827148">
        <w:rPr>
          <w:lang w:val="es-ES_tradnl"/>
        </w:rPr>
        <w:t xml:space="preserve">En este contexto, invito también a los Estados Miembros a tener en cuenta la disposiciones de la </w:t>
      </w:r>
      <w:r w:rsidR="00E17AC2" w:rsidRPr="00827148">
        <w:rPr>
          <w:lang w:val="es-ES_tradnl"/>
        </w:rPr>
        <w:t>Resolu</w:t>
      </w:r>
      <w:r w:rsidR="00827148" w:rsidRPr="00827148">
        <w:rPr>
          <w:lang w:val="es-ES_tradnl"/>
        </w:rPr>
        <w:t>ci</w:t>
      </w:r>
      <w:r w:rsidR="00827148">
        <w:rPr>
          <w:lang w:val="es-ES_tradnl"/>
        </w:rPr>
        <w:t xml:space="preserve">ón </w:t>
      </w:r>
      <w:r w:rsidR="00E17AC2" w:rsidRPr="00827148">
        <w:rPr>
          <w:lang w:val="es-ES_tradnl"/>
        </w:rPr>
        <w:t>136 (</w:t>
      </w:r>
      <w:r w:rsidR="00827148">
        <w:rPr>
          <w:lang w:val="es-ES_tradnl"/>
        </w:rPr>
        <w:t>Rev</w:t>
      </w:r>
      <w:r w:rsidR="00E17AC2" w:rsidRPr="00827148">
        <w:rPr>
          <w:lang w:val="es-ES_tradnl"/>
        </w:rPr>
        <w:t xml:space="preserve">. Guadalajara, 2010), </w:t>
      </w:r>
      <w:r w:rsidR="00827148">
        <w:rPr>
          <w:lang w:val="es-ES_tradnl"/>
        </w:rPr>
        <w:t xml:space="preserve">que </w:t>
      </w:r>
      <w:r w:rsidR="00827148">
        <w:rPr>
          <w:i/>
          <w:iCs/>
          <w:lang w:val="es-ES_tradnl"/>
        </w:rPr>
        <w:t>alienta a los Estados Miembros</w:t>
      </w:r>
      <w:r w:rsidR="00E17AC2" w:rsidRPr="00827148">
        <w:rPr>
          <w:lang w:val="es-ES_tradnl"/>
        </w:rPr>
        <w:t xml:space="preserve">, </w:t>
      </w:r>
      <w:r w:rsidR="00827148">
        <w:rPr>
          <w:lang w:val="es-ES_tradnl"/>
        </w:rPr>
        <w:t>entre otras cosas</w:t>
      </w:r>
      <w:r w:rsidR="00E17AC2" w:rsidRPr="00827148">
        <w:rPr>
          <w:lang w:val="es-ES_tradnl"/>
        </w:rPr>
        <w:t>:</w:t>
      </w:r>
    </w:p>
    <w:p w:rsidR="00E17AC2" w:rsidRPr="009E3913" w:rsidRDefault="009E3913" w:rsidP="009E3913">
      <w:pPr>
        <w:pStyle w:val="enumlev1"/>
        <w:rPr>
          <w:lang w:val="es-ES"/>
        </w:rPr>
      </w:pPr>
      <w:r w:rsidRPr="009E3913">
        <w:rPr>
          <w:lang w:val="es-ES"/>
        </w:rPr>
        <w:t>•</w:t>
      </w:r>
      <w:r>
        <w:rPr>
          <w:lang w:val="es-ES"/>
        </w:rPr>
        <w:tab/>
      </w:r>
      <w:r w:rsidR="00827148" w:rsidRPr="009E3913">
        <w:rPr>
          <w:lang w:val="es-ES"/>
        </w:rPr>
        <w:t>a trabajar en estrecha colaboración con el Secretario General, los Directores de las Oficinas y los mecanismos de coordinación de telecomunicaciones/TIC de emergencia de las Naciones Unidas, en la elaboración y difusión de herramientas, procedimientos y prácticas idóneas para la coordinación y utilización efectivas de telecomunicaciones/TIC en situaciones de catástrofe;</w:t>
      </w:r>
    </w:p>
    <w:p w:rsidR="00E17AC2" w:rsidRPr="009E3913" w:rsidRDefault="009E3913" w:rsidP="009E3913">
      <w:pPr>
        <w:pStyle w:val="enumlev1"/>
        <w:rPr>
          <w:lang w:val="es-ES"/>
        </w:rPr>
      </w:pPr>
      <w:r w:rsidRPr="009E3913">
        <w:rPr>
          <w:lang w:val="es-ES"/>
        </w:rPr>
        <w:t>•</w:t>
      </w:r>
      <w:r>
        <w:rPr>
          <w:lang w:val="es-ES"/>
        </w:rPr>
        <w:tab/>
      </w:r>
      <w:r w:rsidR="00827148" w:rsidRPr="009E3913">
        <w:rPr>
          <w:lang w:val="es-ES"/>
        </w:rPr>
        <w:t xml:space="preserve">a facilitar la utilización por organizaciones de emergencia, de tecnologías y soluciones existentes y nuevas (por satélite y terrenales), en la medida de lo posible, con el fin de satisfacer los requisitos de </w:t>
      </w:r>
      <w:proofErr w:type="spellStart"/>
      <w:r w:rsidR="00827148" w:rsidRPr="009E3913">
        <w:rPr>
          <w:lang w:val="es-ES"/>
        </w:rPr>
        <w:t>interfuncionamiento</w:t>
      </w:r>
      <w:proofErr w:type="spellEnd"/>
      <w:r w:rsidR="00827148" w:rsidRPr="009E3913">
        <w:rPr>
          <w:lang w:val="es-ES"/>
        </w:rPr>
        <w:t xml:space="preserve"> y alcanzar los objetivos de protección civil y operaciones de socorro en caso de catástrofe</w:t>
      </w:r>
      <w:r w:rsidR="00E17AC2" w:rsidRPr="009E3913">
        <w:rPr>
          <w:lang w:val="es-ES"/>
        </w:rPr>
        <w:t>.</w:t>
      </w:r>
    </w:p>
    <w:p w:rsidR="00597A36" w:rsidRDefault="009E3913" w:rsidP="00597A36">
      <w:pPr>
        <w:rPr>
          <w:lang w:val="es-ES_tradnl"/>
        </w:rPr>
      </w:pPr>
      <w:r>
        <w:rPr>
          <w:lang w:val="es-ES_tradnl"/>
        </w:rPr>
        <w:t>8</w:t>
      </w:r>
      <w:r w:rsidR="00E17AC2" w:rsidRPr="00EE0186">
        <w:rPr>
          <w:lang w:val="es-ES_tradnl"/>
        </w:rPr>
        <w:tab/>
      </w:r>
      <w:r w:rsidR="00EE0186" w:rsidRPr="00EE0186">
        <w:rPr>
          <w:lang w:val="es-ES_tradnl"/>
        </w:rPr>
        <w:t xml:space="preserve">Desearía destacar la importancia del presente </w:t>
      </w:r>
      <w:r w:rsidR="00017FED">
        <w:rPr>
          <w:lang w:val="es-ES_tradnl"/>
        </w:rPr>
        <w:t>c</w:t>
      </w:r>
      <w:r w:rsidR="00EE0186" w:rsidRPr="00EE0186">
        <w:rPr>
          <w:lang w:val="es-ES_tradnl"/>
        </w:rPr>
        <w:t xml:space="preserve">uestionario, ya que permitirá hacerse una idea más detallada y completa de la experiencia adquirida por los Estados Miembros en lo que atañe a la aplicación de sistemas de alerta temprana/operaciones de socorro en situaciones de catástrofe, así como proporcionar </w:t>
      </w:r>
      <w:r w:rsidR="005043C8">
        <w:rPr>
          <w:lang w:val="es-ES_tradnl"/>
        </w:rPr>
        <w:t xml:space="preserve">una </w:t>
      </w:r>
      <w:r w:rsidR="00EE0186" w:rsidRPr="00EE0186">
        <w:rPr>
          <w:lang w:val="es-ES_tradnl"/>
        </w:rPr>
        <w:t xml:space="preserve">información </w:t>
      </w:r>
      <w:r w:rsidR="005043C8">
        <w:rPr>
          <w:lang w:val="es-ES_tradnl"/>
        </w:rPr>
        <w:t xml:space="preserve">de utilidad </w:t>
      </w:r>
      <w:r w:rsidR="00EE0186" w:rsidRPr="00EE0186">
        <w:rPr>
          <w:lang w:val="es-ES_tradnl"/>
        </w:rPr>
        <w:t>sobre la marcha de este trabajo</w:t>
      </w:r>
      <w:r w:rsidR="00E17AC2" w:rsidRPr="00EE0186">
        <w:rPr>
          <w:lang w:val="es-ES_tradnl"/>
        </w:rPr>
        <w:t>.</w:t>
      </w:r>
    </w:p>
    <w:p w:rsidR="00E17AC2" w:rsidRPr="00833924" w:rsidRDefault="009E3913" w:rsidP="00597A36">
      <w:pPr>
        <w:rPr>
          <w:lang w:val="es-ES_tradnl"/>
        </w:rPr>
      </w:pPr>
      <w:r>
        <w:rPr>
          <w:lang w:val="es-ES_tradnl"/>
        </w:rPr>
        <w:t>9</w:t>
      </w:r>
      <w:r w:rsidR="00E17AC2" w:rsidRPr="00833924">
        <w:rPr>
          <w:lang w:val="es-ES_tradnl"/>
        </w:rPr>
        <w:tab/>
      </w:r>
      <w:r w:rsidR="00833924" w:rsidRPr="00833924">
        <w:rPr>
          <w:lang w:val="es-ES_tradnl"/>
        </w:rPr>
        <w:t xml:space="preserve">A este cuestionario debería responder únicamente la Administración que represente al Gobierno de su país y las respuestas al mismo deberían obrar en poder de la TSB el </w:t>
      </w:r>
      <w:r w:rsidR="009B78DF">
        <w:rPr>
          <w:b/>
          <w:bCs/>
          <w:lang w:val="es-ES_tradnl"/>
        </w:rPr>
        <w:t>16 de abril de </w:t>
      </w:r>
      <w:r w:rsidR="00833924">
        <w:rPr>
          <w:b/>
          <w:bCs/>
          <w:lang w:val="es-ES_tradnl"/>
        </w:rPr>
        <w:t>2011</w:t>
      </w:r>
      <w:r w:rsidR="00833924" w:rsidRPr="00833924">
        <w:rPr>
          <w:lang w:val="es-ES_tradnl"/>
        </w:rPr>
        <w:t xml:space="preserve"> a más tardar. Los resultados se publicarán en </w:t>
      </w:r>
      <w:r w:rsidR="00833924">
        <w:rPr>
          <w:lang w:val="es-ES_tradnl"/>
        </w:rPr>
        <w:t>las páginas web del UIT-T</w:t>
      </w:r>
      <w:r w:rsidR="00833924" w:rsidRPr="00833924">
        <w:rPr>
          <w:lang w:val="es-ES_tradnl"/>
        </w:rPr>
        <w:t xml:space="preserve"> tan pronto como se reciban las respuestas</w:t>
      </w:r>
      <w:r w:rsidR="00E17AC2" w:rsidRPr="00833924">
        <w:rPr>
          <w:lang w:val="es-ES_tradnl"/>
        </w:rPr>
        <w:t>.</w:t>
      </w:r>
    </w:p>
    <w:p w:rsidR="00E17AC2" w:rsidRPr="00D441A4" w:rsidRDefault="009E3913" w:rsidP="009E3913">
      <w:pPr>
        <w:rPr>
          <w:lang w:val="es-ES_tradnl"/>
        </w:rPr>
      </w:pPr>
      <w:r>
        <w:rPr>
          <w:lang w:val="es-ES_tradnl"/>
        </w:rPr>
        <w:t>10</w:t>
      </w:r>
      <w:r w:rsidR="00E17AC2" w:rsidRPr="0004162B">
        <w:rPr>
          <w:lang w:val="es-ES_tradnl"/>
        </w:rPr>
        <w:tab/>
      </w:r>
      <w:r w:rsidR="00D441A4" w:rsidRPr="00D441A4">
        <w:rPr>
          <w:lang w:val="es-ES_tradnl"/>
        </w:rPr>
        <w:t>Aliento a los Estados Miembros del UIT</w:t>
      </w:r>
      <w:r w:rsidR="00D441A4" w:rsidRPr="00D441A4">
        <w:rPr>
          <w:lang w:val="es-ES_tradnl"/>
        </w:rPr>
        <w:noBreakHyphen/>
        <w:t xml:space="preserve">T a enviar este cuestionario al Sector/Departamento competente de su Administración en materia de </w:t>
      </w:r>
      <w:r w:rsidR="00017FED" w:rsidRPr="00EE0186">
        <w:rPr>
          <w:lang w:val="es-ES_tradnl"/>
        </w:rPr>
        <w:t>alerta temprana/operaciones de socorro en situaciones de catástrofe</w:t>
      </w:r>
      <w:r w:rsidR="00017FED" w:rsidRPr="00D441A4">
        <w:rPr>
          <w:lang w:val="es-ES_tradnl"/>
        </w:rPr>
        <w:t xml:space="preserve"> </w:t>
      </w:r>
      <w:r w:rsidR="00D441A4" w:rsidRPr="00D441A4">
        <w:rPr>
          <w:lang w:val="es-ES_tradnl"/>
        </w:rPr>
        <w:t>y proporcionar a la TSB la información solicitada</w:t>
      </w:r>
      <w:r w:rsidR="00E17AC2" w:rsidRPr="00D441A4">
        <w:rPr>
          <w:szCs w:val="22"/>
          <w:lang w:val="es-ES_tradnl"/>
        </w:rPr>
        <w:t>.</w:t>
      </w:r>
      <w:r w:rsidR="005D5CAE">
        <w:rPr>
          <w:szCs w:val="22"/>
          <w:lang w:val="es-ES_tradnl"/>
        </w:rPr>
        <w:t xml:space="preserve"> </w:t>
      </w:r>
    </w:p>
    <w:p w:rsidR="00E17AC2" w:rsidRPr="005D5CAE" w:rsidRDefault="009E3913" w:rsidP="009E3913">
      <w:pPr>
        <w:keepNext/>
        <w:rPr>
          <w:lang w:val="es-ES_tradnl"/>
        </w:rPr>
      </w:pPr>
      <w:r>
        <w:rPr>
          <w:lang w:val="es-ES_tradnl" w:eastAsia="zh-CN"/>
        </w:rPr>
        <w:t>11</w:t>
      </w:r>
      <w:r w:rsidR="00E17AC2" w:rsidRPr="005D5CAE">
        <w:rPr>
          <w:lang w:val="es-ES_tradnl"/>
        </w:rPr>
        <w:tab/>
      </w:r>
      <w:r w:rsidR="005D5CAE" w:rsidRPr="005D5CAE">
        <w:rPr>
          <w:lang w:val="es-ES_tradnl"/>
        </w:rPr>
        <w:t>Por último, invito a los Miembros a presentar contribuciones, llegado el caso, a la Comisi</w:t>
      </w:r>
      <w:r w:rsidR="009B78DF">
        <w:rPr>
          <w:lang w:val="es-ES_tradnl"/>
        </w:rPr>
        <w:t>ón de Estudio </w:t>
      </w:r>
      <w:r w:rsidR="005D5CAE">
        <w:rPr>
          <w:lang w:val="es-ES_tradnl"/>
        </w:rPr>
        <w:t>2 del UIT-T, en particular con respecto a:</w:t>
      </w:r>
    </w:p>
    <w:p w:rsidR="00E17AC2" w:rsidRPr="009E3913" w:rsidRDefault="009E3913" w:rsidP="009E3913">
      <w:pPr>
        <w:pStyle w:val="enumlev1"/>
        <w:rPr>
          <w:lang w:val="es-ES"/>
        </w:rPr>
      </w:pPr>
      <w:r w:rsidRPr="009E3913">
        <w:rPr>
          <w:lang w:val="es-ES"/>
        </w:rPr>
        <w:t>a)</w:t>
      </w:r>
      <w:r w:rsidR="00E17AC2" w:rsidRPr="009E3913">
        <w:rPr>
          <w:lang w:val="es-ES"/>
        </w:rPr>
        <w:tab/>
      </w:r>
      <w:r w:rsidR="005D5CAE" w:rsidRPr="009E3913">
        <w:rPr>
          <w:lang w:val="es-ES"/>
        </w:rPr>
        <w:t>sus aplicaciones y/o experiencias en materia de alerta temprana/operaciones de socorro en situaciones de catástrofe, especialmente con carácter nacional o internacion</w:t>
      </w:r>
      <w:r w:rsidR="009B78DF">
        <w:rPr>
          <w:lang w:val="es-ES"/>
        </w:rPr>
        <w:t>al;</w:t>
      </w:r>
    </w:p>
    <w:p w:rsidR="00E17AC2" w:rsidRPr="009E3913" w:rsidRDefault="009B78DF" w:rsidP="00553E11">
      <w:pPr>
        <w:pStyle w:val="enumlev1"/>
        <w:rPr>
          <w:lang w:val="es-ES"/>
        </w:rPr>
      </w:pPr>
      <w:r>
        <w:rPr>
          <w:lang w:val="es-ES"/>
        </w:rPr>
        <w:t>b)</w:t>
      </w:r>
      <w:r w:rsidR="00E17AC2" w:rsidRPr="009E3913">
        <w:rPr>
          <w:lang w:val="es-ES"/>
        </w:rPr>
        <w:tab/>
      </w:r>
      <w:r w:rsidR="005D5CAE" w:rsidRPr="009E3913">
        <w:rPr>
          <w:lang w:val="es-ES"/>
        </w:rPr>
        <w:t xml:space="preserve">los principios, funciones, necesidades y servicios considerados o aplicados en los sistemas de comunicaciones de emergencia para </w:t>
      </w:r>
      <w:r w:rsidR="00553E11">
        <w:rPr>
          <w:lang w:val="es-ES"/>
        </w:rPr>
        <w:t>la</w:t>
      </w:r>
      <w:r w:rsidR="00020231" w:rsidRPr="009E3913">
        <w:rPr>
          <w:lang w:val="es-ES"/>
        </w:rPr>
        <w:t xml:space="preserve"> alerta temprana y/o las </w:t>
      </w:r>
      <w:r w:rsidR="005043C8" w:rsidRPr="009E3913">
        <w:rPr>
          <w:lang w:val="es-ES"/>
        </w:rPr>
        <w:t>o</w:t>
      </w:r>
      <w:r w:rsidR="00020231" w:rsidRPr="009E3913">
        <w:rPr>
          <w:lang w:val="es-ES"/>
        </w:rPr>
        <w:t>peraciones de socorro en situaciones de catástrofe.</w:t>
      </w:r>
    </w:p>
    <w:p w:rsidR="00E17AC2" w:rsidRPr="00020231" w:rsidRDefault="00020231" w:rsidP="009E3913">
      <w:pPr>
        <w:rPr>
          <w:lang w:val="es-ES_tradnl"/>
        </w:rPr>
      </w:pPr>
      <w:r w:rsidRPr="00020231">
        <w:rPr>
          <w:lang w:val="es-ES_tradnl"/>
        </w:rPr>
        <w:t>Atentamente</w:t>
      </w:r>
      <w:r w:rsidR="00E17AC2" w:rsidRPr="00020231">
        <w:rPr>
          <w:lang w:val="es-ES_tradnl"/>
        </w:rPr>
        <w:t>,</w:t>
      </w:r>
    </w:p>
    <w:p w:rsidR="00E17AC2" w:rsidRPr="00020231" w:rsidRDefault="00E17AC2" w:rsidP="00B01ECC">
      <w:pPr>
        <w:spacing w:before="1680"/>
        <w:rPr>
          <w:lang w:val="es-ES_tradnl"/>
        </w:rPr>
      </w:pPr>
      <w:r w:rsidRPr="00020231">
        <w:rPr>
          <w:lang w:val="es-ES_tradnl"/>
        </w:rPr>
        <w:t>Malcolm Johnson</w:t>
      </w:r>
      <w:r w:rsidRPr="00020231">
        <w:rPr>
          <w:lang w:val="es-ES_tradnl"/>
        </w:rPr>
        <w:br/>
        <w:t xml:space="preserve">Director </w:t>
      </w:r>
      <w:r w:rsidR="00020231" w:rsidRPr="00020231">
        <w:rPr>
          <w:lang w:val="es-ES_tradnl"/>
        </w:rPr>
        <w:t>de la Oficina de</w:t>
      </w:r>
      <w:r w:rsidR="00B01ECC">
        <w:rPr>
          <w:lang w:val="es-ES_tradnl"/>
        </w:rPr>
        <w:br/>
      </w:r>
      <w:r w:rsidR="00020231" w:rsidRPr="00020231">
        <w:rPr>
          <w:lang w:val="es-ES_tradnl"/>
        </w:rPr>
        <w:t>Normalizaci</w:t>
      </w:r>
      <w:r w:rsidR="00020231">
        <w:rPr>
          <w:lang w:val="es-ES_tradnl"/>
        </w:rPr>
        <w:t>ón de las Telecomunicaciones</w:t>
      </w:r>
    </w:p>
    <w:p w:rsidR="009B78DF" w:rsidRDefault="009B78DF" w:rsidP="00E17AC2">
      <w:pPr>
        <w:spacing w:before="240"/>
        <w:rPr>
          <w:b/>
          <w:bCs/>
          <w:lang w:val="es-ES_tradnl"/>
        </w:rPr>
      </w:pPr>
    </w:p>
    <w:p w:rsidR="009B78DF" w:rsidRDefault="009B78DF" w:rsidP="00E17AC2">
      <w:pPr>
        <w:spacing w:before="240"/>
        <w:rPr>
          <w:b/>
          <w:bCs/>
          <w:lang w:val="es-ES_tradnl"/>
        </w:rPr>
      </w:pPr>
    </w:p>
    <w:p w:rsidR="00E17AC2" w:rsidRDefault="00020231" w:rsidP="00597A36">
      <w:pPr>
        <w:spacing w:before="240"/>
      </w:pPr>
      <w:proofErr w:type="spellStart"/>
      <w:r>
        <w:rPr>
          <w:b/>
          <w:bCs/>
        </w:rPr>
        <w:t>A</w:t>
      </w:r>
      <w:r w:rsidR="00E17AC2" w:rsidRPr="00B60673">
        <w:rPr>
          <w:b/>
          <w:bCs/>
        </w:rPr>
        <w:t>nex</w:t>
      </w:r>
      <w:r>
        <w:rPr>
          <w:b/>
          <w:bCs/>
        </w:rPr>
        <w:t>o</w:t>
      </w:r>
      <w:proofErr w:type="spellEnd"/>
      <w:r w:rsidR="00E17AC2" w:rsidRPr="009B78DF">
        <w:rPr>
          <w:b/>
          <w:bCs/>
        </w:rPr>
        <w:t>: 1</w:t>
      </w:r>
      <w:r w:rsidR="00E17AC2">
        <w:br w:type="page"/>
      </w:r>
    </w:p>
    <w:p w:rsidR="003575F3" w:rsidRDefault="003575F3" w:rsidP="003575F3">
      <w:pPr>
        <w:pStyle w:val="Annex"/>
        <w:spacing w:before="240"/>
        <w:rPr>
          <w:caps w:val="0"/>
        </w:rPr>
      </w:pPr>
      <w:r>
        <w:t>annex 1</w:t>
      </w:r>
      <w:r>
        <w:br/>
      </w:r>
      <w:r>
        <w:rPr>
          <w:caps w:val="0"/>
        </w:rPr>
        <w:t>(to TSB Circular 157)</w:t>
      </w:r>
    </w:p>
    <w:p w:rsidR="003575F3" w:rsidRDefault="003575F3" w:rsidP="003575F3"/>
    <w:p w:rsidR="003575F3" w:rsidRDefault="003575F3" w:rsidP="003575F3">
      <w:pPr>
        <w:rPr>
          <w:b/>
        </w:rPr>
      </w:pPr>
      <w:r>
        <w:rPr>
          <w:b/>
        </w:rPr>
        <w:t>Please return this questionnaire, duly completed, to the following address</w:t>
      </w:r>
      <w:r>
        <w:rPr>
          <w:b/>
        </w:rPr>
        <w:br/>
        <w:t xml:space="preserve">before </w:t>
      </w:r>
      <w:r>
        <w:rPr>
          <w:b/>
          <w:sz w:val="28"/>
          <w:szCs w:val="28"/>
        </w:rPr>
        <w:t>16 April 2011</w:t>
      </w:r>
      <w:r>
        <w:rPr>
          <w:b/>
        </w:rPr>
        <w:t>:</w:t>
      </w:r>
    </w:p>
    <w:p w:rsidR="003575F3" w:rsidRDefault="003575F3" w:rsidP="003575F3">
      <w:pPr>
        <w:ind w:left="794"/>
        <w:rPr>
          <w:b/>
        </w:rPr>
      </w:pPr>
      <w:r>
        <w:rPr>
          <w:b/>
        </w:rPr>
        <w:t>Telecommunication Standardization Bureau/ITU</w:t>
      </w:r>
      <w:r>
        <w:rPr>
          <w:b/>
        </w:rPr>
        <w:br/>
        <w:t>Place des Nations</w:t>
      </w:r>
      <w:r>
        <w:rPr>
          <w:b/>
        </w:rPr>
        <w:br/>
        <w:t xml:space="preserve">CH-1211 </w:t>
      </w:r>
      <w:smartTag w:uri="urn:schemas-microsoft-com:office:smarttags" w:element="City">
        <w:r>
          <w:rPr>
            <w:b/>
          </w:rPr>
          <w:t>Geneva</w:t>
        </w:r>
      </w:smartTag>
      <w:r>
        <w:rPr>
          <w:b/>
        </w:rPr>
        <w:t xml:space="preserve"> 20 (</w:t>
      </w:r>
      <w:smartTag w:uri="urn:schemas-microsoft-com:office:smarttags" w:element="place">
        <w:smartTag w:uri="urn:schemas-microsoft-com:office:smarttags" w:element="country-region">
          <w:r>
            <w:rPr>
              <w:b/>
            </w:rPr>
            <w:t>Switzerland</w:t>
          </w:r>
        </w:smartTag>
      </w:smartTag>
      <w:r>
        <w:rPr>
          <w:b/>
        </w:rPr>
        <w:t>)</w:t>
      </w:r>
      <w:r>
        <w:rPr>
          <w:b/>
        </w:rPr>
        <w:br/>
        <w:t>Fax: +41 22 730 5853</w:t>
      </w:r>
      <w:r>
        <w:rPr>
          <w:b/>
        </w:rPr>
        <w:br/>
        <w:t xml:space="preserve">Email: </w:t>
      </w:r>
      <w:hyperlink r:id="rId12" w:history="1">
        <w:r>
          <w:rPr>
            <w:rStyle w:val="Hyperlink"/>
            <w:b/>
          </w:rPr>
          <w:t>tsbsg2@itu.int</w:t>
        </w:r>
      </w:hyperlink>
      <w:r>
        <w:rPr>
          <w:b/>
        </w:rPr>
        <w:t xml:space="preserve"> </w:t>
      </w:r>
    </w:p>
    <w:p w:rsidR="003575F3" w:rsidRPr="000A7651" w:rsidRDefault="003575F3" w:rsidP="003575F3">
      <w:pPr>
        <w:pStyle w:val="AnnexTitle"/>
        <w:rPr>
          <w:bCs/>
        </w:rPr>
      </w:pPr>
      <w:r>
        <w:t>Reply to the q</w:t>
      </w:r>
      <w:r w:rsidRPr="000A7651">
        <w:rPr>
          <w:bCs/>
        </w:rPr>
        <w:t xml:space="preserve">uestionnaire on </w:t>
      </w:r>
      <w:r>
        <w:rPr>
          <w:b w:val="0"/>
          <w:bCs/>
          <w:lang w:eastAsia="zh-CN"/>
        </w:rPr>
        <w:t>I</w:t>
      </w:r>
      <w:r>
        <w:rPr>
          <w:bCs/>
          <w:lang w:eastAsia="zh-CN"/>
        </w:rPr>
        <w:t>mplementation of Early Warning /Disaster Relief system</w:t>
      </w:r>
      <w:r>
        <w:rPr>
          <w:b w:val="0"/>
          <w:bCs/>
          <w:lang w:eastAsia="zh-CN"/>
        </w:rPr>
        <w:t>s</w:t>
      </w:r>
    </w:p>
    <w:p w:rsidR="003575F3" w:rsidRDefault="003575F3" w:rsidP="003575F3">
      <w:pPr>
        <w:pStyle w:val="TOC1"/>
        <w:tabs>
          <w:tab w:val="clear" w:pos="964"/>
          <w:tab w:val="clear" w:pos="8789"/>
          <w:tab w:val="right" w:leader="underscore" w:pos="9639"/>
        </w:tabs>
      </w:pPr>
      <w:r>
        <w:t xml:space="preserve">Name of your Administration: </w:t>
      </w:r>
      <w:r>
        <w:tab/>
      </w:r>
    </w:p>
    <w:p w:rsidR="003575F3" w:rsidRDefault="003575F3" w:rsidP="003575F3">
      <w:pPr>
        <w:pStyle w:val="TOC1"/>
        <w:tabs>
          <w:tab w:val="clear" w:pos="964"/>
          <w:tab w:val="clear" w:pos="8789"/>
          <w:tab w:val="right" w:leader="underscore" w:pos="9639"/>
        </w:tabs>
      </w:pPr>
      <w:r>
        <w:t>Country:</w:t>
      </w:r>
      <w:r>
        <w:tab/>
      </w:r>
    </w:p>
    <w:p w:rsidR="003575F3" w:rsidRDefault="003575F3" w:rsidP="003575F3">
      <w:pPr>
        <w:pStyle w:val="TOC1"/>
        <w:tabs>
          <w:tab w:val="clear" w:pos="964"/>
          <w:tab w:val="clear" w:pos="8789"/>
          <w:tab w:val="right" w:leader="underscore" w:pos="9639"/>
        </w:tabs>
      </w:pPr>
      <w:r>
        <w:t>Contact person:</w:t>
      </w:r>
      <w:r>
        <w:tab/>
      </w:r>
    </w:p>
    <w:p w:rsidR="003575F3" w:rsidRDefault="003575F3" w:rsidP="00B175A3">
      <w:pPr>
        <w:pStyle w:val="TOC1"/>
        <w:tabs>
          <w:tab w:val="clear" w:pos="964"/>
          <w:tab w:val="clear" w:pos="8789"/>
          <w:tab w:val="right" w:leader="underscore" w:pos="4395"/>
          <w:tab w:val="left" w:pos="4678"/>
          <w:tab w:val="right" w:leader="underscore" w:pos="9639"/>
        </w:tabs>
      </w:pPr>
      <w:r>
        <w:t xml:space="preserve">Tel: </w:t>
      </w:r>
      <w:r>
        <w:tab/>
      </w:r>
      <w:r>
        <w:tab/>
      </w:r>
      <w:r>
        <w:tab/>
        <w:t xml:space="preserve">Fax: </w:t>
      </w:r>
      <w:r>
        <w:tab/>
      </w:r>
    </w:p>
    <w:p w:rsidR="003575F3" w:rsidRPr="007767E7" w:rsidRDefault="00B175A3" w:rsidP="003575F3">
      <w:pPr>
        <w:pStyle w:val="TOC1"/>
        <w:tabs>
          <w:tab w:val="clear" w:pos="964"/>
          <w:tab w:val="clear" w:pos="8789"/>
          <w:tab w:val="right" w:leader="underscore" w:pos="9639"/>
        </w:tabs>
      </w:pPr>
      <w:r>
        <w:t xml:space="preserve">Email: </w:t>
      </w:r>
      <w:r>
        <w:tab/>
      </w:r>
    </w:p>
    <w:p w:rsidR="003575F3" w:rsidRDefault="003575F3" w:rsidP="003575F3">
      <w:pPr>
        <w:rPr>
          <w:b/>
          <w:lang w:val="en-CA"/>
        </w:rPr>
      </w:pPr>
    </w:p>
    <w:p w:rsidR="003575F3" w:rsidRDefault="003575F3" w:rsidP="003575F3">
      <w:pPr>
        <w:rPr>
          <w:b/>
          <w:lang w:val="en-CA"/>
        </w:rPr>
      </w:pPr>
    </w:p>
    <w:p w:rsidR="003575F3" w:rsidRDefault="003575F3" w:rsidP="003575F3">
      <w:pPr>
        <w:rPr>
          <w:lang w:val="en-CA"/>
        </w:rPr>
      </w:pPr>
      <w:r>
        <w:rPr>
          <w:lang w:val="en-CA"/>
        </w:rPr>
        <w:t>Please fill out the following questions either on this survey or in a separate document to the best of your knowledge.</w:t>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Are</w:t>
      </w:r>
      <w:r w:rsidRPr="009742C1">
        <w:rPr>
          <w:b/>
          <w:bCs/>
          <w:lang w:val="en-US"/>
        </w:rPr>
        <w:t xml:space="preserve"> there any report</w:t>
      </w:r>
      <w:r>
        <w:rPr>
          <w:b/>
          <w:bCs/>
          <w:lang w:val="en-US"/>
        </w:rPr>
        <w:t>s</w:t>
      </w:r>
      <w:r w:rsidRPr="009742C1">
        <w:rPr>
          <w:b/>
          <w:bCs/>
          <w:lang w:val="en-US"/>
        </w:rPr>
        <w:t xml:space="preserve"> or analys</w:t>
      </w:r>
      <w:r>
        <w:rPr>
          <w:b/>
          <w:bCs/>
          <w:lang w:val="en-US"/>
        </w:rPr>
        <w:t>e</w:t>
      </w:r>
      <w:r w:rsidRPr="009742C1">
        <w:rPr>
          <w:b/>
          <w:bCs/>
          <w:lang w:val="en-US"/>
        </w:rPr>
        <w:t>s on emergency communication aspect</w:t>
      </w:r>
      <w:r>
        <w:rPr>
          <w:b/>
          <w:bCs/>
          <w:lang w:val="en-US"/>
        </w:rPr>
        <w:t>s</w:t>
      </w:r>
      <w:r w:rsidRPr="009742C1">
        <w:rPr>
          <w:b/>
          <w:bCs/>
          <w:lang w:val="en-US"/>
        </w:rPr>
        <w:t xml:space="preserve"> (including early warning /disaster relief) in the disasters </w:t>
      </w:r>
      <w:r>
        <w:rPr>
          <w:b/>
          <w:bCs/>
          <w:lang w:val="en-US"/>
        </w:rPr>
        <w:t xml:space="preserve">that have </w:t>
      </w:r>
      <w:r w:rsidRPr="009742C1">
        <w:rPr>
          <w:b/>
          <w:bCs/>
          <w:lang w:val="en-US"/>
        </w:rPr>
        <w:t>occurred in your member state</w:t>
      </w:r>
      <w:r>
        <w:rPr>
          <w:b/>
          <w:bCs/>
          <w:lang w:val="en-US"/>
        </w:rPr>
        <w:t xml:space="preserve"> during the past 5 years</w:t>
      </w:r>
      <w:r w:rsidRPr="009742C1">
        <w:rPr>
          <w:b/>
          <w:bCs/>
          <w:lang w:val="en-US"/>
        </w:rPr>
        <w:t>?</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w:t>
            </w:r>
          </w:p>
        </w:tc>
      </w:tr>
    </w:tbl>
    <w:p w:rsidR="003575F3" w:rsidRPr="003B20F1" w:rsidRDefault="003575F3" w:rsidP="003575F3">
      <w:pPr>
        <w:spacing w:before="240"/>
        <w:rPr>
          <w:bCs/>
        </w:rPr>
      </w:pPr>
      <w:r w:rsidRPr="003B20F1">
        <w:rPr>
          <w:bCs/>
        </w:rPr>
        <w:t xml:space="preserve">If </w:t>
      </w:r>
      <w:r>
        <w:rPr>
          <w:bCs/>
        </w:rPr>
        <w:t>yes, and if allowed by the relevant authorities, please attach the documents or provide the links to the web sites where they can be found.</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s>
        <w:overflowPunct/>
        <w:autoSpaceDE/>
        <w:autoSpaceDN/>
        <w:adjustRightInd/>
        <w:spacing w:before="0"/>
        <w:textAlignment w:val="auto"/>
      </w:pPr>
      <w:r>
        <w:br w:type="page"/>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w:t>
      </w:r>
      <w:r w:rsidRPr="009742C1">
        <w:rPr>
          <w:b/>
          <w:bCs/>
          <w:lang w:val="en-US"/>
        </w:rPr>
        <w:t xml:space="preserve">ember </w:t>
      </w:r>
      <w:r>
        <w:rPr>
          <w:b/>
          <w:bCs/>
          <w:lang w:val="en-US"/>
        </w:rPr>
        <w:t>S</w:t>
      </w:r>
      <w:r w:rsidRPr="009742C1">
        <w:rPr>
          <w:b/>
          <w:bCs/>
          <w:lang w:val="en-US"/>
        </w:rPr>
        <w:t>tate implemented any emergency communication system for early warning/disaster relief</w:t>
      </w:r>
      <w:r>
        <w:rPr>
          <w:b/>
          <w:bCs/>
          <w:lang w:val="en-US"/>
        </w:rPr>
        <w:t xml:space="preserve"> or is implementation in progress?</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 they have been implemented</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Default="003575F3" w:rsidP="003575F3">
            <w:pPr>
              <w:tabs>
                <w:tab w:val="clear" w:pos="794"/>
                <w:tab w:val="clear" w:pos="1191"/>
                <w:tab w:val="clear" w:pos="1588"/>
                <w:tab w:val="clear" w:pos="1985"/>
              </w:tabs>
              <w:rPr>
                <w:sz w:val="22"/>
                <w:szCs w:val="22"/>
              </w:rPr>
            </w:pPr>
            <w:r>
              <w:rPr>
                <w:sz w:val="22"/>
                <w:szCs w:val="22"/>
              </w:rPr>
              <w:t>They have not yet been implemented, but implementation is in progress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 they have not been implemented and no implementation is in progress</w:t>
            </w:r>
          </w:p>
        </w:tc>
      </w:tr>
    </w:tbl>
    <w:p w:rsidR="003575F3" w:rsidRPr="003B20F1" w:rsidRDefault="003575F3" w:rsidP="003575F3">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Default="003575F3" w:rsidP="003575F3">
      <w:pPr>
        <w:spacing w:before="240"/>
        <w:rPr>
          <w:lang w:val="en-US" w:eastAsia="zh-CN"/>
        </w:rPr>
      </w:pPr>
      <w:r w:rsidRPr="003B20F1">
        <w:rPr>
          <w:bCs/>
        </w:rPr>
        <w:t xml:space="preserve">If </w:t>
      </w:r>
      <w:r>
        <w:rPr>
          <w:bCs/>
        </w:rPr>
        <w:t xml:space="preserve">yes or implementation is in progress, </w:t>
      </w:r>
      <w:r>
        <w:rPr>
          <w:lang w:val="en-US" w:eastAsia="zh-CN"/>
        </w:rPr>
        <w:t>please answer the following questions:</w:t>
      </w:r>
    </w:p>
    <w:p w:rsidR="003575F3" w:rsidRDefault="003575F3" w:rsidP="003575F3">
      <w:pPr>
        <w:spacing w:before="240"/>
        <w:rPr>
          <w:lang w:val="en-US" w:eastAsia="zh-CN"/>
        </w:rPr>
      </w:pPr>
      <w:r>
        <w:rPr>
          <w:lang w:val="en-US" w:eastAsia="zh-CN"/>
        </w:rPr>
        <w:t xml:space="preserve">a) </w:t>
      </w:r>
      <w:r>
        <w:rPr>
          <w:lang w:val="en-US" w:eastAsia="zh-CN"/>
        </w:rPr>
        <w:tab/>
        <w:t xml:space="preserve">What are the major requirements of your system?  For example, </w:t>
      </w:r>
      <w:r>
        <w:rPr>
          <w:lang w:eastAsia="zh-CN"/>
        </w:rPr>
        <w:t>u</w:t>
      </w:r>
      <w:r>
        <w:t xml:space="preserve">nder conditions of severe damage or congestion, to be </w:t>
      </w:r>
      <w:r>
        <w:rPr>
          <w:lang w:eastAsia="zh-CN"/>
        </w:rPr>
        <w:t>capable of</w:t>
      </w:r>
      <w:r>
        <w:t xml:space="preserve"> effective network control, particularly over incoming traffic</w:t>
      </w:r>
      <w:r>
        <w:rPr>
          <w:lang w:eastAsia="zh-CN"/>
        </w:rPr>
        <w:t xml:space="preserve">; to have priority </w:t>
      </w:r>
      <w:r>
        <w:t>mechanisms and features applicable to various aspects (e.g. signalling, control, routing and media traffic) that are essential for the establishment and continuation of the telecommunication in one or both directions:</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spacing w:before="240" w:after="120"/>
        <w:rPr>
          <w:lang w:val="en-US" w:eastAsia="zh-CN"/>
        </w:rPr>
      </w:pPr>
      <w:r>
        <w:rPr>
          <w:lang w:val="en-US" w:eastAsia="zh-CN"/>
        </w:rPr>
        <w:t xml:space="preserve">b) </w:t>
      </w:r>
      <w:r>
        <w:rPr>
          <w:lang w:val="en-US" w:eastAsia="zh-CN"/>
        </w:rPr>
        <w:tab/>
        <w:t xml:space="preserve">What are the biggest problems you face in your implementation? </w:t>
      </w:r>
    </w:p>
    <w:tbl>
      <w:tblPr>
        <w:tblStyle w:val="TableGrid"/>
        <w:tblW w:w="0" w:type="auto"/>
        <w:tblLook w:val="01E0"/>
      </w:tblPr>
      <w:tblGrid>
        <w:gridCol w:w="717"/>
        <w:gridCol w:w="405"/>
        <w:gridCol w:w="747"/>
        <w:gridCol w:w="7878"/>
      </w:tblGrid>
      <w:tr w:rsidR="003575F3" w:rsidRPr="004839E8" w:rsidTr="003575F3">
        <w:trPr>
          <w:trHeight w:val="369"/>
        </w:trPr>
        <w:tc>
          <w:tcPr>
            <w:tcW w:w="717"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Developing and finalizing system requirements (e.g. the RFP)</w:t>
            </w:r>
          </w:p>
        </w:tc>
      </w:tr>
      <w:tr w:rsidR="003575F3" w:rsidRPr="004839E8" w:rsidTr="003575F3">
        <w:trPr>
          <w:trHeight w:val="57"/>
        </w:trPr>
        <w:tc>
          <w:tcPr>
            <w:tcW w:w="717"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rPr>
          <w:trHeight w:val="369"/>
        </w:trPr>
        <w:tc>
          <w:tcPr>
            <w:tcW w:w="717"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Standardization issues</w:t>
            </w:r>
          </w:p>
        </w:tc>
      </w:tr>
      <w:tr w:rsidR="003575F3" w:rsidRPr="004839E8" w:rsidTr="003575F3">
        <w:trPr>
          <w:trHeight w:val="57"/>
        </w:trPr>
        <w:tc>
          <w:tcPr>
            <w:tcW w:w="717"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Tr="003575F3">
        <w:trPr>
          <w:trHeight w:val="369"/>
        </w:trPr>
        <w:tc>
          <w:tcPr>
            <w:tcW w:w="717" w:type="dxa"/>
            <w:tcBorders>
              <w:top w:val="nil"/>
              <w:left w:val="nil"/>
              <w:bottom w:val="nil"/>
              <w:right w:val="single" w:sz="12" w:space="0" w:color="auto"/>
            </w:tcBorders>
          </w:tcPr>
          <w:p w:rsidR="003575F3" w:rsidRPr="004839E8" w:rsidRDefault="003575F3" w:rsidP="003575F3">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750602"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single" w:sz="12" w:space="0" w:color="auto"/>
              <w:bottom w:val="nil"/>
              <w:right w:val="nil"/>
            </w:tcBorders>
          </w:tcPr>
          <w:p w:rsidR="003575F3" w:rsidRDefault="003575F3" w:rsidP="003575F3">
            <w:pPr>
              <w:rPr>
                <w:sz w:val="22"/>
                <w:szCs w:val="22"/>
              </w:rPr>
            </w:pPr>
            <w:r>
              <w:rPr>
                <w:sz w:val="22"/>
                <w:szCs w:val="22"/>
              </w:rPr>
              <w:t xml:space="preserve">Development of specifications /procurement of equipment meeting your requirements </w:t>
            </w:r>
          </w:p>
        </w:tc>
      </w:tr>
      <w:tr w:rsidR="003575F3" w:rsidRPr="004839E8" w:rsidTr="003575F3">
        <w:trPr>
          <w:trHeight w:val="57"/>
        </w:trPr>
        <w:tc>
          <w:tcPr>
            <w:tcW w:w="717"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Tr="003575F3">
        <w:trPr>
          <w:trHeight w:val="369"/>
        </w:trPr>
        <w:tc>
          <w:tcPr>
            <w:tcW w:w="717" w:type="dxa"/>
            <w:tcBorders>
              <w:top w:val="nil"/>
              <w:left w:val="nil"/>
              <w:bottom w:val="nil"/>
              <w:right w:val="single" w:sz="12" w:space="0" w:color="auto"/>
            </w:tcBorders>
          </w:tcPr>
          <w:p w:rsidR="003575F3" w:rsidRPr="004839E8" w:rsidRDefault="003575F3" w:rsidP="003575F3">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rPr>
                <w:sz w:val="22"/>
                <w:szCs w:val="22"/>
              </w:rPr>
            </w:pPr>
          </w:p>
        </w:tc>
        <w:tc>
          <w:tcPr>
            <w:tcW w:w="8625" w:type="dxa"/>
            <w:gridSpan w:val="2"/>
            <w:tcBorders>
              <w:top w:val="nil"/>
              <w:left w:val="single" w:sz="12" w:space="0" w:color="auto"/>
              <w:bottom w:val="nil"/>
              <w:right w:val="nil"/>
            </w:tcBorders>
          </w:tcPr>
          <w:p w:rsidR="003575F3" w:rsidRDefault="003575F3" w:rsidP="003575F3">
            <w:pPr>
              <w:rPr>
                <w:sz w:val="22"/>
                <w:szCs w:val="22"/>
              </w:rPr>
            </w:pPr>
            <w:r>
              <w:rPr>
                <w:sz w:val="22"/>
                <w:szCs w:val="22"/>
              </w:rPr>
              <w:t>Compatibility and interoperability of equipment from different vendors</w:t>
            </w:r>
          </w:p>
        </w:tc>
      </w:tr>
      <w:tr w:rsidR="003575F3" w:rsidTr="003575F3">
        <w:trPr>
          <w:trHeight w:val="57"/>
        </w:trPr>
        <w:tc>
          <w:tcPr>
            <w:tcW w:w="717" w:type="dxa"/>
            <w:tcBorders>
              <w:top w:val="nil"/>
              <w:left w:val="nil"/>
              <w:bottom w:val="nil"/>
              <w:right w:val="nil"/>
            </w:tcBorders>
          </w:tcPr>
          <w:p w:rsidR="003575F3" w:rsidRPr="004839E8" w:rsidRDefault="003575F3" w:rsidP="003575F3">
            <w:pPr>
              <w:spacing w:before="0"/>
              <w:rPr>
                <w:sz w:val="22"/>
                <w:szCs w:val="22"/>
              </w:rPr>
            </w:pPr>
          </w:p>
        </w:tc>
        <w:tc>
          <w:tcPr>
            <w:tcW w:w="405" w:type="dxa"/>
            <w:tcBorders>
              <w:top w:val="single" w:sz="12" w:space="0" w:color="auto"/>
              <w:left w:val="nil"/>
              <w:bottom w:val="single" w:sz="12" w:space="0" w:color="auto"/>
              <w:right w:val="nil"/>
            </w:tcBorders>
          </w:tcPr>
          <w:p w:rsidR="003575F3" w:rsidRPr="004839E8" w:rsidRDefault="003575F3" w:rsidP="003575F3">
            <w:pPr>
              <w:spacing w:before="0"/>
              <w:rPr>
                <w:sz w:val="22"/>
                <w:szCs w:val="22"/>
              </w:rPr>
            </w:pPr>
          </w:p>
        </w:tc>
        <w:tc>
          <w:tcPr>
            <w:tcW w:w="8625" w:type="dxa"/>
            <w:gridSpan w:val="2"/>
            <w:tcBorders>
              <w:top w:val="nil"/>
              <w:left w:val="nil"/>
              <w:bottom w:val="nil"/>
              <w:right w:val="nil"/>
            </w:tcBorders>
          </w:tcPr>
          <w:p w:rsidR="003575F3" w:rsidRDefault="003575F3" w:rsidP="003575F3">
            <w:pPr>
              <w:spacing w:before="0"/>
              <w:rPr>
                <w:sz w:val="22"/>
                <w:szCs w:val="22"/>
                <w:lang w:val="en-US"/>
              </w:rPr>
            </w:pPr>
          </w:p>
        </w:tc>
      </w:tr>
      <w:tr w:rsidR="003575F3" w:rsidTr="003575F3">
        <w:tc>
          <w:tcPr>
            <w:tcW w:w="717" w:type="dxa"/>
            <w:tcBorders>
              <w:top w:val="nil"/>
              <w:left w:val="nil"/>
              <w:bottom w:val="nil"/>
              <w:right w:val="single" w:sz="12" w:space="0" w:color="auto"/>
            </w:tcBorders>
          </w:tcPr>
          <w:p w:rsidR="003575F3" w:rsidRPr="004839E8" w:rsidRDefault="003575F3" w:rsidP="003575F3">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rPr>
                <w:sz w:val="22"/>
                <w:szCs w:val="22"/>
              </w:rPr>
            </w:pPr>
          </w:p>
        </w:tc>
        <w:tc>
          <w:tcPr>
            <w:tcW w:w="8625" w:type="dxa"/>
            <w:gridSpan w:val="2"/>
            <w:tcBorders>
              <w:top w:val="nil"/>
              <w:left w:val="single" w:sz="12" w:space="0" w:color="auto"/>
              <w:bottom w:val="nil"/>
              <w:right w:val="nil"/>
            </w:tcBorders>
          </w:tcPr>
          <w:p w:rsidR="003575F3" w:rsidRDefault="003575F3" w:rsidP="003575F3">
            <w:pPr>
              <w:rPr>
                <w:sz w:val="22"/>
                <w:szCs w:val="22"/>
              </w:rPr>
            </w:pPr>
            <w:r>
              <w:rPr>
                <w:sz w:val="22"/>
                <w:szCs w:val="22"/>
                <w:lang w:val="en-US"/>
              </w:rPr>
              <w:t>N</w:t>
            </w:r>
            <w:r w:rsidRPr="00BF106E">
              <w:rPr>
                <w:sz w:val="22"/>
                <w:szCs w:val="22"/>
                <w:lang w:val="en-US"/>
              </w:rPr>
              <w:t>ational coordination and institutional arrangements</w:t>
            </w:r>
            <w:r>
              <w:rPr>
                <w:sz w:val="22"/>
                <w:szCs w:val="22"/>
                <w:lang w:val="en-US"/>
              </w:rPr>
              <w:t xml:space="preserve"> (e.g. between different involved </w:t>
            </w:r>
          </w:p>
        </w:tc>
      </w:tr>
      <w:tr w:rsidR="003575F3" w:rsidRPr="004839E8" w:rsidTr="003575F3">
        <w:trPr>
          <w:trHeight w:val="57"/>
        </w:trPr>
        <w:tc>
          <w:tcPr>
            <w:tcW w:w="717"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r>
              <w:rPr>
                <w:sz w:val="22"/>
                <w:szCs w:val="22"/>
                <w:lang w:val="en-US"/>
              </w:rPr>
              <w:t>authorities)</w:t>
            </w:r>
          </w:p>
        </w:tc>
      </w:tr>
      <w:tr w:rsidR="003575F3" w:rsidRPr="004839E8" w:rsidTr="003575F3">
        <w:trPr>
          <w:trHeight w:val="57"/>
        </w:trPr>
        <w:tc>
          <w:tcPr>
            <w:tcW w:w="717"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rPr>
          <w:trHeight w:val="369"/>
        </w:trPr>
        <w:tc>
          <w:tcPr>
            <w:tcW w:w="717"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747"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Other</w:t>
            </w:r>
          </w:p>
        </w:tc>
        <w:tc>
          <w:tcPr>
            <w:tcW w:w="7878" w:type="dxa"/>
            <w:tcBorders>
              <w:top w:val="nil"/>
              <w:left w:val="nil"/>
              <w:bottom w:val="dotted" w:sz="4" w:space="0" w:color="auto"/>
              <w:right w:val="nil"/>
            </w:tcBorders>
          </w:tcPr>
          <w:p w:rsidR="003575F3" w:rsidRPr="004839E8" w:rsidRDefault="003575F3" w:rsidP="003575F3">
            <w:pPr>
              <w:tabs>
                <w:tab w:val="clear" w:pos="794"/>
                <w:tab w:val="clear" w:pos="1191"/>
                <w:tab w:val="clear" w:pos="1588"/>
                <w:tab w:val="clear" w:pos="1985"/>
              </w:tabs>
              <w:rPr>
                <w:sz w:val="22"/>
                <w:szCs w:val="22"/>
              </w:rPr>
            </w:pPr>
          </w:p>
        </w:tc>
      </w:tr>
    </w:tbl>
    <w:p w:rsidR="003575F3" w:rsidRDefault="003575F3" w:rsidP="003575F3">
      <w:pPr>
        <w:tabs>
          <w:tab w:val="clear" w:pos="794"/>
          <w:tab w:val="clear" w:pos="1191"/>
          <w:tab w:val="clear" w:pos="1588"/>
          <w:tab w:val="clear" w:pos="1985"/>
        </w:tabs>
        <w:overflowPunct/>
        <w:autoSpaceDE/>
        <w:autoSpaceDN/>
        <w:adjustRightInd/>
        <w:spacing w:before="0"/>
        <w:textAlignment w:val="auto"/>
      </w:pPr>
      <w:r>
        <w:br w:type="page"/>
      </w:r>
    </w:p>
    <w:p w:rsidR="003575F3" w:rsidRPr="003B20F1" w:rsidRDefault="003575F3" w:rsidP="003575F3">
      <w:pPr>
        <w:tabs>
          <w:tab w:val="clear" w:pos="794"/>
          <w:tab w:val="clear" w:pos="1191"/>
          <w:tab w:val="clear" w:pos="1588"/>
          <w:tab w:val="clear" w:pos="1985"/>
          <w:tab w:val="left" w:leader="underscore" w:pos="9639"/>
        </w:tabs>
        <w:spacing w:before="240"/>
      </w:pPr>
      <w:r>
        <w:t xml:space="preserve">Explain as needed: </w:t>
      </w: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spacing w:before="240"/>
        <w:rPr>
          <w:lang w:val="en-US" w:eastAsia="zh-CN"/>
        </w:rPr>
      </w:pPr>
      <w:r>
        <w:rPr>
          <w:lang w:val="en-US" w:eastAsia="zh-CN"/>
        </w:rPr>
        <w:t xml:space="preserve">c) </w:t>
      </w:r>
      <w:r>
        <w:rPr>
          <w:lang w:val="en-US" w:eastAsia="zh-CN"/>
        </w:rPr>
        <w:tab/>
        <w:t>Please list and attach (if it is allowed) the related national or international standards applied in your system.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BF106E">
        <w:rPr>
          <w:b/>
          <w:bCs/>
        </w:rPr>
        <w:t xml:space="preserve">Has your </w:t>
      </w:r>
      <w:r>
        <w:rPr>
          <w:b/>
          <w:bCs/>
        </w:rPr>
        <w:t>M</w:t>
      </w:r>
      <w:r w:rsidRPr="00BF106E">
        <w:rPr>
          <w:b/>
          <w:bCs/>
        </w:rPr>
        <w:t xml:space="preserve">ember </w:t>
      </w:r>
      <w:r>
        <w:rPr>
          <w:b/>
          <w:bCs/>
        </w:rPr>
        <w:t>S</w:t>
      </w:r>
      <w:r w:rsidRPr="00BF106E">
        <w:rPr>
          <w:b/>
          <w:bCs/>
        </w:rPr>
        <w:t xml:space="preserve">tate adopted any policies and regulations that describe operator obligations to support emergency communications for </w:t>
      </w:r>
      <w:r>
        <w:rPr>
          <w:b/>
          <w:bCs/>
        </w:rPr>
        <w:t>E</w:t>
      </w:r>
      <w:r w:rsidRPr="00BF106E">
        <w:rPr>
          <w:b/>
          <w:bCs/>
        </w:rPr>
        <w:t xml:space="preserve">arly </w:t>
      </w:r>
      <w:r>
        <w:rPr>
          <w:b/>
          <w:bCs/>
        </w:rPr>
        <w:t>W</w:t>
      </w:r>
      <w:r w:rsidRPr="00BF106E">
        <w:rPr>
          <w:b/>
          <w:bCs/>
        </w:rPr>
        <w:t>arning/</w:t>
      </w:r>
      <w:r>
        <w:rPr>
          <w:b/>
          <w:bCs/>
        </w:rPr>
        <w:t>D</w:t>
      </w:r>
      <w:r w:rsidRPr="00BF106E">
        <w:rPr>
          <w:b/>
          <w:bCs/>
        </w:rPr>
        <w:t>isaster</w:t>
      </w:r>
      <w:r>
        <w:rPr>
          <w:b/>
          <w:bCs/>
        </w:rPr>
        <w:t xml:space="preserve"> R</w:t>
      </w:r>
      <w:r w:rsidRPr="00BF106E">
        <w:rPr>
          <w:b/>
          <w:bCs/>
        </w:rPr>
        <w:t>elief</w:t>
      </w:r>
      <w:r w:rsidRPr="009742C1">
        <w:rPr>
          <w:b/>
          <w:bCs/>
          <w:lang w:val="en-US"/>
        </w:rPr>
        <w:t>?</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w:t>
            </w:r>
          </w:p>
        </w:tc>
      </w:tr>
    </w:tbl>
    <w:p w:rsidR="003575F3" w:rsidRPr="003B20F1" w:rsidRDefault="003575F3" w:rsidP="003575F3">
      <w:pPr>
        <w:spacing w:before="240"/>
        <w:rPr>
          <w:bCs/>
        </w:rPr>
      </w:pPr>
      <w:r w:rsidRPr="003B20F1">
        <w:rPr>
          <w:bCs/>
        </w:rPr>
        <w:t xml:space="preserve">If no, is there any plan to implement </w:t>
      </w:r>
      <w:r>
        <w:rPr>
          <w:bCs/>
        </w:rPr>
        <w:t>such obligations</w:t>
      </w:r>
      <w:r w:rsidRPr="003B20F1">
        <w:rPr>
          <w:bCs/>
        </w:rPr>
        <w:t>?</w:t>
      </w:r>
      <w:r>
        <w:rPr>
          <w:bCs/>
        </w:rPr>
        <w:t xml:space="preserve">  If there are plans, please describe them.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spacing w:before="240"/>
        <w:rPr>
          <w:bCs/>
        </w:rPr>
      </w:pPr>
      <w:r w:rsidRPr="003B20F1">
        <w:rPr>
          <w:bCs/>
        </w:rPr>
        <w:t xml:space="preserve">If </w:t>
      </w:r>
      <w:r>
        <w:rPr>
          <w:bCs/>
        </w:rPr>
        <w:t>yes, and if allowed, please attach the policies and regulations or provide the links to the web sites where they can be found.</w:t>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Default="003575F3" w:rsidP="003575F3">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3" w:history="1">
        <w:r w:rsidRPr="008439A8">
          <w:rPr>
            <w:rStyle w:val="Hyperlink"/>
            <w:b/>
            <w:bCs/>
            <w:lang w:val="en-US"/>
          </w:rPr>
          <w:t>E.106</w:t>
        </w:r>
      </w:hyperlink>
      <w:r w:rsidRPr="009742C1">
        <w:rPr>
          <w:b/>
          <w:bCs/>
          <w:lang w:val="en-US"/>
        </w:rPr>
        <w:t>?</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w:t>
            </w:r>
          </w:p>
        </w:tc>
      </w:tr>
    </w:tbl>
    <w:p w:rsidR="003575F3" w:rsidRPr="003B20F1" w:rsidRDefault="003575F3" w:rsidP="003575F3">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spacing w:before="240"/>
        <w:rPr>
          <w:bCs/>
        </w:rPr>
      </w:pPr>
      <w:r w:rsidRPr="003B20F1">
        <w:rPr>
          <w:bCs/>
        </w:rPr>
        <w:t xml:space="preserve">If </w:t>
      </w:r>
      <w:r>
        <w:rPr>
          <w:bCs/>
        </w:rPr>
        <w:t>yes, has it been implemented partly or completely?  If partly, please describe the parts that have been implemented.</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4" w:history="1">
        <w:r w:rsidRPr="008439A8">
          <w:rPr>
            <w:rStyle w:val="Hyperlink"/>
            <w:b/>
            <w:bCs/>
            <w:lang w:val="en-US"/>
          </w:rPr>
          <w:t>E.107</w:t>
        </w:r>
      </w:hyperlink>
      <w:r w:rsidRPr="009742C1">
        <w:rPr>
          <w:b/>
          <w:bCs/>
          <w:lang w:val="en-US"/>
        </w:rPr>
        <w:t>?</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w:t>
            </w:r>
          </w:p>
        </w:tc>
      </w:tr>
    </w:tbl>
    <w:p w:rsidR="003575F3" w:rsidRPr="003B20F1" w:rsidRDefault="003575F3" w:rsidP="003575F3">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spacing w:before="240"/>
        <w:rPr>
          <w:bCs/>
        </w:rPr>
      </w:pPr>
      <w:r w:rsidRPr="003B20F1">
        <w:rPr>
          <w:bCs/>
        </w:rPr>
        <w:t xml:space="preserve">If </w:t>
      </w:r>
      <w:r>
        <w:rPr>
          <w:bCs/>
        </w:rPr>
        <w:t>yes, has it been implemented partly or completely?  If partly, please describe the parts that have been implemented.</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5" w:history="1">
        <w:r w:rsidRPr="001C1FD2">
          <w:rPr>
            <w:rStyle w:val="Hyperlink"/>
            <w:b/>
            <w:bCs/>
            <w:lang w:val="en-US"/>
          </w:rPr>
          <w:t>X.1303</w:t>
        </w:r>
      </w:hyperlink>
      <w:r w:rsidRPr="009742C1">
        <w:rPr>
          <w:b/>
          <w:bCs/>
          <w:lang w:val="en-US"/>
        </w:rPr>
        <w:t>?</w:t>
      </w:r>
    </w:p>
    <w:tbl>
      <w:tblPr>
        <w:tblStyle w:val="TableGrid"/>
        <w:tblW w:w="0" w:type="auto"/>
        <w:tblLook w:val="01E0"/>
      </w:tblPr>
      <w:tblGrid>
        <w:gridCol w:w="794"/>
        <w:gridCol w:w="448"/>
        <w:gridCol w:w="8505"/>
      </w:tblGrid>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Yes</w:t>
            </w:r>
          </w:p>
        </w:tc>
      </w:tr>
      <w:tr w:rsidR="003575F3" w:rsidRPr="004839E8" w:rsidTr="003575F3">
        <w:trPr>
          <w:trHeight w:val="57"/>
        </w:trPr>
        <w:tc>
          <w:tcPr>
            <w:tcW w:w="794"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575F3" w:rsidRPr="004839E8" w:rsidRDefault="003575F3" w:rsidP="003575F3">
            <w:pPr>
              <w:tabs>
                <w:tab w:val="clear" w:pos="794"/>
                <w:tab w:val="clear" w:pos="1191"/>
                <w:tab w:val="clear" w:pos="1588"/>
                <w:tab w:val="clear" w:pos="1985"/>
              </w:tabs>
              <w:spacing w:before="0"/>
              <w:rPr>
                <w:sz w:val="16"/>
                <w:szCs w:val="16"/>
              </w:rPr>
            </w:pPr>
          </w:p>
        </w:tc>
      </w:tr>
      <w:tr w:rsidR="003575F3" w:rsidRPr="004839E8" w:rsidTr="003575F3">
        <w:tc>
          <w:tcPr>
            <w:tcW w:w="794" w:type="dxa"/>
            <w:tcBorders>
              <w:top w:val="nil"/>
              <w:left w:val="nil"/>
              <w:bottom w:val="nil"/>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3575F3" w:rsidRPr="004839E8" w:rsidRDefault="003575F3" w:rsidP="003575F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3575F3" w:rsidRPr="004839E8" w:rsidRDefault="003575F3" w:rsidP="003575F3">
            <w:pPr>
              <w:tabs>
                <w:tab w:val="clear" w:pos="794"/>
                <w:tab w:val="clear" w:pos="1191"/>
                <w:tab w:val="clear" w:pos="1588"/>
                <w:tab w:val="clear" w:pos="1985"/>
              </w:tabs>
              <w:rPr>
                <w:sz w:val="22"/>
                <w:szCs w:val="22"/>
              </w:rPr>
            </w:pPr>
            <w:r>
              <w:rPr>
                <w:sz w:val="22"/>
                <w:szCs w:val="22"/>
              </w:rPr>
              <w:t>No</w:t>
            </w:r>
          </w:p>
        </w:tc>
      </w:tr>
    </w:tbl>
    <w:p w:rsidR="003575F3" w:rsidRPr="003B20F1" w:rsidRDefault="003575F3" w:rsidP="003575F3">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spacing w:before="240"/>
        <w:rPr>
          <w:bCs/>
        </w:rPr>
      </w:pPr>
      <w:r w:rsidRPr="003B20F1">
        <w:rPr>
          <w:bCs/>
        </w:rPr>
        <w:t xml:space="preserve">If </w:t>
      </w:r>
      <w:r>
        <w:rPr>
          <w:bCs/>
        </w:rPr>
        <w:t>yes, has it been implemented partly or completely?  If partly, please describe the parts that have been implemented.</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numPr>
          <w:ilvl w:val="0"/>
          <w:numId w:val="1"/>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Other comments.</w:t>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rsidRPr="003B20F1">
        <w:tab/>
      </w:r>
    </w:p>
    <w:p w:rsidR="003575F3" w:rsidRDefault="003575F3" w:rsidP="003575F3">
      <w:pPr>
        <w:tabs>
          <w:tab w:val="clear" w:pos="794"/>
          <w:tab w:val="clear" w:pos="1191"/>
          <w:tab w:val="clear" w:pos="1588"/>
          <w:tab w:val="clear" w:pos="1985"/>
          <w:tab w:val="left" w:leader="underscore" w:pos="9639"/>
        </w:tabs>
        <w:spacing w:before="240"/>
      </w:pPr>
      <w:r w:rsidRPr="003B20F1">
        <w:tab/>
      </w:r>
    </w:p>
    <w:p w:rsidR="003575F3" w:rsidRPr="003B20F1" w:rsidRDefault="003575F3" w:rsidP="003575F3">
      <w:pPr>
        <w:tabs>
          <w:tab w:val="clear" w:pos="794"/>
          <w:tab w:val="clear" w:pos="1191"/>
          <w:tab w:val="clear" w:pos="1588"/>
          <w:tab w:val="clear" w:pos="1985"/>
          <w:tab w:val="left" w:leader="underscore" w:pos="9639"/>
        </w:tabs>
        <w:spacing w:before="240"/>
      </w:pPr>
      <w:r>
        <w:tab/>
      </w:r>
    </w:p>
    <w:p w:rsidR="003575F3" w:rsidRPr="003B20F1" w:rsidRDefault="003575F3" w:rsidP="003575F3">
      <w:pPr>
        <w:tabs>
          <w:tab w:val="clear" w:pos="794"/>
          <w:tab w:val="clear" w:pos="1191"/>
          <w:tab w:val="clear" w:pos="1588"/>
          <w:tab w:val="clear" w:pos="1985"/>
          <w:tab w:val="left" w:leader="dot" w:pos="9639"/>
        </w:tabs>
        <w:spacing w:before="480"/>
      </w:pPr>
      <w:r>
        <w:t>Thank you.</w:t>
      </w:r>
    </w:p>
    <w:p w:rsidR="003575F3" w:rsidRPr="00B60673" w:rsidRDefault="003575F3" w:rsidP="003575F3">
      <w:pPr>
        <w:spacing w:before="240"/>
        <w:rPr>
          <w:lang w:val="en-CA"/>
        </w:rPr>
      </w:pPr>
    </w:p>
    <w:p w:rsidR="003575F3" w:rsidRDefault="003575F3" w:rsidP="003575F3">
      <w:pPr>
        <w:tabs>
          <w:tab w:val="clear" w:pos="1191"/>
          <w:tab w:val="clear" w:pos="1588"/>
          <w:tab w:val="clear" w:pos="1985"/>
        </w:tabs>
        <w:jc w:val="center"/>
        <w:rPr>
          <w:lang w:eastAsia="zh-CN"/>
        </w:rPr>
      </w:pPr>
      <w:r>
        <w:rPr>
          <w:lang w:eastAsia="zh-CN"/>
        </w:rPr>
        <w:t>______________</w:t>
      </w:r>
    </w:p>
    <w:p w:rsidR="001D503E" w:rsidRDefault="001D503E" w:rsidP="003575F3">
      <w:pPr>
        <w:pStyle w:val="Annex"/>
        <w:spacing w:before="240"/>
      </w:pPr>
    </w:p>
    <w:sectPr w:rsidR="001D503E" w:rsidSect="0004162B">
      <w:headerReference w:type="default"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E0" w:rsidRDefault="008D4AE0">
      <w:r>
        <w:separator/>
      </w:r>
    </w:p>
  </w:endnote>
  <w:endnote w:type="continuationSeparator" w:id="0">
    <w:p w:rsidR="008D4AE0" w:rsidRDefault="008D4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E0" w:rsidRPr="00A837E6" w:rsidRDefault="00A837E6">
    <w:pPr>
      <w:pStyle w:val="Footer"/>
      <w:rPr>
        <w:lang w:val="fr-CH"/>
      </w:rPr>
    </w:pPr>
    <w:r w:rsidRPr="00A837E6">
      <w:rPr>
        <w:lang w:val="fr-CH"/>
      </w:rPr>
      <w:t>ITU-T\BUREAU\CIRC\100\157S.</w:t>
    </w:r>
    <w:r>
      <w:rPr>
        <w:lang w:val="fr-CH"/>
      </w:rPr>
      <w:t>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8D4AE0" w:rsidRPr="00A837E6" w:rsidTr="009E3913">
      <w:tc>
        <w:tcPr>
          <w:tcW w:w="1985" w:type="dxa"/>
          <w:tcBorders>
            <w:top w:val="single" w:sz="6" w:space="0" w:color="auto"/>
            <w:left w:val="nil"/>
            <w:bottom w:val="nil"/>
            <w:right w:val="nil"/>
          </w:tcBorders>
        </w:tcPr>
        <w:p w:rsidR="008D4AE0" w:rsidRPr="00597A36" w:rsidRDefault="008D4AE0" w:rsidP="009E3913">
          <w:pPr>
            <w:pStyle w:val="FirstFooter"/>
            <w:rPr>
              <w:rFonts w:ascii="Futura Lt BT" w:hAnsi="Futura Lt BT"/>
              <w:sz w:val="18"/>
              <w:szCs w:val="18"/>
              <w:lang w:val="es-ES_tradnl"/>
            </w:rPr>
          </w:pPr>
          <w:r w:rsidRPr="00597A36">
            <w:rPr>
              <w:rFonts w:ascii="Futura Lt BT" w:hAnsi="Futura Lt BT"/>
              <w:sz w:val="18"/>
              <w:szCs w:val="18"/>
            </w:rPr>
            <w:t>Place des Nations</w:t>
          </w:r>
        </w:p>
      </w:tc>
      <w:tc>
        <w:tcPr>
          <w:tcW w:w="3119" w:type="dxa"/>
          <w:tcBorders>
            <w:top w:val="single" w:sz="6" w:space="0" w:color="auto"/>
            <w:left w:val="nil"/>
            <w:bottom w:val="nil"/>
            <w:right w:val="nil"/>
          </w:tcBorders>
        </w:tcPr>
        <w:p w:rsidR="008D4AE0" w:rsidRPr="00597A36" w:rsidRDefault="008D4AE0" w:rsidP="009E3913">
          <w:pPr>
            <w:pStyle w:val="FirstFooter"/>
            <w:tabs>
              <w:tab w:val="left" w:pos="709"/>
              <w:tab w:val="left" w:pos="1134"/>
            </w:tabs>
            <w:rPr>
              <w:rFonts w:ascii="Futura Lt BT" w:hAnsi="Futura Lt BT"/>
              <w:sz w:val="18"/>
              <w:szCs w:val="18"/>
              <w:lang w:val="es-ES_tradnl"/>
            </w:rPr>
          </w:pPr>
          <w:proofErr w:type="spellStart"/>
          <w:r w:rsidRPr="00597A36">
            <w:rPr>
              <w:rFonts w:ascii="Futura Lt BT" w:hAnsi="Futura Lt BT"/>
              <w:sz w:val="18"/>
              <w:szCs w:val="18"/>
            </w:rPr>
            <w:t>Teléfono</w:t>
          </w:r>
          <w:proofErr w:type="spellEnd"/>
          <w:r w:rsidRPr="00597A36">
            <w:rPr>
              <w:rFonts w:ascii="Futura Lt BT" w:hAnsi="Futura Lt BT"/>
              <w:sz w:val="18"/>
              <w:szCs w:val="18"/>
            </w:rPr>
            <w:t xml:space="preserve"> </w:t>
          </w:r>
          <w:r w:rsidRPr="00597A36">
            <w:rPr>
              <w:rFonts w:ascii="Futura Lt BT" w:hAnsi="Futura Lt BT"/>
              <w:sz w:val="18"/>
              <w:szCs w:val="18"/>
            </w:rPr>
            <w:tab/>
          </w:r>
          <w:r w:rsidRPr="00597A36">
            <w:rPr>
              <w:rFonts w:ascii="Futura Lt BT" w:hAnsi="Futura Lt BT"/>
              <w:sz w:val="18"/>
              <w:szCs w:val="18"/>
            </w:rPr>
            <w:tab/>
            <w:t>+41 22 730 51 11</w:t>
          </w:r>
        </w:p>
      </w:tc>
      <w:tc>
        <w:tcPr>
          <w:tcW w:w="2374" w:type="dxa"/>
          <w:tcBorders>
            <w:top w:val="single" w:sz="6" w:space="0" w:color="auto"/>
            <w:left w:val="nil"/>
            <w:bottom w:val="nil"/>
            <w:right w:val="nil"/>
          </w:tcBorders>
        </w:tcPr>
        <w:p w:rsidR="008D4AE0" w:rsidRPr="00597A36" w:rsidRDefault="008D4AE0" w:rsidP="009E3913">
          <w:pPr>
            <w:pStyle w:val="FirstFooter"/>
            <w:rPr>
              <w:rFonts w:ascii="Futura Lt BT" w:hAnsi="Futura Lt BT"/>
              <w:sz w:val="18"/>
              <w:szCs w:val="18"/>
              <w:lang w:val="es-ES_tradnl"/>
            </w:rPr>
          </w:pPr>
          <w:proofErr w:type="spellStart"/>
          <w:r w:rsidRPr="00597A36">
            <w:rPr>
              <w:rFonts w:ascii="Futura Lt BT" w:hAnsi="Futura Lt BT"/>
              <w:sz w:val="18"/>
              <w:szCs w:val="18"/>
            </w:rPr>
            <w:t>Télex</w:t>
          </w:r>
          <w:proofErr w:type="spellEnd"/>
          <w:r w:rsidRPr="00597A36">
            <w:rPr>
              <w:rFonts w:ascii="Futura Lt BT" w:hAnsi="Futura Lt BT"/>
              <w:sz w:val="18"/>
              <w:szCs w:val="18"/>
            </w:rPr>
            <w:t xml:space="preserve"> 421 000 </w:t>
          </w:r>
          <w:proofErr w:type="spellStart"/>
          <w:r w:rsidRPr="00597A36">
            <w:rPr>
              <w:rFonts w:ascii="Futura Lt BT" w:hAnsi="Futura Lt BT"/>
              <w:sz w:val="18"/>
              <w:szCs w:val="18"/>
            </w:rPr>
            <w:t>uit</w:t>
          </w:r>
          <w:proofErr w:type="spellEnd"/>
          <w:r w:rsidRPr="00597A36">
            <w:rPr>
              <w:rFonts w:ascii="Futura Lt BT" w:hAnsi="Futura Lt BT"/>
              <w:sz w:val="18"/>
              <w:szCs w:val="18"/>
            </w:rPr>
            <w:t xml:space="preserve"> </w:t>
          </w:r>
          <w:proofErr w:type="spellStart"/>
          <w:r w:rsidRPr="00597A36">
            <w:rPr>
              <w:rFonts w:ascii="Futura Lt BT" w:hAnsi="Futura Lt BT"/>
              <w:sz w:val="18"/>
              <w:szCs w:val="18"/>
            </w:rPr>
            <w:t>ch</w:t>
          </w:r>
          <w:proofErr w:type="spellEnd"/>
        </w:p>
      </w:tc>
      <w:tc>
        <w:tcPr>
          <w:tcW w:w="2304" w:type="dxa"/>
          <w:tcBorders>
            <w:top w:val="single" w:sz="6" w:space="0" w:color="auto"/>
            <w:left w:val="nil"/>
            <w:bottom w:val="nil"/>
            <w:right w:val="nil"/>
          </w:tcBorders>
        </w:tcPr>
        <w:p w:rsidR="008D4AE0" w:rsidRPr="00597A36" w:rsidRDefault="008D4AE0" w:rsidP="009E3913">
          <w:pPr>
            <w:pStyle w:val="FirstFooter"/>
            <w:tabs>
              <w:tab w:val="left" w:pos="886"/>
            </w:tabs>
            <w:rPr>
              <w:rFonts w:ascii="Futura Lt BT" w:hAnsi="Futura Lt BT"/>
              <w:sz w:val="18"/>
              <w:szCs w:val="18"/>
              <w:lang w:val="es-ES_tradnl"/>
            </w:rPr>
          </w:pPr>
          <w:r w:rsidRPr="00597A36">
            <w:rPr>
              <w:rFonts w:ascii="Futura Lt BT" w:hAnsi="Futura Lt BT"/>
              <w:sz w:val="18"/>
              <w:szCs w:val="18"/>
              <w:lang w:val="es-ES_tradnl"/>
            </w:rPr>
            <w:t>Correo-e:</w:t>
          </w:r>
          <w:r w:rsidRPr="00597A36">
            <w:rPr>
              <w:rFonts w:ascii="Futura Lt BT" w:hAnsi="Futura Lt BT"/>
              <w:sz w:val="18"/>
              <w:szCs w:val="18"/>
              <w:lang w:val="es-ES_tradnl"/>
            </w:rPr>
            <w:tab/>
            <w:t>itumail@itu.int</w:t>
          </w:r>
        </w:p>
      </w:tc>
    </w:tr>
    <w:tr w:rsidR="008D4AE0" w:rsidRPr="00597A36" w:rsidTr="009E3913">
      <w:tc>
        <w:tcPr>
          <w:tcW w:w="1985" w:type="dxa"/>
        </w:tcPr>
        <w:p w:rsidR="008D4AE0" w:rsidRPr="00597A36" w:rsidRDefault="008D4AE0" w:rsidP="009E3913">
          <w:pPr>
            <w:pStyle w:val="FirstFooter"/>
            <w:rPr>
              <w:rFonts w:ascii="Futura Lt BT" w:hAnsi="Futura Lt BT"/>
              <w:sz w:val="18"/>
              <w:szCs w:val="18"/>
              <w:lang w:val="es-ES_tradnl"/>
            </w:rPr>
          </w:pPr>
          <w:r w:rsidRPr="00597A36">
            <w:rPr>
              <w:rFonts w:ascii="Futura Lt BT" w:hAnsi="Futura Lt BT"/>
              <w:sz w:val="18"/>
              <w:szCs w:val="18"/>
            </w:rPr>
            <w:t xml:space="preserve">CH-1211 </w:t>
          </w:r>
          <w:proofErr w:type="spellStart"/>
          <w:r w:rsidRPr="00597A36">
            <w:rPr>
              <w:rFonts w:ascii="Futura Lt BT" w:hAnsi="Futura Lt BT"/>
              <w:sz w:val="18"/>
              <w:szCs w:val="18"/>
            </w:rPr>
            <w:t>Ginebra</w:t>
          </w:r>
          <w:proofErr w:type="spellEnd"/>
          <w:r w:rsidRPr="00597A36">
            <w:rPr>
              <w:rFonts w:ascii="Futura Lt BT" w:hAnsi="Futura Lt BT"/>
              <w:sz w:val="18"/>
              <w:szCs w:val="18"/>
            </w:rPr>
            <w:t xml:space="preserve"> 20</w:t>
          </w:r>
        </w:p>
      </w:tc>
      <w:tc>
        <w:tcPr>
          <w:tcW w:w="3119" w:type="dxa"/>
        </w:tcPr>
        <w:p w:rsidR="008D4AE0" w:rsidRPr="00597A36" w:rsidRDefault="008D4AE0" w:rsidP="009E3913">
          <w:pPr>
            <w:pStyle w:val="FirstFooter"/>
            <w:tabs>
              <w:tab w:val="left" w:pos="709"/>
              <w:tab w:val="left" w:pos="1134"/>
            </w:tabs>
            <w:rPr>
              <w:rFonts w:ascii="Futura Lt BT" w:hAnsi="Futura Lt BT"/>
              <w:sz w:val="18"/>
              <w:szCs w:val="18"/>
              <w:lang w:val="es-ES_tradnl"/>
            </w:rPr>
          </w:pPr>
          <w:proofErr w:type="spellStart"/>
          <w:r w:rsidRPr="00597A36">
            <w:rPr>
              <w:rFonts w:ascii="Futura Lt BT" w:hAnsi="Futura Lt BT"/>
              <w:sz w:val="18"/>
              <w:szCs w:val="18"/>
            </w:rPr>
            <w:t>Telefax</w:t>
          </w:r>
          <w:proofErr w:type="spellEnd"/>
          <w:r w:rsidRPr="00597A36">
            <w:rPr>
              <w:rFonts w:ascii="Futura Lt BT" w:hAnsi="Futura Lt BT"/>
              <w:sz w:val="18"/>
              <w:szCs w:val="18"/>
            </w:rPr>
            <w:tab/>
            <w:t>Gr3:</w:t>
          </w:r>
          <w:r w:rsidRPr="00597A36">
            <w:rPr>
              <w:rFonts w:ascii="Futura Lt BT" w:hAnsi="Futura Lt BT"/>
              <w:sz w:val="18"/>
              <w:szCs w:val="18"/>
            </w:rPr>
            <w:tab/>
            <w:t>+41 22 733 72 56</w:t>
          </w:r>
        </w:p>
      </w:tc>
      <w:tc>
        <w:tcPr>
          <w:tcW w:w="2374" w:type="dxa"/>
        </w:tcPr>
        <w:p w:rsidR="008D4AE0" w:rsidRPr="00597A36" w:rsidRDefault="008D4AE0" w:rsidP="009E3913">
          <w:pPr>
            <w:pStyle w:val="FirstFooter"/>
            <w:rPr>
              <w:rFonts w:ascii="Futura Lt BT" w:hAnsi="Futura Lt BT"/>
              <w:sz w:val="18"/>
              <w:szCs w:val="18"/>
              <w:lang w:val="es-ES_tradnl"/>
            </w:rPr>
          </w:pPr>
          <w:proofErr w:type="spellStart"/>
          <w:r w:rsidRPr="00597A36">
            <w:rPr>
              <w:rFonts w:ascii="Futura Lt BT" w:hAnsi="Futura Lt BT"/>
              <w:sz w:val="18"/>
              <w:szCs w:val="18"/>
            </w:rPr>
            <w:t>Telegrama</w:t>
          </w:r>
          <w:proofErr w:type="spellEnd"/>
          <w:r w:rsidRPr="00597A36">
            <w:rPr>
              <w:rFonts w:ascii="Futura Lt BT" w:hAnsi="Futura Lt BT"/>
              <w:sz w:val="18"/>
              <w:szCs w:val="18"/>
            </w:rPr>
            <w:t xml:space="preserve"> ITU GENEVE</w:t>
          </w:r>
        </w:p>
      </w:tc>
      <w:tc>
        <w:tcPr>
          <w:tcW w:w="2304" w:type="dxa"/>
        </w:tcPr>
        <w:p w:rsidR="008D4AE0" w:rsidRPr="00597A36" w:rsidRDefault="008D4AE0" w:rsidP="009E3913">
          <w:pPr>
            <w:pStyle w:val="FirstFooter"/>
            <w:tabs>
              <w:tab w:val="left" w:pos="886"/>
            </w:tabs>
            <w:jc w:val="right"/>
            <w:rPr>
              <w:rFonts w:ascii="Futura Lt BT" w:hAnsi="Futura Lt BT"/>
              <w:sz w:val="18"/>
              <w:szCs w:val="18"/>
              <w:lang w:val="es-ES_tradnl"/>
            </w:rPr>
          </w:pPr>
          <w:r w:rsidRPr="00597A36">
            <w:rPr>
              <w:rFonts w:ascii="Futura Lt BT" w:hAnsi="Futura Lt BT"/>
              <w:sz w:val="18"/>
              <w:szCs w:val="18"/>
            </w:rPr>
            <w:t>www.itu.int</w:t>
          </w:r>
        </w:p>
      </w:tc>
    </w:tr>
    <w:tr w:rsidR="008D4AE0" w:rsidRPr="00597A36" w:rsidTr="009E3913">
      <w:tc>
        <w:tcPr>
          <w:tcW w:w="1985" w:type="dxa"/>
        </w:tcPr>
        <w:p w:rsidR="008D4AE0" w:rsidRPr="00597A36" w:rsidRDefault="008D4AE0" w:rsidP="009E3913">
          <w:pPr>
            <w:pStyle w:val="FirstFooter"/>
            <w:rPr>
              <w:rFonts w:ascii="Futura Lt BT" w:hAnsi="Futura Lt BT"/>
              <w:sz w:val="18"/>
              <w:szCs w:val="18"/>
              <w:lang w:val="es-ES_tradnl"/>
            </w:rPr>
          </w:pPr>
          <w:proofErr w:type="spellStart"/>
          <w:r w:rsidRPr="00597A36">
            <w:rPr>
              <w:rFonts w:ascii="Futura Lt BT" w:hAnsi="Futura Lt BT"/>
              <w:sz w:val="18"/>
              <w:szCs w:val="18"/>
            </w:rPr>
            <w:t>Suiza</w:t>
          </w:r>
          <w:proofErr w:type="spellEnd"/>
        </w:p>
      </w:tc>
      <w:tc>
        <w:tcPr>
          <w:tcW w:w="3119" w:type="dxa"/>
        </w:tcPr>
        <w:p w:rsidR="008D4AE0" w:rsidRPr="00597A36" w:rsidRDefault="008D4AE0" w:rsidP="009E3913">
          <w:pPr>
            <w:pStyle w:val="FirstFooter"/>
            <w:tabs>
              <w:tab w:val="left" w:pos="709"/>
              <w:tab w:val="left" w:pos="1134"/>
            </w:tabs>
            <w:rPr>
              <w:rFonts w:ascii="Futura Lt BT" w:hAnsi="Futura Lt BT"/>
              <w:sz w:val="18"/>
              <w:szCs w:val="18"/>
              <w:lang w:val="es-ES_tradnl"/>
            </w:rPr>
          </w:pPr>
          <w:r w:rsidRPr="00597A36">
            <w:rPr>
              <w:rFonts w:ascii="Futura Lt BT" w:hAnsi="Futura Lt BT"/>
              <w:sz w:val="18"/>
              <w:szCs w:val="18"/>
            </w:rPr>
            <w:tab/>
            <w:t>Gr4:</w:t>
          </w:r>
          <w:r w:rsidRPr="00597A36">
            <w:rPr>
              <w:rFonts w:ascii="Futura Lt BT" w:hAnsi="Futura Lt BT"/>
              <w:sz w:val="18"/>
              <w:szCs w:val="18"/>
            </w:rPr>
            <w:tab/>
            <w:t>+41 22 730 65 00</w:t>
          </w:r>
        </w:p>
      </w:tc>
      <w:tc>
        <w:tcPr>
          <w:tcW w:w="2374" w:type="dxa"/>
        </w:tcPr>
        <w:p w:rsidR="008D4AE0" w:rsidRPr="00597A36" w:rsidRDefault="008D4AE0" w:rsidP="009E3913">
          <w:pPr>
            <w:pStyle w:val="FirstFooter"/>
            <w:rPr>
              <w:rFonts w:ascii="Futura Lt BT" w:hAnsi="Futura Lt BT"/>
              <w:sz w:val="18"/>
              <w:szCs w:val="18"/>
              <w:lang w:val="es-ES_tradnl"/>
            </w:rPr>
          </w:pPr>
        </w:p>
      </w:tc>
      <w:tc>
        <w:tcPr>
          <w:tcW w:w="2304" w:type="dxa"/>
        </w:tcPr>
        <w:p w:rsidR="008D4AE0" w:rsidRPr="00597A36" w:rsidRDefault="008D4AE0" w:rsidP="009E3913">
          <w:pPr>
            <w:pStyle w:val="FirstFooter"/>
            <w:rPr>
              <w:rFonts w:ascii="Futura Lt BT" w:hAnsi="Futura Lt BT"/>
              <w:sz w:val="18"/>
              <w:szCs w:val="18"/>
              <w:lang w:val="es-ES_tradnl"/>
            </w:rPr>
          </w:pPr>
        </w:p>
      </w:tc>
    </w:tr>
  </w:tbl>
  <w:p w:rsidR="008D4AE0" w:rsidRPr="0004162B" w:rsidRDefault="008D4AE0" w:rsidP="00597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E0" w:rsidRDefault="008D4AE0">
      <w:r>
        <w:t>____________________</w:t>
      </w:r>
    </w:p>
  </w:footnote>
  <w:footnote w:type="continuationSeparator" w:id="0">
    <w:p w:rsidR="008D4AE0" w:rsidRDefault="008D4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E0" w:rsidRDefault="008D4AE0">
    <w:pPr>
      <w:pStyle w:val="Header"/>
    </w:pPr>
    <w:r>
      <w:t xml:space="preserve">- </w:t>
    </w:r>
    <w:sdt>
      <w:sdtPr>
        <w:id w:val="1203335016"/>
        <w:docPartObj>
          <w:docPartGallery w:val="Page Numbers (Top of Page)"/>
          <w:docPartUnique/>
        </w:docPartObj>
      </w:sdtPr>
      <w:sdtContent>
        <w:fldSimple w:instr=" PAGE   \* MERGEFORMAT ">
          <w:r w:rsidR="000A1D0E">
            <w:rPr>
              <w:noProof/>
            </w:rPr>
            <w:t>8</w:t>
          </w:r>
        </w:fldSimple>
        <w:r>
          <w:t xml:space="preserve"> -</w:t>
        </w:r>
      </w:sdtContent>
    </w:sdt>
  </w:p>
  <w:p w:rsidR="008D4AE0" w:rsidRDefault="008D4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F0B9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B5F3B4B"/>
    <w:multiLevelType w:val="hybridMultilevel"/>
    <w:tmpl w:val="F28E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C1D09"/>
    <w:rsid w:val="00017FED"/>
    <w:rsid w:val="00020231"/>
    <w:rsid w:val="0004162B"/>
    <w:rsid w:val="000859B2"/>
    <w:rsid w:val="000A1D0E"/>
    <w:rsid w:val="000B569C"/>
    <w:rsid w:val="000F1444"/>
    <w:rsid w:val="001A4783"/>
    <w:rsid w:val="001B03FB"/>
    <w:rsid w:val="001D503E"/>
    <w:rsid w:val="00295022"/>
    <w:rsid w:val="00321F14"/>
    <w:rsid w:val="00352F66"/>
    <w:rsid w:val="003575F3"/>
    <w:rsid w:val="003C2EEC"/>
    <w:rsid w:val="00444A38"/>
    <w:rsid w:val="00486D94"/>
    <w:rsid w:val="005043C8"/>
    <w:rsid w:val="00553E11"/>
    <w:rsid w:val="00597A36"/>
    <w:rsid w:val="005D5CAE"/>
    <w:rsid w:val="005E337A"/>
    <w:rsid w:val="00602D5A"/>
    <w:rsid w:val="00666B97"/>
    <w:rsid w:val="00742B76"/>
    <w:rsid w:val="007B7897"/>
    <w:rsid w:val="007F04B3"/>
    <w:rsid w:val="00805214"/>
    <w:rsid w:val="00827148"/>
    <w:rsid w:val="00832691"/>
    <w:rsid w:val="00833924"/>
    <w:rsid w:val="008D011F"/>
    <w:rsid w:val="008D4AE0"/>
    <w:rsid w:val="009B78DF"/>
    <w:rsid w:val="009D3E6C"/>
    <w:rsid w:val="009E3913"/>
    <w:rsid w:val="00A25067"/>
    <w:rsid w:val="00A43E7B"/>
    <w:rsid w:val="00A837E6"/>
    <w:rsid w:val="00AE5C4E"/>
    <w:rsid w:val="00AF2B57"/>
    <w:rsid w:val="00B01ECC"/>
    <w:rsid w:val="00B131C0"/>
    <w:rsid w:val="00B175A3"/>
    <w:rsid w:val="00B83E23"/>
    <w:rsid w:val="00B85204"/>
    <w:rsid w:val="00BD492F"/>
    <w:rsid w:val="00BF4C54"/>
    <w:rsid w:val="00C229B7"/>
    <w:rsid w:val="00C35141"/>
    <w:rsid w:val="00C66C40"/>
    <w:rsid w:val="00D21622"/>
    <w:rsid w:val="00D441A4"/>
    <w:rsid w:val="00D55705"/>
    <w:rsid w:val="00D94113"/>
    <w:rsid w:val="00DD3422"/>
    <w:rsid w:val="00E17AC2"/>
    <w:rsid w:val="00EC1D09"/>
    <w:rsid w:val="00EE0186"/>
    <w:rsid w:val="00F153FB"/>
    <w:rsid w:val="00F255E9"/>
    <w:rsid w:val="00FC1F9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A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sz w:val="24"/>
      <w:szCs w:val="24"/>
      <w:lang w:val="en-GB" w:eastAsia="en-US"/>
    </w:rPr>
  </w:style>
  <w:style w:type="paragraph" w:styleId="Heading1">
    <w:name w:val="heading 1"/>
    <w:basedOn w:val="Normal"/>
    <w:next w:val="Normal"/>
    <w:qFormat/>
    <w:rsid w:val="00321F14"/>
    <w:pPr>
      <w:keepNext/>
      <w:keepLines/>
      <w:spacing w:before="360"/>
      <w:ind w:left="794" w:hanging="794"/>
      <w:outlineLvl w:val="0"/>
    </w:pPr>
    <w:rPr>
      <w:b/>
    </w:rPr>
  </w:style>
  <w:style w:type="paragraph" w:styleId="Heading2">
    <w:name w:val="heading 2"/>
    <w:basedOn w:val="Heading1"/>
    <w:next w:val="Normal"/>
    <w:qFormat/>
    <w:rsid w:val="00321F14"/>
    <w:pPr>
      <w:spacing w:before="240"/>
      <w:outlineLvl w:val="1"/>
    </w:pPr>
  </w:style>
  <w:style w:type="paragraph" w:styleId="Heading3">
    <w:name w:val="heading 3"/>
    <w:basedOn w:val="Heading1"/>
    <w:next w:val="Normal"/>
    <w:qFormat/>
    <w:rsid w:val="00321F14"/>
    <w:pPr>
      <w:spacing w:before="160"/>
      <w:outlineLvl w:val="2"/>
    </w:pPr>
  </w:style>
  <w:style w:type="paragraph" w:styleId="Heading4">
    <w:name w:val="heading 4"/>
    <w:basedOn w:val="Heading3"/>
    <w:next w:val="Normal"/>
    <w:qFormat/>
    <w:rsid w:val="00321F14"/>
    <w:pPr>
      <w:tabs>
        <w:tab w:val="clear" w:pos="794"/>
        <w:tab w:val="left" w:pos="1021"/>
      </w:tabs>
      <w:ind w:left="1021" w:hanging="1021"/>
      <w:outlineLvl w:val="3"/>
    </w:pPr>
  </w:style>
  <w:style w:type="paragraph" w:styleId="Heading5">
    <w:name w:val="heading 5"/>
    <w:basedOn w:val="Heading4"/>
    <w:next w:val="Normal"/>
    <w:qFormat/>
    <w:rsid w:val="00321F14"/>
    <w:pPr>
      <w:outlineLvl w:val="4"/>
    </w:pPr>
  </w:style>
  <w:style w:type="paragraph" w:styleId="Heading6">
    <w:name w:val="heading 6"/>
    <w:basedOn w:val="Heading4"/>
    <w:next w:val="Normal"/>
    <w:qFormat/>
    <w:rsid w:val="00321F14"/>
    <w:pPr>
      <w:tabs>
        <w:tab w:val="clear" w:pos="1021"/>
        <w:tab w:val="clear" w:pos="1191"/>
      </w:tabs>
      <w:ind w:left="1588" w:hanging="1588"/>
      <w:outlineLvl w:val="5"/>
    </w:pPr>
  </w:style>
  <w:style w:type="paragraph" w:styleId="Heading7">
    <w:name w:val="heading 7"/>
    <w:basedOn w:val="Heading6"/>
    <w:next w:val="Normal"/>
    <w:qFormat/>
    <w:rsid w:val="00321F14"/>
    <w:pPr>
      <w:outlineLvl w:val="6"/>
    </w:pPr>
  </w:style>
  <w:style w:type="paragraph" w:styleId="Heading8">
    <w:name w:val="heading 8"/>
    <w:basedOn w:val="Heading6"/>
    <w:next w:val="Normal"/>
    <w:qFormat/>
    <w:rsid w:val="00321F14"/>
    <w:pPr>
      <w:outlineLvl w:val="7"/>
    </w:pPr>
  </w:style>
  <w:style w:type="paragraph" w:styleId="Heading9">
    <w:name w:val="heading 9"/>
    <w:basedOn w:val="Heading6"/>
    <w:next w:val="Normal"/>
    <w:qFormat/>
    <w:rsid w:val="00321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b/>
    </w:rPr>
  </w:style>
  <w:style w:type="character" w:customStyle="1" w:styleId="Appref">
    <w:name w:val="App_ref"/>
    <w:basedOn w:val="DefaultParagraphFont"/>
    <w:rsid w:val="00321F14"/>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position w:val="6"/>
      <w:sz w:val="18"/>
    </w:rPr>
  </w:style>
  <w:style w:type="paragraph" w:customStyle="1" w:styleId="Note">
    <w:name w:val="Note"/>
    <w:basedOn w:val="Normal"/>
    <w:rsid w:val="00321F14"/>
    <w:pPr>
      <w:spacing w:before="80"/>
    </w:pPr>
  </w:style>
  <w:style w:type="paragraph" w:styleId="FootnoteText">
    <w:name w:val="footnote text"/>
    <w:basedOn w:val="Note"/>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uiPriority w:val="99"/>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uiPriority w:val="99"/>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uiPriority w:val="99"/>
    <w:rsid w:val="00321F14"/>
    <w:pPr>
      <w:tabs>
        <w:tab w:val="clear" w:pos="794"/>
        <w:tab w:val="clear" w:pos="1191"/>
        <w:tab w:val="clear" w:pos="1588"/>
        <w:tab w:val="clear" w:pos="1985"/>
        <w:tab w:val="right" w:pos="9639"/>
      </w:tabs>
    </w:pPr>
    <w:rPr>
      <w:b/>
    </w:rPr>
  </w:style>
  <w:style w:type="paragraph" w:styleId="TOC1">
    <w:name w:val="toc 1"/>
    <w:basedOn w:val="Normal"/>
    <w:uiPriority w:val="99"/>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paragraph" w:styleId="ListParagraph">
    <w:name w:val="List Paragraph"/>
    <w:basedOn w:val="Normal"/>
    <w:uiPriority w:val="99"/>
    <w:qFormat/>
    <w:rsid w:val="00E17AC2"/>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cs="Calibri"/>
      <w:sz w:val="22"/>
      <w:szCs w:val="22"/>
      <w:lang w:val="en-US"/>
    </w:rPr>
  </w:style>
  <w:style w:type="character" w:styleId="Hyperlink">
    <w:name w:val="Hyperlink"/>
    <w:basedOn w:val="DefaultParagraphFont"/>
    <w:rsid w:val="00E17AC2"/>
    <w:rPr>
      <w:color w:val="0000FF"/>
      <w:u w:val="single"/>
    </w:rPr>
  </w:style>
  <w:style w:type="paragraph" w:customStyle="1" w:styleId="TableLegend0">
    <w:name w:val="Table_Legend"/>
    <w:basedOn w:val="Normal"/>
    <w:uiPriority w:val="99"/>
    <w:rsid w:val="00E17A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szCs w:val="22"/>
    </w:rPr>
  </w:style>
  <w:style w:type="paragraph" w:customStyle="1" w:styleId="Annex">
    <w:name w:val="Annex_#"/>
    <w:basedOn w:val="Normal"/>
    <w:next w:val="Normal"/>
    <w:rsid w:val="00E17AC2"/>
    <w:pPr>
      <w:keepNext/>
      <w:keepLines/>
      <w:spacing w:before="480" w:after="80"/>
      <w:jc w:val="center"/>
    </w:pPr>
    <w:rPr>
      <w:rFonts w:eastAsia="Times New Roman"/>
      <w:caps/>
      <w:szCs w:val="20"/>
    </w:rPr>
  </w:style>
  <w:style w:type="paragraph" w:customStyle="1" w:styleId="AnnexTitle">
    <w:name w:val="Annex_Title"/>
    <w:basedOn w:val="Normal"/>
    <w:next w:val="Normal"/>
    <w:rsid w:val="00E17AC2"/>
    <w:pPr>
      <w:keepNext/>
      <w:keepLines/>
      <w:spacing w:before="240" w:after="280"/>
      <w:jc w:val="center"/>
    </w:pPr>
    <w:rPr>
      <w:rFonts w:eastAsia="Times New Roman"/>
      <w:b/>
      <w:szCs w:val="20"/>
    </w:rPr>
  </w:style>
  <w:style w:type="table" w:styleId="TableGrid">
    <w:name w:val="Table Grid"/>
    <w:basedOn w:val="TableNormal"/>
    <w:rsid w:val="00E17AC2"/>
    <w:pPr>
      <w:tabs>
        <w:tab w:val="left" w:pos="794"/>
        <w:tab w:val="left" w:pos="1191"/>
        <w:tab w:val="left" w:pos="1588"/>
        <w:tab w:val="left" w:pos="1985"/>
      </w:tabs>
      <w:overflowPunct w:val="0"/>
      <w:autoSpaceDE w:val="0"/>
      <w:autoSpaceDN w:val="0"/>
      <w:adjustRightInd w:val="0"/>
      <w:spacing w:before="120"/>
      <w:textAlignment w:val="baseline"/>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805214"/>
    <w:pPr>
      <w:numPr>
        <w:numId w:val="3"/>
      </w:numPr>
      <w:contextualSpacing/>
    </w:pPr>
  </w:style>
  <w:style w:type="character" w:customStyle="1" w:styleId="CallChar">
    <w:name w:val="Call Char"/>
    <w:basedOn w:val="DefaultParagraphFont"/>
    <w:link w:val="Call"/>
    <w:locked/>
    <w:rsid w:val="000F1444"/>
    <w:rPr>
      <w:rFonts w:ascii="Times New Roman" w:eastAsia="SimSun" w:hAnsi="Times New Roman"/>
      <w:i/>
      <w:sz w:val="24"/>
      <w:szCs w:val="24"/>
      <w:lang w:val="en-GB" w:eastAsia="en-US"/>
    </w:rPr>
  </w:style>
  <w:style w:type="character" w:customStyle="1" w:styleId="HeaderChar">
    <w:name w:val="Header Char"/>
    <w:basedOn w:val="DefaultParagraphFont"/>
    <w:link w:val="Header"/>
    <w:uiPriority w:val="99"/>
    <w:rsid w:val="0004162B"/>
    <w:rPr>
      <w:rFonts w:ascii="Times New Roman" w:eastAsia="SimSun" w:hAnsi="Times New Roman"/>
      <w:sz w:val="18"/>
      <w:szCs w:val="24"/>
      <w:lang w:val="en-GB" w:eastAsia="en-US"/>
    </w:rPr>
  </w:style>
  <w:style w:type="character" w:styleId="FollowedHyperlink">
    <w:name w:val="FollowedHyperlink"/>
    <w:basedOn w:val="DefaultParagraphFont"/>
    <w:rsid w:val="000A1D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recommendations/index.aspx?ser=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2@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wmo.int/alerting/authorities.html" TargetMode="External"/><Relationship Id="rId5" Type="http://schemas.openxmlformats.org/officeDocument/2006/relationships/webSettings" Target="webSettings.xml"/><Relationship Id="rId15" Type="http://schemas.openxmlformats.org/officeDocument/2006/relationships/hyperlink" Target="http://www.itu.int/rec/T-REC-X.1303-200709-I" TargetMode="External"/><Relationship Id="rId10" Type="http://schemas.openxmlformats.org/officeDocument/2006/relationships/hyperlink" Target="http://www.youtube.com/watch?v=n0iKp60jj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itu-t/recommendations/index.aspx?s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8B05-605F-484F-B608-552D5ECF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Template>
  <TotalTime>1</TotalTime>
  <Pages>8</Pages>
  <Words>1716</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dc:creator>
  <cp:keywords/>
  <dc:description/>
  <cp:lastModifiedBy>bettini</cp:lastModifiedBy>
  <cp:revision>2</cp:revision>
  <cp:lastPrinted>2011-01-05T10:53:00Z</cp:lastPrinted>
  <dcterms:created xsi:type="dcterms:W3CDTF">2011-01-10T14:09:00Z</dcterms:created>
  <dcterms:modified xsi:type="dcterms:W3CDTF">2011-01-10T14:09:00Z</dcterms:modified>
</cp:coreProperties>
</file>