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E42A31">
      <w:pPr>
        <w:tabs>
          <w:tab w:val="clear" w:pos="794"/>
          <w:tab w:val="clear" w:pos="1191"/>
          <w:tab w:val="clear" w:pos="1588"/>
          <w:tab w:val="clear" w:pos="1985"/>
          <w:tab w:val="left" w:pos="6480"/>
        </w:tabs>
        <w:rPr>
          <w:szCs w:val="24"/>
          <w:lang w:eastAsia="zh-CN"/>
        </w:rPr>
      </w:pPr>
      <w:r>
        <w:rPr>
          <w:sz w:val="23"/>
          <w:szCs w:val="23"/>
        </w:rPr>
        <w:tab/>
      </w:r>
      <w:r w:rsidR="00E42A31">
        <w:rPr>
          <w:rFonts w:hint="eastAsia"/>
          <w:sz w:val="23"/>
          <w:szCs w:val="23"/>
          <w:lang w:eastAsia="zh-CN"/>
        </w:rPr>
        <w:t>2011</w:t>
      </w:r>
      <w:r w:rsidRPr="0033229B">
        <w:rPr>
          <w:rFonts w:hint="eastAsia"/>
          <w:szCs w:val="24"/>
          <w:lang w:eastAsia="zh-CN"/>
        </w:rPr>
        <w:t>年</w:t>
      </w:r>
      <w:r w:rsidR="00E42A31">
        <w:rPr>
          <w:rFonts w:hint="eastAsia"/>
          <w:szCs w:val="24"/>
          <w:lang w:eastAsia="zh-CN"/>
        </w:rPr>
        <w:t>5</w:t>
      </w:r>
      <w:r w:rsidRPr="0033229B">
        <w:rPr>
          <w:rFonts w:hint="eastAsia"/>
          <w:szCs w:val="24"/>
          <w:lang w:eastAsia="zh-CN"/>
        </w:rPr>
        <w:t>月</w:t>
      </w:r>
      <w:r w:rsidR="00E42A31">
        <w:rPr>
          <w:rFonts w:hint="eastAsia"/>
          <w:szCs w:val="24"/>
          <w:lang w:eastAsia="zh-CN"/>
        </w:rPr>
        <w:t>6</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986F27">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E42A31" w:rsidRPr="00E42A31">
              <w:rPr>
                <w:b/>
                <w:bCs/>
                <w:iCs/>
                <w:szCs w:val="24"/>
                <w:lang w:val="fr-CH" w:eastAsia="zh-CN"/>
              </w:rPr>
              <w:t>191</w:t>
            </w:r>
            <w:r w:rsidRPr="0033229B">
              <w:rPr>
                <w:rFonts w:ascii="SimSun" w:hAnsi="SimSun" w:hint="eastAsia"/>
                <w:b/>
                <w:szCs w:val="24"/>
                <w:lang w:eastAsia="zh-CN"/>
              </w:rPr>
              <w:t>号</w:t>
            </w:r>
            <w:r w:rsidR="00986F27">
              <w:rPr>
                <w:rFonts w:ascii="SimSun" w:hAnsi="SimSun" w:hint="eastAsia"/>
                <w:b/>
                <w:bCs/>
                <w:iCs/>
                <w:szCs w:val="24"/>
                <w:lang w:eastAsia="zh-CN"/>
              </w:rPr>
              <w:t>通</w:t>
            </w:r>
            <w:r w:rsidRPr="0033229B">
              <w:rPr>
                <w:rFonts w:ascii="SimSun" w:hAnsi="SimSun" w:hint="eastAsia"/>
                <w:b/>
                <w:bCs/>
                <w:iCs/>
                <w:szCs w:val="24"/>
                <w:lang w:eastAsia="zh-CN"/>
              </w:rPr>
              <w:t>函</w:t>
            </w:r>
          </w:p>
          <w:p w:rsidR="0051506C" w:rsidRPr="0033229B" w:rsidRDefault="00E42A31" w:rsidP="00A8249A">
            <w:pPr>
              <w:tabs>
                <w:tab w:val="left" w:pos="4111"/>
              </w:tabs>
              <w:spacing w:before="0"/>
              <w:ind w:left="57"/>
              <w:rPr>
                <w:b/>
                <w:szCs w:val="24"/>
                <w:lang w:eastAsia="zh-CN"/>
              </w:rPr>
            </w:pPr>
            <w:r>
              <w:rPr>
                <w:bCs/>
              </w:rPr>
              <w:t>FG AVA/AG</w:t>
            </w:r>
          </w:p>
          <w:p w:rsidR="0051506C" w:rsidRDefault="0051506C" w:rsidP="00A8249A">
            <w:pPr>
              <w:tabs>
                <w:tab w:val="left" w:pos="4111"/>
              </w:tabs>
              <w:spacing w:before="0"/>
              <w:ind w:left="57"/>
              <w:rPr>
                <w:b/>
                <w:sz w:val="23"/>
                <w:szCs w:val="23"/>
                <w:lang w:eastAsia="zh-CN"/>
              </w:rPr>
            </w:pPr>
          </w:p>
        </w:tc>
        <w:tc>
          <w:tcPr>
            <w:tcW w:w="4536" w:type="dxa"/>
          </w:tcPr>
          <w:p w:rsidR="00E42A31" w:rsidRDefault="00E42A31" w:rsidP="00E42A3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42A31" w:rsidRDefault="00E42A31" w:rsidP="00E42A31">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sidR="00357A68">
              <w:rPr>
                <w:rFonts w:hint="eastAsia"/>
                <w:lang w:eastAsia="zh-CN"/>
              </w:rPr>
              <w:t>国际电联</w:t>
            </w:r>
            <w:r>
              <w:rPr>
                <w:rFonts w:hint="eastAsia"/>
                <w:lang w:eastAsia="zh-CN"/>
              </w:rPr>
              <w:t>部门成员；</w:t>
            </w:r>
          </w:p>
          <w:p w:rsidR="00357A68" w:rsidRPr="00357A68" w:rsidRDefault="00E42A31" w:rsidP="00357A68">
            <w:pPr>
              <w:tabs>
                <w:tab w:val="left" w:pos="4111"/>
              </w:tabs>
              <w:spacing w:before="0"/>
              <w:ind w:left="57"/>
              <w:rPr>
                <w:lang w:eastAsia="zh-CN"/>
              </w:rPr>
            </w:pPr>
            <w:r>
              <w:rPr>
                <w:rFonts w:hint="eastAsia"/>
                <w:lang w:eastAsia="zh-CN"/>
              </w:rPr>
              <w:t xml:space="preserve">-  </w:t>
            </w:r>
            <w:r>
              <w:rPr>
                <w:rFonts w:hint="eastAsia"/>
                <w:lang w:eastAsia="zh-CN"/>
              </w:rPr>
              <w:t>致</w:t>
            </w:r>
            <w:r w:rsidR="00357A68">
              <w:rPr>
                <w:rFonts w:hint="eastAsia"/>
                <w:lang w:eastAsia="zh-CN"/>
              </w:rPr>
              <w:t>国际电联</w:t>
            </w:r>
            <w:r>
              <w:rPr>
                <w:rFonts w:hint="eastAsia"/>
                <w:lang w:eastAsia="zh-CN"/>
              </w:rPr>
              <w:t>部门准成员；</w:t>
            </w:r>
          </w:p>
          <w:p w:rsidR="00E42A31" w:rsidRDefault="00E42A31" w:rsidP="00E42A31">
            <w:pPr>
              <w:tabs>
                <w:tab w:val="clear" w:pos="794"/>
                <w:tab w:val="left" w:pos="276"/>
                <w:tab w:val="left" w:pos="4111"/>
              </w:tabs>
              <w:spacing w:before="0"/>
              <w:ind w:left="57"/>
              <w:rPr>
                <w:b/>
                <w:sz w:val="23"/>
                <w:szCs w:val="23"/>
                <w:lang w:eastAsia="zh-CN"/>
              </w:rPr>
            </w:pPr>
            <w:r>
              <w:rPr>
                <w:rFonts w:hint="eastAsia"/>
                <w:lang w:eastAsia="zh-CN"/>
              </w:rPr>
              <w:t>-</w:t>
            </w:r>
            <w:r>
              <w:rPr>
                <w:rFonts w:hint="eastAsia"/>
                <w:lang w:eastAsia="zh-CN"/>
              </w:rPr>
              <w:tab/>
            </w:r>
            <w:r w:rsidR="00357A68">
              <w:rPr>
                <w:rFonts w:hint="eastAsia"/>
                <w:lang w:eastAsia="zh-CN"/>
              </w:rPr>
              <w:t>致国际电联学术成员；</w:t>
            </w: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E42A31">
              <w:rPr>
                <w:rFonts w:hint="eastAsia"/>
                <w:szCs w:val="24"/>
                <w:lang w:eastAsia="zh-CN"/>
              </w:rPr>
              <w:t xml:space="preserve"> </w:t>
            </w:r>
            <w:r w:rsidR="00E42A31">
              <w:rPr>
                <w:lang w:val="en-US"/>
              </w:rPr>
              <w:t>5158</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896029" w:rsidP="008E27FA">
            <w:pPr>
              <w:tabs>
                <w:tab w:val="clear" w:pos="794"/>
                <w:tab w:val="left" w:pos="284"/>
                <w:tab w:val="left" w:pos="4111"/>
              </w:tabs>
              <w:spacing w:before="0" w:line="260" w:lineRule="exact"/>
              <w:ind w:left="284" w:hanging="227"/>
              <w:rPr>
                <w:szCs w:val="24"/>
                <w:lang w:eastAsia="zh-CN"/>
              </w:rPr>
            </w:pPr>
            <w:hyperlink r:id="rId8" w:history="1">
              <w:r w:rsidR="00E42A31" w:rsidRPr="00D0051F">
                <w:rPr>
                  <w:rStyle w:val="Hyperlink"/>
                  <w:lang w:val="en-US"/>
                </w:rPr>
                <w:t>tsbfgava@itu.int</w:t>
              </w:r>
            </w:hyperlink>
            <w:r w:rsidR="0051506C">
              <w:rPr>
                <w:szCs w:val="24"/>
                <w:lang w:eastAsia="zh-CN"/>
              </w:rPr>
              <w:t xml:space="preserve"> </w:t>
            </w:r>
          </w:p>
        </w:tc>
        <w:tc>
          <w:tcPr>
            <w:tcW w:w="4536" w:type="dxa"/>
          </w:tcPr>
          <w:p w:rsidR="00E42A31" w:rsidRDefault="00E42A31" w:rsidP="00E42A31">
            <w:pPr>
              <w:tabs>
                <w:tab w:val="clear" w:pos="794"/>
                <w:tab w:val="left" w:pos="284"/>
                <w:tab w:val="left" w:pos="4111"/>
              </w:tabs>
              <w:spacing w:before="0"/>
              <w:ind w:left="57"/>
              <w:rPr>
                <w:b/>
                <w:bCs/>
                <w:lang w:eastAsia="zh-CN"/>
              </w:rPr>
            </w:pPr>
            <w:r>
              <w:rPr>
                <w:lang w:val="en-US" w:eastAsia="zh-CN"/>
              </w:rPr>
              <w:t>-</w:t>
            </w:r>
            <w:r>
              <w:rPr>
                <w:rFonts w:hint="eastAsia"/>
                <w:lang w:val="en-US" w:eastAsia="zh-CN"/>
              </w:rPr>
              <w:t xml:space="preserve">  </w:t>
            </w:r>
            <w:r>
              <w:rPr>
                <w:lang w:val="en-US" w:eastAsia="zh-CN"/>
              </w:rPr>
              <w:t>ITU-T</w:t>
            </w:r>
            <w:r>
              <w:rPr>
                <w:rFonts w:hint="eastAsia"/>
                <w:lang w:val="en-US" w:eastAsia="zh-CN"/>
              </w:rPr>
              <w:t>所有研究组</w:t>
            </w:r>
            <w:r>
              <w:rPr>
                <w:rFonts w:hint="eastAsia"/>
                <w:lang w:eastAsia="zh-CN"/>
              </w:rPr>
              <w:t>正副主席；</w:t>
            </w:r>
          </w:p>
          <w:p w:rsidR="00E42A31" w:rsidRDefault="00E42A31" w:rsidP="00E42A31">
            <w:pPr>
              <w:numPr>
                <w:ilvl w:val="0"/>
                <w:numId w:val="2"/>
              </w:numPr>
              <w:tabs>
                <w:tab w:val="clear" w:pos="794"/>
                <w:tab w:val="left" w:pos="284"/>
                <w:tab w:val="left" w:pos="4111"/>
              </w:tabs>
              <w:spacing w:before="0"/>
              <w:rPr>
                <w:lang w:eastAsia="zh-CN"/>
              </w:rPr>
            </w:pPr>
            <w:r>
              <w:rPr>
                <w:rFonts w:hint="eastAsia"/>
                <w:lang w:eastAsia="zh-CN"/>
              </w:rPr>
              <w:t>电信发展局主任；</w:t>
            </w:r>
          </w:p>
          <w:p w:rsidR="0051506C" w:rsidRDefault="00E42A31" w:rsidP="00E42A31">
            <w:pPr>
              <w:tabs>
                <w:tab w:val="clear" w:pos="794"/>
                <w:tab w:val="left" w:pos="284"/>
                <w:tab w:val="left" w:pos="4111"/>
              </w:tabs>
              <w:spacing w:before="0"/>
              <w:ind w:left="284" w:hanging="227"/>
              <w:rPr>
                <w:sz w:val="23"/>
                <w:szCs w:val="23"/>
                <w:lang w:eastAsia="zh-CN"/>
              </w:rPr>
            </w:pPr>
            <w:r>
              <w:rPr>
                <w:rFonts w:hint="eastAsia"/>
                <w:lang w:eastAsia="zh-CN"/>
              </w:rPr>
              <w:t>-</w:t>
            </w:r>
            <w:r>
              <w:rPr>
                <w:rFonts w:hint="eastAsia"/>
                <w:lang w:eastAsia="zh-CN"/>
              </w:rPr>
              <w:tab/>
            </w:r>
            <w:r>
              <w:rPr>
                <w:rFonts w:hint="eastAsia"/>
                <w:lang w:eastAsia="zh-CN"/>
              </w:rPr>
              <w:t>无线电通信局主任</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E42A31" w:rsidP="00104A2B">
            <w:pPr>
              <w:tabs>
                <w:tab w:val="left" w:pos="4111"/>
              </w:tabs>
              <w:spacing w:before="0"/>
              <w:ind w:left="57"/>
              <w:rPr>
                <w:b/>
                <w:szCs w:val="24"/>
                <w:lang w:eastAsia="zh-CN"/>
              </w:rPr>
            </w:pPr>
            <w:r>
              <w:rPr>
                <w:rFonts w:hint="eastAsia"/>
                <w:b/>
                <w:szCs w:val="24"/>
                <w:lang w:eastAsia="zh-CN"/>
              </w:rPr>
              <w:t>成立新的</w:t>
            </w:r>
            <w:r w:rsidR="00104A2B">
              <w:rPr>
                <w:rFonts w:hint="eastAsia"/>
                <w:b/>
                <w:szCs w:val="24"/>
                <w:lang w:eastAsia="zh-CN"/>
              </w:rPr>
              <w:t>音像媒体无障碍</w:t>
            </w:r>
            <w:r w:rsidR="00986F27">
              <w:rPr>
                <w:rFonts w:hint="eastAsia"/>
                <w:b/>
                <w:szCs w:val="24"/>
                <w:lang w:eastAsia="zh-CN"/>
              </w:rPr>
              <w:t>获取</w:t>
            </w:r>
            <w:r w:rsidR="00104A2B">
              <w:rPr>
                <w:rFonts w:hint="eastAsia"/>
                <w:b/>
                <w:szCs w:val="24"/>
                <w:lang w:eastAsia="zh-CN"/>
              </w:rPr>
              <w:t>焦点组</w:t>
            </w:r>
            <w:r w:rsidR="00986F27">
              <w:rPr>
                <w:b/>
                <w:szCs w:val="24"/>
                <w:lang w:eastAsia="zh-CN"/>
              </w:rPr>
              <w:br/>
            </w:r>
            <w:r w:rsidR="00104A2B">
              <w:rPr>
                <w:rFonts w:hint="eastAsia"/>
                <w:b/>
                <w:szCs w:val="24"/>
                <w:lang w:eastAsia="zh-CN"/>
              </w:rPr>
              <w:t>（</w:t>
            </w:r>
            <w:r w:rsidR="00104A2B" w:rsidRPr="00E03E08">
              <w:rPr>
                <w:b/>
                <w:lang w:eastAsia="zh-CN"/>
              </w:rPr>
              <w:t>FG</w:t>
            </w:r>
            <w:r w:rsidR="00104A2B">
              <w:rPr>
                <w:b/>
                <w:lang w:eastAsia="zh-CN"/>
              </w:rPr>
              <w:t xml:space="preserve"> AVA</w:t>
            </w:r>
            <w:r w:rsidR="00104A2B">
              <w:rPr>
                <w:rFonts w:hint="eastAsia"/>
                <w:b/>
                <w:lang w:eastAsia="zh-CN"/>
              </w:rPr>
              <w:t>），</w:t>
            </w:r>
            <w:r w:rsidR="00104A2B">
              <w:rPr>
                <w:b/>
                <w:lang w:eastAsia="zh-CN"/>
              </w:rPr>
              <w:br/>
            </w:r>
            <w:r w:rsidR="00104A2B" w:rsidRPr="00E03E08">
              <w:rPr>
                <w:b/>
                <w:lang w:eastAsia="zh-CN"/>
              </w:rPr>
              <w:t>FG</w:t>
            </w:r>
            <w:r w:rsidR="00104A2B">
              <w:rPr>
                <w:b/>
                <w:lang w:eastAsia="zh-CN"/>
              </w:rPr>
              <w:t xml:space="preserve"> AVA</w:t>
            </w:r>
            <w:r w:rsidR="00104A2B">
              <w:rPr>
                <w:rFonts w:hint="eastAsia"/>
                <w:b/>
                <w:lang w:eastAsia="zh-CN"/>
              </w:rPr>
              <w:t>的第一次会议，</w:t>
            </w:r>
            <w:r w:rsidR="00104A2B">
              <w:rPr>
                <w:rFonts w:hint="eastAsia"/>
                <w:b/>
                <w:lang w:eastAsia="zh-CN"/>
              </w:rPr>
              <w:t>2011</w:t>
            </w:r>
            <w:r w:rsidR="00104A2B">
              <w:rPr>
                <w:rFonts w:hint="eastAsia"/>
                <w:b/>
                <w:lang w:eastAsia="zh-CN"/>
              </w:rPr>
              <w:t>年</w:t>
            </w:r>
            <w:r w:rsidR="00104A2B">
              <w:rPr>
                <w:rFonts w:hint="eastAsia"/>
                <w:b/>
                <w:lang w:eastAsia="zh-CN"/>
              </w:rPr>
              <w:t>5</w:t>
            </w:r>
            <w:r w:rsidR="00104A2B">
              <w:rPr>
                <w:rFonts w:hint="eastAsia"/>
                <w:b/>
                <w:lang w:eastAsia="zh-CN"/>
              </w:rPr>
              <w:t>月</w:t>
            </w:r>
            <w:r w:rsidR="00104A2B">
              <w:rPr>
                <w:rFonts w:hint="eastAsia"/>
                <w:b/>
                <w:lang w:eastAsia="zh-CN"/>
              </w:rPr>
              <w:t>26</w:t>
            </w:r>
            <w:r w:rsidR="00104A2B">
              <w:rPr>
                <w:rFonts w:hint="eastAsia"/>
                <w:b/>
                <w:lang w:eastAsia="zh-CN"/>
              </w:rPr>
              <w:t>日，瑞士日内瓦</w:t>
            </w:r>
          </w:p>
        </w:tc>
      </w:tr>
    </w:tbl>
    <w:p w:rsidR="0051506C" w:rsidRPr="00196B93" w:rsidRDefault="0051506C" w:rsidP="00A8249A">
      <w:pPr>
        <w:spacing w:before="160"/>
        <w:ind w:left="-198"/>
        <w:rPr>
          <w:rFonts w:ascii="Century Gothic" w:hAnsi="Century Gothic"/>
          <w:szCs w:val="24"/>
          <w:lang w:eastAsia="zh-CN"/>
        </w:rPr>
      </w:pPr>
    </w:p>
    <w:p w:rsidR="0051506C" w:rsidRPr="00C868BD" w:rsidRDefault="0051506C" w:rsidP="00A8249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0406E4" w:rsidRDefault="000406E4" w:rsidP="000406E4">
      <w:pPr>
        <w:rPr>
          <w:lang w:val="en-US" w:eastAsia="zh-CN"/>
        </w:rPr>
      </w:pPr>
      <w:bookmarkStart w:id="3" w:name="suitetext"/>
      <w:bookmarkStart w:id="4" w:name="text"/>
      <w:bookmarkEnd w:id="3"/>
      <w:bookmarkEnd w:id="4"/>
      <w:r>
        <w:rPr>
          <w:lang w:val="en-US" w:eastAsia="zh-CN"/>
        </w:rPr>
        <w:t>1</w:t>
      </w:r>
      <w:r>
        <w:rPr>
          <w:lang w:val="en-US" w:eastAsia="zh-CN"/>
        </w:rPr>
        <w:tab/>
      </w:r>
      <w:r w:rsidR="00104A2B">
        <w:rPr>
          <w:rFonts w:hint="eastAsia"/>
          <w:lang w:eastAsia="zh-CN"/>
        </w:rPr>
        <w:t>我高兴地宣布</w:t>
      </w:r>
      <w:r w:rsidR="00104A2B">
        <w:rPr>
          <w:lang w:eastAsia="zh-CN"/>
        </w:rPr>
        <w:t>ITU-T</w:t>
      </w:r>
      <w:r w:rsidR="00104A2B">
        <w:rPr>
          <w:rFonts w:hint="eastAsia"/>
          <w:lang w:eastAsia="zh-CN"/>
        </w:rPr>
        <w:t>按照</w:t>
      </w:r>
      <w:r w:rsidR="00104A2B">
        <w:rPr>
          <w:lang w:eastAsia="zh-CN"/>
        </w:rPr>
        <w:t xml:space="preserve"> </w:t>
      </w:r>
      <w:r w:rsidR="00104A2B" w:rsidRPr="004D3E4D">
        <w:rPr>
          <w:lang w:eastAsia="zh-CN"/>
        </w:rPr>
        <w:t>ITU-T A.7</w:t>
      </w:r>
      <w:r w:rsidR="00104A2B">
        <w:rPr>
          <w:rFonts w:hint="eastAsia"/>
          <w:lang w:eastAsia="zh-CN"/>
        </w:rPr>
        <w:t>建议书第</w:t>
      </w:r>
      <w:r w:rsidR="00104A2B">
        <w:rPr>
          <w:lang w:eastAsia="zh-CN"/>
        </w:rPr>
        <w:t>2.1.2.2</w:t>
      </w:r>
      <w:r w:rsidR="00104A2B">
        <w:rPr>
          <w:rFonts w:hint="eastAsia"/>
          <w:lang w:eastAsia="zh-CN"/>
        </w:rPr>
        <w:t>款规定的程序成立了</w:t>
      </w:r>
      <w:r w:rsidR="00104A2B" w:rsidRPr="000406E4">
        <w:rPr>
          <w:rFonts w:hint="eastAsia"/>
          <w:bCs/>
          <w:szCs w:val="24"/>
          <w:lang w:eastAsia="zh-CN"/>
        </w:rPr>
        <w:t>音像媒体无障碍获取焦点组</w:t>
      </w:r>
      <w:r w:rsidR="00104A2B" w:rsidRPr="000406E4">
        <w:rPr>
          <w:rFonts w:hint="eastAsia"/>
          <w:b/>
          <w:szCs w:val="24"/>
          <w:lang w:eastAsia="zh-CN"/>
        </w:rPr>
        <w:t>（</w:t>
      </w:r>
      <w:r w:rsidR="00104A2B">
        <w:rPr>
          <w:lang w:eastAsia="zh-CN"/>
        </w:rPr>
        <w:t>FG AVA</w:t>
      </w:r>
      <w:r w:rsidR="00104A2B">
        <w:rPr>
          <w:rFonts w:hint="eastAsia"/>
          <w:lang w:eastAsia="zh-CN"/>
        </w:rPr>
        <w:t>）。</w:t>
      </w:r>
    </w:p>
    <w:p w:rsidR="0051506C" w:rsidRPr="00C868BD" w:rsidRDefault="000406E4" w:rsidP="000406E4">
      <w:pPr>
        <w:rPr>
          <w:lang w:eastAsia="zh-CN"/>
        </w:rPr>
      </w:pPr>
      <w:r>
        <w:rPr>
          <w:lang w:val="en-US" w:eastAsia="zh-CN"/>
        </w:rPr>
        <w:t>2</w:t>
      </w:r>
      <w:r>
        <w:rPr>
          <w:lang w:val="en-US" w:eastAsia="zh-CN"/>
        </w:rPr>
        <w:tab/>
      </w:r>
      <w:r w:rsidR="00104A2B" w:rsidRPr="000406E4">
        <w:rPr>
          <w:rFonts w:hint="eastAsia"/>
          <w:lang w:eastAsia="zh-CN"/>
        </w:rPr>
        <w:t>该焦点组的主要目的是满足残疾人无障碍获取音像媒体的需求。焦点组鼓励</w:t>
      </w:r>
      <w:r w:rsidR="00357A68" w:rsidRPr="000406E4">
        <w:rPr>
          <w:rFonts w:hint="eastAsia"/>
          <w:lang w:eastAsia="zh-CN"/>
        </w:rPr>
        <w:t>活跃在此领</w:t>
      </w:r>
      <w:r w:rsidR="00357A68">
        <w:rPr>
          <w:rFonts w:hint="eastAsia"/>
          <w:lang w:eastAsia="zh-CN"/>
        </w:rPr>
        <w:t>域</w:t>
      </w:r>
      <w:r w:rsidR="00104A2B">
        <w:rPr>
          <w:rFonts w:hint="eastAsia"/>
          <w:lang w:eastAsia="zh-CN"/>
        </w:rPr>
        <w:t>的所有标准制定组织（</w:t>
      </w:r>
      <w:r w:rsidR="00104A2B">
        <w:rPr>
          <w:rFonts w:hint="eastAsia"/>
          <w:lang w:eastAsia="zh-CN"/>
        </w:rPr>
        <w:t>SDO</w:t>
      </w:r>
      <w:r w:rsidR="00104A2B">
        <w:rPr>
          <w:rFonts w:hint="eastAsia"/>
          <w:lang w:eastAsia="zh-CN"/>
        </w:rPr>
        <w:t>）积极参与。</w:t>
      </w:r>
    </w:p>
    <w:p w:rsidR="0051506C" w:rsidRPr="003612DB" w:rsidRDefault="0051506C" w:rsidP="00357A68">
      <w:pPr>
        <w:rPr>
          <w:lang w:eastAsia="zh-CN"/>
        </w:rPr>
      </w:pPr>
      <w:r w:rsidRPr="00C868BD">
        <w:rPr>
          <w:bCs/>
          <w:lang w:eastAsia="zh-CN"/>
        </w:rPr>
        <w:t>3</w:t>
      </w:r>
      <w:r w:rsidRPr="003612DB">
        <w:rPr>
          <w:lang w:eastAsia="zh-CN"/>
        </w:rPr>
        <w:tab/>
      </w:r>
      <w:r w:rsidR="00104A2B" w:rsidRPr="003612DB">
        <w:rPr>
          <w:rFonts w:hint="eastAsia"/>
          <w:lang w:eastAsia="zh-CN"/>
        </w:rPr>
        <w:t>焦点组将按照</w:t>
      </w:r>
      <w:r w:rsidR="00104A2B" w:rsidRPr="003612DB">
        <w:rPr>
          <w:lang w:eastAsia="zh-CN"/>
        </w:rPr>
        <w:t>ITU-T A.7</w:t>
      </w:r>
      <w:r w:rsidR="00104A2B" w:rsidRPr="003612DB">
        <w:rPr>
          <w:rFonts w:hint="eastAsia"/>
          <w:lang w:eastAsia="zh-CN"/>
        </w:rPr>
        <w:t>建议书规定的程序工作。</w:t>
      </w:r>
      <w:r w:rsidR="00104A2B" w:rsidRPr="003612DB">
        <w:rPr>
          <w:lang w:eastAsia="zh-CN"/>
        </w:rPr>
        <w:t>ITU-T</w:t>
      </w:r>
      <w:r w:rsidR="00104A2B" w:rsidRPr="003612DB">
        <w:rPr>
          <w:rFonts w:hint="eastAsia"/>
          <w:lang w:eastAsia="zh-CN"/>
        </w:rPr>
        <w:t>第</w:t>
      </w:r>
      <w:r w:rsidR="00104A2B" w:rsidRPr="003612DB">
        <w:rPr>
          <w:rFonts w:hint="eastAsia"/>
          <w:lang w:eastAsia="zh-CN"/>
        </w:rPr>
        <w:t>16</w:t>
      </w:r>
      <w:r w:rsidR="00104A2B" w:rsidRPr="003612DB">
        <w:rPr>
          <w:rFonts w:hint="eastAsia"/>
          <w:lang w:eastAsia="zh-CN"/>
        </w:rPr>
        <w:t>研究组将作为主管小</w:t>
      </w:r>
      <w:r w:rsidR="003612DB">
        <w:rPr>
          <w:lang w:eastAsia="zh-CN"/>
        </w:rPr>
        <w:br/>
      </w:r>
      <w:r w:rsidR="00104A2B" w:rsidRPr="003612DB">
        <w:rPr>
          <w:rFonts w:hint="eastAsia"/>
          <w:lang w:eastAsia="zh-CN"/>
        </w:rPr>
        <w:t>组。已达成一致的</w:t>
      </w:r>
      <w:r w:rsidR="00104A2B" w:rsidRPr="003612DB">
        <w:rPr>
          <w:lang w:eastAsia="zh-CN"/>
        </w:rPr>
        <w:t>FG AVA</w:t>
      </w:r>
      <w:r w:rsidR="00104A2B" w:rsidRPr="003612DB">
        <w:rPr>
          <w:rFonts w:hint="eastAsia"/>
          <w:lang w:eastAsia="zh-CN"/>
        </w:rPr>
        <w:t>职责范围见本文附件</w:t>
      </w:r>
      <w:r w:rsidR="00104A2B" w:rsidRPr="003612DB">
        <w:rPr>
          <w:rFonts w:hint="eastAsia"/>
          <w:lang w:eastAsia="zh-CN"/>
        </w:rPr>
        <w:t>1</w:t>
      </w:r>
      <w:r w:rsidR="00104A2B" w:rsidRPr="003612DB">
        <w:rPr>
          <w:rFonts w:hint="eastAsia"/>
          <w:lang w:eastAsia="zh-CN"/>
        </w:rPr>
        <w:t>。</w:t>
      </w:r>
      <w:r w:rsidR="00104A2B" w:rsidRPr="003612DB">
        <w:rPr>
          <w:lang w:eastAsia="zh-CN"/>
        </w:rPr>
        <w:t xml:space="preserve">Peter Olaf </w:t>
      </w:r>
      <w:r w:rsidR="00474DAB" w:rsidRPr="003612DB">
        <w:rPr>
          <w:lang w:eastAsia="zh-CN"/>
        </w:rPr>
        <w:t>Looms</w:t>
      </w:r>
      <w:r w:rsidR="00104A2B" w:rsidRPr="003612DB">
        <w:rPr>
          <w:rFonts w:hint="eastAsia"/>
          <w:lang w:eastAsia="zh-CN"/>
        </w:rPr>
        <w:t>先生（欧洲广播联盟，丹麦）将担任新成立的焦点组主席</w:t>
      </w:r>
      <w:r w:rsidR="00986F27" w:rsidRPr="003612DB">
        <w:rPr>
          <w:rFonts w:hint="eastAsia"/>
          <w:lang w:eastAsia="zh-CN"/>
        </w:rPr>
        <w:t>，</w:t>
      </w:r>
      <w:r w:rsidR="00104A2B" w:rsidRPr="003612DB">
        <w:rPr>
          <w:lang w:eastAsia="zh-CN"/>
        </w:rPr>
        <w:t xml:space="preserve">Masahito </w:t>
      </w:r>
      <w:proofErr w:type="spellStart"/>
      <w:r w:rsidR="00104A2B" w:rsidRPr="003612DB">
        <w:rPr>
          <w:lang w:eastAsia="zh-CN"/>
        </w:rPr>
        <w:t>Kawamori</w:t>
      </w:r>
      <w:proofErr w:type="spellEnd"/>
      <w:r w:rsidR="00104A2B" w:rsidRPr="003612DB">
        <w:rPr>
          <w:rFonts w:hint="eastAsia"/>
          <w:lang w:eastAsia="zh-CN"/>
        </w:rPr>
        <w:t>先生（日本</w:t>
      </w:r>
      <w:r w:rsidR="00104A2B" w:rsidRPr="003612DB">
        <w:rPr>
          <w:lang w:eastAsia="zh-CN"/>
        </w:rPr>
        <w:t>NTT</w:t>
      </w:r>
      <w:r w:rsidR="00104A2B" w:rsidRPr="003612DB">
        <w:rPr>
          <w:rFonts w:hint="eastAsia"/>
          <w:lang w:eastAsia="zh-CN"/>
        </w:rPr>
        <w:t>）、</w:t>
      </w:r>
      <w:r w:rsidR="00104A2B" w:rsidRPr="003612DB">
        <w:rPr>
          <w:lang w:eastAsia="zh-CN"/>
        </w:rPr>
        <w:t>Clyde Smith</w:t>
      </w:r>
      <w:r w:rsidR="002D290E">
        <w:rPr>
          <w:rFonts w:hint="eastAsia"/>
          <w:lang w:eastAsia="zh-CN"/>
        </w:rPr>
        <w:br/>
      </w:r>
      <w:bookmarkStart w:id="5" w:name="_GoBack"/>
      <w:bookmarkEnd w:id="5"/>
      <w:r w:rsidR="00104A2B" w:rsidRPr="003612DB">
        <w:rPr>
          <w:rFonts w:hint="eastAsia"/>
          <w:lang w:eastAsia="zh-CN"/>
        </w:rPr>
        <w:t>（美国</w:t>
      </w:r>
      <w:r w:rsidR="00104A2B" w:rsidRPr="003612DB">
        <w:rPr>
          <w:lang w:eastAsia="zh-CN"/>
        </w:rPr>
        <w:t>Turner Broadcasting System</w:t>
      </w:r>
      <w:r w:rsidR="00104A2B" w:rsidRPr="003612DB">
        <w:rPr>
          <w:rFonts w:hint="eastAsia"/>
          <w:lang w:eastAsia="zh-CN"/>
        </w:rPr>
        <w:t>）和</w:t>
      </w:r>
      <w:r w:rsidR="00104A2B" w:rsidRPr="003612DB">
        <w:rPr>
          <w:lang w:eastAsia="zh-CN"/>
        </w:rPr>
        <w:t xml:space="preserve">Axel </w:t>
      </w:r>
      <w:proofErr w:type="spellStart"/>
      <w:r w:rsidR="00104A2B" w:rsidRPr="003612DB">
        <w:rPr>
          <w:lang w:eastAsia="zh-CN"/>
        </w:rPr>
        <w:t>Leblois</w:t>
      </w:r>
      <w:proofErr w:type="spellEnd"/>
      <w:r w:rsidR="00104A2B" w:rsidRPr="003612DB">
        <w:rPr>
          <w:lang w:eastAsia="zh-CN"/>
        </w:rPr>
        <w:t xml:space="preserve"> </w:t>
      </w:r>
      <w:r w:rsidR="00104A2B" w:rsidRPr="003612DB">
        <w:rPr>
          <w:rFonts w:hint="eastAsia"/>
          <w:lang w:eastAsia="zh-CN"/>
        </w:rPr>
        <w:t>先生（</w:t>
      </w:r>
      <w:r w:rsidR="00104A2B" w:rsidRPr="003612DB">
        <w:rPr>
          <w:lang w:eastAsia="zh-CN"/>
        </w:rPr>
        <w:t>G3ict</w:t>
      </w:r>
      <w:r w:rsidR="00104A2B" w:rsidRPr="003612DB">
        <w:rPr>
          <w:rFonts w:hint="eastAsia"/>
          <w:lang w:eastAsia="zh-CN"/>
        </w:rPr>
        <w:t>）将作为副主席</w:t>
      </w:r>
      <w:r w:rsidR="00AD6C2A" w:rsidRPr="003612DB">
        <w:rPr>
          <w:rFonts w:hint="eastAsia"/>
          <w:lang w:eastAsia="zh-CN"/>
        </w:rPr>
        <w:t>辅助其工作。我深信，通过成立音像媒体无障碍获取焦点组，</w:t>
      </w:r>
      <w:r w:rsidR="00474DAB" w:rsidRPr="003612DB">
        <w:rPr>
          <w:lang w:eastAsia="zh-CN"/>
        </w:rPr>
        <w:t>ITU-T</w:t>
      </w:r>
      <w:r w:rsidR="00AD6C2A" w:rsidRPr="003612DB">
        <w:rPr>
          <w:rFonts w:hint="eastAsia"/>
          <w:lang w:eastAsia="zh-CN"/>
        </w:rPr>
        <w:t>将不辜负成员的期望并彰显解决迫切</w:t>
      </w:r>
      <w:r w:rsidR="00357A68" w:rsidRPr="003612DB">
        <w:rPr>
          <w:rFonts w:hint="eastAsia"/>
          <w:lang w:eastAsia="zh-CN"/>
        </w:rPr>
        <w:t>需要</w:t>
      </w:r>
      <w:r w:rsidR="00AD6C2A" w:rsidRPr="003612DB">
        <w:rPr>
          <w:rFonts w:hint="eastAsia"/>
          <w:lang w:eastAsia="zh-CN"/>
        </w:rPr>
        <w:t>关注的问题的能力。</w:t>
      </w:r>
    </w:p>
    <w:p w:rsidR="00474DAB" w:rsidRDefault="00474DAB" w:rsidP="00986F27">
      <w:pPr>
        <w:spacing w:before="240"/>
        <w:ind w:right="90"/>
        <w:jc w:val="both"/>
        <w:rPr>
          <w:lang w:eastAsia="zh-CN"/>
        </w:rPr>
      </w:pPr>
      <w:r w:rsidRPr="00152B7E">
        <w:rPr>
          <w:lang w:eastAsia="zh-CN"/>
        </w:rPr>
        <w:t>4</w:t>
      </w:r>
      <w:r w:rsidRPr="00152B7E">
        <w:rPr>
          <w:lang w:eastAsia="zh-CN"/>
        </w:rPr>
        <w:tab/>
        <w:t>FG</w:t>
      </w:r>
      <w:r>
        <w:rPr>
          <w:lang w:eastAsia="zh-CN"/>
        </w:rPr>
        <w:t xml:space="preserve"> AVA</w:t>
      </w:r>
      <w:r w:rsidR="00357A68">
        <w:rPr>
          <w:rFonts w:hint="eastAsia"/>
          <w:lang w:eastAsia="zh-CN"/>
        </w:rPr>
        <w:t>向国际电联成员国、部门成员、部门准成员和学术</w:t>
      </w:r>
      <w:r w:rsidR="00986F27">
        <w:rPr>
          <w:rFonts w:hint="eastAsia"/>
          <w:lang w:eastAsia="zh-CN"/>
        </w:rPr>
        <w:t>成员开放。该组还向来自国际电联成员国并愿意参加此项工作的个人开放。这些个人亦包括标准化制定组织的成员或代表以及其他利益相关方。</w:t>
      </w:r>
    </w:p>
    <w:p w:rsidR="00474DAB" w:rsidRDefault="00474DAB" w:rsidP="00357A68">
      <w:pPr>
        <w:spacing w:before="240"/>
        <w:ind w:right="91"/>
        <w:jc w:val="both"/>
        <w:rPr>
          <w:lang w:eastAsia="zh-CN"/>
        </w:rPr>
      </w:pPr>
      <w:r>
        <w:rPr>
          <w:lang w:val="en-US" w:eastAsia="zh-CN"/>
        </w:rPr>
        <w:t>5</w:t>
      </w:r>
      <w:r>
        <w:rPr>
          <w:lang w:val="en-US" w:eastAsia="zh-CN"/>
        </w:rPr>
        <w:tab/>
      </w:r>
      <w:r w:rsidRPr="00E86C6E">
        <w:rPr>
          <w:lang w:eastAsia="zh-CN"/>
        </w:rPr>
        <w:t>FG</w:t>
      </w:r>
      <w:r w:rsidRPr="00E86C6E">
        <w:rPr>
          <w:rFonts w:eastAsia="MS Mincho"/>
          <w:lang w:eastAsia="ja-JP"/>
        </w:rPr>
        <w:t xml:space="preserve"> </w:t>
      </w:r>
      <w:r>
        <w:rPr>
          <w:rFonts w:eastAsia="MS Mincho"/>
          <w:lang w:eastAsia="ja-JP"/>
        </w:rPr>
        <w:t>AVA</w:t>
      </w:r>
      <w:r w:rsidR="00357A68">
        <w:rPr>
          <w:rFonts w:asciiTheme="minorEastAsia" w:eastAsiaTheme="minorEastAsia" w:hAnsiTheme="minorEastAsia" w:hint="eastAsia"/>
          <w:lang w:eastAsia="zh-CN"/>
        </w:rPr>
        <w:t>计划于</w:t>
      </w:r>
      <w:r w:rsidR="00357A68" w:rsidRPr="00F01B4E">
        <w:rPr>
          <w:rFonts w:asciiTheme="majorBidi" w:eastAsiaTheme="minorEastAsia" w:hAnsiTheme="majorBidi" w:cstheme="majorBidi"/>
          <w:lang w:eastAsia="zh-CN"/>
        </w:rPr>
        <w:t>2011</w:t>
      </w:r>
      <w:r w:rsidR="00357A68" w:rsidRPr="00F01B4E">
        <w:rPr>
          <w:rFonts w:asciiTheme="majorBidi" w:eastAsiaTheme="minorEastAsia" w:hAnsiTheme="majorBidi" w:cstheme="majorBidi"/>
          <w:lang w:eastAsia="zh-CN"/>
        </w:rPr>
        <w:t>年</w:t>
      </w:r>
      <w:r w:rsidR="00357A68" w:rsidRPr="00F01B4E">
        <w:rPr>
          <w:rFonts w:asciiTheme="majorBidi" w:eastAsiaTheme="minorEastAsia" w:hAnsiTheme="majorBidi" w:cstheme="majorBidi"/>
          <w:lang w:eastAsia="zh-CN"/>
        </w:rPr>
        <w:t>5</w:t>
      </w:r>
      <w:r w:rsidR="00357A68" w:rsidRPr="00F01B4E">
        <w:rPr>
          <w:rFonts w:asciiTheme="majorBidi" w:eastAsiaTheme="minorEastAsia" w:hAnsiTheme="majorBidi" w:cstheme="majorBidi"/>
          <w:lang w:eastAsia="zh-CN"/>
        </w:rPr>
        <w:t>月</w:t>
      </w:r>
      <w:r w:rsidR="00357A68" w:rsidRPr="00F01B4E">
        <w:rPr>
          <w:rFonts w:asciiTheme="majorBidi" w:eastAsiaTheme="minorEastAsia" w:hAnsiTheme="majorBidi" w:cstheme="majorBidi"/>
          <w:lang w:eastAsia="zh-CN"/>
        </w:rPr>
        <w:t>26</w:t>
      </w:r>
      <w:r w:rsidR="00357A68" w:rsidRPr="00F01B4E">
        <w:rPr>
          <w:rFonts w:asciiTheme="majorBidi" w:eastAsiaTheme="minorEastAsia" w:hAnsiTheme="majorBidi" w:cstheme="majorBidi"/>
          <w:lang w:eastAsia="zh-CN"/>
        </w:rPr>
        <w:t>日</w:t>
      </w:r>
      <w:r w:rsidR="00357A68">
        <w:rPr>
          <w:rFonts w:asciiTheme="minorEastAsia" w:eastAsiaTheme="minorEastAsia" w:hAnsiTheme="minorEastAsia" w:hint="eastAsia"/>
          <w:lang w:eastAsia="zh-CN"/>
        </w:rPr>
        <w:t xml:space="preserve">在瑞士日内瓦国际电联总部召开第一次会议 </w:t>
      </w:r>
    </w:p>
    <w:p w:rsidR="00474DAB" w:rsidRPr="00C10448" w:rsidRDefault="00474DAB" w:rsidP="00986F27">
      <w:pPr>
        <w:pStyle w:val="Default"/>
        <w:overflowPunct w:val="0"/>
        <w:spacing w:before="240"/>
        <w:ind w:right="91"/>
        <w:jc w:val="both"/>
        <w:textAlignment w:val="baseline"/>
        <w:rPr>
          <w:sz w:val="20"/>
        </w:rPr>
      </w:pPr>
      <w:r w:rsidRPr="00C10448">
        <w:rPr>
          <w:rFonts w:ascii="Times New Roman" w:hAnsi="Times New Roman" w:cs="Times New Roman"/>
          <w:color w:val="auto"/>
          <w:szCs w:val="20"/>
          <w:lang w:val="en-GB" w:eastAsia="en-US"/>
        </w:rPr>
        <w:t>6</w:t>
      </w:r>
      <w:r w:rsidRPr="00C10448">
        <w:rPr>
          <w:rFonts w:ascii="Times New Roman" w:hAnsi="Times New Roman" w:cs="Times New Roman"/>
          <w:color w:val="auto"/>
          <w:szCs w:val="20"/>
          <w:lang w:val="en-GB" w:eastAsia="en-US"/>
        </w:rPr>
        <w:tab/>
      </w:r>
      <w:r w:rsidR="00986F27" w:rsidRPr="00986F27">
        <w:rPr>
          <w:rFonts w:ascii="Times New Roman" w:eastAsia="SimSun" w:hAnsi="Times New Roman" w:cs="Times New Roman" w:hint="eastAsia"/>
          <w:color w:val="auto"/>
          <w:szCs w:val="20"/>
          <w:lang w:val="en-GB"/>
        </w:rPr>
        <w:t>会议的讨论议项及收到的文稿将发布在焦点组的网页上：</w:t>
      </w:r>
      <w:r w:rsidR="00896029">
        <w:fldChar w:fldCharType="begin"/>
      </w:r>
      <w:r w:rsidR="00607C9C">
        <w:instrText>HYPERLINK "http://itu.int/en/ITU-T/focusgroups/ava"</w:instrText>
      </w:r>
      <w:r w:rsidR="00896029">
        <w:fldChar w:fldCharType="separate"/>
      </w:r>
      <w:r w:rsidR="00986F27" w:rsidRPr="007A2712">
        <w:rPr>
          <w:rStyle w:val="Hyperlink"/>
          <w:rFonts w:ascii="Times New Roman" w:hAnsi="Times New Roman"/>
        </w:rPr>
        <w:t>http://</w:t>
      </w:r>
      <w:r w:rsidR="00986F27" w:rsidRPr="007A2712">
        <w:rPr>
          <w:rStyle w:val="Hyperlink"/>
          <w:rFonts w:ascii="Times New Roman" w:hAnsi="Times New Roman"/>
        </w:rPr>
        <w:t>i</w:t>
      </w:r>
      <w:r w:rsidR="00986F27" w:rsidRPr="007A2712">
        <w:rPr>
          <w:rStyle w:val="Hyperlink"/>
          <w:rFonts w:ascii="Times New Roman" w:hAnsi="Times New Roman"/>
        </w:rPr>
        <w:t>tu.int/en/ITU-T/focusgroups/</w:t>
      </w:r>
      <w:r w:rsidR="00986F27" w:rsidRPr="00053020">
        <w:rPr>
          <w:rStyle w:val="Hyperlink"/>
          <w:rFonts w:ascii="Times New Roman" w:hAnsi="Times New Roman"/>
        </w:rPr>
        <w:t>ava</w:t>
      </w:r>
      <w:r w:rsidR="00896029">
        <w:fldChar w:fldCharType="end"/>
      </w:r>
      <w:r w:rsidR="00986F27" w:rsidRPr="00986F27">
        <w:rPr>
          <w:rFonts w:ascii="Times New Roman" w:eastAsia="SimSun" w:hAnsi="Times New Roman" w:cs="Times New Roman" w:hint="eastAsia"/>
          <w:color w:val="auto"/>
          <w:szCs w:val="20"/>
          <w:lang w:val="en-GB"/>
        </w:rPr>
        <w:t>。焦点组管理班子拟定的议程草案见</w:t>
      </w:r>
      <w:r w:rsidR="00986F27" w:rsidRPr="00986F27">
        <w:rPr>
          <w:rFonts w:ascii="Times New Roman" w:eastAsia="SimSun" w:hAnsi="Times New Roman" w:cs="Times New Roman" w:hint="eastAsia"/>
          <w:b/>
          <w:bCs/>
          <w:color w:val="auto"/>
          <w:szCs w:val="20"/>
          <w:lang w:val="en-GB"/>
        </w:rPr>
        <w:t>附件</w:t>
      </w:r>
      <w:r w:rsidR="00986F27" w:rsidRPr="00986F27">
        <w:rPr>
          <w:rFonts w:ascii="Times New Roman" w:eastAsia="SimSun" w:hAnsi="Times New Roman" w:cs="Times New Roman" w:hint="eastAsia"/>
          <w:b/>
          <w:bCs/>
          <w:color w:val="auto"/>
          <w:szCs w:val="20"/>
          <w:lang w:val="en-GB"/>
        </w:rPr>
        <w:t>2</w:t>
      </w:r>
      <w:r w:rsidR="00986F27" w:rsidRPr="00986F27">
        <w:rPr>
          <w:rFonts w:ascii="Times New Roman" w:eastAsia="SimSun" w:hAnsi="Times New Roman" w:cs="Times New Roman" w:hint="eastAsia"/>
          <w:color w:val="auto"/>
          <w:szCs w:val="20"/>
          <w:lang w:val="en-GB"/>
        </w:rPr>
        <w:t>。</w:t>
      </w:r>
      <w:r w:rsidR="00357A68">
        <w:rPr>
          <w:rFonts w:ascii="Times New Roman" w:eastAsia="SimSun" w:hAnsi="Times New Roman" w:cs="Times New Roman" w:hint="eastAsia"/>
          <w:color w:val="auto"/>
          <w:szCs w:val="20"/>
          <w:lang w:val="en-GB"/>
        </w:rPr>
        <w:t>会议的相关信息将公布在焦点组的网页上。</w:t>
      </w:r>
    </w:p>
    <w:p w:rsidR="00986F27" w:rsidRDefault="00986F27">
      <w:pPr>
        <w:tabs>
          <w:tab w:val="clear" w:pos="794"/>
          <w:tab w:val="clear" w:pos="1191"/>
          <w:tab w:val="clear" w:pos="1588"/>
          <w:tab w:val="clear" w:pos="1985"/>
        </w:tabs>
        <w:spacing w:before="0"/>
        <w:rPr>
          <w:lang w:eastAsia="zh-CN"/>
        </w:rPr>
      </w:pPr>
      <w:r>
        <w:rPr>
          <w:lang w:eastAsia="zh-CN"/>
        </w:rPr>
        <w:br w:type="page"/>
      </w:r>
    </w:p>
    <w:p w:rsidR="00357A68" w:rsidRPr="00C868BD" w:rsidRDefault="00474DAB" w:rsidP="009E7777">
      <w:pPr>
        <w:overflowPunct w:val="0"/>
        <w:autoSpaceDE w:val="0"/>
        <w:autoSpaceDN w:val="0"/>
        <w:adjustRightInd w:val="0"/>
        <w:textAlignment w:val="baseline"/>
        <w:rPr>
          <w:lang w:eastAsia="zh-CN"/>
        </w:rPr>
      </w:pPr>
      <w:r w:rsidRPr="001412A0">
        <w:rPr>
          <w:lang w:eastAsia="zh-CN"/>
        </w:rPr>
        <w:lastRenderedPageBreak/>
        <w:t>7</w:t>
      </w:r>
      <w:r w:rsidRPr="001412A0">
        <w:rPr>
          <w:lang w:eastAsia="zh-CN"/>
        </w:rPr>
        <w:tab/>
      </w:r>
      <w:r w:rsidR="0070099F" w:rsidRPr="00B02549">
        <w:rPr>
          <w:rFonts w:hAnsi="SimSun"/>
          <w:lang w:eastAsia="zh-CN"/>
        </w:rPr>
        <w:t>会议将于</w:t>
      </w:r>
      <w:r w:rsidR="0070099F">
        <w:rPr>
          <w:lang w:eastAsia="zh-CN"/>
        </w:rPr>
        <w:t>20</w:t>
      </w:r>
      <w:r w:rsidR="0070099F">
        <w:rPr>
          <w:rFonts w:hint="eastAsia"/>
          <w:lang w:eastAsia="zh-CN"/>
        </w:rPr>
        <w:t>11</w:t>
      </w:r>
      <w:r w:rsidR="0070099F" w:rsidRPr="00B02549">
        <w:rPr>
          <w:rFonts w:hAnsi="SimSun"/>
          <w:lang w:eastAsia="zh-CN"/>
        </w:rPr>
        <w:t>年</w:t>
      </w:r>
      <w:r w:rsidR="0070099F">
        <w:rPr>
          <w:rFonts w:hint="eastAsia"/>
          <w:lang w:eastAsia="zh-CN"/>
        </w:rPr>
        <w:t>5</w:t>
      </w:r>
      <w:r w:rsidR="0070099F" w:rsidRPr="00B02549">
        <w:rPr>
          <w:rFonts w:hAnsi="SimSun"/>
          <w:lang w:eastAsia="zh-CN"/>
        </w:rPr>
        <w:t>月</w:t>
      </w:r>
      <w:r w:rsidR="0070099F">
        <w:rPr>
          <w:rFonts w:hint="eastAsia"/>
          <w:lang w:eastAsia="zh-CN"/>
        </w:rPr>
        <w:t>26</w:t>
      </w:r>
      <w:r w:rsidR="0070099F" w:rsidRPr="00B02549">
        <w:rPr>
          <w:rFonts w:hAnsi="SimSun"/>
          <w:lang w:eastAsia="zh-CN"/>
        </w:rPr>
        <w:t>日</w:t>
      </w:r>
      <w:r w:rsidR="0070099F" w:rsidRPr="00B02549">
        <w:rPr>
          <w:lang w:eastAsia="zh-CN"/>
        </w:rPr>
        <w:t>09</w:t>
      </w:r>
      <w:r w:rsidR="0070099F">
        <w:rPr>
          <w:rFonts w:hint="eastAsia"/>
          <w:lang w:eastAsia="zh-CN"/>
        </w:rPr>
        <w:t>:3</w:t>
      </w:r>
      <w:r w:rsidR="0070099F">
        <w:rPr>
          <w:lang w:eastAsia="zh-CN"/>
        </w:rPr>
        <w:t>0</w:t>
      </w:r>
      <w:r w:rsidR="0070099F">
        <w:rPr>
          <w:rFonts w:hAnsi="SimSun" w:hint="eastAsia"/>
          <w:lang w:eastAsia="zh-CN"/>
        </w:rPr>
        <w:t>分</w:t>
      </w:r>
      <w:r w:rsidR="0070099F" w:rsidRPr="00B02549">
        <w:rPr>
          <w:rFonts w:hAnsi="SimSun"/>
          <w:lang w:eastAsia="zh-CN"/>
        </w:rPr>
        <w:t>开始。</w:t>
      </w:r>
      <w:r w:rsidR="00357A68">
        <w:rPr>
          <w:rFonts w:hint="eastAsia"/>
          <w:lang w:val="en-US" w:eastAsia="zh-CN"/>
        </w:rPr>
        <w:t>与会者</w:t>
      </w:r>
      <w:r w:rsidR="00357A68" w:rsidRPr="00C868BD">
        <w:rPr>
          <w:rFonts w:hint="eastAsia"/>
          <w:lang w:val="en-US" w:eastAsia="zh-CN"/>
        </w:rPr>
        <w:t>的注册</w:t>
      </w:r>
      <w:r w:rsidR="00357A68">
        <w:rPr>
          <w:rFonts w:hint="eastAsia"/>
          <w:lang w:val="en-US" w:eastAsia="zh-CN"/>
        </w:rPr>
        <w:t>工作将自</w:t>
      </w:r>
      <w:r w:rsidR="00357A68" w:rsidRPr="00C868BD">
        <w:rPr>
          <w:rFonts w:hint="eastAsia"/>
          <w:lang w:val="en-US" w:eastAsia="zh-CN"/>
        </w:rPr>
        <w:t>08</w:t>
      </w:r>
      <w:r w:rsidR="00357A68" w:rsidRPr="00C868BD">
        <w:rPr>
          <w:lang w:val="en-US" w:eastAsia="zh-CN"/>
        </w:rPr>
        <w:t>:</w:t>
      </w:r>
      <w:r w:rsidR="00357A68" w:rsidRPr="00C868BD">
        <w:rPr>
          <w:rFonts w:hint="eastAsia"/>
          <w:lang w:val="en-US" w:eastAsia="zh-CN"/>
        </w:rPr>
        <w:t>30</w:t>
      </w:r>
      <w:r w:rsidR="00357A68">
        <w:rPr>
          <w:rFonts w:hint="eastAsia"/>
          <w:lang w:val="en-US" w:eastAsia="zh-CN"/>
        </w:rPr>
        <w:t>起在</w:t>
      </w:r>
      <w:proofErr w:type="spellStart"/>
      <w:r w:rsidR="00357A68" w:rsidRPr="00C868BD">
        <w:rPr>
          <w:rFonts w:hint="eastAsia"/>
          <w:lang w:val="en-US" w:eastAsia="zh-CN"/>
        </w:rPr>
        <w:t>Montbrillant</w:t>
      </w:r>
      <w:proofErr w:type="spellEnd"/>
      <w:r w:rsidR="00357A68" w:rsidRPr="00C868BD">
        <w:rPr>
          <w:rFonts w:hint="eastAsia"/>
          <w:lang w:val="en-US" w:eastAsia="zh-CN"/>
        </w:rPr>
        <w:t>大楼入口</w:t>
      </w:r>
      <w:r w:rsidR="00357A68">
        <w:rPr>
          <w:rFonts w:hint="eastAsia"/>
          <w:lang w:val="en-US" w:eastAsia="zh-CN"/>
        </w:rPr>
        <w:t>处</w:t>
      </w:r>
      <w:r w:rsidR="00357A68" w:rsidRPr="00C868BD">
        <w:rPr>
          <w:rFonts w:hint="eastAsia"/>
          <w:lang w:val="en-US" w:eastAsia="zh-CN"/>
        </w:rPr>
        <w:t>开始。</w:t>
      </w:r>
      <w:r w:rsidR="00357A68" w:rsidRPr="00C868BD">
        <w:rPr>
          <w:rFonts w:hint="eastAsia"/>
          <w:lang w:eastAsia="zh-CN"/>
        </w:rPr>
        <w:t>有关会议厅安排的具体信息将在国际电联总部入口处的电视屏幕上显示。</w:t>
      </w:r>
      <w:r w:rsidR="00357A68">
        <w:rPr>
          <w:rFonts w:hint="eastAsia"/>
          <w:lang w:eastAsia="zh-CN"/>
        </w:rPr>
        <w:t>本次会议不收注册费。</w:t>
      </w:r>
    </w:p>
    <w:p w:rsidR="00474DAB" w:rsidRPr="004111C2" w:rsidRDefault="00474DAB" w:rsidP="00E15EFC">
      <w:pPr>
        <w:rPr>
          <w:lang w:eastAsia="zh-CN"/>
        </w:rPr>
      </w:pPr>
      <w:r w:rsidRPr="004111C2">
        <w:rPr>
          <w:lang w:eastAsia="zh-CN"/>
        </w:rPr>
        <w:t>8</w:t>
      </w:r>
      <w:r w:rsidRPr="004111C2">
        <w:rPr>
          <w:lang w:eastAsia="zh-CN"/>
        </w:rPr>
        <w:tab/>
      </w:r>
      <w:r w:rsidR="0070099F" w:rsidRPr="005474A9">
        <w:rPr>
          <w:rFonts w:hint="eastAsia"/>
          <w:lang w:eastAsia="zh-CN"/>
        </w:rPr>
        <w:t>讨论将仅用英文进行。</w:t>
      </w:r>
      <w:r w:rsidR="00357A68">
        <w:rPr>
          <w:rFonts w:hint="eastAsia"/>
          <w:lang w:eastAsia="zh-CN"/>
        </w:rPr>
        <w:t>2011</w:t>
      </w:r>
      <w:r w:rsidR="00357A68">
        <w:rPr>
          <w:rFonts w:hint="eastAsia"/>
          <w:lang w:eastAsia="zh-CN"/>
        </w:rPr>
        <w:t>年</w:t>
      </w:r>
      <w:r w:rsidR="00357A68">
        <w:rPr>
          <w:rFonts w:hint="eastAsia"/>
          <w:lang w:eastAsia="zh-CN"/>
        </w:rPr>
        <w:t>5</w:t>
      </w:r>
      <w:r w:rsidR="00357A68">
        <w:rPr>
          <w:rFonts w:hint="eastAsia"/>
          <w:lang w:eastAsia="zh-CN"/>
        </w:rPr>
        <w:t>月</w:t>
      </w:r>
      <w:r w:rsidR="00357A68">
        <w:rPr>
          <w:rFonts w:hint="eastAsia"/>
          <w:lang w:eastAsia="zh-CN"/>
        </w:rPr>
        <w:t>26</w:t>
      </w:r>
      <w:r w:rsidR="00357A68">
        <w:rPr>
          <w:rFonts w:hint="eastAsia"/>
          <w:lang w:eastAsia="zh-CN"/>
        </w:rPr>
        <w:t>日召开的焦点组会议将提供手语翻译和字幕。详情见</w:t>
      </w:r>
      <w:r w:rsidR="00357A68">
        <w:rPr>
          <w:lang w:eastAsia="zh-CN"/>
        </w:rPr>
        <w:t>ITU-T FG AVA</w:t>
      </w:r>
      <w:r w:rsidR="00357A68">
        <w:rPr>
          <w:rFonts w:hint="eastAsia"/>
          <w:lang w:eastAsia="zh-CN"/>
        </w:rPr>
        <w:t>网站。</w:t>
      </w:r>
    </w:p>
    <w:p w:rsidR="00474DAB" w:rsidRPr="009D775A" w:rsidRDefault="00474DAB" w:rsidP="00474DAB">
      <w:pPr>
        <w:jc w:val="both"/>
        <w:rPr>
          <w:color w:val="000080"/>
          <w:lang w:val="en-US" w:eastAsia="zh-CN"/>
        </w:rPr>
      </w:pPr>
      <w:r>
        <w:rPr>
          <w:lang w:val="en-US" w:eastAsia="zh-CN"/>
        </w:rPr>
        <w:t>9</w:t>
      </w:r>
      <w:r w:rsidRPr="009D775A">
        <w:rPr>
          <w:lang w:val="en-US" w:eastAsia="zh-CN"/>
        </w:rPr>
        <w:tab/>
      </w:r>
      <w:r w:rsidR="00357A68">
        <w:rPr>
          <w:rFonts w:hint="eastAsia"/>
          <w:lang w:val="en-US" w:eastAsia="zh-CN"/>
        </w:rPr>
        <w:t>有关此次活动的最新情况，包括远程会议安排，将公布在</w:t>
      </w:r>
      <w:r w:rsidR="00357A68">
        <w:rPr>
          <w:rFonts w:hint="eastAsia"/>
          <w:lang w:val="en-US" w:eastAsia="zh-CN"/>
        </w:rPr>
        <w:t xml:space="preserve"> ITU-T FG</w:t>
      </w:r>
      <w:r w:rsidR="00357A68">
        <w:rPr>
          <w:rFonts w:hint="eastAsia"/>
          <w:lang w:val="en-US" w:eastAsia="zh-CN"/>
        </w:rPr>
        <w:t>网页上。</w:t>
      </w:r>
    </w:p>
    <w:p w:rsidR="00474DAB" w:rsidRPr="00DB091E" w:rsidRDefault="00474DAB" w:rsidP="00CE60AB">
      <w:pPr>
        <w:rPr>
          <w:rFonts w:ascii="Calibri" w:hAnsi="Calibri"/>
          <w:color w:val="1F497D"/>
          <w:sz w:val="22"/>
          <w:szCs w:val="22"/>
          <w:lang w:eastAsia="zh-CN"/>
        </w:rPr>
      </w:pPr>
      <w:r w:rsidRPr="00680B0D">
        <w:rPr>
          <w:lang w:eastAsia="zh-CN"/>
        </w:rPr>
        <w:t>10</w:t>
      </w:r>
      <w:r w:rsidRPr="00680B0D">
        <w:rPr>
          <w:lang w:eastAsia="zh-CN"/>
        </w:rPr>
        <w:tab/>
      </w:r>
      <w:r w:rsidR="0070099F">
        <w:rPr>
          <w:rFonts w:hint="eastAsia"/>
          <w:lang w:eastAsia="zh-CN"/>
        </w:rPr>
        <w:t>为便于电信标准化局就焦点组会议的组织做出必要安排，我希望您能通过</w:t>
      </w:r>
      <w:r w:rsidR="00896029">
        <w:fldChar w:fldCharType="begin"/>
      </w:r>
      <w:r w:rsidR="00607C9C">
        <w:rPr>
          <w:lang w:eastAsia="zh-CN"/>
        </w:rPr>
        <w:instrText>HYPERLINK "http://itu.int/reg/tsg/3000258"</w:instrText>
      </w:r>
      <w:r w:rsidR="00896029">
        <w:fldChar w:fldCharType="separate"/>
      </w:r>
      <w:r w:rsidR="0070099F" w:rsidRPr="001464F5">
        <w:rPr>
          <w:rStyle w:val="Hyperlink"/>
          <w:sz w:val="22"/>
          <w:szCs w:val="22"/>
          <w:lang w:eastAsia="zh-CN"/>
        </w:rPr>
        <w:t>http://itu.int/reg/tsg/3000258</w:t>
      </w:r>
      <w:r w:rsidR="00896029">
        <w:fldChar w:fldCharType="end"/>
      </w:r>
      <w:r w:rsidR="0070099F">
        <w:rPr>
          <w:rFonts w:hint="eastAsia"/>
          <w:lang w:eastAsia="zh-CN"/>
        </w:rPr>
        <w:t>网址</w:t>
      </w:r>
      <w:r w:rsidR="0070099F">
        <w:rPr>
          <w:rFonts w:hint="eastAsia"/>
          <w:lang w:val="en-US" w:eastAsia="zh-CN"/>
        </w:rPr>
        <w:t>以</w:t>
      </w:r>
      <w:r w:rsidR="0070099F">
        <w:rPr>
          <w:rFonts w:hint="eastAsia"/>
          <w:lang w:eastAsia="zh-CN"/>
        </w:rPr>
        <w:t>在线形式向电信标准化局尽早进行注册。</w:t>
      </w:r>
      <w:r w:rsidR="0070099F" w:rsidRPr="00CE60AB">
        <w:rPr>
          <w:rFonts w:hint="eastAsia"/>
          <w:lang w:eastAsia="zh-CN"/>
        </w:rPr>
        <w:t>请注意，会议与会者的预注册仅以</w:t>
      </w:r>
      <w:r w:rsidR="0070099F" w:rsidRPr="00CE60AB">
        <w:rPr>
          <w:rFonts w:ascii="STKaiti" w:eastAsia="STKaiti" w:hAnsi="STKaiti" w:hint="eastAsia"/>
          <w:lang w:eastAsia="zh-CN"/>
        </w:rPr>
        <w:t>在线</w:t>
      </w:r>
      <w:r w:rsidR="0070099F" w:rsidRPr="00CE60AB">
        <w:rPr>
          <w:rFonts w:hint="eastAsia"/>
          <w:lang w:eastAsia="zh-CN"/>
        </w:rPr>
        <w:t>方式进行</w:t>
      </w:r>
      <w:r w:rsidR="0070099F" w:rsidRPr="009673E0">
        <w:rPr>
          <w:rFonts w:hint="eastAsia"/>
          <w:lang w:eastAsia="zh-CN"/>
        </w:rPr>
        <w:t>。</w:t>
      </w:r>
      <w:r w:rsidR="0070099F">
        <w:rPr>
          <w:rFonts w:hint="eastAsia"/>
          <w:lang w:eastAsia="zh-CN"/>
        </w:rPr>
        <w:t>为方便地向您提供最新会议计划，请在注册表上填上您的有效电子邮件地址。</w:t>
      </w:r>
      <w:r w:rsidR="00CE60AB">
        <w:rPr>
          <w:rFonts w:hint="eastAsia"/>
          <w:lang w:eastAsia="zh-CN"/>
        </w:rPr>
        <w:t xml:space="preserve"> </w:t>
      </w:r>
    </w:p>
    <w:p w:rsidR="00474DAB" w:rsidRDefault="00474DAB" w:rsidP="00CE60AB">
      <w:pPr>
        <w:tabs>
          <w:tab w:val="left" w:pos="1418"/>
          <w:tab w:val="left" w:pos="1702"/>
          <w:tab w:val="left" w:pos="2160"/>
        </w:tabs>
        <w:ind w:right="90"/>
        <w:jc w:val="both"/>
        <w:rPr>
          <w:lang w:val="en-US" w:eastAsia="zh-CN"/>
        </w:rPr>
      </w:pPr>
      <w:r>
        <w:rPr>
          <w:lang w:eastAsia="zh-CN"/>
        </w:rPr>
        <w:t>11</w:t>
      </w:r>
      <w:r>
        <w:rPr>
          <w:lang w:eastAsia="zh-CN"/>
        </w:rPr>
        <w:tab/>
      </w:r>
      <w:r w:rsidR="0070099F">
        <w:rPr>
          <w:rFonts w:hint="eastAsia"/>
          <w:lang w:val="en-US" w:eastAsia="zh-CN"/>
        </w:rPr>
        <w:t>经焦点组管理班子同意，首次会议的文件提交截止时间为</w:t>
      </w:r>
      <w:r w:rsidR="0070099F">
        <w:rPr>
          <w:rFonts w:hint="eastAsia"/>
          <w:b/>
          <w:bCs/>
          <w:lang w:val="en-US" w:eastAsia="zh-CN"/>
        </w:rPr>
        <w:t>2011</w:t>
      </w:r>
      <w:r w:rsidR="0070099F" w:rsidRPr="00F87BB4">
        <w:rPr>
          <w:rFonts w:hint="eastAsia"/>
          <w:b/>
          <w:bCs/>
          <w:lang w:val="en-US" w:eastAsia="zh-CN"/>
        </w:rPr>
        <w:t>年</w:t>
      </w:r>
      <w:r w:rsidR="0070099F">
        <w:rPr>
          <w:rFonts w:hint="eastAsia"/>
          <w:b/>
          <w:bCs/>
          <w:lang w:val="en-US" w:eastAsia="zh-CN"/>
        </w:rPr>
        <w:t>5</w:t>
      </w:r>
      <w:r w:rsidR="0070099F" w:rsidRPr="00F87BB4">
        <w:rPr>
          <w:rFonts w:hint="eastAsia"/>
          <w:b/>
          <w:bCs/>
          <w:lang w:val="en-US" w:eastAsia="zh-CN"/>
        </w:rPr>
        <w:t>月</w:t>
      </w:r>
      <w:r w:rsidR="0070099F">
        <w:rPr>
          <w:rFonts w:hint="eastAsia"/>
          <w:b/>
          <w:bCs/>
          <w:lang w:val="en-US" w:eastAsia="zh-CN"/>
        </w:rPr>
        <w:t>20</w:t>
      </w:r>
      <w:r w:rsidR="0070099F" w:rsidRPr="00F87BB4">
        <w:rPr>
          <w:rFonts w:hint="eastAsia"/>
          <w:b/>
          <w:bCs/>
          <w:lang w:val="en-US" w:eastAsia="zh-CN"/>
        </w:rPr>
        <w:t>日</w:t>
      </w:r>
      <w:r w:rsidR="0070099F">
        <w:rPr>
          <w:rFonts w:hint="eastAsia"/>
          <w:lang w:val="en-US" w:eastAsia="zh-CN"/>
        </w:rPr>
        <w:t>。请注意，本次会议将是一次无纸会议。</w:t>
      </w:r>
      <w:r w:rsidR="00CE60AB">
        <w:rPr>
          <w:rFonts w:hint="eastAsia"/>
          <w:lang w:val="en-US" w:eastAsia="zh-CN"/>
        </w:rPr>
        <w:t xml:space="preserve"> </w:t>
      </w:r>
    </w:p>
    <w:p w:rsidR="00CE60AB" w:rsidRPr="00E1771A" w:rsidRDefault="0070099F" w:rsidP="009E7777">
      <w:pPr>
        <w:ind w:firstLineChars="200" w:firstLine="480"/>
        <w:rPr>
          <w:i/>
          <w:iCs/>
          <w:lang w:eastAsia="zh-CN"/>
        </w:rPr>
      </w:pPr>
      <w:r>
        <w:rPr>
          <w:rFonts w:hint="eastAsia"/>
          <w:lang w:eastAsia="zh-CN"/>
        </w:rPr>
        <w:t>本次会议文件将</w:t>
      </w:r>
      <w:r w:rsidRPr="005474A9">
        <w:rPr>
          <w:rFonts w:hint="eastAsia"/>
          <w:lang w:eastAsia="zh-CN"/>
        </w:rPr>
        <w:t>公开</w:t>
      </w:r>
      <w:r>
        <w:rPr>
          <w:rFonts w:hint="eastAsia"/>
          <w:lang w:eastAsia="zh-CN"/>
        </w:rPr>
        <w:t>提供</w:t>
      </w:r>
      <w:r w:rsidR="00E1771A">
        <w:rPr>
          <w:rFonts w:hint="eastAsia"/>
          <w:lang w:eastAsia="zh-CN"/>
        </w:rPr>
        <w:t>，可通过</w:t>
      </w:r>
      <w:r w:rsidR="00E1771A">
        <w:rPr>
          <w:rFonts w:hint="eastAsia"/>
          <w:lang w:eastAsia="zh-CN"/>
        </w:rPr>
        <w:t>ITU-T FG</w:t>
      </w:r>
      <w:r w:rsidR="00E1771A">
        <w:rPr>
          <w:rFonts w:hint="eastAsia"/>
          <w:lang w:eastAsia="zh-CN"/>
        </w:rPr>
        <w:t>网页的网络浏览器获取。</w:t>
      </w:r>
    </w:p>
    <w:p w:rsidR="00474DAB" w:rsidRPr="009C3539" w:rsidRDefault="0070099F" w:rsidP="009E7777">
      <w:pPr>
        <w:ind w:firstLineChars="200" w:firstLine="480"/>
        <w:rPr>
          <w:lang w:val="en-US" w:eastAsia="zh-CN"/>
        </w:rPr>
      </w:pPr>
      <w:r w:rsidRPr="005474A9">
        <w:rPr>
          <w:lang w:eastAsia="zh-CN"/>
        </w:rPr>
        <w:t>请您在文件编写过程中，使用</w:t>
      </w:r>
      <w:r w:rsidRPr="005474A9">
        <w:rPr>
          <w:rFonts w:hint="eastAsia"/>
          <w:lang w:val="en-US" w:eastAsia="zh-CN"/>
        </w:rPr>
        <w:t>焦点组</w:t>
      </w:r>
      <w:r w:rsidRPr="005474A9">
        <w:rPr>
          <w:lang w:eastAsia="zh-CN"/>
        </w:rPr>
        <w:t>网页为</w:t>
      </w:r>
      <w:r w:rsidRPr="005474A9">
        <w:rPr>
          <w:rFonts w:hint="eastAsia"/>
          <w:lang w:eastAsia="zh-CN"/>
        </w:rPr>
        <w:t>焦点组</w:t>
      </w:r>
      <w:r w:rsidRPr="005474A9">
        <w:rPr>
          <w:lang w:eastAsia="zh-CN"/>
        </w:rPr>
        <w:t>文件提供的基本模板。</w:t>
      </w:r>
      <w:r w:rsidRPr="005474A9">
        <w:rPr>
          <w:rFonts w:hint="eastAsia"/>
          <w:lang w:eastAsia="zh-CN"/>
        </w:rPr>
        <w:t>与会者</w:t>
      </w:r>
      <w:r>
        <w:rPr>
          <w:rFonts w:hint="eastAsia"/>
          <w:lang w:eastAsia="zh-CN"/>
        </w:rPr>
        <w:t>须</w:t>
      </w:r>
      <w:r w:rsidRPr="005474A9">
        <w:rPr>
          <w:rFonts w:hint="eastAsia"/>
          <w:lang w:eastAsia="zh-CN"/>
        </w:rPr>
        <w:t>采用如下电子方式向电信标准化局</w:t>
      </w:r>
      <w:r w:rsidRPr="005474A9">
        <w:rPr>
          <w:lang w:eastAsia="zh-CN"/>
        </w:rPr>
        <w:t>提交</w:t>
      </w:r>
      <w:r w:rsidRPr="005474A9">
        <w:rPr>
          <w:rFonts w:hint="eastAsia"/>
          <w:lang w:eastAsia="zh-CN"/>
        </w:rPr>
        <w:t>有关</w:t>
      </w:r>
      <w:r w:rsidRPr="009C3539">
        <w:rPr>
          <w:lang w:val="en-US" w:eastAsia="zh-CN"/>
        </w:rPr>
        <w:t xml:space="preserve">FG </w:t>
      </w:r>
      <w:r w:rsidR="00CE60AB">
        <w:rPr>
          <w:rFonts w:eastAsiaTheme="minorEastAsia" w:hint="eastAsia"/>
          <w:lang w:val="en-US" w:eastAsia="zh-CN"/>
        </w:rPr>
        <w:t>AVA</w:t>
      </w:r>
      <w:r w:rsidRPr="005474A9">
        <w:rPr>
          <w:rFonts w:hint="eastAsia"/>
          <w:lang w:eastAsia="zh-CN"/>
        </w:rPr>
        <w:t>的输入文件：</w:t>
      </w:r>
      <w:r w:rsidR="00CE60AB">
        <w:rPr>
          <w:rFonts w:hint="eastAsia"/>
          <w:lang w:eastAsia="zh-CN"/>
        </w:rPr>
        <w:t xml:space="preserve"> </w:t>
      </w:r>
    </w:p>
    <w:p w:rsidR="00474DAB" w:rsidRPr="007B4A19" w:rsidRDefault="0070099F" w:rsidP="0070099F">
      <w:pPr>
        <w:numPr>
          <w:ilvl w:val="0"/>
          <w:numId w:val="3"/>
        </w:numPr>
        <w:tabs>
          <w:tab w:val="clear" w:pos="794"/>
          <w:tab w:val="clear" w:pos="1191"/>
          <w:tab w:val="clear" w:pos="1588"/>
          <w:tab w:val="clear" w:pos="1985"/>
        </w:tabs>
        <w:overflowPunct w:val="0"/>
        <w:autoSpaceDE w:val="0"/>
        <w:autoSpaceDN w:val="0"/>
        <w:adjustRightInd w:val="0"/>
        <w:ind w:left="567" w:hanging="567"/>
        <w:textAlignment w:val="baseline"/>
      </w:pPr>
      <w:r>
        <w:rPr>
          <w:rFonts w:hint="eastAsia"/>
          <w:lang w:val="en-US" w:eastAsia="zh-CN"/>
        </w:rPr>
        <w:t>通过</w:t>
      </w:r>
      <w:r w:rsidR="00896029">
        <w:fldChar w:fldCharType="begin"/>
      </w:r>
      <w:r w:rsidR="00896029">
        <w:instrText>HYPERLINK "mailto:tsbfgava@itu.int"</w:instrText>
      </w:r>
      <w:r w:rsidR="00896029">
        <w:fldChar w:fldCharType="separate"/>
      </w:r>
      <w:r w:rsidRPr="007B4A19">
        <w:rPr>
          <w:rStyle w:val="Hyperlink"/>
        </w:rPr>
        <w:t>tsbfgava@itu.int</w:t>
      </w:r>
      <w:r w:rsidR="00896029">
        <w:fldChar w:fldCharType="end"/>
      </w:r>
      <w:r>
        <w:rPr>
          <w:rFonts w:hint="eastAsia"/>
          <w:lang w:val="en-US" w:eastAsia="zh-CN"/>
        </w:rPr>
        <w:t>联系</w:t>
      </w:r>
      <w:r>
        <w:rPr>
          <w:rFonts w:hint="eastAsia"/>
          <w:lang w:eastAsia="zh-CN"/>
        </w:rPr>
        <w:t>电信标准化局</w:t>
      </w:r>
      <w:r>
        <w:rPr>
          <w:rFonts w:hint="eastAsia"/>
          <w:lang w:val="en-US" w:eastAsia="zh-CN"/>
        </w:rPr>
        <w:t>，以获得每份文件的编号</w:t>
      </w:r>
      <w:r>
        <w:rPr>
          <w:lang w:val="en-US" w:eastAsia="zh-CN"/>
        </w:rPr>
        <w:t>（</w:t>
      </w:r>
      <w:proofErr w:type="spellStart"/>
      <w:r>
        <w:rPr>
          <w:lang w:val="en-US" w:eastAsia="zh-CN"/>
        </w:rPr>
        <w:t>nnnn</w:t>
      </w:r>
      <w:proofErr w:type="spellEnd"/>
      <w:r>
        <w:rPr>
          <w:lang w:val="en-US" w:eastAsia="zh-CN"/>
        </w:rPr>
        <w:t>）</w:t>
      </w:r>
    </w:p>
    <w:p w:rsidR="00474DAB" w:rsidRPr="007B4A19" w:rsidRDefault="0070099F" w:rsidP="00E15EFC">
      <w:pPr>
        <w:numPr>
          <w:ilvl w:val="0"/>
          <w:numId w:val="3"/>
        </w:numPr>
        <w:tabs>
          <w:tab w:val="clear" w:pos="794"/>
          <w:tab w:val="clear" w:pos="1191"/>
          <w:tab w:val="clear" w:pos="1588"/>
          <w:tab w:val="clear" w:pos="1985"/>
        </w:tabs>
        <w:overflowPunct w:val="0"/>
        <w:autoSpaceDE w:val="0"/>
        <w:autoSpaceDN w:val="0"/>
        <w:adjustRightInd w:val="0"/>
        <w:ind w:left="567" w:hanging="567"/>
        <w:textAlignment w:val="baseline"/>
      </w:pPr>
      <w:r>
        <w:rPr>
          <w:rFonts w:hint="eastAsia"/>
          <w:lang w:val="en-US" w:eastAsia="zh-CN"/>
        </w:rPr>
        <w:t>采用下述文档名称编制文件：</w:t>
      </w:r>
      <w:proofErr w:type="spellStart"/>
      <w:r w:rsidR="00474DAB" w:rsidRPr="007B4A19">
        <w:rPr>
          <w:rFonts w:ascii="Courier New" w:hAnsi="Courier New" w:cs="Courier New"/>
          <w:i/>
          <w:iCs/>
        </w:rPr>
        <w:t>fg-ava-i-nnnn</w:t>
      </w:r>
      <w:proofErr w:type="spellEnd"/>
      <w:r w:rsidR="00474DAB" w:rsidRPr="007B4A19">
        <w:t xml:space="preserve"> </w:t>
      </w:r>
      <w:r w:rsidR="002F782A">
        <w:rPr>
          <w:rFonts w:hint="eastAsia"/>
          <w:lang w:val="en-US" w:eastAsia="zh-CN"/>
        </w:rPr>
        <w:t>（加上适当的文档扩展名）</w:t>
      </w:r>
    </w:p>
    <w:p w:rsidR="002F782A" w:rsidRPr="002F782A" w:rsidRDefault="002F782A" w:rsidP="00CE60AB">
      <w:pPr>
        <w:numPr>
          <w:ilvl w:val="0"/>
          <w:numId w:val="3"/>
        </w:numPr>
        <w:tabs>
          <w:tab w:val="clear" w:pos="794"/>
          <w:tab w:val="clear" w:pos="1191"/>
          <w:tab w:val="clear" w:pos="1588"/>
          <w:tab w:val="clear" w:pos="1985"/>
        </w:tabs>
        <w:overflowPunct w:val="0"/>
        <w:autoSpaceDE w:val="0"/>
        <w:autoSpaceDN w:val="0"/>
        <w:adjustRightInd w:val="0"/>
        <w:ind w:left="567" w:hanging="567"/>
        <w:textAlignment w:val="baseline"/>
        <w:rPr>
          <w:lang w:val="en-US" w:eastAsia="zh-CN"/>
        </w:rPr>
      </w:pPr>
      <w:r>
        <w:rPr>
          <w:rFonts w:hint="eastAsia"/>
          <w:lang w:val="en-US" w:eastAsia="zh-CN"/>
        </w:rPr>
        <w:t>使用</w:t>
      </w:r>
      <w:r>
        <w:rPr>
          <w:lang w:val="en-US" w:eastAsia="zh-CN"/>
        </w:rPr>
        <w:t>FTP</w:t>
      </w:r>
      <w:r>
        <w:rPr>
          <w:rFonts w:hint="eastAsia"/>
          <w:lang w:val="en-US" w:eastAsia="zh-CN"/>
        </w:rPr>
        <w:t>客户机，将文件上传至</w:t>
      </w:r>
      <w:r w:rsidRPr="009C3539">
        <w:rPr>
          <w:lang w:val="en-US" w:eastAsia="zh-CN"/>
        </w:rPr>
        <w:t xml:space="preserve">FG </w:t>
      </w:r>
      <w:r w:rsidR="00CE60AB">
        <w:rPr>
          <w:rFonts w:eastAsiaTheme="minorEastAsia" w:hint="eastAsia"/>
          <w:lang w:val="en-US" w:eastAsia="zh-CN"/>
        </w:rPr>
        <w:t xml:space="preserve">AVA </w:t>
      </w:r>
      <w:r>
        <w:rPr>
          <w:lang w:val="en-US" w:eastAsia="zh-CN"/>
        </w:rPr>
        <w:t>FTP</w:t>
      </w:r>
      <w:r>
        <w:rPr>
          <w:rFonts w:hint="eastAsia"/>
          <w:lang w:val="en-US" w:eastAsia="zh-CN"/>
        </w:rPr>
        <w:t>区域的文件投入文件夹，即：</w:t>
      </w:r>
    </w:p>
    <w:p w:rsidR="00474DAB" w:rsidRPr="007B4A19" w:rsidRDefault="00474DAB" w:rsidP="002F782A">
      <w:pPr>
        <w:tabs>
          <w:tab w:val="clear" w:pos="794"/>
          <w:tab w:val="clear" w:pos="1191"/>
          <w:tab w:val="clear" w:pos="1588"/>
          <w:tab w:val="clear" w:pos="1985"/>
        </w:tabs>
        <w:ind w:right="91"/>
        <w:rPr>
          <w:lang w:val="en-US"/>
        </w:rPr>
      </w:pPr>
      <w:r w:rsidRPr="007B4A19">
        <w:rPr>
          <w:lang w:val="en-US" w:eastAsia="zh-CN"/>
        </w:rPr>
        <w:tab/>
      </w:r>
      <w:r w:rsidR="002F782A">
        <w:rPr>
          <w:rFonts w:hint="eastAsia"/>
          <w:b/>
          <w:bCs/>
          <w:lang w:val="en-US" w:eastAsia="zh-CN"/>
        </w:rPr>
        <w:t>主机名称：</w:t>
      </w:r>
      <w:r w:rsidRPr="007B4A19">
        <w:rPr>
          <w:lang w:val="en-US"/>
        </w:rPr>
        <w:t xml:space="preserve"> ifa.itu.int</w:t>
      </w:r>
    </w:p>
    <w:p w:rsidR="00474DAB" w:rsidRPr="007B4A19" w:rsidRDefault="00474DAB" w:rsidP="002F782A">
      <w:pPr>
        <w:tabs>
          <w:tab w:val="clear" w:pos="794"/>
          <w:tab w:val="clear" w:pos="1191"/>
          <w:tab w:val="clear" w:pos="1588"/>
          <w:tab w:val="clear" w:pos="1985"/>
        </w:tabs>
        <w:ind w:right="91"/>
        <w:rPr>
          <w:lang w:val="en-US"/>
        </w:rPr>
      </w:pPr>
      <w:r w:rsidRPr="007B4A19">
        <w:rPr>
          <w:lang w:val="en-US"/>
        </w:rPr>
        <w:tab/>
      </w:r>
      <w:r w:rsidR="002F782A">
        <w:rPr>
          <w:rFonts w:hint="eastAsia"/>
          <w:b/>
          <w:bCs/>
          <w:lang w:val="en-US" w:eastAsia="zh-CN"/>
        </w:rPr>
        <w:t>路径：</w:t>
      </w:r>
      <w:r w:rsidRPr="007B4A19">
        <w:rPr>
          <w:lang w:val="en-US"/>
        </w:rPr>
        <w:t xml:space="preserve"> /t/</w:t>
      </w:r>
      <w:proofErr w:type="spellStart"/>
      <w:r w:rsidRPr="007B4A19">
        <w:rPr>
          <w:lang w:val="en-US"/>
        </w:rPr>
        <w:t>fg</w:t>
      </w:r>
      <w:proofErr w:type="spellEnd"/>
      <w:r w:rsidRPr="007B4A19">
        <w:rPr>
          <w:lang w:val="en-US"/>
        </w:rPr>
        <w:t>/</w:t>
      </w:r>
      <w:proofErr w:type="spellStart"/>
      <w:r w:rsidRPr="007B4A19">
        <w:rPr>
          <w:lang w:val="en-US"/>
        </w:rPr>
        <w:t>ava</w:t>
      </w:r>
      <w:proofErr w:type="spellEnd"/>
      <w:r w:rsidRPr="007B4A19">
        <w:rPr>
          <w:lang w:val="en-US"/>
        </w:rPr>
        <w:t>/docs/incoming</w:t>
      </w:r>
    </w:p>
    <w:p w:rsidR="00474DAB" w:rsidRPr="009C3539" w:rsidRDefault="00CE60AB" w:rsidP="000420A4">
      <w:pPr>
        <w:ind w:firstLineChars="200" w:firstLine="480"/>
        <w:rPr>
          <w:lang w:val="en-US" w:eastAsia="zh-CN"/>
        </w:rPr>
      </w:pPr>
      <w:r>
        <w:rPr>
          <w:rFonts w:hint="eastAsia"/>
          <w:lang w:val="en-US" w:eastAsia="zh-CN"/>
        </w:rPr>
        <w:t>文件经电信标准化局处理后将</w:t>
      </w:r>
      <w:r w:rsidR="000420A4">
        <w:rPr>
          <w:rFonts w:hint="eastAsia"/>
          <w:lang w:val="en-US" w:eastAsia="zh-CN"/>
        </w:rPr>
        <w:t>转</w:t>
      </w:r>
      <w:r>
        <w:rPr>
          <w:rFonts w:hint="eastAsia"/>
          <w:lang w:val="en-US" w:eastAsia="zh-CN"/>
        </w:rPr>
        <w:t>入会议只读文件夹：</w:t>
      </w:r>
      <w:hyperlink r:id="rId9" w:history="1">
        <w:r w:rsidR="00474DAB" w:rsidRPr="007A2712">
          <w:rPr>
            <w:rStyle w:val="Hyperlink"/>
            <w:lang w:val="en-US" w:eastAsia="zh-CN"/>
          </w:rPr>
          <w:t>http://ifa.itu.in</w:t>
        </w:r>
        <w:r w:rsidR="00474DAB" w:rsidRPr="007A2712">
          <w:rPr>
            <w:rStyle w:val="Hyperlink"/>
            <w:lang w:val="en-US" w:eastAsia="zh-CN"/>
          </w:rPr>
          <w:t>t</w:t>
        </w:r>
        <w:r w:rsidR="00474DAB" w:rsidRPr="007A2712">
          <w:rPr>
            <w:rStyle w:val="Hyperlink"/>
            <w:lang w:val="en-US" w:eastAsia="zh-CN"/>
          </w:rPr>
          <w:t>/t/fg/ava/docs/1</w:t>
        </w:r>
        <w:r w:rsidR="00474DAB" w:rsidRPr="007A2712">
          <w:rPr>
            <w:rStyle w:val="Hyperlink"/>
            <w:rFonts w:eastAsia="MS Mincho"/>
            <w:lang w:val="en-US" w:eastAsia="ja-JP"/>
          </w:rPr>
          <w:t>105</w:t>
        </w:r>
        <w:r w:rsidR="00474DAB" w:rsidRPr="007A2712">
          <w:rPr>
            <w:rStyle w:val="Hyperlink"/>
            <w:lang w:val="en-US" w:eastAsia="zh-CN"/>
          </w:rPr>
          <w:t>-</w:t>
        </w:r>
        <w:r w:rsidR="00474DAB" w:rsidRPr="007A2712">
          <w:rPr>
            <w:rStyle w:val="Hyperlink"/>
            <w:rFonts w:eastAsia="MS Mincho"/>
            <w:lang w:val="en-US" w:eastAsia="ja-JP"/>
          </w:rPr>
          <w:t>gva</w:t>
        </w:r>
        <w:r w:rsidR="00474DAB" w:rsidRPr="007A2712">
          <w:rPr>
            <w:rStyle w:val="Hyperlink"/>
            <w:lang w:val="en-US" w:eastAsia="zh-CN"/>
          </w:rPr>
          <w:t>/in/</w:t>
        </w:r>
      </w:hyperlink>
      <w:r w:rsidR="00237A2E">
        <w:rPr>
          <w:rFonts w:hint="eastAsia"/>
          <w:lang w:val="en-US" w:eastAsia="zh-CN"/>
        </w:rPr>
        <w:t>。</w:t>
      </w:r>
    </w:p>
    <w:p w:rsidR="00474DAB" w:rsidRPr="008F711A" w:rsidRDefault="00474DAB" w:rsidP="00CE60AB">
      <w:pPr>
        <w:tabs>
          <w:tab w:val="left" w:pos="1418"/>
          <w:tab w:val="left" w:pos="1702"/>
          <w:tab w:val="left" w:pos="2160"/>
        </w:tabs>
        <w:ind w:right="90"/>
        <w:jc w:val="both"/>
        <w:rPr>
          <w:rFonts w:eastAsia="MS Mincho"/>
          <w:lang w:eastAsia="zh-CN"/>
        </w:rPr>
      </w:pPr>
      <w:r>
        <w:rPr>
          <w:lang w:eastAsia="zh-CN"/>
        </w:rPr>
        <w:t>12</w:t>
      </w:r>
      <w:r>
        <w:rPr>
          <w:lang w:eastAsia="zh-CN"/>
        </w:rPr>
        <w:tab/>
      </w:r>
      <w:r w:rsidR="00CE60AB" w:rsidRPr="00C868BD">
        <w:rPr>
          <w:rFonts w:hint="eastAsia"/>
          <w:lang w:eastAsia="zh-CN"/>
        </w:rPr>
        <w:t>国际电联的主要会议厅</w:t>
      </w:r>
      <w:r w:rsidR="00CE60AB">
        <w:rPr>
          <w:rFonts w:hint="eastAsia"/>
          <w:lang w:eastAsia="zh-CN"/>
        </w:rPr>
        <w:t>和日内瓦国际会议中心（</w:t>
      </w:r>
      <w:r w:rsidR="00CE60AB">
        <w:rPr>
          <w:rFonts w:hint="eastAsia"/>
          <w:lang w:eastAsia="zh-CN"/>
        </w:rPr>
        <w:t>CICG</w:t>
      </w:r>
      <w:r w:rsidR="00CE60AB">
        <w:rPr>
          <w:rFonts w:hint="eastAsia"/>
          <w:lang w:eastAsia="zh-CN"/>
        </w:rPr>
        <w:t>）内</w:t>
      </w:r>
      <w:r w:rsidR="00CE60AB" w:rsidRPr="00C868BD">
        <w:rPr>
          <w:rFonts w:hint="eastAsia"/>
          <w:lang w:eastAsia="zh-CN"/>
        </w:rPr>
        <w:t>均设有无线局域网设施，可供代表使用。国际电联</w:t>
      </w:r>
      <w:proofErr w:type="spellStart"/>
      <w:r w:rsidR="00CE60AB" w:rsidRPr="00C868BD">
        <w:rPr>
          <w:lang w:val="en-US" w:eastAsia="zh-CN"/>
        </w:rPr>
        <w:t>Montbrillant</w:t>
      </w:r>
      <w:proofErr w:type="spellEnd"/>
      <w:r w:rsidR="00CE60AB" w:rsidRPr="00C868BD">
        <w:rPr>
          <w:rFonts w:hint="eastAsia"/>
          <w:lang w:eastAsia="zh-CN"/>
        </w:rPr>
        <w:t>办公楼内继续提供有线网络接入。详细信息见</w:t>
      </w:r>
      <w:r w:rsidR="00CE60AB" w:rsidRPr="00C868BD">
        <w:rPr>
          <w:rFonts w:hint="eastAsia"/>
          <w:lang w:eastAsia="zh-CN"/>
        </w:rPr>
        <w:t>ITU-T</w:t>
      </w:r>
      <w:r w:rsidR="00CE60AB" w:rsidRPr="00C868BD">
        <w:rPr>
          <w:rFonts w:hint="eastAsia"/>
          <w:lang w:eastAsia="zh-CN"/>
        </w:rPr>
        <w:t>网站</w:t>
      </w:r>
      <w:r w:rsidR="00CE60AB">
        <w:rPr>
          <w:rFonts w:hint="eastAsia"/>
          <w:lang w:eastAsia="zh-CN"/>
        </w:rPr>
        <w:t>：</w:t>
      </w:r>
      <w:hyperlink r:id="rId10" w:history="1">
        <w:r w:rsidR="00CE60AB" w:rsidRPr="00922658">
          <w:rPr>
            <w:rStyle w:val="Hyperlink"/>
            <w:lang w:val="en-US" w:eastAsia="zh-CN"/>
          </w:rPr>
          <w:t>http://itu.int/IT</w:t>
        </w:r>
        <w:r w:rsidR="00CE60AB" w:rsidRPr="00922658">
          <w:rPr>
            <w:rStyle w:val="Hyperlink"/>
            <w:lang w:val="en-US" w:eastAsia="zh-CN"/>
          </w:rPr>
          <w:t>U</w:t>
        </w:r>
        <w:r w:rsidR="00CE60AB" w:rsidRPr="00922658">
          <w:rPr>
            <w:rStyle w:val="Hyperlink"/>
            <w:lang w:val="en-US" w:eastAsia="zh-CN"/>
          </w:rPr>
          <w:t>-T/edh/faqs-support.html</w:t>
        </w:r>
      </w:hyperlink>
      <w:r w:rsidR="00CE60AB">
        <w:rPr>
          <w:rFonts w:hint="eastAsia"/>
          <w:lang w:val="en-US" w:eastAsia="zh-CN"/>
        </w:rPr>
        <w:t>。</w:t>
      </w:r>
    </w:p>
    <w:p w:rsidR="00474DAB" w:rsidRDefault="00474DAB" w:rsidP="00237A2E">
      <w:pPr>
        <w:tabs>
          <w:tab w:val="left" w:pos="1418"/>
          <w:tab w:val="left" w:pos="1702"/>
          <w:tab w:val="left" w:pos="2160"/>
        </w:tabs>
        <w:ind w:right="90"/>
        <w:jc w:val="both"/>
        <w:rPr>
          <w:lang w:val="en-US" w:eastAsia="zh-CN"/>
        </w:rPr>
      </w:pPr>
      <w:r>
        <w:rPr>
          <w:lang w:eastAsia="zh-CN"/>
        </w:rPr>
        <w:t>13</w:t>
      </w:r>
      <w:r>
        <w:rPr>
          <w:lang w:eastAsia="zh-CN"/>
        </w:rPr>
        <w:tab/>
      </w:r>
      <w:r w:rsidR="002F782A">
        <w:rPr>
          <w:rFonts w:hint="eastAsia"/>
          <w:b/>
          <w:bCs/>
          <w:szCs w:val="23"/>
          <w:lang w:eastAsia="zh-CN"/>
        </w:rPr>
        <w:t>附件</w:t>
      </w:r>
      <w:r w:rsidR="002F782A">
        <w:rPr>
          <w:rFonts w:hint="eastAsia"/>
          <w:b/>
          <w:bCs/>
          <w:szCs w:val="23"/>
          <w:lang w:eastAsia="zh-CN"/>
        </w:rPr>
        <w:t>3</w:t>
      </w:r>
      <w:r w:rsidR="002F782A">
        <w:rPr>
          <w:rFonts w:hint="eastAsia"/>
          <w:szCs w:val="23"/>
          <w:lang w:eastAsia="zh-CN"/>
        </w:rPr>
        <w:t>提供有关酒店等的实用信息。</w:t>
      </w:r>
      <w:r w:rsidRPr="009D775A">
        <w:rPr>
          <w:lang w:val="en-US"/>
        </w:rPr>
        <w:t xml:space="preserve">The list of hotels is posted at </w:t>
      </w:r>
      <w:hyperlink r:id="rId11" w:history="1">
        <w:r w:rsidRPr="00537879">
          <w:rPr>
            <w:rStyle w:val="Hyperlink"/>
            <w:lang w:val="en-US"/>
          </w:rPr>
          <w:t>http://itu.int/travel/</w:t>
        </w:r>
      </w:hyperlink>
      <w:r w:rsidR="00237A2E">
        <w:rPr>
          <w:rFonts w:hint="eastAsia"/>
          <w:lang w:val="en-US" w:eastAsia="zh-CN"/>
        </w:rPr>
        <w:t>。</w:t>
      </w:r>
    </w:p>
    <w:p w:rsidR="00474DAB" w:rsidRPr="009D775A" w:rsidRDefault="00474DAB" w:rsidP="0020449A">
      <w:pPr>
        <w:tabs>
          <w:tab w:val="left" w:pos="1418"/>
          <w:tab w:val="left" w:pos="1702"/>
          <w:tab w:val="left" w:pos="2160"/>
        </w:tabs>
        <w:spacing w:before="160"/>
        <w:ind w:right="92"/>
        <w:rPr>
          <w:lang w:val="en-US" w:eastAsia="zh-CN"/>
        </w:rPr>
      </w:pPr>
      <w:r w:rsidRPr="00F45B70">
        <w:rPr>
          <w:lang w:val="en-US" w:eastAsia="zh-CN"/>
        </w:rPr>
        <w:t>14</w:t>
      </w:r>
      <w:r w:rsidRPr="00F45B70">
        <w:rPr>
          <w:lang w:val="en-US" w:eastAsia="zh-CN"/>
        </w:rPr>
        <w:tab/>
      </w:r>
      <w:r>
        <w:rPr>
          <w:rFonts w:hint="eastAsia"/>
          <w:lang w:val="en-US" w:eastAsia="zh-CN"/>
        </w:rPr>
        <w:t>欲查询有关</w:t>
      </w:r>
      <w:r w:rsidR="0020449A">
        <w:rPr>
          <w:lang w:val="en-US" w:eastAsia="zh-CN"/>
        </w:rPr>
        <w:t>FG AVA</w:t>
      </w:r>
      <w:r>
        <w:rPr>
          <w:rFonts w:hint="eastAsia"/>
          <w:lang w:val="en-US" w:eastAsia="zh-CN"/>
        </w:rPr>
        <w:t>的活动情况，请</w:t>
      </w:r>
      <w:r w:rsidR="002F782A">
        <w:rPr>
          <w:rFonts w:hint="eastAsia"/>
          <w:lang w:val="en-US" w:eastAsia="zh-CN"/>
        </w:rPr>
        <w:t>通过</w:t>
      </w:r>
      <w:hyperlink r:id="rId12" w:history="1">
        <w:r w:rsidRPr="00F45B70">
          <w:rPr>
            <w:rStyle w:val="Hyperlink"/>
            <w:lang w:val="en-US" w:eastAsia="zh-CN"/>
          </w:rPr>
          <w:t>tsbfgava@itu.int</w:t>
        </w:r>
      </w:hyperlink>
      <w:r>
        <w:rPr>
          <w:rFonts w:hint="eastAsia"/>
          <w:lang w:val="en-US" w:eastAsia="zh-CN"/>
        </w:rPr>
        <w:t>联络电信标准化局焦点组协调人。</w:t>
      </w:r>
      <w:r>
        <w:rPr>
          <w:lang w:val="en-US" w:eastAsia="zh-CN"/>
        </w:rPr>
        <w:t xml:space="preserve"> </w:t>
      </w:r>
    </w:p>
    <w:p w:rsidR="0020449A" w:rsidRDefault="00474DAB" w:rsidP="0020449A">
      <w:pPr>
        <w:jc w:val="both"/>
        <w:rPr>
          <w:lang w:eastAsia="zh-CN"/>
        </w:rPr>
      </w:pPr>
      <w:r w:rsidRPr="00DD2524">
        <w:rPr>
          <w:lang w:val="en-US" w:eastAsia="zh-CN"/>
        </w:rPr>
        <w:t>15</w:t>
      </w:r>
      <w:r w:rsidRPr="00DD2524">
        <w:rPr>
          <w:lang w:val="en-US" w:eastAsia="zh-CN"/>
        </w:rPr>
        <w:tab/>
      </w:r>
      <w:r w:rsidR="0020449A" w:rsidRPr="00C868BD">
        <w:rPr>
          <w:rFonts w:hint="eastAsia"/>
          <w:lang w:eastAsia="zh-CN"/>
        </w:rPr>
        <w:t>我们</w:t>
      </w:r>
      <w:r w:rsidR="0020449A" w:rsidRPr="00C868BD">
        <w:rPr>
          <w:rFonts w:hint="eastAsia"/>
          <w:lang w:val="fr-CH" w:eastAsia="zh-CN"/>
        </w:rPr>
        <w:t>谨</w:t>
      </w:r>
      <w:r w:rsidR="0020449A" w:rsidRPr="00C868BD">
        <w:rPr>
          <w:rFonts w:hint="eastAsia"/>
          <w:lang w:eastAsia="zh-CN"/>
        </w:rPr>
        <w:t>在此提醒您，一些国家的公民需要获得签证才能入境瑞士并在此逗留。</w:t>
      </w:r>
      <w:r w:rsidR="0020449A">
        <w:rPr>
          <w:rFonts w:hint="eastAsia"/>
          <w:lang w:eastAsia="zh-CN"/>
        </w:rPr>
        <w:t>在此情况下，</w:t>
      </w:r>
      <w:r w:rsidR="00CE60AB" w:rsidRPr="00CE60AB">
        <w:rPr>
          <w:rFonts w:hint="eastAsia"/>
          <w:b/>
          <w:lang w:eastAsia="zh-CN"/>
        </w:rPr>
        <w:t>必须尽快</w:t>
      </w:r>
      <w:r w:rsidR="0020449A" w:rsidRPr="00CE60AB">
        <w:rPr>
          <w:rFonts w:hint="eastAsia"/>
          <w:bCs/>
          <w:lang w:eastAsia="zh-CN"/>
        </w:rPr>
        <w:t>向驻贵国的瑞士代表机构（使馆或领事馆）</w:t>
      </w:r>
      <w:r w:rsidR="0020449A" w:rsidRPr="00CE60AB">
        <w:rPr>
          <w:rFonts w:hint="eastAsia"/>
          <w:b/>
          <w:lang w:eastAsia="zh-CN"/>
        </w:rPr>
        <w:t>申请签证</w:t>
      </w:r>
      <w:r w:rsidR="0020449A" w:rsidRPr="00C868BD">
        <w:rPr>
          <w:rFonts w:hint="eastAsia"/>
          <w:lang w:eastAsia="zh-CN"/>
        </w:rPr>
        <w:t>。如果贵国没有此类机构，则请向驻离贵国最近的国家的此类机构申请。如果遇到问题，国际电联可根据您所代表的主管部门或</w:t>
      </w:r>
      <w:r w:rsidR="0020449A">
        <w:rPr>
          <w:rFonts w:hint="eastAsia"/>
          <w:lang w:eastAsia="zh-CN"/>
        </w:rPr>
        <w:t>实体</w:t>
      </w:r>
      <w:r w:rsidR="0020449A" w:rsidRPr="00C868BD">
        <w:rPr>
          <w:rFonts w:hint="eastAsia"/>
          <w:lang w:eastAsia="zh-CN"/>
        </w:rPr>
        <w:t>提出的正式请求与相关瑞士当局接触，以</w:t>
      </w:r>
      <w:r w:rsidR="0020449A">
        <w:rPr>
          <w:rFonts w:hint="eastAsia"/>
          <w:lang w:eastAsia="zh-CN"/>
        </w:rPr>
        <w:t>便</w:t>
      </w:r>
      <w:r w:rsidR="0020449A" w:rsidRPr="00C868BD">
        <w:rPr>
          <w:rFonts w:hint="eastAsia"/>
          <w:lang w:eastAsia="zh-CN"/>
        </w:rPr>
        <w:t>为发放签证提供方便</w:t>
      </w:r>
      <w:r w:rsidR="0020449A">
        <w:rPr>
          <w:rFonts w:hint="eastAsia"/>
          <w:lang w:eastAsia="zh-CN"/>
        </w:rPr>
        <w:t>，但仅限于在所述的四个星期内办理</w:t>
      </w:r>
      <w:r w:rsidR="0020449A" w:rsidRPr="00C868BD">
        <w:rPr>
          <w:rFonts w:hint="eastAsia"/>
          <w:lang w:eastAsia="zh-CN"/>
        </w:rPr>
        <w:t>。</w:t>
      </w:r>
      <w:r w:rsidR="0020449A">
        <w:rPr>
          <w:rFonts w:hint="eastAsia"/>
          <w:lang w:eastAsia="zh-CN"/>
        </w:rPr>
        <w:t>此类请求</w:t>
      </w:r>
      <w:r w:rsidR="0020449A" w:rsidRPr="00C868BD">
        <w:rPr>
          <w:rFonts w:hint="eastAsia"/>
          <w:lang w:eastAsia="zh-CN"/>
        </w:rPr>
        <w:t>必须说明</w:t>
      </w:r>
      <w:r w:rsidR="0020449A">
        <w:rPr>
          <w:rFonts w:hint="eastAsia"/>
          <w:lang w:eastAsia="zh-CN"/>
        </w:rPr>
        <w:t>：</w:t>
      </w:r>
    </w:p>
    <w:p w:rsidR="0020449A" w:rsidRDefault="0020449A" w:rsidP="0020449A">
      <w:pPr>
        <w:pStyle w:val="ListParagraph"/>
        <w:ind w:left="417" w:hanging="417"/>
        <w:jc w:val="both"/>
        <w:rPr>
          <w:lang w:eastAsia="zh-CN"/>
        </w:rPr>
      </w:pPr>
      <w:r>
        <w:rPr>
          <w:lang w:eastAsia="zh-CN"/>
        </w:rPr>
        <w:t>–</w:t>
      </w:r>
      <w:r>
        <w:rPr>
          <w:rFonts w:hint="eastAsia"/>
          <w:lang w:eastAsia="zh-CN"/>
        </w:rPr>
        <w:tab/>
      </w:r>
      <w:r>
        <w:rPr>
          <w:rFonts w:hint="eastAsia"/>
          <w:lang w:eastAsia="zh-CN"/>
        </w:rPr>
        <w:t>申请签证人员</w:t>
      </w:r>
      <w:r w:rsidRPr="00C868BD">
        <w:rPr>
          <w:rFonts w:hint="eastAsia"/>
          <w:lang w:eastAsia="zh-CN"/>
        </w:rPr>
        <w:t>的姓名</w:t>
      </w:r>
      <w:r>
        <w:rPr>
          <w:rFonts w:hint="eastAsia"/>
          <w:lang w:eastAsia="zh-CN"/>
        </w:rPr>
        <w:t>、职务和出生日期；</w:t>
      </w:r>
    </w:p>
    <w:p w:rsidR="0020449A" w:rsidRDefault="0020449A" w:rsidP="0020449A">
      <w:pPr>
        <w:pStyle w:val="ListParagraph"/>
        <w:ind w:left="420" w:hanging="420"/>
        <w:jc w:val="both"/>
        <w:rPr>
          <w:lang w:eastAsia="zh-CN"/>
        </w:rPr>
      </w:pPr>
      <w:r>
        <w:rPr>
          <w:lang w:eastAsia="zh-CN"/>
        </w:rPr>
        <w:t>–</w:t>
      </w:r>
      <w:r>
        <w:rPr>
          <w:rFonts w:hint="eastAsia"/>
          <w:lang w:eastAsia="zh-CN"/>
        </w:rPr>
        <w:tab/>
      </w:r>
      <w:r>
        <w:rPr>
          <w:rFonts w:hint="eastAsia"/>
          <w:lang w:eastAsia="zh-CN"/>
        </w:rPr>
        <w:t>个人护照号码、</w:t>
      </w:r>
      <w:r w:rsidRPr="00C868BD">
        <w:rPr>
          <w:rFonts w:hint="eastAsia"/>
          <w:lang w:eastAsia="zh-CN"/>
        </w:rPr>
        <w:t>护照颁发日期和</w:t>
      </w:r>
      <w:r>
        <w:rPr>
          <w:rFonts w:hint="eastAsia"/>
          <w:lang w:eastAsia="zh-CN"/>
        </w:rPr>
        <w:t>失效</w:t>
      </w:r>
      <w:r w:rsidRPr="00C868BD">
        <w:rPr>
          <w:rFonts w:hint="eastAsia"/>
          <w:lang w:eastAsia="zh-CN"/>
        </w:rPr>
        <w:t>日期</w:t>
      </w:r>
      <w:r>
        <w:rPr>
          <w:rFonts w:hint="eastAsia"/>
          <w:lang w:eastAsia="zh-CN"/>
        </w:rPr>
        <w:t>，</w:t>
      </w:r>
    </w:p>
    <w:p w:rsidR="00E15EFC" w:rsidRDefault="00E15EFC">
      <w:pPr>
        <w:tabs>
          <w:tab w:val="clear" w:pos="794"/>
          <w:tab w:val="clear" w:pos="1191"/>
          <w:tab w:val="clear" w:pos="1588"/>
          <w:tab w:val="clear" w:pos="1985"/>
        </w:tabs>
        <w:spacing w:before="0"/>
        <w:rPr>
          <w:lang w:eastAsia="zh-CN"/>
        </w:rPr>
      </w:pPr>
      <w:r>
        <w:rPr>
          <w:lang w:eastAsia="zh-CN"/>
        </w:rPr>
        <w:br w:type="page"/>
      </w:r>
    </w:p>
    <w:p w:rsidR="00474DAB" w:rsidRPr="00E32FE7" w:rsidRDefault="0020449A" w:rsidP="00CE60AB">
      <w:pPr>
        <w:tabs>
          <w:tab w:val="left" w:pos="1418"/>
          <w:tab w:val="left" w:pos="1702"/>
          <w:tab w:val="left" w:pos="2160"/>
        </w:tabs>
        <w:rPr>
          <w:lang w:val="en-US" w:eastAsia="zh-CN"/>
        </w:rPr>
      </w:pPr>
      <w:r>
        <w:rPr>
          <w:rFonts w:hint="eastAsia"/>
          <w:lang w:eastAsia="zh-CN"/>
        </w:rPr>
        <w:lastRenderedPageBreak/>
        <w:t>同时提供</w:t>
      </w:r>
      <w:r w:rsidRPr="00C868BD">
        <w:rPr>
          <w:rFonts w:hint="eastAsia"/>
          <w:lang w:eastAsia="zh-CN"/>
        </w:rPr>
        <w:t>一</w:t>
      </w:r>
      <w:r>
        <w:rPr>
          <w:rFonts w:hint="eastAsia"/>
          <w:lang w:eastAsia="zh-CN"/>
        </w:rPr>
        <w:t>份经</w:t>
      </w:r>
      <w:r w:rsidRPr="00D272AF">
        <w:rPr>
          <w:spacing w:val="-10"/>
          <w:szCs w:val="24"/>
          <w:lang w:eastAsia="zh-CN"/>
        </w:rPr>
        <w:t>ITU-T</w:t>
      </w:r>
      <w:r>
        <w:rPr>
          <w:rFonts w:hint="eastAsia"/>
          <w:lang w:eastAsia="zh-CN"/>
        </w:rPr>
        <w:t>所述会议批准的注册确认通知副本。该副本</w:t>
      </w:r>
      <w:r w:rsidRPr="00C868BD">
        <w:rPr>
          <w:rFonts w:hint="eastAsia"/>
          <w:lang w:eastAsia="zh-CN"/>
        </w:rPr>
        <w:t>必须通过传真（传真号码：</w:t>
      </w:r>
      <w:r w:rsidRPr="00C868BD">
        <w:rPr>
          <w:lang w:eastAsia="zh-CN"/>
        </w:rPr>
        <w:t>+41 22 730 5853</w:t>
      </w:r>
      <w:r w:rsidRPr="00C868BD">
        <w:rPr>
          <w:rFonts w:hint="eastAsia"/>
          <w:lang w:eastAsia="zh-CN"/>
        </w:rPr>
        <w:t>）或电子邮件（</w:t>
      </w:r>
      <w:r w:rsidR="00896029">
        <w:fldChar w:fldCharType="begin"/>
      </w:r>
      <w:r w:rsidR="00607C9C">
        <w:rPr>
          <w:lang w:eastAsia="zh-CN"/>
        </w:rPr>
        <w:instrText>HYPERLINK "mailto:tsbreg@itu.int"</w:instrText>
      </w:r>
      <w:r w:rsidR="00896029">
        <w:fldChar w:fldCharType="separate"/>
      </w:r>
      <w:r w:rsidRPr="00BC75EE">
        <w:rPr>
          <w:rStyle w:val="Hyperlink"/>
          <w:lang w:eastAsia="zh-CN"/>
        </w:rPr>
        <w:t>tsbreg@itu.int</w:t>
      </w:r>
      <w:r w:rsidR="00896029">
        <w:fldChar w:fldCharType="end"/>
      </w:r>
      <w:r w:rsidRPr="00C868BD">
        <w:rPr>
          <w:rFonts w:hint="eastAsia"/>
          <w:lang w:eastAsia="zh-CN"/>
        </w:rPr>
        <w:t>）发至电信标准化局，上面注明“</w:t>
      </w:r>
      <w:r w:rsidRPr="00D272AF">
        <w:rPr>
          <w:b/>
          <w:lang w:eastAsia="zh-CN"/>
        </w:rPr>
        <w:t>visa request</w:t>
      </w:r>
      <w:r>
        <w:rPr>
          <w:rFonts w:hint="eastAsia"/>
          <w:lang w:eastAsia="zh-CN"/>
        </w:rPr>
        <w:t>”（“</w:t>
      </w:r>
      <w:r w:rsidRPr="00D272AF">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w:t>
      </w:r>
      <w:r w:rsidR="00CE60AB">
        <w:rPr>
          <w:rFonts w:hint="eastAsia"/>
          <w:b/>
          <w:bCs/>
          <w:szCs w:val="23"/>
          <w:u w:val="single"/>
          <w:lang w:eastAsia="zh-CN"/>
        </w:rPr>
        <w:t>、</w:t>
      </w:r>
      <w:r>
        <w:rPr>
          <w:rFonts w:hint="eastAsia"/>
          <w:b/>
          <w:bCs/>
          <w:szCs w:val="23"/>
          <w:u w:val="single"/>
          <w:lang w:eastAsia="zh-CN"/>
        </w:rPr>
        <w:t>国际电联部门准成员</w:t>
      </w:r>
      <w:r w:rsidR="00CE60AB">
        <w:rPr>
          <w:rFonts w:hint="eastAsia"/>
          <w:b/>
          <w:bCs/>
          <w:szCs w:val="23"/>
          <w:u w:val="single"/>
          <w:lang w:eastAsia="zh-CN"/>
        </w:rPr>
        <w:t>或国际电联学术成员</w:t>
      </w:r>
      <w:r>
        <w:rPr>
          <w:rFonts w:hint="eastAsia"/>
          <w:b/>
          <w:bCs/>
          <w:szCs w:val="23"/>
          <w:u w:val="single"/>
          <w:lang w:eastAsia="zh-CN"/>
        </w:rPr>
        <w:t>的代表提供帮助。</w:t>
      </w:r>
    </w:p>
    <w:p w:rsidR="00474DAB" w:rsidRPr="00E32FE7" w:rsidRDefault="00474DAB" w:rsidP="00474DAB">
      <w:pPr>
        <w:ind w:right="90"/>
        <w:jc w:val="both"/>
        <w:rPr>
          <w:b/>
          <w:bCs/>
          <w:i/>
          <w:iCs/>
          <w:lang w:eastAsia="zh-CN"/>
        </w:rPr>
      </w:pPr>
    </w:p>
    <w:p w:rsidR="00474DAB" w:rsidRDefault="00474DAB" w:rsidP="00474DAB">
      <w:pPr>
        <w:rPr>
          <w:lang w:eastAsia="zh-CN"/>
        </w:rPr>
      </w:pPr>
      <w:r w:rsidRPr="00C868BD">
        <w:rPr>
          <w:rFonts w:hint="eastAsia"/>
          <w:lang w:eastAsia="zh-CN"/>
        </w:rPr>
        <w:t>顺致敬意！</w:t>
      </w:r>
    </w:p>
    <w:p w:rsidR="00474DAB" w:rsidRDefault="00474DAB" w:rsidP="00474DAB">
      <w:pPr>
        <w:rPr>
          <w:lang w:eastAsia="zh-CN"/>
        </w:rPr>
      </w:pPr>
    </w:p>
    <w:p w:rsidR="00474DAB" w:rsidRDefault="00474DAB" w:rsidP="00474DAB">
      <w:pPr>
        <w:rPr>
          <w:lang w:eastAsia="zh-CN"/>
        </w:rPr>
      </w:pPr>
    </w:p>
    <w:p w:rsidR="00474DAB" w:rsidRDefault="00474DAB" w:rsidP="00474DAB">
      <w:pPr>
        <w:rPr>
          <w:lang w:eastAsia="zh-CN"/>
        </w:rPr>
      </w:pPr>
    </w:p>
    <w:p w:rsidR="00474DAB" w:rsidRDefault="00474DAB" w:rsidP="00474DAB">
      <w:pPr>
        <w:rPr>
          <w:lang w:eastAsia="zh-CN"/>
        </w:rPr>
      </w:pPr>
    </w:p>
    <w:p w:rsidR="00474DAB" w:rsidRDefault="00474DAB" w:rsidP="00474DAB">
      <w:pPr>
        <w:rPr>
          <w:lang w:eastAsia="zh-CN"/>
        </w:rPr>
      </w:pPr>
    </w:p>
    <w:p w:rsidR="00474DAB" w:rsidRDefault="00474DAB" w:rsidP="00474DAB">
      <w:pPr>
        <w:pStyle w:val="BodyText3"/>
        <w:keepNext/>
        <w:spacing w:before="1680"/>
        <w:rPr>
          <w:sz w:val="24"/>
          <w:szCs w:val="24"/>
          <w:lang w:eastAsia="zh-CN"/>
        </w:rPr>
      </w:pPr>
      <w:r w:rsidRPr="00474DAB">
        <w:rPr>
          <w:rFonts w:eastAsia="SimSun" w:hint="eastAsia"/>
          <w:sz w:val="24"/>
          <w:szCs w:val="20"/>
          <w:lang w:eastAsia="zh-CN"/>
        </w:rPr>
        <w:t>电信标准化局主任</w:t>
      </w:r>
      <w:r w:rsidRPr="00474DAB">
        <w:rPr>
          <w:rFonts w:eastAsia="SimSun"/>
          <w:sz w:val="24"/>
          <w:szCs w:val="20"/>
          <w:lang w:eastAsia="zh-CN"/>
        </w:rPr>
        <w:br/>
      </w:r>
      <w:r w:rsidRPr="00474DAB">
        <w:rPr>
          <w:rFonts w:eastAsia="SimSun" w:hint="eastAsia"/>
          <w:sz w:val="24"/>
          <w:szCs w:val="20"/>
          <w:lang w:eastAsia="zh-CN"/>
        </w:rPr>
        <w:t>马尔科姆</w:t>
      </w:r>
      <w:r w:rsidRPr="00474DAB">
        <w:rPr>
          <w:rFonts w:eastAsia="SimSun"/>
          <w:sz w:val="24"/>
          <w:szCs w:val="20"/>
          <w:lang w:eastAsia="zh-CN"/>
        </w:rPr>
        <w:t>•</w:t>
      </w:r>
      <w:r w:rsidRPr="00474DAB">
        <w:rPr>
          <w:rFonts w:eastAsia="SimSun" w:hint="eastAsia"/>
          <w:sz w:val="24"/>
          <w:szCs w:val="20"/>
          <w:lang w:eastAsia="zh-CN"/>
        </w:rPr>
        <w:t>琼森</w:t>
      </w:r>
    </w:p>
    <w:p w:rsidR="000406E4" w:rsidRDefault="00474DAB" w:rsidP="000406E4">
      <w:pPr>
        <w:pStyle w:val="LetterStart"/>
        <w:tabs>
          <w:tab w:val="clear" w:pos="1361"/>
          <w:tab w:val="clear" w:pos="1758"/>
          <w:tab w:val="clear" w:pos="2155"/>
          <w:tab w:val="clear" w:pos="2552"/>
          <w:tab w:val="center" w:pos="4962"/>
        </w:tabs>
        <w:spacing w:before="120"/>
        <w:ind w:left="0"/>
        <w:rPr>
          <w:b/>
          <w:bCs/>
          <w:lang w:eastAsia="zh-CN"/>
        </w:rPr>
      </w:pPr>
      <w:r>
        <w:rPr>
          <w:rFonts w:hint="eastAsia"/>
          <w:b/>
          <w:bCs/>
          <w:szCs w:val="24"/>
          <w:lang w:eastAsia="zh-CN"/>
        </w:rPr>
        <w:t>附件</w:t>
      </w:r>
      <w:r w:rsidRPr="00053020">
        <w:rPr>
          <w:b/>
          <w:bCs/>
          <w:szCs w:val="24"/>
          <w:lang w:eastAsia="zh-CN"/>
        </w:rPr>
        <w:t>:</w:t>
      </w:r>
      <w:r>
        <w:rPr>
          <w:szCs w:val="24"/>
          <w:lang w:eastAsia="zh-CN"/>
        </w:rPr>
        <w:t xml:space="preserve"> </w:t>
      </w:r>
      <w:r w:rsidRPr="00930196">
        <w:rPr>
          <w:b/>
          <w:bCs/>
          <w:szCs w:val="24"/>
          <w:lang w:eastAsia="zh-CN"/>
        </w:rPr>
        <w:t>3</w:t>
      </w:r>
      <w:r w:rsidR="00000AA7" w:rsidRPr="00000AA7">
        <w:rPr>
          <w:rFonts w:hint="eastAsia"/>
          <w:b/>
          <w:bCs/>
          <w:lang w:eastAsia="zh-CN"/>
        </w:rPr>
        <w:t>件</w:t>
      </w:r>
    </w:p>
    <w:p w:rsidR="000406E4" w:rsidRDefault="000406E4">
      <w:pPr>
        <w:tabs>
          <w:tab w:val="clear" w:pos="794"/>
          <w:tab w:val="clear" w:pos="1191"/>
          <w:tab w:val="clear" w:pos="1588"/>
          <w:tab w:val="clear" w:pos="1985"/>
        </w:tabs>
        <w:spacing w:before="0"/>
        <w:rPr>
          <w:b/>
          <w:bCs/>
          <w:lang w:eastAsia="zh-CN"/>
        </w:rPr>
      </w:pPr>
    </w:p>
    <w:p w:rsidR="000406E4" w:rsidRDefault="000406E4" w:rsidP="000406E4">
      <w:pPr>
        <w:tabs>
          <w:tab w:val="clear" w:pos="794"/>
          <w:tab w:val="clear" w:pos="1191"/>
          <w:tab w:val="clear" w:pos="1588"/>
          <w:tab w:val="clear" w:pos="1985"/>
        </w:tabs>
        <w:spacing w:before="0"/>
        <w:rPr>
          <w:lang w:val="en-US" w:eastAsia="zh-CN"/>
        </w:rPr>
      </w:pPr>
    </w:p>
    <w:p w:rsidR="000406E4" w:rsidRPr="000406E4" w:rsidRDefault="000406E4" w:rsidP="000406E4">
      <w:pPr>
        <w:pStyle w:val="LetterStart"/>
        <w:tabs>
          <w:tab w:val="clear" w:pos="1361"/>
          <w:tab w:val="clear" w:pos="1758"/>
          <w:tab w:val="clear" w:pos="2155"/>
          <w:tab w:val="clear" w:pos="2552"/>
          <w:tab w:val="center" w:pos="4962"/>
        </w:tabs>
        <w:spacing w:before="120"/>
        <w:ind w:left="0"/>
        <w:rPr>
          <w:lang w:val="en-US" w:eastAsia="zh-CN"/>
        </w:rPr>
        <w:sectPr w:rsidR="000406E4" w:rsidRPr="000406E4" w:rsidSect="000406E4">
          <w:headerReference w:type="default" r:id="rId13"/>
          <w:footerReference w:type="default" r:id="rId14"/>
          <w:footerReference w:type="first" r:id="rId15"/>
          <w:type w:val="continuous"/>
          <w:pgSz w:w="11907" w:h="16840" w:code="9"/>
          <w:pgMar w:top="1134" w:right="1089" w:bottom="1134" w:left="1089" w:header="567" w:footer="567" w:gutter="0"/>
          <w:paperSrc w:first="15" w:other="15"/>
          <w:pgNumType w:start="1"/>
          <w:cols w:space="720"/>
          <w:titlePg/>
        </w:sectPr>
      </w:pPr>
    </w:p>
    <w:p w:rsidR="00EC7E4C" w:rsidRPr="00EC7E4C" w:rsidRDefault="00CE60AB" w:rsidP="00CE60AB">
      <w:pPr>
        <w:pStyle w:val="LetterStart"/>
        <w:tabs>
          <w:tab w:val="clear" w:pos="1361"/>
          <w:tab w:val="clear" w:pos="1758"/>
          <w:tab w:val="clear" w:pos="2155"/>
          <w:tab w:val="clear" w:pos="2552"/>
          <w:tab w:val="center" w:pos="4962"/>
        </w:tabs>
        <w:spacing w:before="120" w:line="240" w:lineRule="atLeast"/>
        <w:jc w:val="center"/>
        <w:rPr>
          <w:lang w:val="en-US" w:eastAsia="zh-CN"/>
        </w:rPr>
      </w:pPr>
      <w:r>
        <w:rPr>
          <w:rFonts w:hint="eastAsia"/>
          <w:lang w:val="en-US" w:eastAsia="zh-CN"/>
        </w:rPr>
        <w:lastRenderedPageBreak/>
        <w:t>（电信标准化局第</w:t>
      </w:r>
      <w:r>
        <w:rPr>
          <w:rFonts w:hint="eastAsia"/>
          <w:lang w:val="en-US" w:eastAsia="zh-CN"/>
        </w:rPr>
        <w:t>191</w:t>
      </w:r>
      <w:r>
        <w:rPr>
          <w:rFonts w:hint="eastAsia"/>
          <w:lang w:val="en-US" w:eastAsia="zh-CN"/>
        </w:rPr>
        <w:t>号通函）</w:t>
      </w:r>
      <w:r w:rsidR="008E27FA">
        <w:rPr>
          <w:lang w:val="en-US" w:eastAsia="zh-CN"/>
        </w:rPr>
        <w:br/>
      </w:r>
      <w:r>
        <w:rPr>
          <w:rFonts w:hint="eastAsia"/>
          <w:lang w:val="en-US" w:eastAsia="zh-CN"/>
        </w:rPr>
        <w:t>附件</w:t>
      </w:r>
      <w:r>
        <w:rPr>
          <w:rFonts w:hint="eastAsia"/>
          <w:lang w:val="en-US" w:eastAsia="zh-CN"/>
        </w:rPr>
        <w:t>1</w:t>
      </w:r>
    </w:p>
    <w:p w:rsidR="00000AA7" w:rsidRPr="006E44E5" w:rsidRDefault="00000AA7" w:rsidP="006E44E5">
      <w:pPr>
        <w:pStyle w:val="Heading1"/>
        <w:spacing w:before="240"/>
        <w:jc w:val="center"/>
        <w:rPr>
          <w:color w:val="auto"/>
          <w:sz w:val="24"/>
          <w:szCs w:val="24"/>
          <w:lang w:val="en-CA" w:eastAsia="zh-CN"/>
        </w:rPr>
      </w:pPr>
      <w:r w:rsidRPr="006E44E5">
        <w:rPr>
          <w:rFonts w:eastAsia="MS Mincho"/>
          <w:color w:val="auto"/>
          <w:sz w:val="24"/>
          <w:szCs w:val="24"/>
          <w:lang w:val="en-CA" w:eastAsia="ja-JP"/>
        </w:rPr>
        <w:t>ITU-T</w:t>
      </w:r>
      <w:r w:rsidRPr="006E44E5">
        <w:rPr>
          <w:rFonts w:hint="eastAsia"/>
          <w:color w:val="auto"/>
          <w:sz w:val="24"/>
          <w:szCs w:val="24"/>
          <w:lang w:eastAsia="zh-CN"/>
        </w:rPr>
        <w:t>音像媒体无障碍</w:t>
      </w:r>
      <w:r w:rsidR="002F782A" w:rsidRPr="006E44E5">
        <w:rPr>
          <w:rFonts w:hint="eastAsia"/>
          <w:color w:val="auto"/>
          <w:sz w:val="24"/>
          <w:szCs w:val="24"/>
          <w:lang w:eastAsia="zh-CN"/>
        </w:rPr>
        <w:t>获取</w:t>
      </w:r>
      <w:r w:rsidRPr="006E44E5">
        <w:rPr>
          <w:rFonts w:hint="eastAsia"/>
          <w:color w:val="auto"/>
          <w:sz w:val="24"/>
          <w:szCs w:val="24"/>
          <w:lang w:eastAsia="zh-CN"/>
        </w:rPr>
        <w:t>焦点组的职责范围</w:t>
      </w:r>
    </w:p>
    <w:p w:rsidR="00000AA7" w:rsidRDefault="00000AA7" w:rsidP="00000AA7">
      <w:pPr>
        <w:tabs>
          <w:tab w:val="clear" w:pos="794"/>
          <w:tab w:val="clear" w:pos="1191"/>
          <w:tab w:val="clear" w:pos="1588"/>
          <w:tab w:val="clear" w:pos="1985"/>
        </w:tabs>
        <w:spacing w:before="0"/>
        <w:rPr>
          <w:rFonts w:ascii="TimesNewRoman,Bold" w:eastAsia="MS Mincho" w:hAnsi="TimesNewRoman,Bold" w:cs="TimesNewRoman,Bold"/>
          <w:b/>
          <w:bCs/>
          <w:szCs w:val="24"/>
          <w:lang w:val="en-CA" w:eastAsia="ja-JP"/>
        </w:rPr>
      </w:pPr>
    </w:p>
    <w:p w:rsidR="00000AA7" w:rsidRPr="00000AA7" w:rsidRDefault="00000AA7" w:rsidP="00000AA7">
      <w:pPr>
        <w:pStyle w:val="headingb"/>
        <w:rPr>
          <w:rFonts w:eastAsiaTheme="minorEastAsia"/>
          <w:lang w:val="en-CA" w:eastAsia="zh-CN"/>
        </w:rPr>
      </w:pPr>
      <w:r>
        <w:rPr>
          <w:lang w:val="en-CA" w:eastAsia="en-CA"/>
        </w:rPr>
        <w:t>1</w:t>
      </w:r>
      <w:r>
        <w:rPr>
          <w:lang w:val="en-CA" w:eastAsia="en-CA"/>
        </w:rPr>
        <w:tab/>
      </w:r>
      <w:r>
        <w:rPr>
          <w:rFonts w:eastAsiaTheme="minorEastAsia" w:hint="eastAsia"/>
          <w:lang w:val="en-CA" w:eastAsia="zh-CN"/>
        </w:rPr>
        <w:t>目标</w:t>
      </w:r>
    </w:p>
    <w:p w:rsidR="00000AA7" w:rsidRPr="00625768" w:rsidRDefault="00000AA7" w:rsidP="00000AA7">
      <w:pPr>
        <w:numPr>
          <w:ilvl w:val="0"/>
          <w:numId w:val="4"/>
        </w:numPr>
        <w:overflowPunct w:val="0"/>
        <w:autoSpaceDE w:val="0"/>
        <w:autoSpaceDN w:val="0"/>
        <w:adjustRightInd w:val="0"/>
        <w:textAlignment w:val="baseline"/>
        <w:rPr>
          <w:lang w:eastAsia="zh-CN"/>
        </w:rPr>
      </w:pPr>
      <w:r>
        <w:rPr>
          <w:rFonts w:hint="eastAsia"/>
          <w:lang w:eastAsia="zh-CN"/>
        </w:rPr>
        <w:t>鼓励提供和使用接入服务，考虑到所有使用者的需求，按照《联合国残疾人权利公约》将“无障碍服务惠及全民”作为通用设计的原则。</w:t>
      </w:r>
    </w:p>
    <w:p w:rsidR="00000AA7" w:rsidRPr="00625768" w:rsidRDefault="00CE60AB" w:rsidP="00BD49CB">
      <w:pPr>
        <w:numPr>
          <w:ilvl w:val="0"/>
          <w:numId w:val="4"/>
        </w:numPr>
        <w:overflowPunct w:val="0"/>
        <w:autoSpaceDE w:val="0"/>
        <w:autoSpaceDN w:val="0"/>
        <w:adjustRightInd w:val="0"/>
        <w:textAlignment w:val="baseline"/>
        <w:rPr>
          <w:lang w:eastAsia="zh-CN"/>
        </w:rPr>
      </w:pPr>
      <w:r>
        <w:rPr>
          <w:rFonts w:hint="eastAsia"/>
          <w:lang w:eastAsia="zh-CN"/>
        </w:rPr>
        <w:t>确定如何使包括潜在使用者在内的利益攸关各方</w:t>
      </w:r>
      <w:r w:rsidR="00BD49CB">
        <w:rPr>
          <w:rFonts w:hint="eastAsia"/>
          <w:lang w:eastAsia="zh-CN"/>
        </w:rPr>
        <w:t>参与到数字</w:t>
      </w:r>
      <w:r w:rsidR="00000AA7" w:rsidRPr="00000AA7">
        <w:rPr>
          <w:rFonts w:hint="eastAsia"/>
          <w:bCs/>
          <w:szCs w:val="24"/>
          <w:lang w:eastAsia="zh-CN"/>
        </w:rPr>
        <w:t>音像</w:t>
      </w:r>
      <w:r w:rsidR="00BD49CB">
        <w:rPr>
          <w:rFonts w:hint="eastAsia"/>
          <w:bCs/>
          <w:szCs w:val="24"/>
          <w:lang w:eastAsia="zh-CN"/>
        </w:rPr>
        <w:t>接入系统的开发中。对于使用者，必须对任何系统开发坚持“我的系统我作主”的原则。</w:t>
      </w:r>
    </w:p>
    <w:p w:rsidR="00000AA7" w:rsidRPr="00625768" w:rsidRDefault="00CE60AB" w:rsidP="00BD49CB">
      <w:pPr>
        <w:numPr>
          <w:ilvl w:val="0"/>
          <w:numId w:val="4"/>
        </w:numPr>
        <w:overflowPunct w:val="0"/>
        <w:autoSpaceDE w:val="0"/>
        <w:autoSpaceDN w:val="0"/>
        <w:adjustRightInd w:val="0"/>
        <w:textAlignment w:val="baseline"/>
        <w:rPr>
          <w:lang w:eastAsia="zh-CN"/>
        </w:rPr>
      </w:pPr>
      <w:r>
        <w:rPr>
          <w:rFonts w:hint="eastAsia"/>
          <w:lang w:eastAsia="zh-CN"/>
        </w:rPr>
        <w:t>指出</w:t>
      </w:r>
      <w:r w:rsidR="00BD49CB">
        <w:rPr>
          <w:rFonts w:hint="eastAsia"/>
          <w:lang w:eastAsia="zh-CN"/>
        </w:rPr>
        <w:t>支持</w:t>
      </w:r>
      <w:r w:rsidR="002F782A">
        <w:rPr>
          <w:lang w:eastAsia="zh-CN"/>
        </w:rPr>
        <w:t>ITU-T</w:t>
      </w:r>
      <w:r w:rsidR="00BD49CB">
        <w:rPr>
          <w:rFonts w:hint="eastAsia"/>
          <w:lang w:eastAsia="zh-CN"/>
        </w:rPr>
        <w:t>和</w:t>
      </w:r>
      <w:r w:rsidR="00BD49CB" w:rsidRPr="00625768">
        <w:rPr>
          <w:lang w:eastAsia="zh-CN"/>
        </w:rPr>
        <w:t>ITU-R</w:t>
      </w:r>
      <w:r>
        <w:rPr>
          <w:rFonts w:hint="eastAsia"/>
          <w:lang w:eastAsia="zh-CN"/>
        </w:rPr>
        <w:t>现有业务</w:t>
      </w:r>
      <w:r w:rsidR="00BD49CB">
        <w:rPr>
          <w:rFonts w:hint="eastAsia"/>
          <w:lang w:eastAsia="zh-CN"/>
        </w:rPr>
        <w:t>要求规范中的缺陷。</w:t>
      </w:r>
    </w:p>
    <w:p w:rsidR="00000AA7" w:rsidRPr="00625768" w:rsidRDefault="00BD49CB" w:rsidP="00CE60AB">
      <w:pPr>
        <w:numPr>
          <w:ilvl w:val="0"/>
          <w:numId w:val="4"/>
        </w:numPr>
        <w:overflowPunct w:val="0"/>
        <w:autoSpaceDE w:val="0"/>
        <w:autoSpaceDN w:val="0"/>
        <w:adjustRightInd w:val="0"/>
        <w:textAlignment w:val="baseline"/>
        <w:rPr>
          <w:lang w:eastAsia="zh-CN"/>
        </w:rPr>
      </w:pPr>
      <w:r>
        <w:rPr>
          <w:rFonts w:hint="eastAsia"/>
          <w:lang w:eastAsia="zh-CN"/>
        </w:rPr>
        <w:t>确定互操作性</w:t>
      </w:r>
      <w:r w:rsidR="00CE60AB">
        <w:rPr>
          <w:rFonts w:hint="eastAsia"/>
          <w:lang w:eastAsia="zh-CN"/>
        </w:rPr>
        <w:t>面临的挑战</w:t>
      </w:r>
      <w:r>
        <w:rPr>
          <w:rFonts w:hint="eastAsia"/>
          <w:lang w:eastAsia="zh-CN"/>
        </w:rPr>
        <w:t>和接入服务互操作性要求</w:t>
      </w:r>
      <w:r w:rsidR="00CE60AB">
        <w:rPr>
          <w:rFonts w:hint="eastAsia"/>
          <w:lang w:eastAsia="zh-CN"/>
        </w:rPr>
        <w:t>，</w:t>
      </w:r>
      <w:r w:rsidR="00E1771A">
        <w:rPr>
          <w:rFonts w:hint="eastAsia"/>
          <w:lang w:eastAsia="zh-CN"/>
        </w:rPr>
        <w:t>同时考虑开展</w:t>
      </w:r>
      <w:r>
        <w:rPr>
          <w:rFonts w:hint="eastAsia"/>
          <w:lang w:eastAsia="zh-CN"/>
        </w:rPr>
        <w:t>测试并采取其它合规机制。</w:t>
      </w:r>
    </w:p>
    <w:p w:rsidR="00000AA7" w:rsidRPr="00625768" w:rsidRDefault="00BD49CB" w:rsidP="00BD49CB">
      <w:pPr>
        <w:numPr>
          <w:ilvl w:val="0"/>
          <w:numId w:val="4"/>
        </w:numPr>
        <w:overflowPunct w:val="0"/>
        <w:autoSpaceDE w:val="0"/>
        <w:autoSpaceDN w:val="0"/>
        <w:adjustRightInd w:val="0"/>
        <w:textAlignment w:val="baseline"/>
        <w:rPr>
          <w:lang w:eastAsia="zh-CN"/>
        </w:rPr>
      </w:pPr>
      <w:r>
        <w:rPr>
          <w:rFonts w:hint="eastAsia"/>
          <w:lang w:eastAsia="zh-CN"/>
        </w:rPr>
        <w:t>积极</w:t>
      </w:r>
      <w:r w:rsidR="008D366F">
        <w:rPr>
          <w:rFonts w:hint="eastAsia"/>
          <w:lang w:eastAsia="zh-CN"/>
        </w:rPr>
        <w:t>推进</w:t>
      </w:r>
      <w:r>
        <w:rPr>
          <w:rFonts w:hint="eastAsia"/>
          <w:lang w:eastAsia="zh-CN"/>
        </w:rPr>
        <w:t>在给定提供平台上采用国际认可标准的接入服务系统。</w:t>
      </w:r>
    </w:p>
    <w:p w:rsidR="00000AA7" w:rsidRPr="00625768" w:rsidRDefault="00BD49CB" w:rsidP="00BD49CB">
      <w:pPr>
        <w:numPr>
          <w:ilvl w:val="0"/>
          <w:numId w:val="4"/>
        </w:numPr>
        <w:overflowPunct w:val="0"/>
        <w:autoSpaceDE w:val="0"/>
        <w:autoSpaceDN w:val="0"/>
        <w:adjustRightInd w:val="0"/>
        <w:textAlignment w:val="baseline"/>
        <w:rPr>
          <w:lang w:eastAsia="zh-CN"/>
        </w:rPr>
      </w:pPr>
      <w:r>
        <w:rPr>
          <w:rFonts w:hint="eastAsia"/>
          <w:lang w:eastAsia="zh-CN"/>
        </w:rPr>
        <w:t>了解残疾人和随年龄增长功能减</w:t>
      </w:r>
      <w:r w:rsidR="00CE60AB">
        <w:rPr>
          <w:rFonts w:hint="eastAsia"/>
          <w:lang w:eastAsia="zh-CN"/>
        </w:rPr>
        <w:t>退人群</w:t>
      </w:r>
      <w:r>
        <w:rPr>
          <w:rFonts w:hint="eastAsia"/>
          <w:lang w:eastAsia="zh-CN"/>
        </w:rPr>
        <w:t>面临的现实问题。</w:t>
      </w:r>
      <w:r w:rsidR="00000AA7" w:rsidRPr="00625768">
        <w:rPr>
          <w:lang w:eastAsia="zh-CN"/>
        </w:rPr>
        <w:t xml:space="preserve"> </w:t>
      </w:r>
    </w:p>
    <w:p w:rsidR="00000AA7" w:rsidRPr="00625768" w:rsidRDefault="00BD49CB" w:rsidP="00BD49CB">
      <w:pPr>
        <w:numPr>
          <w:ilvl w:val="0"/>
          <w:numId w:val="4"/>
        </w:numPr>
        <w:overflowPunct w:val="0"/>
        <w:autoSpaceDE w:val="0"/>
        <w:autoSpaceDN w:val="0"/>
        <w:adjustRightInd w:val="0"/>
        <w:textAlignment w:val="baseline"/>
        <w:rPr>
          <w:lang w:eastAsia="zh-CN"/>
        </w:rPr>
      </w:pPr>
      <w:r>
        <w:rPr>
          <w:rFonts w:hint="eastAsia"/>
          <w:lang w:eastAsia="zh-CN"/>
        </w:rPr>
        <w:t>收集在落实《联合国残疾人权利公约》中</w:t>
      </w:r>
      <w:r w:rsidR="00CE60AB">
        <w:rPr>
          <w:rFonts w:hint="eastAsia"/>
          <w:lang w:eastAsia="zh-CN"/>
        </w:rPr>
        <w:t>遇到</w:t>
      </w:r>
      <w:r>
        <w:rPr>
          <w:rFonts w:hint="eastAsia"/>
          <w:lang w:eastAsia="zh-CN"/>
        </w:rPr>
        <w:t>的问题。</w:t>
      </w:r>
    </w:p>
    <w:p w:rsidR="00000AA7" w:rsidRPr="00625768" w:rsidRDefault="00BD49CB" w:rsidP="00BD49CB">
      <w:pPr>
        <w:numPr>
          <w:ilvl w:val="0"/>
          <w:numId w:val="4"/>
        </w:numPr>
        <w:overflowPunct w:val="0"/>
        <w:autoSpaceDE w:val="0"/>
        <w:autoSpaceDN w:val="0"/>
        <w:adjustRightInd w:val="0"/>
        <w:textAlignment w:val="baseline"/>
        <w:rPr>
          <w:lang w:eastAsia="zh-CN"/>
        </w:rPr>
      </w:pPr>
      <w:r>
        <w:rPr>
          <w:rFonts w:hint="eastAsia"/>
          <w:lang w:eastAsia="zh-CN"/>
        </w:rPr>
        <w:t>就解决国际电联职责范围内接入问题提出行动建议。</w:t>
      </w:r>
    </w:p>
    <w:p w:rsidR="00000AA7" w:rsidRPr="00625768" w:rsidRDefault="00BD49CB" w:rsidP="00CE60AB">
      <w:pPr>
        <w:numPr>
          <w:ilvl w:val="0"/>
          <w:numId w:val="4"/>
        </w:numPr>
        <w:overflowPunct w:val="0"/>
        <w:autoSpaceDE w:val="0"/>
        <w:autoSpaceDN w:val="0"/>
        <w:adjustRightInd w:val="0"/>
        <w:textAlignment w:val="baseline"/>
        <w:rPr>
          <w:lang w:eastAsia="zh-CN"/>
        </w:rPr>
      </w:pPr>
      <w:r>
        <w:rPr>
          <w:rFonts w:hint="eastAsia"/>
          <w:lang w:eastAsia="zh-CN"/>
        </w:rPr>
        <w:t>为</w:t>
      </w:r>
      <w:r w:rsidR="00CE60AB">
        <w:rPr>
          <w:rFonts w:hint="eastAsia"/>
          <w:lang w:eastAsia="zh-CN"/>
        </w:rPr>
        <w:t>提供数字音像媒体，就执行《联合国残疾人权利公约》</w:t>
      </w:r>
      <w:r>
        <w:rPr>
          <w:rFonts w:hint="eastAsia"/>
          <w:lang w:eastAsia="zh-CN"/>
        </w:rPr>
        <w:t>拟定明确</w:t>
      </w:r>
      <w:r w:rsidR="00CE60AB">
        <w:rPr>
          <w:rFonts w:hint="eastAsia"/>
          <w:lang w:eastAsia="zh-CN"/>
        </w:rPr>
        <w:t>的指南</w:t>
      </w:r>
      <w:r>
        <w:rPr>
          <w:rFonts w:hint="eastAsia"/>
          <w:lang w:eastAsia="zh-CN"/>
        </w:rPr>
        <w:t>。</w:t>
      </w:r>
    </w:p>
    <w:p w:rsidR="00000AA7" w:rsidRPr="00625768" w:rsidRDefault="00BD49CB" w:rsidP="0019075D">
      <w:pPr>
        <w:numPr>
          <w:ilvl w:val="0"/>
          <w:numId w:val="4"/>
        </w:numPr>
        <w:overflowPunct w:val="0"/>
        <w:autoSpaceDE w:val="0"/>
        <w:autoSpaceDN w:val="0"/>
        <w:adjustRightInd w:val="0"/>
        <w:textAlignment w:val="baseline"/>
        <w:rPr>
          <w:lang w:eastAsia="zh-CN"/>
        </w:rPr>
      </w:pPr>
      <w:r>
        <w:rPr>
          <w:rFonts w:hint="eastAsia"/>
          <w:lang w:eastAsia="zh-CN"/>
        </w:rPr>
        <w:t>通过</w:t>
      </w:r>
      <w:r w:rsidR="0019075D">
        <w:rPr>
          <w:rFonts w:hint="eastAsia"/>
          <w:lang w:eastAsia="zh-CN"/>
        </w:rPr>
        <w:t>案例研究和其它手段，收集示范做法，为将接入服务纳入所有新的数字</w:t>
      </w:r>
      <w:r w:rsidR="0019075D">
        <w:rPr>
          <w:rFonts w:hint="eastAsia"/>
          <w:lang w:eastAsia="zh-CN"/>
        </w:rPr>
        <w:t>AV</w:t>
      </w:r>
      <w:r w:rsidR="0019075D">
        <w:rPr>
          <w:rFonts w:hint="eastAsia"/>
          <w:lang w:eastAsia="zh-CN"/>
        </w:rPr>
        <w:t>用户设备拟定指南。</w:t>
      </w:r>
    </w:p>
    <w:p w:rsidR="00000AA7" w:rsidRPr="00625768" w:rsidRDefault="00CE60AB" w:rsidP="00000AA7">
      <w:pPr>
        <w:numPr>
          <w:ilvl w:val="0"/>
          <w:numId w:val="4"/>
        </w:numPr>
        <w:overflowPunct w:val="0"/>
        <w:autoSpaceDE w:val="0"/>
        <w:autoSpaceDN w:val="0"/>
        <w:adjustRightInd w:val="0"/>
        <w:textAlignment w:val="baseline"/>
        <w:rPr>
          <w:lang w:eastAsia="zh-CN"/>
        </w:rPr>
      </w:pPr>
      <w:r>
        <w:rPr>
          <w:rFonts w:hint="eastAsia"/>
          <w:lang w:eastAsia="zh-CN"/>
        </w:rPr>
        <w:t>为提高人们对无障碍获取和通用设计概念的认识</w:t>
      </w:r>
      <w:r w:rsidR="0019075D">
        <w:rPr>
          <w:rFonts w:hint="eastAsia"/>
          <w:lang w:eastAsia="zh-CN"/>
        </w:rPr>
        <w:t>提出行动建议。</w:t>
      </w:r>
    </w:p>
    <w:p w:rsidR="00000AA7" w:rsidRPr="0019075D" w:rsidRDefault="00000AA7" w:rsidP="0019075D">
      <w:pPr>
        <w:pStyle w:val="headingb"/>
        <w:rPr>
          <w:rFonts w:eastAsiaTheme="minorEastAsia"/>
          <w:lang w:eastAsia="zh-CN"/>
        </w:rPr>
      </w:pPr>
      <w:r>
        <w:t>2</w:t>
      </w:r>
      <w:r>
        <w:tab/>
      </w:r>
      <w:r w:rsidR="0019075D">
        <w:rPr>
          <w:rFonts w:eastAsiaTheme="minorEastAsia" w:hint="eastAsia"/>
          <w:lang w:eastAsia="zh-CN"/>
        </w:rPr>
        <w:t>其它目标</w:t>
      </w:r>
    </w:p>
    <w:p w:rsidR="00000AA7" w:rsidRPr="00BA0355" w:rsidRDefault="0019075D" w:rsidP="0019075D">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r>
        <w:rPr>
          <w:rFonts w:hint="eastAsia"/>
          <w:lang w:eastAsia="zh-CN"/>
        </w:rPr>
        <w:t>鼓励人们参与到国际电联无障碍获取工作中。</w:t>
      </w:r>
    </w:p>
    <w:p w:rsidR="00000AA7" w:rsidRPr="00BA0355" w:rsidRDefault="0019075D" w:rsidP="00000AA7">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r>
        <w:rPr>
          <w:rFonts w:hint="eastAsia"/>
          <w:lang w:eastAsia="zh-CN"/>
        </w:rPr>
        <w:t>鼓励残疾人参与此项工作。</w:t>
      </w:r>
    </w:p>
    <w:p w:rsidR="00000AA7" w:rsidRPr="00BA0355" w:rsidRDefault="0019075D" w:rsidP="00000AA7">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r>
        <w:rPr>
          <w:rFonts w:hint="eastAsia"/>
          <w:lang w:eastAsia="zh-CN"/>
        </w:rPr>
        <w:t>鼓励大学参与此项工作。</w:t>
      </w:r>
    </w:p>
    <w:p w:rsidR="00000AA7" w:rsidRPr="00BA0355" w:rsidRDefault="0019075D" w:rsidP="00000AA7">
      <w:pPr>
        <w:numPr>
          <w:ilvl w:val="0"/>
          <w:numId w:val="5"/>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r>
        <w:rPr>
          <w:rFonts w:hint="eastAsia"/>
          <w:lang w:eastAsia="zh-CN"/>
        </w:rPr>
        <w:t>鼓励企业无障碍获取部门参与此项工作。</w:t>
      </w:r>
    </w:p>
    <w:p w:rsidR="00000AA7" w:rsidRPr="0019075D" w:rsidRDefault="00000AA7" w:rsidP="0019075D">
      <w:pPr>
        <w:pStyle w:val="headingb"/>
        <w:rPr>
          <w:rFonts w:ascii="SimSun" w:eastAsia="SimSun" w:hAnsi="SimSun" w:cs="SimSun"/>
          <w:lang w:val="en-US" w:eastAsia="zh-CN"/>
        </w:rPr>
      </w:pPr>
      <w:r>
        <w:rPr>
          <w:lang w:val="en-US" w:eastAsia="zh-CN"/>
        </w:rPr>
        <w:t>3</w:t>
      </w:r>
      <w:r w:rsidRPr="00BA0355">
        <w:rPr>
          <w:lang w:val="en-US" w:eastAsia="zh-CN"/>
        </w:rPr>
        <w:tab/>
        <w:t>ITU-T</w:t>
      </w:r>
      <w:r w:rsidR="0019075D">
        <w:rPr>
          <w:rFonts w:ascii="SimSun" w:eastAsia="SimSun" w:hAnsi="SimSun" w:cs="SimSun" w:hint="eastAsia"/>
          <w:lang w:val="en-US" w:eastAsia="zh-CN"/>
        </w:rPr>
        <w:t>内部和外部关系</w:t>
      </w:r>
    </w:p>
    <w:p w:rsidR="00000AA7" w:rsidRPr="00BA0355" w:rsidRDefault="0019075D" w:rsidP="006E44E5">
      <w:pPr>
        <w:ind w:firstLineChars="200" w:firstLine="480"/>
        <w:rPr>
          <w:lang w:eastAsia="zh-CN"/>
        </w:rPr>
      </w:pPr>
      <w:r>
        <w:rPr>
          <w:rFonts w:hint="eastAsia"/>
          <w:lang w:eastAsia="zh-CN"/>
        </w:rPr>
        <w:t>焦点组将建立自己的关系网络。建议的不完整清单如下：</w:t>
      </w:r>
      <w:r w:rsidR="00000AA7" w:rsidRPr="00BA0355">
        <w:rPr>
          <w:lang w:eastAsia="zh-CN"/>
        </w:rPr>
        <w:t>Q26/16</w:t>
      </w:r>
      <w:r>
        <w:rPr>
          <w:rFonts w:hint="eastAsia"/>
          <w:lang w:eastAsia="zh-CN"/>
        </w:rPr>
        <w:t>、</w:t>
      </w:r>
      <w:r w:rsidR="00000AA7" w:rsidRPr="00BA0355">
        <w:rPr>
          <w:lang w:eastAsia="zh-CN"/>
        </w:rPr>
        <w:t>Q4/2</w:t>
      </w:r>
      <w:r>
        <w:rPr>
          <w:rFonts w:hint="eastAsia"/>
          <w:lang w:eastAsia="zh-CN"/>
        </w:rPr>
        <w:t>、</w:t>
      </w:r>
      <w:r w:rsidR="00000AA7" w:rsidRPr="00BA0355">
        <w:rPr>
          <w:lang w:eastAsia="zh-CN"/>
        </w:rPr>
        <w:t>SG12</w:t>
      </w:r>
      <w:r>
        <w:rPr>
          <w:rFonts w:hint="eastAsia"/>
          <w:lang w:eastAsia="zh-CN"/>
        </w:rPr>
        <w:t>、</w:t>
      </w:r>
      <w:r w:rsidR="00000AA7" w:rsidRPr="00BA0355">
        <w:rPr>
          <w:lang w:eastAsia="zh-CN"/>
        </w:rPr>
        <w:t>SG9</w:t>
      </w:r>
      <w:r>
        <w:rPr>
          <w:rFonts w:hint="eastAsia"/>
          <w:lang w:eastAsia="zh-CN"/>
        </w:rPr>
        <w:t>、</w:t>
      </w:r>
      <w:r w:rsidR="00000AA7" w:rsidRPr="00BA0355">
        <w:rPr>
          <w:lang w:eastAsia="zh-CN"/>
        </w:rPr>
        <w:t>JCA-AHF</w:t>
      </w:r>
      <w:r>
        <w:rPr>
          <w:rFonts w:hint="eastAsia"/>
          <w:lang w:eastAsia="zh-CN"/>
        </w:rPr>
        <w:t>、</w:t>
      </w:r>
      <w:r w:rsidR="00000AA7" w:rsidRPr="00BA0355">
        <w:rPr>
          <w:lang w:eastAsia="zh-CN"/>
        </w:rPr>
        <w:t>ITU-R SG6</w:t>
      </w:r>
      <w:r>
        <w:rPr>
          <w:rFonts w:hint="eastAsia"/>
          <w:lang w:eastAsia="zh-CN"/>
        </w:rPr>
        <w:t>、</w:t>
      </w:r>
      <w:r w:rsidR="00000AA7" w:rsidRPr="00BA0355">
        <w:rPr>
          <w:lang w:eastAsia="zh-CN"/>
        </w:rPr>
        <w:t>ITU-R SG6 WP6C</w:t>
      </w:r>
      <w:r>
        <w:rPr>
          <w:rFonts w:hint="eastAsia"/>
          <w:lang w:eastAsia="zh-CN"/>
        </w:rPr>
        <w:t>、</w:t>
      </w:r>
      <w:r w:rsidR="00000AA7" w:rsidRPr="00BA0355">
        <w:rPr>
          <w:lang w:eastAsia="zh-CN"/>
        </w:rPr>
        <w:t>ITU-D SG1 Q20/1</w:t>
      </w:r>
      <w:r>
        <w:rPr>
          <w:rFonts w:hint="eastAsia"/>
          <w:lang w:eastAsia="zh-CN"/>
        </w:rPr>
        <w:t>、</w:t>
      </w:r>
      <w:r w:rsidR="00000AA7" w:rsidRPr="00BA0355">
        <w:rPr>
          <w:lang w:eastAsia="zh-CN"/>
        </w:rPr>
        <w:t>ISO/IEC JTC1 SWG-A</w:t>
      </w:r>
      <w:r>
        <w:rPr>
          <w:rFonts w:hint="eastAsia"/>
          <w:lang w:eastAsia="zh-CN"/>
        </w:rPr>
        <w:t>、</w:t>
      </w:r>
      <w:r w:rsidR="00000AA7">
        <w:rPr>
          <w:lang w:eastAsia="zh-CN"/>
        </w:rPr>
        <w:t>ISO/IEC JTC 1 SWG-A</w:t>
      </w:r>
      <w:r>
        <w:rPr>
          <w:rFonts w:hint="eastAsia"/>
          <w:lang w:eastAsia="zh-CN"/>
        </w:rPr>
        <w:t>、</w:t>
      </w:r>
      <w:r w:rsidR="00000AA7">
        <w:rPr>
          <w:lang w:eastAsia="zh-CN"/>
        </w:rPr>
        <w:t>ISO/IEC JTC 1/SC 35</w:t>
      </w:r>
      <w:r>
        <w:rPr>
          <w:rFonts w:hint="eastAsia"/>
          <w:lang w:eastAsia="zh-CN"/>
        </w:rPr>
        <w:t>、</w:t>
      </w:r>
      <w:r w:rsidR="00000AA7" w:rsidRPr="00BA0355">
        <w:rPr>
          <w:lang w:eastAsia="zh-CN"/>
        </w:rPr>
        <w:t>W3C/WAI</w:t>
      </w:r>
      <w:r>
        <w:rPr>
          <w:rFonts w:hint="eastAsia"/>
          <w:lang w:eastAsia="zh-CN"/>
        </w:rPr>
        <w:t>、</w:t>
      </w:r>
      <w:proofErr w:type="spellStart"/>
      <w:r w:rsidR="00000AA7" w:rsidRPr="00BA0355">
        <w:rPr>
          <w:lang w:eastAsia="zh-CN"/>
        </w:rPr>
        <w:t>IPForum</w:t>
      </w:r>
      <w:proofErr w:type="spellEnd"/>
      <w:r>
        <w:rPr>
          <w:rFonts w:hint="eastAsia"/>
          <w:lang w:eastAsia="zh-CN"/>
        </w:rPr>
        <w:t>、</w:t>
      </w:r>
      <w:r w:rsidR="00000AA7" w:rsidRPr="00BA0355">
        <w:rPr>
          <w:lang w:eastAsia="zh-CN"/>
        </w:rPr>
        <w:t>WBU</w:t>
      </w:r>
      <w:r>
        <w:rPr>
          <w:rFonts w:hint="eastAsia"/>
          <w:lang w:eastAsia="zh-CN"/>
        </w:rPr>
        <w:t>、</w:t>
      </w:r>
      <w:r w:rsidR="00000AA7" w:rsidRPr="00BA0355">
        <w:rPr>
          <w:lang w:eastAsia="zh-CN"/>
        </w:rPr>
        <w:t>EBU</w:t>
      </w:r>
      <w:r>
        <w:rPr>
          <w:rFonts w:hint="eastAsia"/>
          <w:lang w:eastAsia="zh-CN"/>
        </w:rPr>
        <w:t>、</w:t>
      </w:r>
      <w:r w:rsidR="00000AA7" w:rsidRPr="00BA0355">
        <w:rPr>
          <w:lang w:eastAsia="zh-CN"/>
        </w:rPr>
        <w:t>ETSI HF</w:t>
      </w:r>
      <w:r>
        <w:rPr>
          <w:rFonts w:hint="eastAsia"/>
          <w:lang w:eastAsia="zh-CN"/>
        </w:rPr>
        <w:t>。</w:t>
      </w:r>
    </w:p>
    <w:p w:rsidR="00000AA7" w:rsidRPr="0019075D" w:rsidRDefault="00000AA7" w:rsidP="0019075D">
      <w:pPr>
        <w:pStyle w:val="headingb"/>
        <w:rPr>
          <w:rFonts w:eastAsiaTheme="minorEastAsia"/>
          <w:lang w:val="en-US" w:eastAsia="zh-CN"/>
        </w:rPr>
      </w:pPr>
      <w:r>
        <w:rPr>
          <w:lang w:val="en-US" w:eastAsia="zh-CN"/>
        </w:rPr>
        <w:t>4</w:t>
      </w:r>
      <w:r w:rsidRPr="00BA0355">
        <w:rPr>
          <w:lang w:val="en-US" w:eastAsia="zh-CN"/>
        </w:rPr>
        <w:tab/>
      </w:r>
      <w:r w:rsidR="0019075D">
        <w:rPr>
          <w:rFonts w:eastAsiaTheme="minorEastAsia" w:hint="eastAsia"/>
          <w:lang w:val="en-US" w:eastAsia="zh-CN"/>
        </w:rPr>
        <w:t>成果</w:t>
      </w:r>
    </w:p>
    <w:p w:rsidR="00000AA7" w:rsidRPr="00BA0355" w:rsidRDefault="0019075D" w:rsidP="00000AA7">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r>
        <w:rPr>
          <w:rFonts w:hint="eastAsia"/>
          <w:lang w:eastAsia="zh-CN"/>
        </w:rPr>
        <w:t>根据上述职责范围拟定的不同报告。</w:t>
      </w:r>
    </w:p>
    <w:p w:rsidR="00000AA7" w:rsidRPr="00BA0355" w:rsidRDefault="0019075D" w:rsidP="00000AA7">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pPr>
      <w:r>
        <w:rPr>
          <w:rFonts w:hint="eastAsia"/>
          <w:lang w:eastAsia="zh-CN"/>
        </w:rPr>
        <w:t>有关示范作法的报告。</w:t>
      </w:r>
    </w:p>
    <w:p w:rsidR="00000AA7" w:rsidRPr="00BA0355" w:rsidRDefault="0019075D" w:rsidP="00000AA7">
      <w:pPr>
        <w:numPr>
          <w:ilvl w:val="0"/>
          <w:numId w:val="6"/>
        </w:numPr>
        <w:tabs>
          <w:tab w:val="clear" w:pos="794"/>
          <w:tab w:val="clear" w:pos="1191"/>
          <w:tab w:val="clear" w:pos="1588"/>
          <w:tab w:val="clear" w:pos="1985"/>
        </w:tabs>
        <w:overflowPunct w:val="0"/>
        <w:autoSpaceDE w:val="0"/>
        <w:autoSpaceDN w:val="0"/>
        <w:adjustRightInd w:val="0"/>
        <w:ind w:left="567" w:hanging="567"/>
        <w:textAlignment w:val="baseline"/>
        <w:rPr>
          <w:lang w:eastAsia="zh-CN"/>
        </w:rPr>
      </w:pPr>
      <w:r>
        <w:rPr>
          <w:rFonts w:hint="eastAsia"/>
          <w:lang w:eastAsia="zh-CN"/>
        </w:rPr>
        <w:t>有关落实《联合国残疾人权利公约》的指南。</w:t>
      </w:r>
    </w:p>
    <w:p w:rsidR="006E44E5" w:rsidRDefault="006E44E5">
      <w:pPr>
        <w:tabs>
          <w:tab w:val="clear" w:pos="794"/>
          <w:tab w:val="clear" w:pos="1191"/>
          <w:tab w:val="clear" w:pos="1588"/>
          <w:tab w:val="clear" w:pos="1985"/>
        </w:tabs>
        <w:spacing w:before="0"/>
        <w:rPr>
          <w:rFonts w:eastAsia="Malgun Gothic"/>
          <w:b/>
          <w:lang w:val="en-US" w:eastAsia="zh-CN"/>
        </w:rPr>
      </w:pPr>
      <w:r>
        <w:rPr>
          <w:lang w:val="en-US" w:eastAsia="zh-CN"/>
        </w:rPr>
        <w:br w:type="page"/>
      </w:r>
    </w:p>
    <w:p w:rsidR="00000AA7" w:rsidRPr="0019075D" w:rsidRDefault="00000AA7" w:rsidP="0019075D">
      <w:pPr>
        <w:pStyle w:val="headingb"/>
        <w:rPr>
          <w:rFonts w:eastAsiaTheme="minorEastAsia"/>
          <w:lang w:val="en-US" w:eastAsia="zh-CN"/>
        </w:rPr>
      </w:pPr>
      <w:r>
        <w:rPr>
          <w:lang w:val="en-US" w:eastAsia="zh-CN"/>
        </w:rPr>
        <w:lastRenderedPageBreak/>
        <w:t>5</w:t>
      </w:r>
      <w:r w:rsidRPr="00BA0355">
        <w:rPr>
          <w:lang w:val="en-US" w:eastAsia="zh-CN"/>
        </w:rPr>
        <w:tab/>
      </w:r>
      <w:r w:rsidR="0019075D">
        <w:rPr>
          <w:rFonts w:eastAsiaTheme="minorEastAsia" w:hint="eastAsia"/>
          <w:lang w:val="en-US" w:eastAsia="zh-CN"/>
        </w:rPr>
        <w:t>主管小组</w:t>
      </w:r>
    </w:p>
    <w:p w:rsidR="00000AA7" w:rsidRPr="00BA0355" w:rsidRDefault="0019075D" w:rsidP="006E44E5">
      <w:pPr>
        <w:ind w:firstLineChars="200" w:firstLine="480"/>
        <w:rPr>
          <w:lang w:eastAsia="zh-CN"/>
        </w:rPr>
      </w:pPr>
      <w:r>
        <w:rPr>
          <w:rFonts w:hint="eastAsia"/>
          <w:lang w:eastAsia="zh-CN"/>
        </w:rPr>
        <w:t>根据</w:t>
      </w:r>
      <w:r w:rsidR="00000AA7" w:rsidRPr="00BA0355">
        <w:rPr>
          <w:lang w:eastAsia="zh-CN"/>
        </w:rPr>
        <w:t>ITU-T A.7</w:t>
      </w:r>
      <w:r>
        <w:rPr>
          <w:rFonts w:hint="eastAsia"/>
          <w:lang w:eastAsia="zh-CN"/>
        </w:rPr>
        <w:t>建议书，第</w:t>
      </w:r>
      <w:r>
        <w:rPr>
          <w:rFonts w:hint="eastAsia"/>
          <w:lang w:eastAsia="zh-CN"/>
        </w:rPr>
        <w:t>16</w:t>
      </w:r>
      <w:r>
        <w:rPr>
          <w:rFonts w:hint="eastAsia"/>
          <w:lang w:eastAsia="zh-CN"/>
        </w:rPr>
        <w:t>研究组为主管小组。</w:t>
      </w:r>
    </w:p>
    <w:p w:rsidR="00000AA7" w:rsidRPr="0019075D" w:rsidRDefault="00000AA7" w:rsidP="0019075D">
      <w:pPr>
        <w:pStyle w:val="headingb"/>
        <w:rPr>
          <w:rFonts w:ascii="SimSun" w:eastAsia="SimSun" w:hAnsi="SimSun" w:cs="SimSun"/>
          <w:lang w:val="en-US" w:eastAsia="zh-CN"/>
        </w:rPr>
      </w:pPr>
      <w:r>
        <w:rPr>
          <w:lang w:val="en-US" w:eastAsia="zh-CN"/>
        </w:rPr>
        <w:t>6</w:t>
      </w:r>
      <w:r w:rsidRPr="00BA0355">
        <w:rPr>
          <w:lang w:val="en-US" w:eastAsia="zh-CN"/>
        </w:rPr>
        <w:tab/>
      </w:r>
      <w:r w:rsidR="0019075D">
        <w:rPr>
          <w:rFonts w:ascii="SimSun" w:eastAsia="SimSun" w:hAnsi="SimSun" w:cs="SimSun" w:hint="eastAsia"/>
          <w:lang w:val="en-US" w:eastAsia="zh-CN"/>
        </w:rPr>
        <w:t>负责人</w:t>
      </w:r>
    </w:p>
    <w:p w:rsidR="00000AA7" w:rsidRPr="00FA143E" w:rsidRDefault="0019075D" w:rsidP="009371F6">
      <w:pPr>
        <w:ind w:firstLineChars="200" w:firstLine="480"/>
      </w:pPr>
      <w:r>
        <w:rPr>
          <w:rFonts w:hint="eastAsia"/>
          <w:lang w:eastAsia="zh-CN"/>
        </w:rPr>
        <w:t>主席：</w:t>
      </w:r>
      <w:r w:rsidR="00000AA7">
        <w:t xml:space="preserve">Peter Olaf Looms </w:t>
      </w:r>
      <w:r>
        <w:rPr>
          <w:rFonts w:hint="eastAsia"/>
          <w:lang w:eastAsia="zh-CN"/>
        </w:rPr>
        <w:t>先生</w:t>
      </w:r>
      <w:r>
        <w:rPr>
          <w:rFonts w:hint="eastAsia"/>
          <w:szCs w:val="24"/>
          <w:lang w:val="en-US" w:eastAsia="zh-CN"/>
        </w:rPr>
        <w:t>（欧洲广播联盟，丹麦）</w:t>
      </w:r>
    </w:p>
    <w:p w:rsidR="00000AA7" w:rsidRPr="00F25B0B" w:rsidRDefault="0019075D" w:rsidP="00000AA7">
      <w:pPr>
        <w:rPr>
          <w:lang w:eastAsia="zh-CN"/>
        </w:rPr>
      </w:pPr>
      <w:r>
        <w:rPr>
          <w:rFonts w:hint="eastAsia"/>
          <w:lang w:eastAsia="zh-CN"/>
        </w:rPr>
        <w:t>副主席：</w:t>
      </w:r>
    </w:p>
    <w:p w:rsidR="00000AA7" w:rsidRPr="00F25B0B" w:rsidRDefault="00000AA7" w:rsidP="0019075D">
      <w:pPr>
        <w:numPr>
          <w:ilvl w:val="0"/>
          <w:numId w:val="7"/>
        </w:numPr>
        <w:tabs>
          <w:tab w:val="clear" w:pos="794"/>
          <w:tab w:val="clear" w:pos="1191"/>
          <w:tab w:val="clear" w:pos="1588"/>
          <w:tab w:val="clear" w:pos="1985"/>
        </w:tabs>
        <w:overflowPunct w:val="0"/>
        <w:autoSpaceDE w:val="0"/>
        <w:autoSpaceDN w:val="0"/>
        <w:adjustRightInd w:val="0"/>
        <w:ind w:left="567" w:hanging="567"/>
        <w:textAlignment w:val="baseline"/>
      </w:pPr>
      <w:r w:rsidRPr="00F25B0B">
        <w:t>Masahito Kawamori</w:t>
      </w:r>
      <w:r w:rsidR="0019075D">
        <w:rPr>
          <w:rFonts w:hint="eastAsia"/>
          <w:szCs w:val="24"/>
          <w:lang w:val="en-US" w:eastAsia="zh-CN"/>
        </w:rPr>
        <w:t>先生（日本</w:t>
      </w:r>
      <w:r w:rsidR="0019075D" w:rsidRPr="009306F4">
        <w:rPr>
          <w:szCs w:val="24"/>
          <w:lang w:val="en-US" w:eastAsia="zh-CN"/>
        </w:rPr>
        <w:t>NTT</w:t>
      </w:r>
      <w:r w:rsidR="0019075D">
        <w:rPr>
          <w:rFonts w:hint="eastAsia"/>
          <w:szCs w:val="24"/>
          <w:lang w:val="en-US" w:eastAsia="zh-CN"/>
        </w:rPr>
        <w:t>）</w:t>
      </w:r>
    </w:p>
    <w:p w:rsidR="00000AA7" w:rsidRDefault="00000AA7" w:rsidP="0019075D">
      <w:pPr>
        <w:numPr>
          <w:ilvl w:val="0"/>
          <w:numId w:val="7"/>
        </w:numPr>
        <w:tabs>
          <w:tab w:val="clear" w:pos="794"/>
          <w:tab w:val="clear" w:pos="1191"/>
          <w:tab w:val="clear" w:pos="1588"/>
          <w:tab w:val="clear" w:pos="1985"/>
        </w:tabs>
        <w:overflowPunct w:val="0"/>
        <w:autoSpaceDE w:val="0"/>
        <w:autoSpaceDN w:val="0"/>
        <w:adjustRightInd w:val="0"/>
        <w:ind w:left="567" w:hanging="567"/>
        <w:textAlignment w:val="baseline"/>
      </w:pPr>
      <w:r w:rsidRPr="00F25B0B">
        <w:t>Clyde S</w:t>
      </w:r>
      <w:r>
        <w:t>mith</w:t>
      </w:r>
      <w:r w:rsidR="0019075D">
        <w:rPr>
          <w:rFonts w:hint="eastAsia"/>
          <w:lang w:eastAsia="zh-CN"/>
        </w:rPr>
        <w:t>先生（</w:t>
      </w:r>
      <w:r w:rsidR="0019075D">
        <w:rPr>
          <w:rFonts w:hint="eastAsia"/>
          <w:szCs w:val="24"/>
          <w:lang w:val="en-US" w:eastAsia="zh-CN"/>
        </w:rPr>
        <w:t>美国</w:t>
      </w:r>
      <w:r w:rsidR="0019075D" w:rsidRPr="009306F4">
        <w:rPr>
          <w:szCs w:val="24"/>
          <w:lang w:val="en-US" w:eastAsia="zh-CN"/>
        </w:rPr>
        <w:t>Turner Broadcasting System</w:t>
      </w:r>
      <w:r w:rsidR="0019075D">
        <w:rPr>
          <w:rFonts w:hint="eastAsia"/>
          <w:szCs w:val="24"/>
          <w:lang w:val="en-US" w:eastAsia="zh-CN"/>
        </w:rPr>
        <w:t>）</w:t>
      </w:r>
    </w:p>
    <w:p w:rsidR="00000AA7" w:rsidRPr="00F25B0B" w:rsidRDefault="00000AA7" w:rsidP="0019075D">
      <w:pPr>
        <w:numPr>
          <w:ilvl w:val="0"/>
          <w:numId w:val="7"/>
        </w:numPr>
        <w:tabs>
          <w:tab w:val="clear" w:pos="794"/>
          <w:tab w:val="clear" w:pos="1191"/>
          <w:tab w:val="clear" w:pos="1588"/>
          <w:tab w:val="clear" w:pos="1985"/>
        </w:tabs>
        <w:overflowPunct w:val="0"/>
        <w:autoSpaceDE w:val="0"/>
        <w:autoSpaceDN w:val="0"/>
        <w:adjustRightInd w:val="0"/>
        <w:ind w:left="567" w:hanging="567"/>
        <w:textAlignment w:val="baseline"/>
      </w:pPr>
      <w:r>
        <w:rPr>
          <w:szCs w:val="24"/>
          <w:lang w:val="en-US"/>
        </w:rPr>
        <w:t xml:space="preserve">Axel </w:t>
      </w:r>
      <w:proofErr w:type="spellStart"/>
      <w:r>
        <w:rPr>
          <w:szCs w:val="24"/>
          <w:lang w:val="en-US"/>
        </w:rPr>
        <w:t>Leblois</w:t>
      </w:r>
      <w:proofErr w:type="spellEnd"/>
      <w:r w:rsidR="0019075D">
        <w:rPr>
          <w:rFonts w:hint="eastAsia"/>
          <w:szCs w:val="24"/>
          <w:lang w:val="en-US" w:eastAsia="zh-CN"/>
        </w:rPr>
        <w:t>先生（</w:t>
      </w:r>
      <w:r w:rsidR="0019075D">
        <w:rPr>
          <w:szCs w:val="24"/>
          <w:lang w:val="en-US" w:eastAsia="zh-CN"/>
        </w:rPr>
        <w:t>G3ict</w:t>
      </w:r>
      <w:r w:rsidR="0019075D">
        <w:rPr>
          <w:rFonts w:hint="eastAsia"/>
          <w:szCs w:val="24"/>
          <w:lang w:val="en-US" w:eastAsia="zh-CN"/>
        </w:rPr>
        <w:t>）</w:t>
      </w:r>
    </w:p>
    <w:p w:rsidR="00000AA7" w:rsidRPr="0019075D" w:rsidRDefault="00000AA7" w:rsidP="0019075D">
      <w:pPr>
        <w:pStyle w:val="headingb"/>
        <w:rPr>
          <w:rFonts w:ascii="SimSun" w:eastAsia="SimSun" w:hAnsi="SimSun" w:cs="SimSun"/>
          <w:lang w:val="en-US" w:eastAsia="zh-CN"/>
        </w:rPr>
      </w:pPr>
      <w:r>
        <w:rPr>
          <w:lang w:val="en-US" w:eastAsia="zh-CN"/>
        </w:rPr>
        <w:t>7</w:t>
      </w:r>
      <w:r w:rsidRPr="00BA0355">
        <w:rPr>
          <w:lang w:val="en-US" w:eastAsia="zh-CN"/>
        </w:rPr>
        <w:tab/>
      </w:r>
      <w:r w:rsidR="0019075D">
        <w:rPr>
          <w:rFonts w:ascii="SimSun" w:eastAsia="SimSun" w:hAnsi="SimSun" w:cs="SimSun" w:hint="eastAsia"/>
          <w:lang w:val="en-US" w:eastAsia="zh-CN"/>
        </w:rPr>
        <w:t>参与</w:t>
      </w:r>
    </w:p>
    <w:p w:rsidR="00000AA7" w:rsidRPr="00BA0355" w:rsidRDefault="0019075D" w:rsidP="00F55CC5">
      <w:pPr>
        <w:ind w:firstLineChars="200" w:firstLine="480"/>
        <w:rPr>
          <w:lang w:val="en-US" w:eastAsia="zh-CN"/>
        </w:rPr>
      </w:pPr>
      <w:r>
        <w:rPr>
          <w:rFonts w:hint="eastAsia"/>
          <w:lang w:val="en-US" w:eastAsia="zh-CN"/>
        </w:rPr>
        <w:t>根据</w:t>
      </w:r>
      <w:r w:rsidR="00000AA7" w:rsidRPr="00BA0355">
        <w:rPr>
          <w:lang w:val="en-US" w:eastAsia="zh-CN"/>
        </w:rPr>
        <w:t>ITU-T A.7</w:t>
      </w:r>
      <w:r>
        <w:rPr>
          <w:rFonts w:hint="eastAsia"/>
          <w:lang w:val="en-US" w:eastAsia="zh-CN"/>
        </w:rPr>
        <w:t>建议书</w:t>
      </w:r>
      <w:r w:rsidR="00F55CC5">
        <w:rPr>
          <w:rFonts w:hint="eastAsia"/>
          <w:lang w:val="en-US" w:eastAsia="zh-CN"/>
        </w:rPr>
        <w:t>第</w:t>
      </w:r>
      <w:r w:rsidR="00F55CC5">
        <w:rPr>
          <w:rFonts w:hint="eastAsia"/>
          <w:lang w:val="en-US" w:eastAsia="zh-CN"/>
        </w:rPr>
        <w:t>3</w:t>
      </w:r>
      <w:r w:rsidR="00F55CC5">
        <w:rPr>
          <w:rFonts w:hint="eastAsia"/>
          <w:lang w:val="en-US" w:eastAsia="zh-CN"/>
        </w:rPr>
        <w:t>款，焦点组向国际电联成员国所有个人开放。将拟定一份小组成员名单以便通报情况并向主管小组（第</w:t>
      </w:r>
      <w:r w:rsidR="00F55CC5">
        <w:rPr>
          <w:rFonts w:hint="eastAsia"/>
          <w:lang w:val="en-US" w:eastAsia="zh-CN"/>
        </w:rPr>
        <w:t>16</w:t>
      </w:r>
      <w:r w:rsidR="00F55CC5">
        <w:rPr>
          <w:rFonts w:hint="eastAsia"/>
          <w:lang w:val="en-US" w:eastAsia="zh-CN"/>
        </w:rPr>
        <w:t>研究组）汇报。</w:t>
      </w:r>
    </w:p>
    <w:p w:rsidR="00000AA7" w:rsidRPr="00F55CC5" w:rsidRDefault="00000AA7" w:rsidP="00F55CC5">
      <w:pPr>
        <w:pStyle w:val="headingb"/>
        <w:rPr>
          <w:rFonts w:eastAsiaTheme="minorEastAsia"/>
          <w:lang w:val="en-US" w:eastAsia="zh-CN"/>
        </w:rPr>
      </w:pPr>
      <w:r>
        <w:rPr>
          <w:lang w:val="en-US" w:eastAsia="zh-CN"/>
        </w:rPr>
        <w:t>8</w:t>
      </w:r>
      <w:r w:rsidRPr="00BA0355">
        <w:rPr>
          <w:lang w:val="en-US" w:eastAsia="zh-CN"/>
        </w:rPr>
        <w:tab/>
      </w:r>
      <w:r w:rsidR="00F55CC5">
        <w:rPr>
          <w:rFonts w:eastAsiaTheme="minorEastAsia" w:hint="eastAsia"/>
          <w:lang w:val="en-US" w:eastAsia="zh-CN"/>
        </w:rPr>
        <w:t>行政支持</w:t>
      </w:r>
    </w:p>
    <w:p w:rsidR="00000AA7" w:rsidRPr="00BA0355" w:rsidRDefault="00F55CC5" w:rsidP="00884B88">
      <w:pPr>
        <w:ind w:firstLineChars="200" w:firstLine="480"/>
        <w:rPr>
          <w:lang w:val="en-US" w:eastAsia="zh-CN"/>
        </w:rPr>
      </w:pPr>
      <w:r>
        <w:rPr>
          <w:rFonts w:hint="eastAsia"/>
          <w:lang w:val="en-US" w:eastAsia="zh-CN"/>
        </w:rPr>
        <w:t>电信标准化局秘书处将在国际电联</w:t>
      </w:r>
      <w:r w:rsidR="00884B88">
        <w:rPr>
          <w:rFonts w:hint="eastAsia"/>
          <w:lang w:val="en-US" w:eastAsia="zh-CN"/>
        </w:rPr>
        <w:t>总</w:t>
      </w:r>
      <w:r>
        <w:rPr>
          <w:rFonts w:hint="eastAsia"/>
          <w:lang w:val="en-US" w:eastAsia="zh-CN"/>
        </w:rPr>
        <w:t>部提供</w:t>
      </w:r>
      <w:r w:rsidR="00000AA7" w:rsidRPr="00BA0355">
        <w:rPr>
          <w:lang w:val="en-US" w:eastAsia="zh-CN"/>
        </w:rPr>
        <w:t xml:space="preserve">TIES </w:t>
      </w:r>
      <w:r>
        <w:rPr>
          <w:rFonts w:hint="eastAsia"/>
          <w:lang w:val="en-US" w:eastAsia="zh-CN"/>
        </w:rPr>
        <w:t>支持和网站能力，其他的支持将按照</w:t>
      </w:r>
      <w:r w:rsidRPr="00BA0355">
        <w:rPr>
          <w:lang w:val="en-US" w:eastAsia="zh-CN"/>
        </w:rPr>
        <w:t>ITU-T A.7</w:t>
      </w:r>
      <w:r>
        <w:rPr>
          <w:rFonts w:hint="eastAsia"/>
          <w:lang w:val="en-US" w:eastAsia="zh-CN"/>
        </w:rPr>
        <w:t>建议书第</w:t>
      </w:r>
      <w:r>
        <w:rPr>
          <w:rFonts w:hint="eastAsia"/>
          <w:lang w:val="en-US" w:eastAsia="zh-CN"/>
        </w:rPr>
        <w:t>5</w:t>
      </w:r>
      <w:r w:rsidR="00CE60AB">
        <w:rPr>
          <w:rFonts w:hint="eastAsia"/>
          <w:lang w:val="en-US" w:eastAsia="zh-CN"/>
        </w:rPr>
        <w:t>款</w:t>
      </w:r>
      <w:r>
        <w:rPr>
          <w:rFonts w:hint="eastAsia"/>
          <w:lang w:val="en-US" w:eastAsia="zh-CN"/>
        </w:rPr>
        <w:t>予</w:t>
      </w:r>
      <w:r w:rsidR="00CE60AB">
        <w:rPr>
          <w:rFonts w:hint="eastAsia"/>
          <w:lang w:val="en-US" w:eastAsia="zh-CN"/>
        </w:rPr>
        <w:t>以</w:t>
      </w:r>
      <w:r>
        <w:rPr>
          <w:rFonts w:hint="eastAsia"/>
          <w:lang w:val="en-US" w:eastAsia="zh-CN"/>
        </w:rPr>
        <w:t>提供。</w:t>
      </w:r>
    </w:p>
    <w:p w:rsidR="00000AA7" w:rsidRPr="00F55CC5" w:rsidRDefault="00000AA7" w:rsidP="00F55CC5">
      <w:pPr>
        <w:pStyle w:val="headingb"/>
        <w:rPr>
          <w:rFonts w:eastAsiaTheme="minorEastAsia"/>
          <w:lang w:val="en-US" w:eastAsia="zh-CN"/>
        </w:rPr>
      </w:pPr>
      <w:r>
        <w:rPr>
          <w:lang w:val="en-US" w:eastAsia="zh-CN"/>
        </w:rPr>
        <w:t>9</w:t>
      </w:r>
      <w:r w:rsidRPr="00BA0355">
        <w:rPr>
          <w:lang w:val="en-US" w:eastAsia="zh-CN"/>
        </w:rPr>
        <w:tab/>
      </w:r>
      <w:r w:rsidR="00F55CC5">
        <w:rPr>
          <w:rFonts w:eastAsiaTheme="minorEastAsia" w:hint="eastAsia"/>
          <w:lang w:val="en-US" w:eastAsia="zh-CN"/>
        </w:rPr>
        <w:t>焦点组的主要资金来源</w:t>
      </w:r>
    </w:p>
    <w:p w:rsidR="00000AA7" w:rsidRPr="00BA0355" w:rsidRDefault="00C125A2" w:rsidP="00C125A2">
      <w:pPr>
        <w:ind w:firstLineChars="200" w:firstLine="480"/>
        <w:rPr>
          <w:lang w:val="en-US" w:eastAsia="zh-CN"/>
        </w:rPr>
      </w:pPr>
      <w:r>
        <w:rPr>
          <w:rFonts w:hint="eastAsia"/>
          <w:lang w:val="en-US" w:eastAsia="zh-CN"/>
        </w:rPr>
        <w:t>如</w:t>
      </w:r>
      <w:r w:rsidRPr="00BA0355">
        <w:rPr>
          <w:lang w:val="en-US" w:eastAsia="zh-CN"/>
        </w:rPr>
        <w:t>ITU-T A.7</w:t>
      </w:r>
      <w:r>
        <w:rPr>
          <w:rFonts w:hint="eastAsia"/>
          <w:lang w:val="en-US" w:eastAsia="zh-CN"/>
        </w:rPr>
        <w:t>建议书第</w:t>
      </w:r>
      <w:r>
        <w:rPr>
          <w:rFonts w:hint="eastAsia"/>
          <w:lang w:val="en-US" w:eastAsia="zh-CN"/>
        </w:rPr>
        <w:t>4</w:t>
      </w:r>
      <w:r>
        <w:rPr>
          <w:rFonts w:hint="eastAsia"/>
          <w:lang w:val="en-US" w:eastAsia="zh-CN"/>
        </w:rPr>
        <w:t>和</w:t>
      </w:r>
      <w:r w:rsidRPr="00BA0355">
        <w:rPr>
          <w:lang w:val="en-US" w:eastAsia="zh-CN"/>
        </w:rPr>
        <w:t>10.2</w:t>
      </w:r>
      <w:r>
        <w:rPr>
          <w:rFonts w:hint="eastAsia"/>
          <w:lang w:val="en-US" w:eastAsia="zh-CN"/>
        </w:rPr>
        <w:t>款所述，焦点组的资金由成员提供。</w:t>
      </w:r>
    </w:p>
    <w:p w:rsidR="00000AA7" w:rsidRPr="00C125A2" w:rsidRDefault="00000AA7" w:rsidP="00C125A2">
      <w:pPr>
        <w:pStyle w:val="headingb"/>
        <w:rPr>
          <w:rFonts w:ascii="SimSun" w:eastAsia="SimSun" w:hAnsi="SimSun" w:cs="SimSun"/>
          <w:lang w:val="en-US" w:eastAsia="zh-CN"/>
        </w:rPr>
      </w:pPr>
      <w:r>
        <w:rPr>
          <w:lang w:val="en-US" w:eastAsia="zh-CN"/>
        </w:rPr>
        <w:t>10</w:t>
      </w:r>
      <w:r w:rsidRPr="00BA0355">
        <w:rPr>
          <w:lang w:val="en-US" w:eastAsia="zh-CN"/>
        </w:rPr>
        <w:tab/>
      </w:r>
      <w:r w:rsidR="00C125A2">
        <w:rPr>
          <w:rFonts w:ascii="SimSun" w:eastAsia="SimSun" w:hAnsi="SimSun" w:cs="SimSun" w:hint="eastAsia"/>
          <w:lang w:val="en-US" w:eastAsia="zh-CN"/>
        </w:rPr>
        <w:t>会议</w:t>
      </w:r>
    </w:p>
    <w:p w:rsidR="00000AA7" w:rsidRPr="00BA0355" w:rsidRDefault="00753506" w:rsidP="00E1771A">
      <w:pPr>
        <w:ind w:firstLineChars="200" w:firstLine="480"/>
        <w:rPr>
          <w:lang w:val="en-US" w:eastAsia="zh-CN"/>
        </w:rPr>
      </w:pPr>
      <w:r>
        <w:rPr>
          <w:rFonts w:hint="eastAsia"/>
          <w:lang w:val="en-US" w:eastAsia="zh-CN"/>
        </w:rPr>
        <w:t>会议的频次和地点由焦点组确定，总体会议规划将尽快宣布，该焦点组应尽可能利用远程协同工具并</w:t>
      </w:r>
      <w:r w:rsidR="00CE60AB">
        <w:rPr>
          <w:rFonts w:hint="eastAsia"/>
          <w:lang w:val="en-US" w:eastAsia="zh-CN"/>
        </w:rPr>
        <w:t>与现有会议（如研究组和研究活动会议）</w:t>
      </w:r>
      <w:r>
        <w:rPr>
          <w:rFonts w:hint="eastAsia"/>
          <w:lang w:val="en-US" w:eastAsia="zh-CN"/>
        </w:rPr>
        <w:t>在同</w:t>
      </w:r>
      <w:r w:rsidR="00CE60AB">
        <w:rPr>
          <w:rFonts w:hint="eastAsia"/>
          <w:lang w:val="en-US" w:eastAsia="zh-CN"/>
        </w:rPr>
        <w:t>期同地召开。会议通知</w:t>
      </w:r>
      <w:r>
        <w:rPr>
          <w:rFonts w:hint="eastAsia"/>
          <w:lang w:val="en-US" w:eastAsia="zh-CN"/>
        </w:rPr>
        <w:t>至少在</w:t>
      </w:r>
      <w:r w:rsidR="00E1771A">
        <w:rPr>
          <w:rFonts w:hint="eastAsia"/>
          <w:lang w:val="en-US" w:eastAsia="zh-CN"/>
        </w:rPr>
        <w:t>会前</w:t>
      </w:r>
      <w:r>
        <w:rPr>
          <w:rFonts w:hint="eastAsia"/>
          <w:lang w:val="en-US" w:eastAsia="zh-CN"/>
        </w:rPr>
        <w:t>四个星期通过电子手段（如电子邮件和网站等）</w:t>
      </w:r>
      <w:r w:rsidR="00E1771A">
        <w:rPr>
          <w:rFonts w:hint="eastAsia"/>
          <w:lang w:val="en-US" w:eastAsia="zh-CN"/>
        </w:rPr>
        <w:t>发布</w:t>
      </w:r>
      <w:r>
        <w:rPr>
          <w:rFonts w:hint="eastAsia"/>
          <w:lang w:val="en-US" w:eastAsia="zh-CN"/>
        </w:rPr>
        <w:t>。</w:t>
      </w:r>
    </w:p>
    <w:p w:rsidR="00000AA7" w:rsidRPr="00753506" w:rsidRDefault="00000AA7" w:rsidP="00753506">
      <w:pPr>
        <w:pStyle w:val="headingb"/>
        <w:rPr>
          <w:rFonts w:ascii="SimSun" w:eastAsia="SimSun" w:hAnsi="SimSun" w:cs="SimSun"/>
          <w:lang w:val="en-US" w:eastAsia="zh-CN"/>
        </w:rPr>
      </w:pPr>
      <w:r>
        <w:rPr>
          <w:lang w:val="en-US" w:eastAsia="zh-CN"/>
        </w:rPr>
        <w:t>11</w:t>
      </w:r>
      <w:r w:rsidRPr="00BA0355">
        <w:rPr>
          <w:lang w:val="en-US" w:eastAsia="zh-CN"/>
        </w:rPr>
        <w:tab/>
      </w:r>
      <w:r w:rsidR="00753506">
        <w:rPr>
          <w:rFonts w:ascii="SimSun" w:eastAsia="SimSun" w:hAnsi="SimSun" w:cs="SimSun" w:hint="eastAsia"/>
          <w:lang w:val="en-US" w:eastAsia="zh-CN"/>
        </w:rPr>
        <w:t>进展报告</w:t>
      </w:r>
    </w:p>
    <w:p w:rsidR="00000AA7" w:rsidRPr="00BA0355" w:rsidRDefault="004723E2" w:rsidP="004723E2">
      <w:pPr>
        <w:ind w:firstLineChars="200" w:firstLine="480"/>
        <w:rPr>
          <w:lang w:val="en-US" w:eastAsia="zh-CN"/>
        </w:rPr>
      </w:pPr>
      <w:r>
        <w:rPr>
          <w:rFonts w:hint="eastAsia"/>
          <w:lang w:val="en-US" w:eastAsia="zh-CN"/>
        </w:rPr>
        <w:t>按照</w:t>
      </w:r>
      <w:r w:rsidR="00000AA7" w:rsidRPr="00BA0355">
        <w:rPr>
          <w:lang w:val="en-US" w:eastAsia="zh-CN"/>
        </w:rPr>
        <w:t>ITU-T A.7</w:t>
      </w:r>
      <w:r w:rsidR="00753506">
        <w:rPr>
          <w:rFonts w:hint="eastAsia"/>
          <w:lang w:val="en-US" w:eastAsia="zh-CN"/>
        </w:rPr>
        <w:t>建议书</w:t>
      </w:r>
      <w:r>
        <w:rPr>
          <w:rFonts w:hint="eastAsia"/>
          <w:lang w:val="en-US" w:eastAsia="zh-CN"/>
        </w:rPr>
        <w:t>第</w:t>
      </w:r>
      <w:r>
        <w:rPr>
          <w:rFonts w:hint="eastAsia"/>
          <w:lang w:val="en-US" w:eastAsia="zh-CN"/>
        </w:rPr>
        <w:t>11</w:t>
      </w:r>
      <w:r>
        <w:rPr>
          <w:rFonts w:hint="eastAsia"/>
          <w:lang w:val="en-US" w:eastAsia="zh-CN"/>
        </w:rPr>
        <w:t>款的要求，焦点组将向主管小组（第</w:t>
      </w:r>
      <w:r>
        <w:rPr>
          <w:rFonts w:hint="eastAsia"/>
          <w:lang w:val="en-US" w:eastAsia="zh-CN"/>
        </w:rPr>
        <w:t>16</w:t>
      </w:r>
      <w:r>
        <w:rPr>
          <w:rFonts w:hint="eastAsia"/>
          <w:lang w:val="en-US" w:eastAsia="zh-CN"/>
        </w:rPr>
        <w:t>研究组）的每次会议作出报告并抄送所有相关研究组。</w:t>
      </w:r>
    </w:p>
    <w:p w:rsidR="00000AA7" w:rsidRPr="004723E2" w:rsidRDefault="00000AA7" w:rsidP="004723E2">
      <w:pPr>
        <w:pStyle w:val="headingb"/>
        <w:rPr>
          <w:rFonts w:eastAsiaTheme="minorEastAsia"/>
          <w:lang w:val="en-US" w:eastAsia="zh-CN"/>
        </w:rPr>
      </w:pPr>
      <w:r>
        <w:rPr>
          <w:lang w:val="en-US" w:eastAsia="zh-CN"/>
        </w:rPr>
        <w:t>12</w:t>
      </w:r>
      <w:r w:rsidRPr="00BA0355">
        <w:rPr>
          <w:lang w:val="en-US" w:eastAsia="zh-CN"/>
        </w:rPr>
        <w:tab/>
      </w:r>
      <w:r w:rsidR="004723E2">
        <w:rPr>
          <w:rFonts w:eastAsiaTheme="minorEastAsia" w:hint="eastAsia"/>
          <w:lang w:val="en-US" w:eastAsia="zh-CN"/>
        </w:rPr>
        <w:t>宣布焦点组的成立</w:t>
      </w:r>
    </w:p>
    <w:p w:rsidR="00000AA7" w:rsidRPr="00BA0355" w:rsidRDefault="004723E2" w:rsidP="004723E2">
      <w:pPr>
        <w:ind w:firstLineChars="200" w:firstLine="480"/>
        <w:rPr>
          <w:lang w:val="en-US" w:eastAsia="zh-CN"/>
        </w:rPr>
      </w:pPr>
      <w:r>
        <w:rPr>
          <w:rFonts w:hint="eastAsia"/>
          <w:lang w:val="en-US" w:eastAsia="zh-CN"/>
        </w:rPr>
        <w:t>电信标准化顾问组（</w:t>
      </w:r>
      <w:r w:rsidR="00000AA7" w:rsidRPr="00BA0355">
        <w:rPr>
          <w:lang w:val="en-US" w:eastAsia="zh-CN"/>
        </w:rPr>
        <w:t>TSAG</w:t>
      </w:r>
      <w:r>
        <w:rPr>
          <w:rFonts w:hint="eastAsia"/>
          <w:lang w:val="en-US" w:eastAsia="zh-CN"/>
        </w:rPr>
        <w:t>）将通过国际电联出版物和其它手段，包括与其它组织和</w:t>
      </w:r>
      <w:r>
        <w:rPr>
          <w:rFonts w:hint="eastAsia"/>
          <w:lang w:val="en-US" w:eastAsia="zh-CN"/>
        </w:rPr>
        <w:t>/</w:t>
      </w:r>
      <w:r w:rsidR="00884B88">
        <w:rPr>
          <w:rFonts w:hint="eastAsia"/>
          <w:lang w:val="en-US" w:eastAsia="zh-CN"/>
        </w:rPr>
        <w:t>或专家、技术刊物以及万</w:t>
      </w:r>
      <w:r>
        <w:rPr>
          <w:rFonts w:hint="eastAsia"/>
          <w:lang w:val="en-US" w:eastAsia="zh-CN"/>
        </w:rPr>
        <w:t>维网宣布焦点组的成立。</w:t>
      </w:r>
    </w:p>
    <w:p w:rsidR="00000AA7" w:rsidRPr="00BA0355" w:rsidRDefault="00000AA7" w:rsidP="004723E2">
      <w:pPr>
        <w:pStyle w:val="headingb"/>
        <w:rPr>
          <w:lang w:val="en-US" w:eastAsia="zh-CN"/>
        </w:rPr>
      </w:pPr>
      <w:r>
        <w:rPr>
          <w:lang w:val="en-US" w:eastAsia="zh-CN"/>
        </w:rPr>
        <w:t>13</w:t>
      </w:r>
      <w:r w:rsidRPr="00BA0355">
        <w:rPr>
          <w:lang w:val="en-US" w:eastAsia="zh-CN"/>
        </w:rPr>
        <w:tab/>
      </w:r>
      <w:r w:rsidR="004723E2">
        <w:rPr>
          <w:rFonts w:eastAsiaTheme="minorEastAsia" w:hint="eastAsia"/>
          <w:lang w:val="en-US" w:eastAsia="zh-CN"/>
        </w:rPr>
        <w:t>焦点组的</w:t>
      </w:r>
      <w:r w:rsidR="004723E2">
        <w:rPr>
          <w:rFonts w:ascii="SimSun" w:eastAsia="SimSun" w:hAnsi="SimSun" w:cs="SimSun" w:hint="eastAsia"/>
          <w:lang w:val="en-US" w:eastAsia="zh-CN"/>
        </w:rPr>
        <w:t>阶段性目标和期限</w:t>
      </w:r>
    </w:p>
    <w:p w:rsidR="00000AA7" w:rsidRPr="00BA0355" w:rsidRDefault="004723E2" w:rsidP="00884B88">
      <w:pPr>
        <w:ind w:firstLineChars="200" w:firstLine="480"/>
        <w:rPr>
          <w:lang w:val="en-US" w:eastAsia="zh-CN"/>
        </w:rPr>
      </w:pPr>
      <w:r>
        <w:rPr>
          <w:rFonts w:hint="eastAsia"/>
          <w:lang w:val="en-US" w:eastAsia="zh-CN"/>
        </w:rPr>
        <w:t>焦点组自成立之日起将保留</w:t>
      </w:r>
      <w:r>
        <w:rPr>
          <w:rFonts w:hint="eastAsia"/>
          <w:lang w:val="en-US" w:eastAsia="zh-CN"/>
        </w:rPr>
        <w:t>18</w:t>
      </w:r>
      <w:r>
        <w:rPr>
          <w:rFonts w:hint="eastAsia"/>
          <w:lang w:val="en-US" w:eastAsia="zh-CN"/>
        </w:rPr>
        <w:t>个月。</w:t>
      </w:r>
    </w:p>
    <w:p w:rsidR="00000AA7" w:rsidRPr="004723E2" w:rsidRDefault="00000AA7" w:rsidP="004723E2">
      <w:pPr>
        <w:pStyle w:val="headingb"/>
        <w:rPr>
          <w:rFonts w:ascii="SimSun" w:eastAsia="SimSun" w:hAnsi="SimSun" w:cs="SimSun"/>
          <w:lang w:val="en-US" w:eastAsia="zh-CN"/>
        </w:rPr>
      </w:pPr>
      <w:r>
        <w:rPr>
          <w:lang w:val="en-US" w:eastAsia="zh-CN"/>
        </w:rPr>
        <w:t>14</w:t>
      </w:r>
      <w:r>
        <w:rPr>
          <w:lang w:val="en-US" w:eastAsia="zh-CN"/>
        </w:rPr>
        <w:tab/>
      </w:r>
      <w:r w:rsidR="004723E2">
        <w:rPr>
          <w:rFonts w:ascii="SimSun" w:eastAsia="SimSun" w:hAnsi="SimSun" w:cs="SimSun" w:hint="eastAsia"/>
          <w:lang w:val="en-US" w:eastAsia="zh-CN"/>
        </w:rPr>
        <w:t>专利政策</w:t>
      </w:r>
    </w:p>
    <w:p w:rsidR="00000AA7" w:rsidRDefault="004723E2" w:rsidP="004723E2">
      <w:pPr>
        <w:ind w:firstLineChars="200" w:firstLine="480"/>
        <w:rPr>
          <w:lang w:val="en-US" w:eastAsia="zh-CN"/>
        </w:rPr>
      </w:pPr>
      <w:r>
        <w:rPr>
          <w:rFonts w:hint="eastAsia"/>
          <w:lang w:val="en-US" w:eastAsia="zh-CN"/>
        </w:rPr>
        <w:t>该焦点组将按照</w:t>
      </w:r>
      <w:r w:rsidRPr="00BA0355">
        <w:rPr>
          <w:lang w:val="en-US" w:eastAsia="zh-CN"/>
        </w:rPr>
        <w:t>ITU-T A.7</w:t>
      </w:r>
      <w:r>
        <w:rPr>
          <w:rFonts w:hint="eastAsia"/>
          <w:lang w:val="en-US" w:eastAsia="zh-CN"/>
        </w:rPr>
        <w:t>建议书</w:t>
      </w:r>
      <w:r w:rsidR="00E1771A">
        <w:rPr>
          <w:rFonts w:hint="eastAsia"/>
          <w:lang w:val="en-US" w:eastAsia="zh-CN"/>
        </w:rPr>
        <w:t>的要求，</w:t>
      </w:r>
      <w:r>
        <w:rPr>
          <w:rFonts w:hint="eastAsia"/>
          <w:lang w:val="en-US" w:eastAsia="zh-CN"/>
        </w:rPr>
        <w:t>遵循</w:t>
      </w:r>
      <w:r w:rsidR="00000AA7" w:rsidRPr="00BA0355">
        <w:rPr>
          <w:lang w:val="en-US" w:eastAsia="zh-CN"/>
        </w:rPr>
        <w:t xml:space="preserve">ITU-T/ITU-R/IEC/ISO </w:t>
      </w:r>
      <w:r>
        <w:rPr>
          <w:rFonts w:hint="eastAsia"/>
          <w:lang w:val="en-US" w:eastAsia="zh-CN"/>
        </w:rPr>
        <w:t>的通用专利政策。</w:t>
      </w:r>
    </w:p>
    <w:p w:rsidR="00000AA7" w:rsidRDefault="00000AA7" w:rsidP="00000AA7">
      <w:pPr>
        <w:tabs>
          <w:tab w:val="clear" w:pos="794"/>
          <w:tab w:val="clear" w:pos="1191"/>
          <w:tab w:val="clear" w:pos="1588"/>
          <w:tab w:val="clear" w:pos="1985"/>
        </w:tabs>
        <w:spacing w:before="0"/>
        <w:rPr>
          <w:szCs w:val="24"/>
        </w:rPr>
      </w:pPr>
      <w:r>
        <w:rPr>
          <w:szCs w:val="24"/>
        </w:rPr>
        <w:br w:type="page"/>
      </w:r>
    </w:p>
    <w:p w:rsidR="00000AA7" w:rsidRPr="002B65CB" w:rsidRDefault="00000AA7" w:rsidP="00000AA7">
      <w:pPr>
        <w:pStyle w:val="BodyText2"/>
        <w:spacing w:line="240" w:lineRule="auto"/>
        <w:ind w:right="-52"/>
        <w:jc w:val="center"/>
        <w:rPr>
          <w:b/>
          <w:bCs/>
          <w:szCs w:val="24"/>
        </w:rPr>
      </w:pPr>
      <w:r w:rsidRPr="002B65CB">
        <w:rPr>
          <w:szCs w:val="24"/>
        </w:rPr>
        <w:lastRenderedPageBreak/>
        <w:t>ANNEX</w:t>
      </w:r>
      <w:r w:rsidRPr="002B65CB">
        <w:rPr>
          <w:b/>
          <w:bCs/>
          <w:szCs w:val="24"/>
        </w:rPr>
        <w:t xml:space="preserve"> </w:t>
      </w:r>
      <w:r>
        <w:rPr>
          <w:szCs w:val="24"/>
        </w:rPr>
        <w:t>2</w:t>
      </w:r>
      <w:r w:rsidRPr="002B65CB">
        <w:rPr>
          <w:b/>
          <w:bCs/>
          <w:szCs w:val="24"/>
        </w:rPr>
        <w:br/>
      </w:r>
      <w:r w:rsidRPr="002B65CB">
        <w:rPr>
          <w:szCs w:val="24"/>
        </w:rPr>
        <w:t xml:space="preserve">(to TSB Circular </w:t>
      </w:r>
      <w:r>
        <w:rPr>
          <w:szCs w:val="24"/>
        </w:rPr>
        <w:t>191</w:t>
      </w:r>
      <w:r w:rsidRPr="002B65CB">
        <w:rPr>
          <w:szCs w:val="24"/>
        </w:rPr>
        <w:t>)</w:t>
      </w:r>
    </w:p>
    <w:p w:rsidR="00000AA7" w:rsidRDefault="00000AA7" w:rsidP="00000AA7">
      <w:pPr>
        <w:pStyle w:val="NormalWeb"/>
        <w:jc w:val="center"/>
        <w:rPr>
          <w:rFonts w:ascii="Times New Roman" w:hAnsi="Times New Roman"/>
          <w:b/>
          <w:bCs/>
          <w:sz w:val="24"/>
          <w:szCs w:val="24"/>
        </w:rPr>
      </w:pPr>
      <w:r>
        <w:rPr>
          <w:rFonts w:ascii="Times New Roman" w:hAnsi="Times New Roman"/>
          <w:b/>
          <w:bCs/>
          <w:sz w:val="24"/>
          <w:szCs w:val="24"/>
        </w:rPr>
        <w:t>Draft meeting agenda 26 May 2011</w:t>
      </w:r>
    </w:p>
    <w:p w:rsidR="00000AA7" w:rsidRPr="00E01300" w:rsidRDefault="00000AA7" w:rsidP="00000AA7">
      <w:pPr>
        <w:pStyle w:val="NormalWeb"/>
        <w:jc w:val="center"/>
        <w:rPr>
          <w:rFonts w:ascii="Times New Roman" w:hAnsi="Times New Roman"/>
          <w:sz w:val="24"/>
          <w:szCs w:val="24"/>
        </w:rPr>
      </w:pPr>
    </w:p>
    <w:p w:rsidR="00000AA7" w:rsidRDefault="00000AA7" w:rsidP="00000AA7">
      <w:r>
        <w:t xml:space="preserve">1 </w:t>
      </w:r>
      <w:r>
        <w:tab/>
        <w:t>Welcome, opening of the Focus Group AVA and introductions</w:t>
      </w:r>
    </w:p>
    <w:p w:rsidR="00000AA7" w:rsidRDefault="00000AA7" w:rsidP="00000AA7">
      <w:r>
        <w:t xml:space="preserve">2 </w:t>
      </w:r>
      <w:r>
        <w:tab/>
        <w:t>Approval of draft agenda and documentation allocation</w:t>
      </w:r>
    </w:p>
    <w:p w:rsidR="00000AA7" w:rsidRDefault="00000AA7" w:rsidP="00000AA7">
      <w:r>
        <w:t xml:space="preserve">3 </w:t>
      </w:r>
      <w:r>
        <w:tab/>
        <w:t>Presentation of the Terms of Reference</w:t>
      </w:r>
    </w:p>
    <w:p w:rsidR="00000AA7" w:rsidRDefault="00000AA7" w:rsidP="00000AA7">
      <w:r>
        <w:t>4</w:t>
      </w:r>
      <w:r>
        <w:tab/>
        <w:t>Review of the proposed working methods</w:t>
      </w:r>
    </w:p>
    <w:p w:rsidR="00000AA7" w:rsidRDefault="00000AA7" w:rsidP="00000AA7">
      <w:r>
        <w:t>5</w:t>
      </w:r>
      <w:r>
        <w:tab/>
        <w:t>Draft work plan</w:t>
      </w:r>
    </w:p>
    <w:p w:rsidR="00000AA7" w:rsidRDefault="00000AA7" w:rsidP="00000AA7">
      <w:r>
        <w:t xml:space="preserve">6 </w:t>
      </w:r>
      <w:r>
        <w:tab/>
        <w:t>Scoping the term “Audiovisual Media”</w:t>
      </w:r>
    </w:p>
    <w:p w:rsidR="00000AA7" w:rsidRDefault="00000AA7" w:rsidP="00000AA7">
      <w:r>
        <w:t xml:space="preserve">7 </w:t>
      </w:r>
      <w:r>
        <w:tab/>
        <w:t>Scoping the term “Accessibility”</w:t>
      </w:r>
    </w:p>
    <w:p w:rsidR="00000AA7" w:rsidRDefault="00000AA7" w:rsidP="00000AA7">
      <w:r>
        <w:t>8</w:t>
      </w:r>
      <w:r>
        <w:tab/>
        <w:t>Organization of the work of the Focus Group AVA</w:t>
      </w:r>
    </w:p>
    <w:p w:rsidR="00000AA7" w:rsidRDefault="00000AA7" w:rsidP="00000AA7">
      <w:r>
        <w:t>9</w:t>
      </w:r>
      <w:r>
        <w:tab/>
        <w:t>Sponsor and finances of the FG AVA</w:t>
      </w:r>
    </w:p>
    <w:p w:rsidR="00000AA7" w:rsidRDefault="00000AA7" w:rsidP="00000AA7">
      <w:r>
        <w:t>10</w:t>
      </w:r>
      <w:r>
        <w:tab/>
        <w:t>Plan for the next meetings</w:t>
      </w:r>
    </w:p>
    <w:p w:rsidR="00000AA7" w:rsidRDefault="00000AA7" w:rsidP="00000AA7">
      <w:r>
        <w:t xml:space="preserve">11 </w:t>
      </w:r>
      <w:r>
        <w:tab/>
        <w:t>Any other business</w:t>
      </w:r>
    </w:p>
    <w:p w:rsidR="00000AA7" w:rsidRDefault="00000AA7" w:rsidP="00000AA7">
      <w:r>
        <w:t>12</w:t>
      </w:r>
      <w:r>
        <w:tab/>
        <w:t>Meeting Closing</w:t>
      </w:r>
    </w:p>
    <w:p w:rsidR="00000AA7" w:rsidRDefault="00000AA7" w:rsidP="00000AA7"/>
    <w:p w:rsidR="00000AA7" w:rsidRDefault="00000AA7" w:rsidP="00000AA7">
      <w:pPr>
        <w:ind w:left="1588" w:hanging="1588"/>
      </w:pPr>
    </w:p>
    <w:p w:rsidR="000406E4" w:rsidRDefault="000406E4">
      <w:pPr>
        <w:tabs>
          <w:tab w:val="clear" w:pos="794"/>
          <w:tab w:val="clear" w:pos="1191"/>
          <w:tab w:val="clear" w:pos="1588"/>
          <w:tab w:val="clear" w:pos="1985"/>
        </w:tabs>
        <w:spacing w:before="0"/>
        <w:rPr>
          <w:rFonts w:eastAsia="MS Mincho"/>
          <w:lang w:eastAsia="ja-JP"/>
        </w:rPr>
      </w:pPr>
      <w:bookmarkStart w:id="6" w:name="Duties"/>
      <w:bookmarkEnd w:id="6"/>
      <w:r>
        <w:rPr>
          <w:rFonts w:eastAsia="MS Mincho"/>
          <w:lang w:eastAsia="ja-JP"/>
        </w:rPr>
        <w:br w:type="page"/>
      </w:r>
    </w:p>
    <w:p w:rsidR="00000AA7" w:rsidRDefault="00000AA7" w:rsidP="00000AA7">
      <w:pPr>
        <w:tabs>
          <w:tab w:val="clear" w:pos="794"/>
          <w:tab w:val="clear" w:pos="1191"/>
          <w:tab w:val="clear" w:pos="1588"/>
          <w:tab w:val="clear" w:pos="1985"/>
        </w:tabs>
        <w:spacing w:before="0"/>
        <w:jc w:val="center"/>
        <w:rPr>
          <w:lang w:val="en-US"/>
        </w:rPr>
      </w:pPr>
      <w:r>
        <w:rPr>
          <w:rFonts w:eastAsia="MS Mincho"/>
          <w:lang w:eastAsia="ja-JP"/>
        </w:rPr>
        <w:lastRenderedPageBreak/>
        <w:br w:type="page"/>
      </w:r>
      <w:r w:rsidRPr="009D775A">
        <w:rPr>
          <w:lang w:val="en-US"/>
        </w:rPr>
        <w:lastRenderedPageBreak/>
        <w:t>ANNEX 3</w:t>
      </w:r>
    </w:p>
    <w:p w:rsidR="00000AA7" w:rsidRPr="009D775A" w:rsidRDefault="00000AA7" w:rsidP="00000AA7">
      <w:pPr>
        <w:tabs>
          <w:tab w:val="clear" w:pos="794"/>
          <w:tab w:val="clear" w:pos="1191"/>
          <w:tab w:val="clear" w:pos="1588"/>
          <w:tab w:val="clear" w:pos="1985"/>
        </w:tabs>
        <w:spacing w:before="0"/>
        <w:jc w:val="center"/>
        <w:rPr>
          <w:lang w:val="en-US"/>
        </w:rPr>
      </w:pPr>
      <w:r w:rsidRPr="009D775A">
        <w:rPr>
          <w:lang w:val="en-US"/>
        </w:rPr>
        <w:t>(to TSB Circular 1</w:t>
      </w:r>
      <w:r>
        <w:rPr>
          <w:lang w:val="en-US"/>
        </w:rPr>
        <w:t>91</w:t>
      </w:r>
      <w:r w:rsidRPr="009D775A">
        <w:rPr>
          <w:lang w:val="en-US"/>
        </w:rPr>
        <w:t>)</w:t>
      </w:r>
    </w:p>
    <w:p w:rsidR="00000AA7" w:rsidRPr="009D775A" w:rsidRDefault="00000AA7" w:rsidP="00000AA7">
      <w:pPr>
        <w:pStyle w:val="LetterStart"/>
        <w:tabs>
          <w:tab w:val="clear" w:pos="1361"/>
          <w:tab w:val="clear" w:pos="1758"/>
          <w:tab w:val="clear" w:pos="2155"/>
          <w:tab w:val="clear" w:pos="2552"/>
          <w:tab w:val="center" w:pos="4962"/>
        </w:tabs>
        <w:spacing w:before="120" w:line="240" w:lineRule="atLeast"/>
        <w:ind w:left="0"/>
        <w:rPr>
          <w:sz w:val="16"/>
          <w:lang w:val="en-US"/>
        </w:rPr>
      </w:pPr>
      <w:r w:rsidRPr="009D775A">
        <w:rPr>
          <w:lang w:val="en-US"/>
        </w:rPr>
        <w:tab/>
      </w:r>
    </w:p>
    <w:tbl>
      <w:tblPr>
        <w:tblW w:w="0" w:type="auto"/>
        <w:jc w:val="center"/>
        <w:tblLayout w:type="fixed"/>
        <w:tblLook w:val="0000"/>
      </w:tblPr>
      <w:tblGrid>
        <w:gridCol w:w="1291"/>
        <w:gridCol w:w="7264"/>
        <w:gridCol w:w="805"/>
        <w:gridCol w:w="595"/>
      </w:tblGrid>
      <w:tr w:rsidR="00000AA7" w:rsidRPr="009D775A" w:rsidTr="00000AA7">
        <w:trPr>
          <w:gridAfter w:val="1"/>
          <w:wAfter w:w="595"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000AA7" w:rsidRPr="009D775A" w:rsidRDefault="00000AA7" w:rsidP="00000AA7">
            <w:pPr>
              <w:tabs>
                <w:tab w:val="left" w:pos="1440"/>
                <w:tab w:val="left" w:pos="8647"/>
              </w:tabs>
              <w:spacing w:before="0" w:line="288" w:lineRule="atLeast"/>
              <w:jc w:val="center"/>
              <w:rPr>
                <w:i/>
                <w:sz w:val="20"/>
                <w:lang w:val="en-US"/>
              </w:rPr>
            </w:pPr>
          </w:p>
          <w:p w:rsidR="00000AA7" w:rsidRPr="009D775A" w:rsidRDefault="00000AA7" w:rsidP="00000AA7">
            <w:pPr>
              <w:tabs>
                <w:tab w:val="left" w:pos="1440"/>
                <w:tab w:val="left" w:pos="8647"/>
              </w:tabs>
              <w:spacing w:before="0" w:line="288" w:lineRule="atLeast"/>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000AA7" w:rsidRPr="009D775A" w:rsidRDefault="00000AA7" w:rsidP="00000AA7">
            <w:pPr>
              <w:spacing w:before="0" w:after="100" w:line="288" w:lineRule="atLeast"/>
              <w:jc w:val="center"/>
              <w:rPr>
                <w:sz w:val="20"/>
                <w:lang w:val="en-US"/>
              </w:rPr>
            </w:pPr>
          </w:p>
        </w:tc>
      </w:tr>
      <w:tr w:rsidR="00000AA7" w:rsidRPr="009D775A" w:rsidTr="00000AA7">
        <w:trPr>
          <w:cantSplit/>
          <w:jc w:val="center"/>
        </w:trPr>
        <w:tc>
          <w:tcPr>
            <w:tcW w:w="1291" w:type="dxa"/>
          </w:tcPr>
          <w:p w:rsidR="00000AA7" w:rsidRPr="009D775A" w:rsidRDefault="00000AA7" w:rsidP="00000AA7">
            <w:pPr>
              <w:tabs>
                <w:tab w:val="center" w:pos="9639"/>
              </w:tabs>
              <w:spacing w:before="57" w:line="240" w:lineRule="atLeast"/>
              <w:jc w:val="center"/>
              <w:rPr>
                <w:sz w:val="28"/>
                <w:lang w:val="en-US"/>
              </w:rPr>
            </w:pPr>
            <w:r>
              <w:rPr>
                <w:noProof/>
                <w:lang w:val="en-US" w:eastAsia="zh-CN"/>
              </w:rPr>
              <w:drawing>
                <wp:inline distT="0" distB="0" distL="0" distR="0">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000AA7" w:rsidRPr="009D775A" w:rsidRDefault="00000AA7" w:rsidP="00000AA7">
            <w:pPr>
              <w:tabs>
                <w:tab w:val="center" w:pos="9639"/>
              </w:tabs>
              <w:spacing w:line="240" w:lineRule="atLeast"/>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gridSpan w:val="2"/>
          </w:tcPr>
          <w:p w:rsidR="00000AA7" w:rsidRPr="009D775A" w:rsidRDefault="00000AA7" w:rsidP="00000AA7">
            <w:pPr>
              <w:tabs>
                <w:tab w:val="center" w:pos="9639"/>
              </w:tabs>
              <w:spacing w:before="57" w:line="240" w:lineRule="atLeast"/>
              <w:jc w:val="center"/>
              <w:rPr>
                <w:sz w:val="28"/>
                <w:lang w:val="en-US"/>
              </w:rPr>
            </w:pPr>
            <w:r>
              <w:rPr>
                <w:noProof/>
                <w:lang w:val="en-US"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000AA7" w:rsidRPr="009D775A" w:rsidRDefault="00000AA7" w:rsidP="00000AA7">
      <w:pPr>
        <w:tabs>
          <w:tab w:val="left" w:pos="1440"/>
        </w:tabs>
        <w:spacing w:before="0" w:line="240" w:lineRule="atLeast"/>
        <w:jc w:val="center"/>
        <w:rPr>
          <w:b/>
          <w:lang w:val="en-US"/>
        </w:rPr>
      </w:pPr>
    </w:p>
    <w:p w:rsidR="00000AA7" w:rsidRPr="009D775A" w:rsidRDefault="00000AA7" w:rsidP="00000AA7">
      <w:pPr>
        <w:tabs>
          <w:tab w:val="center" w:pos="4678"/>
        </w:tabs>
        <w:spacing w:before="0" w:line="240" w:lineRule="atLeast"/>
        <w:jc w:val="center"/>
        <w:rPr>
          <w:sz w:val="20"/>
          <w:lang w:val="en-US"/>
        </w:rPr>
      </w:pPr>
      <w:r w:rsidRPr="009D775A">
        <w:rPr>
          <w:b/>
          <w:bCs/>
          <w:szCs w:val="24"/>
          <w:lang w:val="en-US"/>
        </w:rPr>
        <w:t>TELECOMMUNICATION STANDARDIZATION SECTOR</w:t>
      </w:r>
      <w:r w:rsidRPr="009D775A">
        <w:rPr>
          <w:b/>
          <w:bCs/>
          <w:szCs w:val="24"/>
          <w:lang w:val="en-US"/>
        </w:rPr>
        <w:br/>
      </w:r>
    </w:p>
    <w:p w:rsidR="00000AA7" w:rsidRPr="009D775A" w:rsidRDefault="00000AA7" w:rsidP="00000AA7">
      <w:pPr>
        <w:tabs>
          <w:tab w:val="left" w:pos="1440"/>
        </w:tabs>
        <w:spacing w:before="0" w:line="240" w:lineRule="atLeast"/>
        <w:rPr>
          <w:sz w:val="20"/>
          <w:lang w:val="en-US"/>
        </w:rPr>
      </w:pPr>
      <w:r>
        <w:rPr>
          <w:i/>
          <w:sz w:val="20"/>
          <w:lang w:val="en-US"/>
        </w:rPr>
        <w:t>FG AVA meeting</w:t>
      </w:r>
      <w:r w:rsidRPr="009D775A">
        <w:rPr>
          <w:i/>
          <w:sz w:val="20"/>
          <w:lang w:val="en-US"/>
        </w:rPr>
        <w:t xml:space="preserve"> -------------------------------------   from    -------------------------  to ----------------------- in Geneva</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r w:rsidRPr="009D775A">
        <w:rPr>
          <w:i/>
          <w:sz w:val="20"/>
          <w:lang w:val="en-US"/>
        </w:rPr>
        <w:t>Confirmation of the reservation made on (date) -------------------------   with (hotel)   --------------------------------</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Cs w:val="24"/>
          <w:u w:val="single"/>
          <w:lang w:val="en-US"/>
        </w:rPr>
      </w:pPr>
      <w:r w:rsidRPr="009D775A">
        <w:rPr>
          <w:b/>
          <w:i/>
          <w:szCs w:val="24"/>
          <w:u w:val="single"/>
          <w:lang w:val="en-US"/>
        </w:rPr>
        <w:t xml:space="preserve">at the ITU preferential tariff </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i/>
          <w:sz w:val="20"/>
          <w:lang w:val="en-US"/>
        </w:rPr>
      </w:pPr>
      <w:r w:rsidRPr="009D775A">
        <w:rPr>
          <w:i/>
          <w:sz w:val="20"/>
          <w:lang w:val="en-US"/>
        </w:rPr>
        <w:t>------------ single/double room(s)</w:t>
      </w:r>
    </w:p>
    <w:p w:rsidR="00000AA7" w:rsidRPr="009D775A" w:rsidRDefault="00000AA7" w:rsidP="00000AA7">
      <w:pPr>
        <w:tabs>
          <w:tab w:val="left" w:pos="1440"/>
        </w:tabs>
        <w:spacing w:before="0" w:line="240" w:lineRule="atLeast"/>
        <w:rPr>
          <w:i/>
          <w:sz w:val="20"/>
          <w:lang w:val="en-US"/>
        </w:rPr>
      </w:pPr>
    </w:p>
    <w:p w:rsidR="00000AA7" w:rsidRPr="009D775A" w:rsidRDefault="00000AA7" w:rsidP="00000AA7">
      <w:pPr>
        <w:tabs>
          <w:tab w:val="left" w:pos="1440"/>
        </w:tabs>
        <w:spacing w:before="0" w:line="240" w:lineRule="atLeast"/>
        <w:rPr>
          <w:i/>
          <w:sz w:val="20"/>
          <w:lang w:val="en-US"/>
        </w:rPr>
      </w:pPr>
      <w:r w:rsidRPr="009D775A">
        <w:rPr>
          <w:i/>
          <w:sz w:val="20"/>
          <w:lang w:val="en-US"/>
        </w:rPr>
        <w:t>arriving on (date) ---------------------------  at (time)  -------------  departing on (date) -------------------------------</w:t>
      </w:r>
    </w:p>
    <w:p w:rsidR="00000AA7" w:rsidRPr="009D775A" w:rsidRDefault="00000AA7" w:rsidP="00000AA7">
      <w:pPr>
        <w:tabs>
          <w:tab w:val="clear" w:pos="794"/>
          <w:tab w:val="clear" w:pos="1191"/>
          <w:tab w:val="clear" w:pos="1588"/>
          <w:tab w:val="clear" w:pos="1985"/>
        </w:tabs>
        <w:spacing w:before="100" w:beforeAutospacing="1" w:after="100" w:afterAutospacing="1"/>
        <w:outlineLvl w:val="3"/>
        <w:rPr>
          <w:i/>
          <w:iCs/>
          <w:sz w:val="20"/>
          <w:lang w:val="en-US" w:eastAsia="zh-CN"/>
        </w:rPr>
      </w:pPr>
      <w:r w:rsidRPr="009D775A">
        <w:rPr>
          <w:b/>
          <w:bCs/>
          <w:i/>
          <w:iCs/>
          <w:sz w:val="20"/>
          <w:lang w:val="en-US" w:eastAsia="zh-CN"/>
        </w:rPr>
        <w:t xml:space="preserve">GENEVA TRANSPORT CARD: </w:t>
      </w:r>
      <w:r w:rsidRPr="009D775A">
        <w:rPr>
          <w:i/>
          <w:iCs/>
          <w:sz w:val="20"/>
          <w:lang w:val="en-US" w:eastAsia="zh-CN"/>
        </w:rPr>
        <w:t>Hotels and residences in the canton of Geneva now provide a free "Geneva Transport Card" valid for the duration of the stay. This card will give you free access to Geneva public transport, inc</w:t>
      </w:r>
      <w:r>
        <w:rPr>
          <w:i/>
          <w:iCs/>
          <w:sz w:val="20"/>
          <w:lang w:val="en-US" w:eastAsia="zh-CN"/>
        </w:rPr>
        <w:t>l</w:t>
      </w:r>
      <w:r w:rsidRPr="009D775A">
        <w:rPr>
          <w:i/>
          <w:iCs/>
          <w:sz w:val="20"/>
          <w:lang w:val="en-US" w:eastAsia="zh-CN"/>
        </w:rPr>
        <w:t xml:space="preserve">uding buses, trams, boats and trains as far as </w:t>
      </w:r>
      <w:proofErr w:type="spellStart"/>
      <w:r w:rsidRPr="009D775A">
        <w:rPr>
          <w:i/>
          <w:iCs/>
          <w:sz w:val="20"/>
          <w:lang w:val="en-US" w:eastAsia="zh-CN"/>
        </w:rPr>
        <w:t>Versoix</w:t>
      </w:r>
      <w:proofErr w:type="spellEnd"/>
      <w:r w:rsidRPr="009D775A">
        <w:rPr>
          <w:i/>
          <w:iCs/>
          <w:sz w:val="20"/>
          <w:lang w:val="en-US" w:eastAsia="zh-CN"/>
        </w:rPr>
        <w:t xml:space="preserve"> and the airport. </w:t>
      </w:r>
    </w:p>
    <w:p w:rsidR="00000AA7" w:rsidRPr="009D775A" w:rsidRDefault="00000AA7" w:rsidP="00000AA7">
      <w:pPr>
        <w:tabs>
          <w:tab w:val="left" w:pos="1440"/>
        </w:tabs>
        <w:spacing w:before="0" w:line="240" w:lineRule="atLeast"/>
        <w:rPr>
          <w:sz w:val="20"/>
          <w:lang w:val="en-US"/>
        </w:rPr>
      </w:pPr>
      <w:r w:rsidRPr="009D775A">
        <w:rPr>
          <w:i/>
          <w:sz w:val="20"/>
          <w:lang w:val="en-US"/>
        </w:rPr>
        <w:t>Family name</w:t>
      </w:r>
      <w:r w:rsidRPr="009D775A">
        <w:rPr>
          <w:sz w:val="20"/>
          <w:lang w:val="en-US"/>
        </w:rPr>
        <w:t xml:space="preserve">    -------------------------------------------------------------------------------------------------------------------</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r w:rsidRPr="009D775A">
        <w:rPr>
          <w:i/>
          <w:sz w:val="20"/>
          <w:lang w:val="en-US"/>
        </w:rPr>
        <w:t xml:space="preserve">First name    </w:t>
      </w:r>
      <w:r w:rsidRPr="009D775A">
        <w:rPr>
          <w:sz w:val="20"/>
          <w:lang w:val="en-US"/>
        </w:rPr>
        <w:t xml:space="preserve">    ------------------------------------------------------------------------------------------------------------------</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000AA7" w:rsidRPr="009D775A" w:rsidRDefault="00000AA7" w:rsidP="00000AA7">
      <w:pPr>
        <w:tabs>
          <w:tab w:val="left" w:pos="1440"/>
        </w:tabs>
        <w:spacing w:before="0" w:line="240" w:lineRule="atLeast"/>
        <w:rPr>
          <w:i/>
          <w:iCs/>
          <w:sz w:val="20"/>
          <w:lang w:val="en-US"/>
        </w:rPr>
      </w:pPr>
    </w:p>
    <w:p w:rsidR="00000AA7" w:rsidRPr="009D775A" w:rsidRDefault="00000AA7" w:rsidP="00000AA7">
      <w:pPr>
        <w:tabs>
          <w:tab w:val="left" w:pos="1440"/>
        </w:tabs>
        <w:spacing w:before="0" w:line="240" w:lineRule="atLeast"/>
        <w:rPr>
          <w:i/>
          <w:iCs/>
          <w:sz w:val="20"/>
          <w:lang w:val="en-US"/>
        </w:rPr>
      </w:pPr>
      <w:r w:rsidRPr="009D775A">
        <w:rPr>
          <w:i/>
          <w:iCs/>
          <w:sz w:val="20"/>
          <w:lang w:val="en-US"/>
        </w:rPr>
        <w:t>-----------------------------------------------------------------------------------------         Fax: -------------------------------</w:t>
      </w:r>
    </w:p>
    <w:p w:rsidR="00000AA7" w:rsidRPr="009D775A" w:rsidRDefault="00000AA7" w:rsidP="00000AA7">
      <w:pPr>
        <w:tabs>
          <w:tab w:val="left" w:pos="1440"/>
        </w:tabs>
        <w:spacing w:before="0" w:line="240" w:lineRule="atLeast"/>
        <w:rPr>
          <w:i/>
          <w:iCs/>
          <w:sz w:val="20"/>
          <w:lang w:val="en-US"/>
        </w:rPr>
      </w:pPr>
    </w:p>
    <w:p w:rsidR="00000AA7" w:rsidRPr="009D775A" w:rsidRDefault="00000AA7" w:rsidP="00000AA7">
      <w:pPr>
        <w:tabs>
          <w:tab w:val="left" w:pos="1440"/>
        </w:tabs>
        <w:spacing w:before="0" w:line="240" w:lineRule="atLeast"/>
        <w:rPr>
          <w:sz w:val="20"/>
          <w:lang w:val="en-US"/>
        </w:rPr>
      </w:pPr>
      <w:r w:rsidRPr="009D775A">
        <w:rPr>
          <w:i/>
          <w:iCs/>
          <w:sz w:val="20"/>
          <w:lang w:val="en-US"/>
        </w:rPr>
        <w:t>-----------------------------------------------------------------------------------------      E-mail:</w:t>
      </w:r>
      <w:r w:rsidRPr="009D775A">
        <w:rPr>
          <w:sz w:val="20"/>
          <w:lang w:val="en-US"/>
        </w:rPr>
        <w:t xml:space="preserve"> ------------------------------</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 -----------------------------------</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p>
    <w:p w:rsidR="00000AA7" w:rsidRPr="009D775A" w:rsidRDefault="00000AA7" w:rsidP="00000AA7">
      <w:pPr>
        <w:tabs>
          <w:tab w:val="left" w:pos="1440"/>
        </w:tabs>
        <w:spacing w:before="0" w:line="240" w:lineRule="atLeast"/>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000AA7" w:rsidRPr="009D775A" w:rsidRDefault="00000AA7" w:rsidP="00000AA7">
      <w:pPr>
        <w:pStyle w:val="LetterEnd"/>
        <w:spacing w:before="0" w:line="240" w:lineRule="atLeast"/>
        <w:ind w:left="0" w:firstLine="0"/>
        <w:rPr>
          <w:sz w:val="20"/>
          <w:lang w:val="en-US"/>
        </w:rPr>
      </w:pPr>
    </w:p>
    <w:p w:rsidR="00000AA7" w:rsidRPr="001D2B5D" w:rsidRDefault="00000AA7" w:rsidP="00000AA7">
      <w:pPr>
        <w:pStyle w:val="LetterStart"/>
        <w:tabs>
          <w:tab w:val="clear" w:pos="1361"/>
          <w:tab w:val="clear" w:pos="1758"/>
          <w:tab w:val="clear" w:pos="2155"/>
          <w:tab w:val="clear" w:pos="2552"/>
          <w:tab w:val="center" w:pos="4962"/>
        </w:tabs>
        <w:spacing w:before="120" w:line="240" w:lineRule="atLeast"/>
        <w:ind w:left="0"/>
        <w:rPr>
          <w:rFonts w:eastAsia="MS Mincho"/>
          <w:lang w:val="en-US" w:eastAsia="ja-JP"/>
        </w:rPr>
      </w:pPr>
    </w:p>
    <w:p w:rsidR="006E44E5" w:rsidRDefault="006E44E5">
      <w:pPr>
        <w:jc w:val="center"/>
      </w:pPr>
      <w:r>
        <w:t>______________</w:t>
      </w:r>
    </w:p>
    <w:p w:rsidR="000A5071" w:rsidRPr="00000AA7" w:rsidRDefault="000A5071" w:rsidP="00000AA7">
      <w:pPr>
        <w:pStyle w:val="LetterStart"/>
        <w:tabs>
          <w:tab w:val="clear" w:pos="1361"/>
          <w:tab w:val="clear" w:pos="1758"/>
          <w:tab w:val="clear" w:pos="2155"/>
          <w:tab w:val="clear" w:pos="2552"/>
          <w:tab w:val="center" w:pos="4962"/>
        </w:tabs>
        <w:spacing w:before="120" w:line="240" w:lineRule="atLeast"/>
        <w:rPr>
          <w:lang w:val="en-US" w:eastAsia="zh-CN"/>
        </w:rPr>
      </w:pPr>
    </w:p>
    <w:sectPr w:rsidR="000A5071" w:rsidRPr="00000AA7" w:rsidSect="000406E4">
      <w:headerReference w:type="even" r:id="rId17"/>
      <w:footerReference w:type="even" r:id="rId18"/>
      <w:footerReference w:type="default" r:id="rId19"/>
      <w:footerReference w:type="first" r:id="rId20"/>
      <w:type w:val="oddPage"/>
      <w:pgSz w:w="11907" w:h="16727" w:code="9"/>
      <w:pgMar w:top="567" w:right="1089" w:bottom="567" w:left="1089" w:header="567" w:footer="567" w:gutter="0"/>
      <w:paperSrc w:first="15" w:other="15"/>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A45" w:rsidRDefault="00313A45">
      <w:r>
        <w:separator/>
      </w:r>
    </w:p>
  </w:endnote>
  <w:endnote w:type="continuationSeparator" w:id="0">
    <w:p w:rsidR="00313A45" w:rsidRDefault="00313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Malgun Gothic">
    <w:altName w:val="Dotum"/>
    <w:charset w:val="81"/>
    <w:family w:val="swiss"/>
    <w:pitch w:val="variable"/>
    <w:sig w:usb0="00000000"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TKaiti">
    <w:altName w:val="SimSun"/>
    <w:charset w:val="86"/>
    <w:family w:val="auto"/>
    <w:pitch w:val="variable"/>
    <w:sig w:usb0="00000000" w:usb1="080F0000" w:usb2="00000010" w:usb3="00000000" w:csb0="0004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5" w:rsidRPr="000406E4" w:rsidRDefault="00313A45" w:rsidP="00E62A22">
    <w:pPr>
      <w:pStyle w:val="Footer"/>
      <w:rPr>
        <w:szCs w:val="16"/>
        <w:lang w:val="fr-CH"/>
      </w:rPr>
    </w:pPr>
    <w:r w:rsidRPr="00C909C4">
      <w:rPr>
        <w:sz w:val="16"/>
        <w:szCs w:val="16"/>
        <w:lang w:val="fr-FR"/>
      </w:rPr>
      <w:t>ITU-T\BUREAU\CIRC\</w:t>
    </w:r>
    <w:r>
      <w:rPr>
        <w:sz w:val="16"/>
        <w:szCs w:val="16"/>
        <w:lang w:val="fr-FR"/>
      </w:rPr>
      <w:t>191C</w:t>
    </w:r>
    <w:r w:rsidRPr="00C909C4">
      <w:rPr>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313A45">
      <w:trPr>
        <w:cantSplit/>
      </w:trPr>
      <w:tc>
        <w:tcPr>
          <w:tcW w:w="1062" w:type="pct"/>
          <w:tcBorders>
            <w:top w:val="single" w:sz="6" w:space="0" w:color="auto"/>
          </w:tcBorders>
          <w:tcMar>
            <w:top w:w="57" w:type="dxa"/>
          </w:tcMar>
        </w:tcPr>
        <w:p w:rsidR="00313A45" w:rsidRDefault="00313A45" w:rsidP="00C27BC4">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313A45" w:rsidRDefault="00313A45" w:rsidP="00C27BC4">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313A45" w:rsidRDefault="00313A45" w:rsidP="00C27BC4">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313A45" w:rsidRDefault="00313A45" w:rsidP="00C27BC4">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313A45">
      <w:trPr>
        <w:cantSplit/>
      </w:trPr>
      <w:tc>
        <w:tcPr>
          <w:tcW w:w="1062" w:type="pct"/>
        </w:tcPr>
        <w:p w:rsidR="00313A45" w:rsidRDefault="00313A45" w:rsidP="00C27BC4">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313A45" w:rsidRDefault="00313A45" w:rsidP="00C27BC4">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313A45" w:rsidRDefault="00313A45" w:rsidP="00C27BC4">
          <w:pPr>
            <w:pStyle w:val="itu"/>
            <w:rPr>
              <w:rFonts w:ascii="Times New Roman" w:hAnsi="Times New Roman"/>
            </w:rPr>
          </w:pPr>
          <w:r>
            <w:rPr>
              <w:rFonts w:ascii="Times New Roman" w:hAnsi="Times New Roman"/>
            </w:rPr>
            <w:t>Telegram ITU GENEVE</w:t>
          </w:r>
        </w:p>
      </w:tc>
      <w:tc>
        <w:tcPr>
          <w:tcW w:w="1131" w:type="pct"/>
        </w:tcPr>
        <w:p w:rsidR="00313A45" w:rsidRDefault="00313A45" w:rsidP="00C27BC4">
          <w:pPr>
            <w:pStyle w:val="itu"/>
            <w:rPr>
              <w:rFonts w:ascii="Times New Roman" w:hAnsi="Times New Roman"/>
            </w:rPr>
          </w:pPr>
          <w:r>
            <w:rPr>
              <w:rFonts w:ascii="Times New Roman" w:hAnsi="Times New Roman"/>
            </w:rPr>
            <w:t>www.itu.int</w:t>
          </w:r>
        </w:p>
      </w:tc>
    </w:tr>
    <w:tr w:rsidR="00313A45">
      <w:trPr>
        <w:cantSplit/>
      </w:trPr>
      <w:tc>
        <w:tcPr>
          <w:tcW w:w="1062" w:type="pct"/>
        </w:tcPr>
        <w:p w:rsidR="00313A45" w:rsidRDefault="00313A45" w:rsidP="00C27BC4">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313A45" w:rsidRDefault="00313A45" w:rsidP="00C27BC4">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313A45" w:rsidRDefault="00313A45" w:rsidP="00C27BC4">
          <w:pPr>
            <w:pStyle w:val="itu"/>
            <w:rPr>
              <w:rFonts w:ascii="Times New Roman" w:hAnsi="Times New Roman"/>
              <w:lang w:val="fr-CH"/>
            </w:rPr>
          </w:pPr>
        </w:p>
      </w:tc>
      <w:tc>
        <w:tcPr>
          <w:tcW w:w="1131" w:type="pct"/>
        </w:tcPr>
        <w:p w:rsidR="00313A45" w:rsidRDefault="00313A45" w:rsidP="00C27BC4">
          <w:pPr>
            <w:pStyle w:val="itu"/>
            <w:rPr>
              <w:rFonts w:ascii="Times New Roman" w:hAnsi="Times New Roman"/>
              <w:lang w:val="fr-CH"/>
            </w:rPr>
          </w:pPr>
        </w:p>
      </w:tc>
    </w:tr>
  </w:tbl>
  <w:p w:rsidR="00313A45" w:rsidRDefault="00313A45">
    <w:pPr>
      <w:pStyle w:val="Foote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5" w:rsidRDefault="00313A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5" w:rsidRPr="000406E4" w:rsidRDefault="00313A45" w:rsidP="00E62A22">
    <w:pPr>
      <w:pStyle w:val="Footer"/>
      <w:rPr>
        <w:szCs w:val="16"/>
        <w:lang w:val="fr-CH"/>
      </w:rPr>
    </w:pPr>
    <w:r w:rsidRPr="00C909C4">
      <w:rPr>
        <w:sz w:val="16"/>
        <w:szCs w:val="16"/>
        <w:lang w:val="fr-FR"/>
      </w:rPr>
      <w:t>ITU-T\BUREAU\CIRC\</w:t>
    </w:r>
    <w:r>
      <w:rPr>
        <w:sz w:val="16"/>
        <w:szCs w:val="16"/>
        <w:lang w:val="fr-FR"/>
      </w:rPr>
      <w:t>191C</w:t>
    </w:r>
    <w:r w:rsidRPr="00C909C4">
      <w:rPr>
        <w:sz w:val="16"/>
        <w:szCs w:val="16"/>
        <w:lang w:val="fr-FR"/>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5" w:rsidRPr="000406E4" w:rsidRDefault="00313A45">
    <w:pPr>
      <w:pStyle w:val="Footer"/>
      <w:rPr>
        <w:lang w:val="en-US"/>
      </w:rPr>
    </w:pPr>
    <w:fldSimple w:instr=" FILENAME \p \* MERGEFORMAT ">
      <w:r w:rsidRPr="00313A45">
        <w:rPr>
          <w:noProof/>
          <w:lang w:val="en-US"/>
        </w:rPr>
        <w:t>M:\TSBDOC\CIRC09-12\191C.DOCX</w:t>
      </w:r>
    </w:fldSimple>
    <w:r w:rsidRPr="000406E4">
      <w:rPr>
        <w:lang w:val="en-US"/>
      </w:rPr>
      <w:tab/>
    </w:r>
    <w:r>
      <w:fldChar w:fldCharType="begin"/>
    </w:r>
    <w:r>
      <w:instrText xml:space="preserve"> savedate \@ dd.MM.yy </w:instrText>
    </w:r>
    <w:r>
      <w:fldChar w:fldCharType="separate"/>
    </w:r>
    <w:r>
      <w:rPr>
        <w:noProof/>
      </w:rPr>
      <w:t>03.06.11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A45" w:rsidRDefault="00313A45">
      <w:r>
        <w:separator/>
      </w:r>
    </w:p>
  </w:footnote>
  <w:footnote w:type="continuationSeparator" w:id="0">
    <w:p w:rsidR="00313A45" w:rsidRDefault="00313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5" w:rsidRDefault="00313A45" w:rsidP="00A8249A">
    <w:pPr>
      <w:pStyle w:val="Header"/>
      <w:spacing w:before="0"/>
      <w:jc w:val="center"/>
      <w:rPr>
        <w:rStyle w:val="PageNumber"/>
        <w:sz w:val="18"/>
        <w:szCs w:val="18"/>
        <w:lang w:eastAsia="zh-CN"/>
      </w:rPr>
    </w:pPr>
    <w:r w:rsidRPr="00A8249A">
      <w:rPr>
        <w:rStyle w:val="PageNumber"/>
        <w:sz w:val="18"/>
        <w:szCs w:val="18"/>
      </w:rPr>
      <w:t xml:space="preserve">- </w:t>
    </w:r>
    <w:r w:rsidRPr="00A8249A">
      <w:rPr>
        <w:rStyle w:val="PageNumber"/>
        <w:sz w:val="18"/>
        <w:szCs w:val="18"/>
      </w:rPr>
      <w:fldChar w:fldCharType="begin"/>
    </w:r>
    <w:r w:rsidRPr="00A8249A">
      <w:rPr>
        <w:rStyle w:val="PageNumber"/>
        <w:sz w:val="18"/>
        <w:szCs w:val="18"/>
      </w:rPr>
      <w:instrText xml:space="preserve"> PAGE </w:instrText>
    </w:r>
    <w:r w:rsidRPr="00A8249A">
      <w:rPr>
        <w:rStyle w:val="PageNumber"/>
        <w:sz w:val="18"/>
        <w:szCs w:val="18"/>
      </w:rPr>
      <w:fldChar w:fldCharType="separate"/>
    </w:r>
    <w:r>
      <w:rPr>
        <w:rStyle w:val="PageNumber"/>
        <w:noProof/>
        <w:sz w:val="18"/>
        <w:szCs w:val="18"/>
      </w:rPr>
      <w:t>9</w:t>
    </w:r>
    <w:r w:rsidRPr="00A8249A">
      <w:rPr>
        <w:rStyle w:val="PageNumber"/>
        <w:sz w:val="18"/>
        <w:szCs w:val="18"/>
      </w:rPr>
      <w:fldChar w:fldCharType="end"/>
    </w:r>
    <w:r w:rsidRPr="00A8249A">
      <w:rPr>
        <w:rStyle w:val="PageNumber"/>
        <w:sz w:val="18"/>
        <w:szCs w:val="18"/>
      </w:rPr>
      <w:t xml:space="preserve"> -</w:t>
    </w:r>
    <w:r>
      <w:rPr>
        <w:rStyle w:val="PageNumber"/>
        <w:rFonts w:hint="eastAsia"/>
        <w:sz w:val="18"/>
        <w:szCs w:val="18"/>
        <w:lang w:eastAsia="zh-CN"/>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45" w:rsidRDefault="00313A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E09"/>
    <w:multiLevelType w:val="hybridMultilevel"/>
    <w:tmpl w:val="46663FEC"/>
    <w:lvl w:ilvl="0" w:tplc="24C02D4C">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37270"/>
    <w:multiLevelType w:val="hybridMultilevel"/>
    <w:tmpl w:val="2216076C"/>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066734F"/>
    <w:multiLevelType w:val="hybridMultilevel"/>
    <w:tmpl w:val="FA1E06A6"/>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3AC01E23"/>
    <w:multiLevelType w:val="hybridMultilevel"/>
    <w:tmpl w:val="CBC01762"/>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4EC068FA"/>
    <w:multiLevelType w:val="hybridMultilevel"/>
    <w:tmpl w:val="2B42EA20"/>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B7241C"/>
    <w:multiLevelType w:val="hybridMultilevel"/>
    <w:tmpl w:val="0EAADF0A"/>
    <w:lvl w:ilvl="0" w:tplc="B38C81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51506C"/>
    <w:rsid w:val="00000AA7"/>
    <w:rsid w:val="00004D99"/>
    <w:rsid w:val="000151DF"/>
    <w:rsid w:val="000176CA"/>
    <w:rsid w:val="000406E4"/>
    <w:rsid w:val="000420A4"/>
    <w:rsid w:val="00052F0D"/>
    <w:rsid w:val="000A5071"/>
    <w:rsid w:val="000A529C"/>
    <w:rsid w:val="000C6E19"/>
    <w:rsid w:val="000D3118"/>
    <w:rsid w:val="00104A2B"/>
    <w:rsid w:val="00116BBF"/>
    <w:rsid w:val="001606B3"/>
    <w:rsid w:val="001711A5"/>
    <w:rsid w:val="0019075D"/>
    <w:rsid w:val="001C672B"/>
    <w:rsid w:val="001E2B86"/>
    <w:rsid w:val="0020449A"/>
    <w:rsid w:val="00207123"/>
    <w:rsid w:val="00237A2E"/>
    <w:rsid w:val="002604B2"/>
    <w:rsid w:val="002678F1"/>
    <w:rsid w:val="00294708"/>
    <w:rsid w:val="002D290E"/>
    <w:rsid w:val="002F782A"/>
    <w:rsid w:val="00313A45"/>
    <w:rsid w:val="00331D18"/>
    <w:rsid w:val="00357A68"/>
    <w:rsid w:val="003612DB"/>
    <w:rsid w:val="00361D46"/>
    <w:rsid w:val="00387CAF"/>
    <w:rsid w:val="00403679"/>
    <w:rsid w:val="00421D7C"/>
    <w:rsid w:val="00460EE9"/>
    <w:rsid w:val="0046415F"/>
    <w:rsid w:val="004723E2"/>
    <w:rsid w:val="00474DAB"/>
    <w:rsid w:val="0051506C"/>
    <w:rsid w:val="0057653D"/>
    <w:rsid w:val="005A771E"/>
    <w:rsid w:val="00607C9C"/>
    <w:rsid w:val="00624721"/>
    <w:rsid w:val="006834B3"/>
    <w:rsid w:val="006A2F0C"/>
    <w:rsid w:val="006E44E5"/>
    <w:rsid w:val="0070099F"/>
    <w:rsid w:val="00753506"/>
    <w:rsid w:val="00775A12"/>
    <w:rsid w:val="007E33CE"/>
    <w:rsid w:val="00805B52"/>
    <w:rsid w:val="0081462A"/>
    <w:rsid w:val="00822A2D"/>
    <w:rsid w:val="008260C6"/>
    <w:rsid w:val="00857F5A"/>
    <w:rsid w:val="00865557"/>
    <w:rsid w:val="00884B88"/>
    <w:rsid w:val="00896029"/>
    <w:rsid w:val="008D366F"/>
    <w:rsid w:val="008E27FA"/>
    <w:rsid w:val="008E56E9"/>
    <w:rsid w:val="00913811"/>
    <w:rsid w:val="009371F6"/>
    <w:rsid w:val="00986F27"/>
    <w:rsid w:val="009E7777"/>
    <w:rsid w:val="009F6474"/>
    <w:rsid w:val="00A37145"/>
    <w:rsid w:val="00A70CB6"/>
    <w:rsid w:val="00A8249A"/>
    <w:rsid w:val="00AA3CB8"/>
    <w:rsid w:val="00AD6C2A"/>
    <w:rsid w:val="00B44B60"/>
    <w:rsid w:val="00B7014E"/>
    <w:rsid w:val="00B71051"/>
    <w:rsid w:val="00BA61BF"/>
    <w:rsid w:val="00BD49CB"/>
    <w:rsid w:val="00BF386A"/>
    <w:rsid w:val="00C11475"/>
    <w:rsid w:val="00C125A2"/>
    <w:rsid w:val="00C14E95"/>
    <w:rsid w:val="00C157FC"/>
    <w:rsid w:val="00C259F7"/>
    <w:rsid w:val="00C27BC4"/>
    <w:rsid w:val="00CE60AB"/>
    <w:rsid w:val="00D67FAE"/>
    <w:rsid w:val="00DD7BD9"/>
    <w:rsid w:val="00DE4385"/>
    <w:rsid w:val="00E023F8"/>
    <w:rsid w:val="00E15EFC"/>
    <w:rsid w:val="00E1771A"/>
    <w:rsid w:val="00E42A31"/>
    <w:rsid w:val="00E62A22"/>
    <w:rsid w:val="00EC7E4C"/>
    <w:rsid w:val="00F01B4E"/>
    <w:rsid w:val="00F13946"/>
    <w:rsid w:val="00F27AD0"/>
    <w:rsid w:val="00F510FA"/>
    <w:rsid w:val="00F557E6"/>
    <w:rsid w:val="00F55CC5"/>
    <w:rsid w:val="00F91073"/>
    <w:rsid w:val="00FE1377"/>
    <w:rsid w:val="00FF34FC"/>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6E44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000A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15F"/>
    <w:pPr>
      <w:tabs>
        <w:tab w:val="center" w:pos="4703"/>
        <w:tab w:val="right" w:pos="9406"/>
      </w:tabs>
    </w:pPr>
  </w:style>
  <w:style w:type="paragraph" w:styleId="Footer">
    <w:name w:val="footer"/>
    <w:basedOn w:val="Normal"/>
    <w:rsid w:val="0046415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BodyText3">
    <w:name w:val="Body Text 3"/>
    <w:basedOn w:val="Normal"/>
    <w:link w:val="BodyText3Char"/>
    <w:uiPriority w:val="99"/>
    <w:rsid w:val="00474DAB"/>
    <w:pPr>
      <w:overflowPunct w:val="0"/>
      <w:autoSpaceDE w:val="0"/>
      <w:autoSpaceDN w:val="0"/>
      <w:adjustRightInd w:val="0"/>
      <w:spacing w:after="120"/>
      <w:textAlignment w:val="baseline"/>
    </w:pPr>
    <w:rPr>
      <w:rFonts w:eastAsia="Malgun Gothic"/>
      <w:sz w:val="16"/>
      <w:szCs w:val="16"/>
    </w:rPr>
  </w:style>
  <w:style w:type="character" w:customStyle="1" w:styleId="BodyText3Char">
    <w:name w:val="Body Text 3 Char"/>
    <w:basedOn w:val="DefaultParagraphFont"/>
    <w:link w:val="BodyText3"/>
    <w:uiPriority w:val="99"/>
    <w:rsid w:val="00474DAB"/>
    <w:rPr>
      <w:rFonts w:eastAsia="Malgun Gothic"/>
      <w:sz w:val="16"/>
      <w:szCs w:val="16"/>
      <w:lang w:val="en-GB" w:eastAsia="en-US"/>
    </w:rPr>
  </w:style>
  <w:style w:type="paragraph" w:customStyle="1" w:styleId="Default">
    <w:name w:val="Default"/>
    <w:rsid w:val="00474DAB"/>
    <w:pPr>
      <w:autoSpaceDE w:val="0"/>
      <w:autoSpaceDN w:val="0"/>
      <w:adjustRightInd w:val="0"/>
    </w:pPr>
    <w:rPr>
      <w:rFonts w:ascii="Verdana" w:eastAsia="Malgun Gothic" w:hAnsi="Verdana" w:cs="Verdana"/>
      <w:color w:val="000000"/>
      <w:sz w:val="24"/>
      <w:szCs w:val="24"/>
    </w:rPr>
  </w:style>
  <w:style w:type="paragraph" w:styleId="ListParagraph">
    <w:name w:val="List Paragraph"/>
    <w:basedOn w:val="Normal"/>
    <w:uiPriority w:val="34"/>
    <w:qFormat/>
    <w:rsid w:val="0020449A"/>
    <w:pPr>
      <w:ind w:left="720"/>
      <w:contextualSpacing/>
    </w:pPr>
  </w:style>
  <w:style w:type="paragraph" w:customStyle="1" w:styleId="headingb">
    <w:name w:val="heading_b"/>
    <w:basedOn w:val="Heading3"/>
    <w:next w:val="Normal"/>
    <w:uiPriority w:val="99"/>
    <w:rsid w:val="00000AA7"/>
    <w:pPr>
      <w:tabs>
        <w:tab w:val="clear" w:pos="1191"/>
        <w:tab w:val="clear" w:pos="1588"/>
        <w:tab w:val="clear" w:pos="1985"/>
        <w:tab w:val="left" w:pos="2127"/>
        <w:tab w:val="left" w:pos="2410"/>
        <w:tab w:val="left" w:pos="2921"/>
        <w:tab w:val="left" w:pos="3261"/>
      </w:tabs>
      <w:overflowPunct w:val="0"/>
      <w:autoSpaceDE w:val="0"/>
      <w:autoSpaceDN w:val="0"/>
      <w:adjustRightInd w:val="0"/>
      <w:spacing w:before="160"/>
      <w:textAlignment w:val="baseline"/>
      <w:outlineLvl w:val="9"/>
    </w:pPr>
    <w:rPr>
      <w:rFonts w:ascii="Times New Roman" w:eastAsia="Malgun Gothic" w:hAnsi="Times New Roman" w:cs="Times New Roman"/>
      <w:bCs w:val="0"/>
      <w:color w:val="auto"/>
    </w:rPr>
  </w:style>
  <w:style w:type="paragraph" w:styleId="BodyText2">
    <w:name w:val="Body Text 2"/>
    <w:basedOn w:val="Normal"/>
    <w:link w:val="BodyText2Char"/>
    <w:uiPriority w:val="99"/>
    <w:rsid w:val="00000AA7"/>
    <w:pPr>
      <w:overflowPunct w:val="0"/>
      <w:autoSpaceDE w:val="0"/>
      <w:autoSpaceDN w:val="0"/>
      <w:adjustRightInd w:val="0"/>
      <w:spacing w:after="120" w:line="480" w:lineRule="auto"/>
      <w:textAlignment w:val="baseline"/>
    </w:pPr>
    <w:rPr>
      <w:rFonts w:eastAsia="Malgun Gothic"/>
    </w:rPr>
  </w:style>
  <w:style w:type="character" w:customStyle="1" w:styleId="BodyText2Char">
    <w:name w:val="Body Text 2 Char"/>
    <w:basedOn w:val="DefaultParagraphFont"/>
    <w:link w:val="BodyText2"/>
    <w:uiPriority w:val="99"/>
    <w:rsid w:val="00000AA7"/>
    <w:rPr>
      <w:rFonts w:eastAsia="Malgun Gothic"/>
      <w:sz w:val="24"/>
      <w:lang w:val="en-GB" w:eastAsia="en-US"/>
    </w:rPr>
  </w:style>
  <w:style w:type="paragraph" w:styleId="NormalWeb">
    <w:name w:val="Normal (Web)"/>
    <w:basedOn w:val="Normal"/>
    <w:uiPriority w:val="99"/>
    <w:rsid w:val="00000AA7"/>
    <w:pPr>
      <w:tabs>
        <w:tab w:val="clear" w:pos="794"/>
        <w:tab w:val="clear" w:pos="1191"/>
        <w:tab w:val="clear" w:pos="1588"/>
        <w:tab w:val="clear" w:pos="1985"/>
      </w:tabs>
      <w:spacing w:before="100" w:after="100" w:line="240" w:lineRule="atLeast"/>
    </w:pPr>
    <w:rPr>
      <w:rFonts w:ascii="Verdana" w:eastAsia="Malgun Gothic" w:hAnsi="Verdana"/>
      <w:sz w:val="18"/>
      <w:szCs w:val="18"/>
      <w:lang w:val="en-US" w:eastAsia="zh-CN"/>
    </w:rPr>
  </w:style>
  <w:style w:type="character" w:customStyle="1" w:styleId="Heading3Char">
    <w:name w:val="Heading 3 Char"/>
    <w:basedOn w:val="DefaultParagraphFont"/>
    <w:link w:val="Heading3"/>
    <w:semiHidden/>
    <w:rsid w:val="00000AA7"/>
    <w:rPr>
      <w:rFonts w:asciiTheme="majorHAnsi" w:eastAsiaTheme="majorEastAsia" w:hAnsiTheme="majorHAnsi" w:cstheme="majorBidi"/>
      <w:b/>
      <w:bCs/>
      <w:color w:val="4F81BD" w:themeColor="accent1"/>
      <w:sz w:val="24"/>
      <w:lang w:val="en-GB" w:eastAsia="en-US"/>
    </w:rPr>
  </w:style>
  <w:style w:type="character" w:customStyle="1" w:styleId="Heading1Char">
    <w:name w:val="Heading 1 Char"/>
    <w:basedOn w:val="DefaultParagraphFont"/>
    <w:link w:val="Heading1"/>
    <w:rsid w:val="006E44E5"/>
    <w:rPr>
      <w:rFonts w:asciiTheme="majorHAnsi" w:eastAsiaTheme="majorEastAsia" w:hAnsiTheme="majorHAnsi" w:cstheme="majorBidi"/>
      <w:b/>
      <w:bCs/>
      <w:color w:val="365F91" w:themeColor="accent1" w:themeShade="BF"/>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6E44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000A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415F"/>
    <w:pPr>
      <w:tabs>
        <w:tab w:val="center" w:pos="4703"/>
        <w:tab w:val="right" w:pos="9406"/>
      </w:tabs>
    </w:pPr>
  </w:style>
  <w:style w:type="paragraph" w:styleId="Footer">
    <w:name w:val="footer"/>
    <w:basedOn w:val="Normal"/>
    <w:rsid w:val="0046415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BodyText3">
    <w:name w:val="Body Text 3"/>
    <w:basedOn w:val="Normal"/>
    <w:link w:val="BodyText3Char"/>
    <w:uiPriority w:val="99"/>
    <w:rsid w:val="00474DAB"/>
    <w:pPr>
      <w:overflowPunct w:val="0"/>
      <w:autoSpaceDE w:val="0"/>
      <w:autoSpaceDN w:val="0"/>
      <w:adjustRightInd w:val="0"/>
      <w:spacing w:after="120"/>
      <w:textAlignment w:val="baseline"/>
    </w:pPr>
    <w:rPr>
      <w:rFonts w:eastAsia="Malgun Gothic"/>
      <w:sz w:val="16"/>
      <w:szCs w:val="16"/>
    </w:rPr>
  </w:style>
  <w:style w:type="character" w:customStyle="1" w:styleId="BodyText3Char">
    <w:name w:val="Body Text 3 Char"/>
    <w:basedOn w:val="DefaultParagraphFont"/>
    <w:link w:val="BodyText3"/>
    <w:uiPriority w:val="99"/>
    <w:rsid w:val="00474DAB"/>
    <w:rPr>
      <w:rFonts w:eastAsia="Malgun Gothic"/>
      <w:sz w:val="16"/>
      <w:szCs w:val="16"/>
      <w:lang w:val="en-GB" w:eastAsia="en-US"/>
    </w:rPr>
  </w:style>
  <w:style w:type="paragraph" w:customStyle="1" w:styleId="Default">
    <w:name w:val="Default"/>
    <w:rsid w:val="00474DAB"/>
    <w:pPr>
      <w:autoSpaceDE w:val="0"/>
      <w:autoSpaceDN w:val="0"/>
      <w:adjustRightInd w:val="0"/>
    </w:pPr>
    <w:rPr>
      <w:rFonts w:ascii="Verdana" w:eastAsia="Malgun Gothic" w:hAnsi="Verdana" w:cs="Verdana"/>
      <w:color w:val="000000"/>
      <w:sz w:val="24"/>
      <w:szCs w:val="24"/>
    </w:rPr>
  </w:style>
  <w:style w:type="paragraph" w:styleId="ListParagraph">
    <w:name w:val="List Paragraph"/>
    <w:basedOn w:val="Normal"/>
    <w:uiPriority w:val="34"/>
    <w:qFormat/>
    <w:rsid w:val="0020449A"/>
    <w:pPr>
      <w:ind w:left="720"/>
      <w:contextualSpacing/>
    </w:pPr>
  </w:style>
  <w:style w:type="paragraph" w:customStyle="1" w:styleId="headingb">
    <w:name w:val="heading_b"/>
    <w:basedOn w:val="Heading3"/>
    <w:next w:val="Normal"/>
    <w:uiPriority w:val="99"/>
    <w:rsid w:val="00000AA7"/>
    <w:pPr>
      <w:tabs>
        <w:tab w:val="clear" w:pos="1191"/>
        <w:tab w:val="clear" w:pos="1588"/>
        <w:tab w:val="clear" w:pos="1985"/>
        <w:tab w:val="left" w:pos="2127"/>
        <w:tab w:val="left" w:pos="2410"/>
        <w:tab w:val="left" w:pos="2921"/>
        <w:tab w:val="left" w:pos="3261"/>
      </w:tabs>
      <w:overflowPunct w:val="0"/>
      <w:autoSpaceDE w:val="0"/>
      <w:autoSpaceDN w:val="0"/>
      <w:adjustRightInd w:val="0"/>
      <w:spacing w:before="160"/>
      <w:textAlignment w:val="baseline"/>
      <w:outlineLvl w:val="9"/>
    </w:pPr>
    <w:rPr>
      <w:rFonts w:ascii="Times New Roman" w:eastAsia="Malgun Gothic" w:hAnsi="Times New Roman" w:cs="Times New Roman"/>
      <w:bCs w:val="0"/>
      <w:color w:val="auto"/>
    </w:rPr>
  </w:style>
  <w:style w:type="paragraph" w:styleId="BodyText2">
    <w:name w:val="Body Text 2"/>
    <w:basedOn w:val="Normal"/>
    <w:link w:val="BodyText2Char"/>
    <w:uiPriority w:val="99"/>
    <w:rsid w:val="00000AA7"/>
    <w:pPr>
      <w:overflowPunct w:val="0"/>
      <w:autoSpaceDE w:val="0"/>
      <w:autoSpaceDN w:val="0"/>
      <w:adjustRightInd w:val="0"/>
      <w:spacing w:after="120" w:line="480" w:lineRule="auto"/>
      <w:textAlignment w:val="baseline"/>
    </w:pPr>
    <w:rPr>
      <w:rFonts w:eastAsia="Malgun Gothic"/>
    </w:rPr>
  </w:style>
  <w:style w:type="character" w:customStyle="1" w:styleId="BodyText2Char">
    <w:name w:val="Body Text 2 Char"/>
    <w:basedOn w:val="DefaultParagraphFont"/>
    <w:link w:val="BodyText2"/>
    <w:uiPriority w:val="99"/>
    <w:rsid w:val="00000AA7"/>
    <w:rPr>
      <w:rFonts w:eastAsia="Malgun Gothic"/>
      <w:sz w:val="24"/>
      <w:lang w:val="en-GB" w:eastAsia="en-US"/>
    </w:rPr>
  </w:style>
  <w:style w:type="paragraph" w:styleId="NormalWeb">
    <w:name w:val="Normal (Web)"/>
    <w:basedOn w:val="Normal"/>
    <w:uiPriority w:val="99"/>
    <w:rsid w:val="00000AA7"/>
    <w:pPr>
      <w:tabs>
        <w:tab w:val="clear" w:pos="794"/>
        <w:tab w:val="clear" w:pos="1191"/>
        <w:tab w:val="clear" w:pos="1588"/>
        <w:tab w:val="clear" w:pos="1985"/>
      </w:tabs>
      <w:spacing w:before="100" w:after="100" w:line="240" w:lineRule="atLeast"/>
    </w:pPr>
    <w:rPr>
      <w:rFonts w:ascii="Verdana" w:eastAsia="Malgun Gothic" w:hAnsi="Verdana"/>
      <w:sz w:val="18"/>
      <w:szCs w:val="18"/>
      <w:lang w:val="en-US" w:eastAsia="zh-CN"/>
    </w:rPr>
  </w:style>
  <w:style w:type="character" w:customStyle="1" w:styleId="Heading3Char">
    <w:name w:val="Heading 3 Char"/>
    <w:basedOn w:val="DefaultParagraphFont"/>
    <w:link w:val="Heading3"/>
    <w:semiHidden/>
    <w:rsid w:val="00000AA7"/>
    <w:rPr>
      <w:rFonts w:asciiTheme="majorHAnsi" w:eastAsiaTheme="majorEastAsia" w:hAnsiTheme="majorHAnsi" w:cstheme="majorBidi"/>
      <w:b/>
      <w:bCs/>
      <w:color w:val="4F81BD" w:themeColor="accent1"/>
      <w:sz w:val="24"/>
      <w:lang w:val="en-GB" w:eastAsia="en-US"/>
    </w:rPr>
  </w:style>
  <w:style w:type="character" w:customStyle="1" w:styleId="Heading1Char">
    <w:name w:val="Heading 1 Char"/>
    <w:basedOn w:val="DefaultParagraphFont"/>
    <w:link w:val="Heading1"/>
    <w:rsid w:val="006E44E5"/>
    <w:rPr>
      <w:rFonts w:asciiTheme="majorHAnsi" w:eastAsiaTheme="majorEastAsia" w:hAnsiTheme="majorHAnsi" w:cstheme="majorBidi"/>
      <w:b/>
      <w:bCs/>
      <w:color w:val="365F91" w:themeColor="accent1" w:themeShade="BF"/>
      <w:sz w:val="28"/>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va@itu.i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tsbfgava@itu.i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trave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tu.int/ITU-T/edh/faqs-support.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ifa.itu.int/t/fg/ava/docs/1105-gva/in/" TargetMode="External"/><Relationship Id="rId14" Type="http://schemas.openxmlformats.org/officeDocument/2006/relationships/footer" Target="footer1.xm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3075</Words>
  <Characters>3778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6840</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2011-06-03T12:35:00Z</cp:lastPrinted>
  <dcterms:created xsi:type="dcterms:W3CDTF">2011-06-03T12:36:00Z</dcterms:created>
  <dcterms:modified xsi:type="dcterms:W3CDTF">2011-06-03T12:36:00Z</dcterms:modified>
</cp:coreProperties>
</file>