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17A03" w:rsidRPr="00F50108" w:rsidTr="009D51FA">
        <w:trPr>
          <w:cantSplit/>
        </w:trPr>
        <w:tc>
          <w:tcPr>
            <w:tcW w:w="6426" w:type="dxa"/>
            <w:vAlign w:val="center"/>
          </w:tcPr>
          <w:p w:rsidR="00517A03" w:rsidRPr="00E329A5" w:rsidRDefault="00517A03" w:rsidP="00CA6C90">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CA6C90">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CA6C90">
            <w:pPr>
              <w:tabs>
                <w:tab w:val="right" w:pos="8732"/>
              </w:tabs>
              <w:spacing w:before="0"/>
              <w:rPr>
                <w:rFonts w:ascii="Verdana" w:hAnsi="Verdana"/>
                <w:b/>
                <w:bCs/>
                <w:iCs/>
                <w:sz w:val="18"/>
                <w:szCs w:val="18"/>
              </w:rPr>
            </w:pPr>
          </w:p>
        </w:tc>
        <w:tc>
          <w:tcPr>
            <w:tcW w:w="3355" w:type="dxa"/>
            <w:vAlign w:val="center"/>
          </w:tcPr>
          <w:p w:rsidR="00517A03" w:rsidRPr="006A675E" w:rsidRDefault="00517A03" w:rsidP="00CA6C90">
            <w:pPr>
              <w:spacing w:before="0"/>
              <w:ind w:left="993" w:hanging="993"/>
              <w:jc w:val="right"/>
              <w:rPr>
                <w:rFonts w:ascii="Verdana" w:hAnsi="Verdana"/>
                <w:sz w:val="18"/>
                <w:szCs w:val="18"/>
              </w:rPr>
            </w:pPr>
          </w:p>
        </w:tc>
      </w:tr>
    </w:tbl>
    <w:p w:rsidR="00517A03" w:rsidRDefault="00517A03" w:rsidP="00CA6C90">
      <w:pPr>
        <w:tabs>
          <w:tab w:val="clear" w:pos="794"/>
          <w:tab w:val="clear" w:pos="1191"/>
          <w:tab w:val="clear" w:pos="1588"/>
          <w:tab w:val="clear" w:pos="1985"/>
          <w:tab w:val="left" w:pos="4962"/>
        </w:tabs>
        <w:spacing w:before="0"/>
      </w:pPr>
      <w:r>
        <w:tab/>
        <w:t xml:space="preserve">Genève, le </w:t>
      </w:r>
      <w:r w:rsidR="00904BC1">
        <w:t>7 juin 2011</w:t>
      </w:r>
    </w:p>
    <w:p w:rsidR="00517A03" w:rsidRPr="006427A1" w:rsidRDefault="00517A03" w:rsidP="00CA6C90">
      <w:pPr>
        <w:tabs>
          <w:tab w:val="clear" w:pos="794"/>
          <w:tab w:val="clear" w:pos="1191"/>
          <w:tab w:val="clear" w:pos="1588"/>
          <w:tab w:val="clear" w:pos="1985"/>
          <w:tab w:val="left" w:pos="4962"/>
        </w:tabs>
        <w:spacing w:before="0"/>
        <w:rPr>
          <w:sz w:val="10"/>
          <w:szCs w:val="10"/>
        </w:rPr>
      </w:pPr>
    </w:p>
    <w:p w:rsidR="00517A03" w:rsidRDefault="00517A03" w:rsidP="00CA6C90">
      <w:pPr>
        <w:spacing w:before="0"/>
      </w:pPr>
    </w:p>
    <w:tbl>
      <w:tblPr>
        <w:tblW w:w="9923" w:type="dxa"/>
        <w:tblInd w:w="8" w:type="dxa"/>
        <w:tblLayout w:type="fixed"/>
        <w:tblCellMar>
          <w:left w:w="0" w:type="dxa"/>
          <w:right w:w="0" w:type="dxa"/>
        </w:tblCellMar>
        <w:tblLook w:val="0000"/>
      </w:tblPr>
      <w:tblGrid>
        <w:gridCol w:w="985"/>
        <w:gridCol w:w="3892"/>
        <w:gridCol w:w="5046"/>
      </w:tblGrid>
      <w:tr w:rsidR="00EC30C9" w:rsidTr="00EC30C9">
        <w:trPr>
          <w:cantSplit/>
          <w:trHeight w:val="340"/>
        </w:trPr>
        <w:tc>
          <w:tcPr>
            <w:tcW w:w="985" w:type="dxa"/>
          </w:tcPr>
          <w:p w:rsidR="00EC30C9" w:rsidRPr="00B737A8" w:rsidRDefault="00EC30C9" w:rsidP="003C618D">
            <w:pPr>
              <w:tabs>
                <w:tab w:val="left" w:pos="4111"/>
              </w:tabs>
              <w:overflowPunct/>
              <w:autoSpaceDE/>
              <w:autoSpaceDN/>
              <w:adjustRightInd/>
              <w:spacing w:before="10"/>
              <w:textAlignment w:val="auto"/>
              <w:rPr>
                <w:sz w:val="22"/>
                <w:lang w:val="fr-CH"/>
              </w:rPr>
            </w:pPr>
            <w:r w:rsidRPr="00B737A8">
              <w:rPr>
                <w:sz w:val="22"/>
                <w:lang w:val="fr-CH"/>
              </w:rPr>
              <w:t>Réf.:</w:t>
            </w:r>
          </w:p>
          <w:p w:rsidR="00EC30C9" w:rsidRPr="00B737A8" w:rsidRDefault="00EC30C9" w:rsidP="003C618D">
            <w:pPr>
              <w:tabs>
                <w:tab w:val="left" w:pos="4111"/>
              </w:tabs>
              <w:overflowPunct/>
              <w:autoSpaceDE/>
              <w:autoSpaceDN/>
              <w:adjustRightInd/>
              <w:spacing w:before="10"/>
              <w:textAlignment w:val="auto"/>
              <w:rPr>
                <w:sz w:val="22"/>
                <w:lang w:val="fr-CH"/>
              </w:rPr>
            </w:pPr>
          </w:p>
          <w:p w:rsidR="00EC30C9" w:rsidRPr="00B737A8" w:rsidRDefault="00EC30C9" w:rsidP="003C618D">
            <w:pPr>
              <w:tabs>
                <w:tab w:val="left" w:pos="4111"/>
              </w:tabs>
              <w:overflowPunct/>
              <w:autoSpaceDE/>
              <w:autoSpaceDN/>
              <w:adjustRightInd/>
              <w:spacing w:before="10"/>
              <w:textAlignment w:val="auto"/>
              <w:rPr>
                <w:sz w:val="22"/>
                <w:lang w:val="fr-CH"/>
              </w:rPr>
            </w:pPr>
          </w:p>
          <w:p w:rsidR="00EC30C9" w:rsidRPr="00B737A8" w:rsidRDefault="00EC30C9" w:rsidP="003C618D">
            <w:pPr>
              <w:tabs>
                <w:tab w:val="left" w:pos="4111"/>
              </w:tabs>
              <w:overflowPunct/>
              <w:autoSpaceDE/>
              <w:autoSpaceDN/>
              <w:adjustRightInd/>
              <w:spacing w:before="10"/>
              <w:textAlignment w:val="auto"/>
              <w:rPr>
                <w:sz w:val="22"/>
                <w:szCs w:val="22"/>
                <w:lang w:val="fr-CH"/>
              </w:rPr>
            </w:pPr>
            <w:r w:rsidRPr="00B737A8">
              <w:rPr>
                <w:sz w:val="22"/>
                <w:szCs w:val="22"/>
                <w:lang w:val="fr-CH"/>
              </w:rPr>
              <w:t>Contact:</w:t>
            </w:r>
          </w:p>
          <w:p w:rsidR="00EC30C9" w:rsidRPr="00B737A8" w:rsidRDefault="00EC30C9" w:rsidP="003C618D">
            <w:pPr>
              <w:tabs>
                <w:tab w:val="left" w:pos="4111"/>
              </w:tabs>
              <w:overflowPunct/>
              <w:autoSpaceDE/>
              <w:autoSpaceDN/>
              <w:adjustRightInd/>
              <w:spacing w:before="10"/>
              <w:textAlignment w:val="auto"/>
              <w:rPr>
                <w:sz w:val="22"/>
                <w:szCs w:val="22"/>
                <w:lang w:val="fr-CH"/>
              </w:rPr>
            </w:pPr>
          </w:p>
          <w:p w:rsidR="00EC30C9" w:rsidRPr="00B737A8" w:rsidRDefault="00EC30C9" w:rsidP="001C08F8">
            <w:pPr>
              <w:tabs>
                <w:tab w:val="left" w:pos="4111"/>
              </w:tabs>
              <w:overflowPunct/>
              <w:autoSpaceDE/>
              <w:autoSpaceDN/>
              <w:adjustRightInd/>
              <w:spacing w:before="10"/>
              <w:textAlignment w:val="auto"/>
              <w:rPr>
                <w:sz w:val="22"/>
                <w:szCs w:val="22"/>
                <w:lang w:val="fr-CH"/>
              </w:rPr>
            </w:pPr>
            <w:r w:rsidRPr="00B737A8">
              <w:rPr>
                <w:sz w:val="22"/>
                <w:szCs w:val="22"/>
                <w:lang w:val="fr-CH"/>
              </w:rPr>
              <w:t>T</w:t>
            </w:r>
            <w:r w:rsidR="001C08F8" w:rsidRPr="00B737A8">
              <w:rPr>
                <w:sz w:val="22"/>
                <w:szCs w:val="22"/>
                <w:lang w:val="fr-CH"/>
              </w:rPr>
              <w:t>é</w:t>
            </w:r>
            <w:r w:rsidRPr="00B737A8">
              <w:rPr>
                <w:sz w:val="22"/>
                <w:szCs w:val="22"/>
                <w:lang w:val="fr-CH"/>
              </w:rPr>
              <w:t>l</w:t>
            </w:r>
            <w:r w:rsidR="001C08F8" w:rsidRPr="00B737A8">
              <w:rPr>
                <w:sz w:val="22"/>
                <w:szCs w:val="22"/>
                <w:lang w:val="fr-CH"/>
              </w:rPr>
              <w:t>.</w:t>
            </w:r>
            <w:r w:rsidRPr="00B737A8">
              <w:rPr>
                <w:sz w:val="22"/>
                <w:szCs w:val="22"/>
                <w:lang w:val="fr-CH"/>
              </w:rPr>
              <w:t>:</w:t>
            </w:r>
          </w:p>
          <w:p w:rsidR="00EC30C9" w:rsidRPr="00B737A8" w:rsidRDefault="00EC30C9" w:rsidP="003C618D">
            <w:pPr>
              <w:tabs>
                <w:tab w:val="left" w:pos="4111"/>
              </w:tabs>
              <w:overflowPunct/>
              <w:autoSpaceDE/>
              <w:autoSpaceDN/>
              <w:adjustRightInd/>
              <w:spacing w:before="10"/>
              <w:textAlignment w:val="auto"/>
              <w:rPr>
                <w:sz w:val="22"/>
                <w:szCs w:val="22"/>
                <w:lang w:val="fr-CH"/>
              </w:rPr>
            </w:pPr>
            <w:r w:rsidRPr="00B737A8">
              <w:rPr>
                <w:sz w:val="22"/>
                <w:szCs w:val="22"/>
                <w:lang w:val="fr-CH"/>
              </w:rPr>
              <w:t>Fax:</w:t>
            </w:r>
          </w:p>
          <w:p w:rsidR="00EC30C9" w:rsidRPr="00B737A8" w:rsidRDefault="00EC30C9" w:rsidP="003C618D">
            <w:pPr>
              <w:overflowPunct/>
              <w:autoSpaceDE/>
              <w:autoSpaceDN/>
              <w:adjustRightInd/>
              <w:textAlignment w:val="auto"/>
              <w:rPr>
                <w:lang w:val="fr-CH"/>
              </w:rPr>
            </w:pPr>
            <w:r w:rsidRPr="00B737A8">
              <w:rPr>
                <w:sz w:val="22"/>
                <w:szCs w:val="22"/>
                <w:lang w:val="fr-CH"/>
              </w:rPr>
              <w:t>E-mail</w:t>
            </w:r>
            <w:r w:rsidRPr="00B737A8">
              <w:rPr>
                <w:lang w:val="fr-CH"/>
              </w:rPr>
              <w:t>:</w:t>
            </w:r>
          </w:p>
        </w:tc>
        <w:tc>
          <w:tcPr>
            <w:tcW w:w="3892" w:type="dxa"/>
          </w:tcPr>
          <w:p w:rsidR="00EC30C9" w:rsidRPr="00C54106" w:rsidRDefault="00EC30C9" w:rsidP="00EC30C9">
            <w:pPr>
              <w:tabs>
                <w:tab w:val="left" w:pos="4111"/>
              </w:tabs>
              <w:overflowPunct/>
              <w:autoSpaceDE/>
              <w:autoSpaceDN/>
              <w:adjustRightInd/>
              <w:spacing w:before="0"/>
              <w:textAlignment w:val="auto"/>
              <w:rPr>
                <w:b/>
                <w:lang w:val="en-US"/>
              </w:rPr>
            </w:pPr>
            <w:proofErr w:type="spellStart"/>
            <w:r w:rsidRPr="00C54106">
              <w:rPr>
                <w:b/>
                <w:lang w:val="en-US"/>
              </w:rPr>
              <w:t>Circula</w:t>
            </w:r>
            <w:r>
              <w:rPr>
                <w:b/>
                <w:lang w:val="en-US"/>
              </w:rPr>
              <w:t>ire</w:t>
            </w:r>
            <w:proofErr w:type="spellEnd"/>
            <w:r w:rsidRPr="00C54106">
              <w:rPr>
                <w:b/>
                <w:lang w:val="en-US"/>
              </w:rPr>
              <w:t xml:space="preserve"> TSB 197</w:t>
            </w:r>
          </w:p>
          <w:p w:rsidR="00EC30C9" w:rsidRPr="00B737A8" w:rsidRDefault="00EC30C9" w:rsidP="003C618D">
            <w:pPr>
              <w:tabs>
                <w:tab w:val="left" w:pos="4111"/>
              </w:tabs>
              <w:overflowPunct/>
              <w:autoSpaceDE/>
              <w:autoSpaceDN/>
              <w:adjustRightInd/>
              <w:spacing w:before="0"/>
              <w:textAlignment w:val="auto"/>
              <w:rPr>
                <w:sz w:val="22"/>
                <w:szCs w:val="22"/>
                <w:lang w:val="en-US"/>
              </w:rPr>
            </w:pPr>
            <w:r w:rsidRPr="00C54106">
              <w:rPr>
                <w:lang w:val="en-US"/>
              </w:rPr>
              <w:t>TSB Workshops/T.J.</w:t>
            </w:r>
            <w:r w:rsidRPr="00C54106">
              <w:rPr>
                <w:lang w:val="en-US"/>
              </w:rPr>
              <w:br/>
            </w:r>
            <w:bookmarkStart w:id="0" w:name="_GoBack"/>
            <w:bookmarkEnd w:id="0"/>
          </w:p>
          <w:p w:rsidR="00EC30C9" w:rsidRPr="00E72D24" w:rsidRDefault="00EC30C9" w:rsidP="003C618D">
            <w:pPr>
              <w:tabs>
                <w:tab w:val="left" w:pos="4111"/>
              </w:tabs>
              <w:overflowPunct/>
              <w:autoSpaceDE/>
              <w:autoSpaceDN/>
              <w:adjustRightInd/>
              <w:spacing w:before="0"/>
              <w:textAlignment w:val="auto"/>
              <w:rPr>
                <w:b/>
                <w:sz w:val="22"/>
                <w:szCs w:val="22"/>
                <w:lang w:val="fr-CH"/>
              </w:rPr>
            </w:pPr>
            <w:r w:rsidRPr="00E72D24">
              <w:rPr>
                <w:sz w:val="22"/>
                <w:szCs w:val="22"/>
                <w:lang w:val="fr-CH"/>
              </w:rPr>
              <w:t xml:space="preserve">Richard Hill </w:t>
            </w:r>
          </w:p>
          <w:p w:rsidR="00EC30C9" w:rsidRPr="003C618D" w:rsidRDefault="00EC30C9" w:rsidP="003C618D">
            <w:pPr>
              <w:tabs>
                <w:tab w:val="left" w:pos="4111"/>
              </w:tabs>
              <w:overflowPunct/>
              <w:autoSpaceDE/>
              <w:autoSpaceDN/>
              <w:adjustRightInd/>
              <w:spacing w:before="0"/>
              <w:textAlignment w:val="auto"/>
              <w:rPr>
                <w:sz w:val="22"/>
                <w:szCs w:val="22"/>
                <w:lang w:val="fr-CH"/>
              </w:rPr>
            </w:pPr>
            <w:r w:rsidRPr="003C618D">
              <w:rPr>
                <w:sz w:val="22"/>
                <w:szCs w:val="22"/>
                <w:lang w:val="fr-CH"/>
              </w:rPr>
              <w:t>Commission d'études 3 du</w:t>
            </w:r>
            <w:r w:rsidR="00E72D24">
              <w:rPr>
                <w:sz w:val="22"/>
                <w:szCs w:val="22"/>
                <w:lang w:val="fr-CH"/>
              </w:rPr>
              <w:t xml:space="preserve"> </w:t>
            </w:r>
            <w:r w:rsidRPr="003C618D">
              <w:rPr>
                <w:sz w:val="22"/>
                <w:szCs w:val="22"/>
                <w:lang w:val="fr-CH"/>
              </w:rPr>
              <w:t>TSB</w:t>
            </w:r>
          </w:p>
          <w:p w:rsidR="00EC30C9" w:rsidRPr="00256AE0" w:rsidRDefault="00EC30C9" w:rsidP="003C618D">
            <w:pPr>
              <w:tabs>
                <w:tab w:val="left" w:pos="4111"/>
              </w:tabs>
              <w:overflowPunct/>
              <w:autoSpaceDE/>
              <w:autoSpaceDN/>
              <w:adjustRightInd/>
              <w:spacing w:before="0"/>
              <w:textAlignment w:val="auto"/>
              <w:rPr>
                <w:sz w:val="22"/>
                <w:szCs w:val="22"/>
              </w:rPr>
            </w:pPr>
            <w:r w:rsidRPr="00256AE0">
              <w:rPr>
                <w:sz w:val="22"/>
                <w:szCs w:val="22"/>
              </w:rPr>
              <w:t>+41 22 730 5887</w:t>
            </w:r>
            <w:r w:rsidRPr="00256AE0">
              <w:rPr>
                <w:sz w:val="22"/>
                <w:szCs w:val="22"/>
              </w:rPr>
              <w:br/>
              <w:t>+41 22 730 5853</w:t>
            </w:r>
          </w:p>
          <w:p w:rsidR="00EC30C9" w:rsidRPr="00256AE0" w:rsidRDefault="00E441C1" w:rsidP="003C618D">
            <w:pPr>
              <w:tabs>
                <w:tab w:val="left" w:pos="4111"/>
              </w:tabs>
              <w:overflowPunct/>
              <w:autoSpaceDE/>
              <w:autoSpaceDN/>
              <w:adjustRightInd/>
              <w:textAlignment w:val="auto"/>
            </w:pPr>
            <w:hyperlink r:id="rId9" w:history="1">
              <w:r w:rsidR="00EC30C9" w:rsidRPr="00256AE0">
                <w:rPr>
                  <w:color w:val="0000FF"/>
                  <w:sz w:val="22"/>
                  <w:szCs w:val="22"/>
                  <w:u w:val="single"/>
                </w:rPr>
                <w:t>richard.hill@itu.int</w:t>
              </w:r>
            </w:hyperlink>
            <w:r w:rsidR="00EC30C9" w:rsidRPr="00256AE0">
              <w:t xml:space="preserve"> </w:t>
            </w:r>
          </w:p>
        </w:tc>
        <w:tc>
          <w:tcPr>
            <w:tcW w:w="5046" w:type="dxa"/>
          </w:tcPr>
          <w:p w:rsidR="00EC30C9" w:rsidRPr="00075AF4" w:rsidRDefault="00EC30C9" w:rsidP="00EC30C9">
            <w:pPr>
              <w:tabs>
                <w:tab w:val="left" w:pos="4111"/>
              </w:tabs>
              <w:spacing w:before="10"/>
              <w:ind w:left="77"/>
              <w:rPr>
                <w:b/>
                <w:bCs/>
                <w:sz w:val="22"/>
                <w:lang w:val="fr-CH"/>
              </w:rPr>
            </w:pPr>
            <w:bookmarkStart w:id="1" w:name="Addressee_F"/>
            <w:bookmarkEnd w:id="1"/>
            <w:r w:rsidRPr="00075AF4">
              <w:rPr>
                <w:sz w:val="22"/>
                <w:lang w:val="fr-CH"/>
              </w:rPr>
              <w:t>R</w:t>
            </w:r>
            <w:r>
              <w:rPr>
                <w:sz w:val="22"/>
                <w:lang w:val="fr-CH"/>
              </w:rPr>
              <w:t>é</w:t>
            </w:r>
            <w:r w:rsidRPr="00075AF4">
              <w:rPr>
                <w:sz w:val="22"/>
                <w:lang w:val="fr-CH"/>
              </w:rPr>
              <w:t>f</w:t>
            </w:r>
            <w:r>
              <w:rPr>
                <w:sz w:val="22"/>
                <w:lang w:val="fr-CH"/>
              </w:rPr>
              <w:t>.</w:t>
            </w:r>
            <w:r w:rsidRPr="00075AF4">
              <w:rPr>
                <w:sz w:val="22"/>
                <w:lang w:val="fr-CH"/>
              </w:rPr>
              <w:t>:</w:t>
            </w:r>
            <w:r w:rsidRPr="00075AF4">
              <w:rPr>
                <w:sz w:val="22"/>
                <w:lang w:val="fr-CH"/>
              </w:rPr>
              <w:tab/>
            </w:r>
            <w:r w:rsidRPr="00075AF4">
              <w:rPr>
                <w:b/>
                <w:bCs/>
                <w:sz w:val="22"/>
                <w:lang w:val="fr-CH"/>
              </w:rPr>
              <w:t>BDT/POL/RME/</w:t>
            </w:r>
            <w:r w:rsidRPr="00E33009">
              <w:rPr>
                <w:b/>
                <w:bCs/>
                <w:sz w:val="22"/>
                <w:lang w:val="fr-CH"/>
              </w:rPr>
              <w:t>DM/</w:t>
            </w:r>
            <w:r>
              <w:rPr>
                <w:b/>
                <w:bCs/>
                <w:sz w:val="22"/>
                <w:lang w:val="fr-CH"/>
              </w:rPr>
              <w:t>063</w:t>
            </w:r>
          </w:p>
          <w:p w:rsidR="00EC30C9" w:rsidRPr="00075AF4" w:rsidRDefault="00EC30C9" w:rsidP="00CA6C90">
            <w:pPr>
              <w:tabs>
                <w:tab w:val="left" w:pos="4111"/>
              </w:tabs>
              <w:spacing w:before="10"/>
              <w:rPr>
                <w:sz w:val="22"/>
                <w:lang w:val="fr-CH"/>
              </w:rPr>
            </w:pPr>
          </w:p>
          <w:p w:rsidR="00EC30C9" w:rsidRPr="00075AF4" w:rsidRDefault="00EC30C9" w:rsidP="00CA6C90">
            <w:pPr>
              <w:tabs>
                <w:tab w:val="left" w:pos="4111"/>
              </w:tabs>
              <w:spacing w:before="10"/>
              <w:rPr>
                <w:sz w:val="22"/>
                <w:lang w:val="fr-CH"/>
              </w:rPr>
            </w:pPr>
          </w:p>
          <w:p w:rsidR="00EC30C9" w:rsidRPr="00904BC1" w:rsidRDefault="003C618D" w:rsidP="00EC30C9">
            <w:pPr>
              <w:tabs>
                <w:tab w:val="clear" w:pos="1191"/>
                <w:tab w:val="left" w:pos="927"/>
                <w:tab w:val="left" w:pos="4111"/>
              </w:tabs>
              <w:spacing w:before="10"/>
              <w:ind w:left="927" w:hanging="850"/>
              <w:rPr>
                <w:sz w:val="22"/>
                <w:szCs w:val="22"/>
                <w:lang w:val="fr-CH"/>
              </w:rPr>
            </w:pPr>
            <w:r>
              <w:rPr>
                <w:sz w:val="22"/>
                <w:szCs w:val="22"/>
                <w:lang w:val="fr-CH"/>
              </w:rPr>
              <w:t>Contact:</w:t>
            </w:r>
            <w:r>
              <w:rPr>
                <w:sz w:val="22"/>
                <w:szCs w:val="22"/>
                <w:lang w:val="fr-CH"/>
              </w:rPr>
              <w:tab/>
            </w:r>
            <w:r w:rsidR="00EC30C9" w:rsidRPr="00904BC1">
              <w:rPr>
                <w:sz w:val="22"/>
                <w:szCs w:val="22"/>
                <w:lang w:val="fr-CH"/>
              </w:rPr>
              <w:t xml:space="preserve">Carmen Prado-Wagner </w:t>
            </w:r>
            <w:r w:rsidR="00EC30C9" w:rsidRPr="00904BC1">
              <w:rPr>
                <w:sz w:val="22"/>
                <w:szCs w:val="22"/>
                <w:lang w:val="fr-CH"/>
              </w:rPr>
              <w:br/>
              <w:t xml:space="preserve">BDT, Division de l'environnement </w:t>
            </w:r>
            <w:r w:rsidR="00EC30C9" w:rsidRPr="00904BC1">
              <w:rPr>
                <w:rFonts w:asciiTheme="majorBidi" w:hAnsiTheme="majorBidi" w:cstheme="majorBidi"/>
                <w:sz w:val="22"/>
                <w:szCs w:val="24"/>
                <w:lang w:val="fr-CH"/>
              </w:rPr>
              <w:t>réglementaire</w:t>
            </w:r>
            <w:r w:rsidR="00EC30C9" w:rsidRPr="00904BC1">
              <w:rPr>
                <w:sz w:val="22"/>
                <w:szCs w:val="22"/>
                <w:lang w:val="fr-CH"/>
              </w:rPr>
              <w:t xml:space="preserve"> et commercial </w:t>
            </w:r>
          </w:p>
          <w:p w:rsidR="00EC30C9" w:rsidRPr="00D26AC8" w:rsidRDefault="00EC30C9" w:rsidP="003C618D">
            <w:pPr>
              <w:tabs>
                <w:tab w:val="clear" w:pos="794"/>
                <w:tab w:val="clear" w:pos="1191"/>
                <w:tab w:val="left" w:pos="927"/>
                <w:tab w:val="left" w:pos="4111"/>
              </w:tabs>
              <w:spacing w:before="10"/>
              <w:ind w:left="77"/>
              <w:rPr>
                <w:sz w:val="22"/>
                <w:szCs w:val="22"/>
              </w:rPr>
            </w:pPr>
            <w:r>
              <w:rPr>
                <w:sz w:val="22"/>
                <w:szCs w:val="22"/>
              </w:rPr>
              <w:t>Té</w:t>
            </w:r>
            <w:r w:rsidRPr="00D26AC8">
              <w:rPr>
                <w:sz w:val="22"/>
                <w:szCs w:val="22"/>
              </w:rPr>
              <w:t>l</w:t>
            </w:r>
            <w:r>
              <w:rPr>
                <w:sz w:val="22"/>
                <w:szCs w:val="22"/>
              </w:rPr>
              <w:t>.</w:t>
            </w:r>
            <w:r w:rsidRPr="00D26AC8">
              <w:rPr>
                <w:sz w:val="22"/>
                <w:szCs w:val="22"/>
              </w:rPr>
              <w:t>:</w:t>
            </w:r>
            <w:r>
              <w:rPr>
                <w:sz w:val="22"/>
                <w:szCs w:val="22"/>
              </w:rPr>
              <w:tab/>
              <w:t>+41 22 730 6350</w:t>
            </w:r>
          </w:p>
          <w:p w:rsidR="00EC30C9" w:rsidRPr="00D26AC8" w:rsidRDefault="00EC30C9" w:rsidP="003C618D">
            <w:pPr>
              <w:tabs>
                <w:tab w:val="clear" w:pos="794"/>
                <w:tab w:val="clear" w:pos="1191"/>
                <w:tab w:val="left" w:pos="927"/>
                <w:tab w:val="left" w:pos="4111"/>
              </w:tabs>
              <w:spacing w:before="10"/>
              <w:ind w:left="77"/>
              <w:rPr>
                <w:sz w:val="22"/>
                <w:szCs w:val="22"/>
              </w:rPr>
            </w:pPr>
            <w:r w:rsidRPr="00D26AC8">
              <w:rPr>
                <w:sz w:val="22"/>
                <w:szCs w:val="22"/>
              </w:rPr>
              <w:t>Fax:</w:t>
            </w:r>
            <w:r>
              <w:rPr>
                <w:sz w:val="22"/>
                <w:szCs w:val="22"/>
              </w:rPr>
              <w:tab/>
              <w:t>+41 22 730 5484</w:t>
            </w:r>
          </w:p>
          <w:p w:rsidR="00EC30C9" w:rsidRDefault="00EC30C9" w:rsidP="003C618D">
            <w:pPr>
              <w:tabs>
                <w:tab w:val="clear" w:pos="794"/>
                <w:tab w:val="clear" w:pos="1191"/>
                <w:tab w:val="clear" w:pos="1588"/>
                <w:tab w:val="clear" w:pos="1985"/>
                <w:tab w:val="left" w:pos="284"/>
                <w:tab w:val="left" w:pos="927"/>
              </w:tabs>
              <w:spacing w:before="0"/>
              <w:ind w:left="284" w:hanging="227"/>
            </w:pPr>
            <w:r w:rsidRPr="00D26AC8">
              <w:rPr>
                <w:sz w:val="22"/>
                <w:szCs w:val="22"/>
              </w:rPr>
              <w:t>E-mail</w:t>
            </w:r>
            <w:r>
              <w:t>:</w:t>
            </w:r>
            <w:r>
              <w:tab/>
            </w:r>
            <w:hyperlink r:id="rId10" w:history="1">
              <w:r w:rsidRPr="009D74E5">
                <w:rPr>
                  <w:rStyle w:val="Hyperlink"/>
                  <w:sz w:val="22"/>
                  <w:szCs w:val="22"/>
                </w:rPr>
                <w:t>carmen.prado@itu.int</w:t>
              </w:r>
            </w:hyperlink>
          </w:p>
          <w:p w:rsidR="00E72D24" w:rsidRDefault="00E72D24" w:rsidP="003C618D">
            <w:pPr>
              <w:tabs>
                <w:tab w:val="clear" w:pos="794"/>
                <w:tab w:val="clear" w:pos="1191"/>
                <w:tab w:val="clear" w:pos="1588"/>
                <w:tab w:val="clear" w:pos="1985"/>
                <w:tab w:val="left" w:pos="284"/>
                <w:tab w:val="left" w:pos="927"/>
              </w:tabs>
              <w:spacing w:before="0"/>
              <w:ind w:left="284" w:hanging="227"/>
            </w:pPr>
          </w:p>
        </w:tc>
      </w:tr>
      <w:tr w:rsidR="00517A03" w:rsidTr="00EC30C9">
        <w:trPr>
          <w:cantSplit/>
        </w:trPr>
        <w:tc>
          <w:tcPr>
            <w:tcW w:w="985" w:type="dxa"/>
          </w:tcPr>
          <w:p w:rsidR="00517A03" w:rsidRDefault="00517A03" w:rsidP="00CA6C90">
            <w:pPr>
              <w:tabs>
                <w:tab w:val="left" w:pos="4111"/>
              </w:tabs>
              <w:spacing w:before="10"/>
              <w:ind w:left="57"/>
              <w:rPr>
                <w:rFonts w:ascii="Futura Lt BT" w:hAnsi="Futura Lt BT"/>
                <w:sz w:val="20"/>
              </w:rPr>
            </w:pPr>
          </w:p>
        </w:tc>
        <w:tc>
          <w:tcPr>
            <w:tcW w:w="3892" w:type="dxa"/>
          </w:tcPr>
          <w:p w:rsidR="00517A03" w:rsidRDefault="00517A03" w:rsidP="00CA6C90">
            <w:pPr>
              <w:tabs>
                <w:tab w:val="left" w:pos="4111"/>
              </w:tabs>
              <w:spacing w:before="0"/>
              <w:ind w:left="57"/>
            </w:pPr>
          </w:p>
        </w:tc>
        <w:tc>
          <w:tcPr>
            <w:tcW w:w="5046" w:type="dxa"/>
          </w:tcPr>
          <w:p w:rsidR="00904BC1" w:rsidRPr="00EC30C9" w:rsidRDefault="00904BC1" w:rsidP="00CA6C90">
            <w:pPr>
              <w:tabs>
                <w:tab w:val="clear" w:pos="794"/>
                <w:tab w:val="left" w:pos="349"/>
                <w:tab w:val="left" w:pos="785"/>
                <w:tab w:val="left" w:pos="4111"/>
              </w:tabs>
              <w:spacing w:before="0"/>
              <w:ind w:left="349" w:hanging="349"/>
              <w:rPr>
                <w:b/>
                <w:sz w:val="22"/>
                <w:szCs w:val="22"/>
              </w:rPr>
            </w:pPr>
            <w:r w:rsidRPr="00EC30C9">
              <w:rPr>
                <w:sz w:val="22"/>
                <w:szCs w:val="22"/>
              </w:rPr>
              <w:t>-</w:t>
            </w:r>
            <w:r w:rsidRPr="00EC30C9">
              <w:rPr>
                <w:sz w:val="22"/>
                <w:szCs w:val="22"/>
              </w:rPr>
              <w:tab/>
              <w:t>Aux administrations des Etats Membres de l'Union</w:t>
            </w:r>
          </w:p>
          <w:p w:rsidR="00904BC1" w:rsidRPr="00EC30C9" w:rsidRDefault="00904BC1" w:rsidP="00CA6C90">
            <w:pPr>
              <w:tabs>
                <w:tab w:val="clear" w:pos="794"/>
                <w:tab w:val="left" w:pos="349"/>
                <w:tab w:val="left" w:pos="785"/>
                <w:tab w:val="left" w:pos="4111"/>
              </w:tabs>
              <w:spacing w:before="0"/>
              <w:rPr>
                <w:b/>
                <w:sz w:val="22"/>
                <w:szCs w:val="22"/>
              </w:rPr>
            </w:pPr>
            <w:r w:rsidRPr="00EC30C9">
              <w:rPr>
                <w:sz w:val="22"/>
                <w:szCs w:val="22"/>
              </w:rPr>
              <w:t>-</w:t>
            </w:r>
            <w:r w:rsidRPr="00EC30C9">
              <w:rPr>
                <w:sz w:val="22"/>
                <w:szCs w:val="22"/>
              </w:rPr>
              <w:tab/>
              <w:t>Aux Membres des Secteurs UIT-T et UIT</w:t>
            </w:r>
            <w:r w:rsidRPr="00EC30C9">
              <w:rPr>
                <w:sz w:val="22"/>
                <w:szCs w:val="22"/>
              </w:rPr>
              <w:noBreakHyphen/>
              <w:t>D;</w:t>
            </w:r>
          </w:p>
          <w:p w:rsidR="00904BC1" w:rsidRPr="00EC30C9" w:rsidRDefault="00904BC1" w:rsidP="00CA6C90">
            <w:pPr>
              <w:tabs>
                <w:tab w:val="clear" w:pos="794"/>
                <w:tab w:val="left" w:pos="349"/>
                <w:tab w:val="left" w:pos="785"/>
                <w:tab w:val="left" w:pos="4111"/>
              </w:tabs>
              <w:spacing w:before="0"/>
              <w:rPr>
                <w:sz w:val="22"/>
                <w:szCs w:val="22"/>
              </w:rPr>
            </w:pPr>
            <w:r w:rsidRPr="00EC30C9">
              <w:rPr>
                <w:sz w:val="22"/>
                <w:szCs w:val="22"/>
              </w:rPr>
              <w:t>-</w:t>
            </w:r>
            <w:r w:rsidRPr="00EC30C9">
              <w:rPr>
                <w:sz w:val="22"/>
                <w:szCs w:val="22"/>
              </w:rPr>
              <w:tab/>
              <w:t>Aux Associés de l'UIT-T et de l'UIT</w:t>
            </w:r>
            <w:r w:rsidRPr="00EC30C9">
              <w:rPr>
                <w:sz w:val="22"/>
                <w:szCs w:val="22"/>
              </w:rPr>
              <w:noBreakHyphen/>
              <w:t>D</w:t>
            </w:r>
          </w:p>
          <w:p w:rsidR="00904BC1" w:rsidRDefault="00904BC1" w:rsidP="00CA6C90">
            <w:pPr>
              <w:tabs>
                <w:tab w:val="clear" w:pos="794"/>
                <w:tab w:val="left" w:pos="349"/>
                <w:tab w:val="left" w:pos="785"/>
                <w:tab w:val="left" w:pos="4111"/>
              </w:tabs>
              <w:spacing w:before="0"/>
              <w:ind w:left="349" w:hanging="349"/>
              <w:rPr>
                <w:sz w:val="22"/>
                <w:szCs w:val="22"/>
              </w:rPr>
            </w:pPr>
            <w:r w:rsidRPr="00EC30C9">
              <w:rPr>
                <w:sz w:val="22"/>
                <w:szCs w:val="22"/>
              </w:rPr>
              <w:t>-</w:t>
            </w:r>
            <w:r w:rsidRPr="00EC30C9">
              <w:rPr>
                <w:sz w:val="22"/>
                <w:szCs w:val="22"/>
              </w:rPr>
              <w:tab/>
              <w:t>Aux établissements universitaires participant aux travaux de l'UIT</w:t>
            </w:r>
            <w:r w:rsidRPr="00EC30C9">
              <w:rPr>
                <w:sz w:val="22"/>
                <w:szCs w:val="22"/>
              </w:rPr>
              <w:noBreakHyphen/>
              <w:t>T et de l'UIT</w:t>
            </w:r>
            <w:r w:rsidRPr="00EC30C9">
              <w:rPr>
                <w:sz w:val="22"/>
                <w:szCs w:val="22"/>
              </w:rPr>
              <w:noBreakHyphen/>
              <w:t>D</w:t>
            </w:r>
          </w:p>
          <w:p w:rsidR="00E72D24" w:rsidRPr="00EC30C9" w:rsidRDefault="00E72D24" w:rsidP="00CA6C90">
            <w:pPr>
              <w:tabs>
                <w:tab w:val="clear" w:pos="794"/>
                <w:tab w:val="left" w:pos="349"/>
                <w:tab w:val="left" w:pos="785"/>
                <w:tab w:val="left" w:pos="4111"/>
              </w:tabs>
              <w:spacing w:before="0"/>
              <w:ind w:left="349" w:hanging="349"/>
              <w:rPr>
                <w:b/>
                <w:sz w:val="22"/>
                <w:szCs w:val="22"/>
              </w:rPr>
            </w:pPr>
          </w:p>
          <w:p w:rsidR="00517A03" w:rsidRPr="00EC30C9" w:rsidRDefault="00517A03" w:rsidP="00CA6C90">
            <w:pPr>
              <w:tabs>
                <w:tab w:val="clear" w:pos="794"/>
                <w:tab w:val="left" w:pos="349"/>
                <w:tab w:val="left" w:pos="785"/>
                <w:tab w:val="left" w:pos="4111"/>
              </w:tabs>
              <w:spacing w:before="0"/>
              <w:rPr>
                <w:sz w:val="22"/>
                <w:szCs w:val="22"/>
              </w:rPr>
            </w:pPr>
            <w:r w:rsidRPr="00EC30C9">
              <w:rPr>
                <w:b/>
                <w:sz w:val="22"/>
                <w:szCs w:val="22"/>
              </w:rPr>
              <w:t>Copie</w:t>
            </w:r>
            <w:r w:rsidRPr="00EC30C9">
              <w:rPr>
                <w:sz w:val="22"/>
                <w:szCs w:val="22"/>
              </w:rPr>
              <w:t>:</w:t>
            </w:r>
          </w:p>
          <w:p w:rsidR="00517A03" w:rsidRPr="00EC30C9" w:rsidRDefault="00517A03" w:rsidP="00CA6C90">
            <w:pPr>
              <w:tabs>
                <w:tab w:val="clear" w:pos="794"/>
                <w:tab w:val="left" w:pos="349"/>
                <w:tab w:val="left" w:pos="785"/>
                <w:tab w:val="left" w:pos="4111"/>
              </w:tabs>
              <w:spacing w:before="0"/>
              <w:ind w:left="349" w:hanging="349"/>
              <w:rPr>
                <w:sz w:val="22"/>
                <w:szCs w:val="22"/>
              </w:rPr>
            </w:pPr>
            <w:r w:rsidRPr="00EC30C9">
              <w:rPr>
                <w:sz w:val="22"/>
                <w:szCs w:val="22"/>
              </w:rPr>
              <w:t>-</w:t>
            </w:r>
            <w:r w:rsidRPr="00EC30C9">
              <w:rPr>
                <w:sz w:val="22"/>
                <w:szCs w:val="22"/>
              </w:rPr>
              <w:tab/>
              <w:t>Aux Pr</w:t>
            </w:r>
            <w:r w:rsidR="00904BC1" w:rsidRPr="00EC30C9">
              <w:rPr>
                <w:sz w:val="22"/>
                <w:szCs w:val="22"/>
              </w:rPr>
              <w:t>ésident</w:t>
            </w:r>
            <w:r w:rsidR="00402DEE" w:rsidRPr="00EC30C9">
              <w:rPr>
                <w:sz w:val="22"/>
                <w:szCs w:val="22"/>
              </w:rPr>
              <w:t>s</w:t>
            </w:r>
            <w:r w:rsidR="00904BC1" w:rsidRPr="00EC30C9">
              <w:rPr>
                <w:sz w:val="22"/>
                <w:szCs w:val="22"/>
              </w:rPr>
              <w:t xml:space="preserve"> et </w:t>
            </w:r>
            <w:proofErr w:type="spellStart"/>
            <w:r w:rsidR="00904BC1" w:rsidRPr="00EC30C9">
              <w:rPr>
                <w:sz w:val="22"/>
                <w:szCs w:val="22"/>
              </w:rPr>
              <w:t>Vice-Présidents</w:t>
            </w:r>
            <w:proofErr w:type="spellEnd"/>
            <w:r w:rsidR="00904BC1" w:rsidRPr="00EC30C9">
              <w:rPr>
                <w:sz w:val="22"/>
                <w:szCs w:val="22"/>
              </w:rPr>
              <w:t xml:space="preserve"> des</w:t>
            </w:r>
            <w:r w:rsidRPr="00EC30C9">
              <w:rPr>
                <w:sz w:val="22"/>
                <w:szCs w:val="22"/>
              </w:rPr>
              <w:t xml:space="preserve"> Commission d</w:t>
            </w:r>
            <w:r w:rsidR="00167472" w:rsidRPr="00EC30C9">
              <w:rPr>
                <w:sz w:val="22"/>
                <w:szCs w:val="22"/>
              </w:rPr>
              <w:t>'</w:t>
            </w:r>
            <w:r w:rsidRPr="00EC30C9">
              <w:rPr>
                <w:sz w:val="22"/>
                <w:szCs w:val="22"/>
              </w:rPr>
              <w:t xml:space="preserve">études </w:t>
            </w:r>
            <w:r w:rsidR="00904BC1" w:rsidRPr="00EC30C9">
              <w:rPr>
                <w:sz w:val="22"/>
                <w:szCs w:val="22"/>
              </w:rPr>
              <w:t>de l'UIT</w:t>
            </w:r>
            <w:r w:rsidR="00904BC1" w:rsidRPr="00EC30C9">
              <w:rPr>
                <w:sz w:val="22"/>
                <w:szCs w:val="22"/>
              </w:rPr>
              <w:noBreakHyphen/>
              <w:t>T et de l'UIT</w:t>
            </w:r>
            <w:r w:rsidR="00904BC1" w:rsidRPr="00EC30C9">
              <w:rPr>
                <w:sz w:val="22"/>
                <w:szCs w:val="22"/>
              </w:rPr>
              <w:noBreakHyphen/>
              <w:t>D</w:t>
            </w:r>
            <w:r w:rsidRPr="00EC30C9">
              <w:rPr>
                <w:sz w:val="22"/>
                <w:szCs w:val="22"/>
              </w:rPr>
              <w:t>;</w:t>
            </w:r>
          </w:p>
          <w:p w:rsidR="00517A03" w:rsidRPr="00EC30C9" w:rsidRDefault="00517A03" w:rsidP="00CA6C90">
            <w:pPr>
              <w:tabs>
                <w:tab w:val="clear" w:pos="794"/>
                <w:tab w:val="left" w:pos="226"/>
                <w:tab w:val="left" w:pos="349"/>
                <w:tab w:val="left" w:pos="785"/>
                <w:tab w:val="left" w:pos="4111"/>
              </w:tabs>
              <w:spacing w:before="0"/>
              <w:ind w:left="349" w:hanging="349"/>
              <w:rPr>
                <w:sz w:val="22"/>
                <w:szCs w:val="22"/>
              </w:rPr>
            </w:pPr>
            <w:r w:rsidRPr="00EC30C9">
              <w:rPr>
                <w:sz w:val="22"/>
                <w:szCs w:val="22"/>
              </w:rPr>
              <w:t>-</w:t>
            </w:r>
            <w:r w:rsidRPr="00EC30C9">
              <w:rPr>
                <w:sz w:val="22"/>
                <w:szCs w:val="22"/>
              </w:rPr>
              <w:tab/>
            </w:r>
            <w:r w:rsidR="00904BC1" w:rsidRPr="00EC30C9">
              <w:rPr>
                <w:sz w:val="22"/>
                <w:szCs w:val="22"/>
              </w:rPr>
              <w:tab/>
            </w:r>
            <w:r w:rsidRPr="00EC30C9">
              <w:rPr>
                <w:sz w:val="22"/>
                <w:szCs w:val="22"/>
              </w:rPr>
              <w:t>Au Directeur du Bureau des</w:t>
            </w:r>
            <w:r w:rsidRPr="00EC30C9">
              <w:rPr>
                <w:sz w:val="22"/>
                <w:szCs w:val="22"/>
              </w:rPr>
              <w:br/>
              <w:t>radiocommunications</w:t>
            </w:r>
          </w:p>
          <w:p w:rsidR="00904BC1" w:rsidRDefault="00EC30C9" w:rsidP="00CA6C90">
            <w:pPr>
              <w:tabs>
                <w:tab w:val="clear" w:pos="794"/>
                <w:tab w:val="left" w:pos="226"/>
                <w:tab w:val="left" w:pos="349"/>
                <w:tab w:val="left" w:pos="785"/>
                <w:tab w:val="left" w:pos="4111"/>
              </w:tabs>
              <w:spacing w:before="0"/>
              <w:ind w:left="349" w:hanging="349"/>
              <w:rPr>
                <w:sz w:val="22"/>
                <w:szCs w:val="22"/>
                <w:lang w:val="fr-CH"/>
              </w:rPr>
            </w:pPr>
            <w:r>
              <w:rPr>
                <w:sz w:val="22"/>
                <w:szCs w:val="22"/>
              </w:rPr>
              <w:t>-</w:t>
            </w:r>
            <w:r>
              <w:rPr>
                <w:sz w:val="22"/>
                <w:szCs w:val="22"/>
              </w:rPr>
              <w:tab/>
            </w:r>
            <w:r>
              <w:rPr>
                <w:sz w:val="22"/>
                <w:szCs w:val="22"/>
              </w:rPr>
              <w:tab/>
              <w:t xml:space="preserve">Aux organismes </w:t>
            </w:r>
            <w:r w:rsidR="00904BC1" w:rsidRPr="00EC30C9">
              <w:rPr>
                <w:sz w:val="22"/>
                <w:szCs w:val="22"/>
              </w:rPr>
              <w:t xml:space="preserve">nationaux chargés de la </w:t>
            </w:r>
            <w:r w:rsidR="00904BC1" w:rsidRPr="00EC30C9">
              <w:rPr>
                <w:rFonts w:asciiTheme="majorBidi" w:hAnsiTheme="majorBidi" w:cstheme="majorBidi"/>
                <w:sz w:val="22"/>
                <w:szCs w:val="22"/>
                <w:lang w:val="fr-CH"/>
              </w:rPr>
              <w:t>réglementation</w:t>
            </w:r>
            <w:r w:rsidR="00904BC1" w:rsidRPr="00EC30C9">
              <w:rPr>
                <w:sz w:val="22"/>
                <w:szCs w:val="22"/>
                <w:lang w:val="fr-CH"/>
              </w:rPr>
              <w:t xml:space="preserve"> et opérateurs</w:t>
            </w:r>
          </w:p>
          <w:p w:rsidR="00E72D24" w:rsidRPr="00EC30C9" w:rsidRDefault="00E72D24" w:rsidP="00CA6C90">
            <w:pPr>
              <w:tabs>
                <w:tab w:val="clear" w:pos="794"/>
                <w:tab w:val="left" w:pos="226"/>
                <w:tab w:val="left" w:pos="349"/>
                <w:tab w:val="left" w:pos="785"/>
                <w:tab w:val="left" w:pos="4111"/>
              </w:tabs>
              <w:spacing w:before="0"/>
              <w:ind w:left="349" w:hanging="349"/>
              <w:rPr>
                <w:sz w:val="22"/>
                <w:szCs w:val="22"/>
                <w:lang w:val="fr-CH"/>
              </w:rPr>
            </w:pPr>
          </w:p>
        </w:tc>
      </w:tr>
    </w:tbl>
    <w:p w:rsidR="00517A03" w:rsidRDefault="00517A03" w:rsidP="00CA6C90">
      <w:pPr>
        <w:tabs>
          <w:tab w:val="left" w:pos="4111"/>
        </w:tabs>
        <w:spacing w:before="0"/>
        <w:ind w:left="57"/>
      </w:pPr>
    </w:p>
    <w:tbl>
      <w:tblPr>
        <w:tblW w:w="0" w:type="auto"/>
        <w:tblInd w:w="8" w:type="dxa"/>
        <w:tblLayout w:type="fixed"/>
        <w:tblCellMar>
          <w:left w:w="0" w:type="dxa"/>
          <w:right w:w="0" w:type="dxa"/>
        </w:tblCellMar>
        <w:tblLook w:val="0000"/>
      </w:tblPr>
      <w:tblGrid>
        <w:gridCol w:w="822"/>
        <w:gridCol w:w="7817"/>
      </w:tblGrid>
      <w:tr w:rsidR="00517A03" w:rsidRPr="003F6A5B" w:rsidTr="001C08F8">
        <w:trPr>
          <w:cantSplit/>
          <w:trHeight w:val="680"/>
        </w:trPr>
        <w:tc>
          <w:tcPr>
            <w:tcW w:w="822" w:type="dxa"/>
          </w:tcPr>
          <w:p w:rsidR="00517A03" w:rsidRPr="003F6A5B" w:rsidRDefault="00517A03" w:rsidP="00CA6C90">
            <w:pPr>
              <w:tabs>
                <w:tab w:val="left" w:pos="4111"/>
              </w:tabs>
              <w:spacing w:before="10"/>
              <w:ind w:left="57"/>
              <w:rPr>
                <w:sz w:val="22"/>
              </w:rPr>
            </w:pPr>
            <w:r w:rsidRPr="003F6A5B">
              <w:rPr>
                <w:sz w:val="22"/>
              </w:rPr>
              <w:t>Objet:</w:t>
            </w:r>
          </w:p>
        </w:tc>
        <w:tc>
          <w:tcPr>
            <w:tcW w:w="7817" w:type="dxa"/>
          </w:tcPr>
          <w:p w:rsidR="00517A03" w:rsidRPr="003F6A5B" w:rsidRDefault="009B18B5" w:rsidP="00CA6C90">
            <w:pPr>
              <w:tabs>
                <w:tab w:val="left" w:pos="4111"/>
              </w:tabs>
              <w:spacing w:before="0"/>
              <w:ind w:left="57"/>
            </w:pPr>
            <w:r w:rsidRPr="003F6A5B">
              <w:rPr>
                <w:b/>
                <w:szCs w:val="24"/>
              </w:rPr>
              <w:t xml:space="preserve">Atelier UIT sur la taxation des services de télécommunication et des produits associés </w:t>
            </w:r>
            <w:r w:rsidRPr="003F6A5B">
              <w:rPr>
                <w:rStyle w:val="Strong"/>
                <w:szCs w:val="24"/>
              </w:rPr>
              <w:t>– (Genève, Suisse, 1er et 2 septembre 2011)</w:t>
            </w:r>
          </w:p>
        </w:tc>
      </w:tr>
    </w:tbl>
    <w:p w:rsidR="00517A03" w:rsidRPr="003F6A5B" w:rsidRDefault="00517A03" w:rsidP="00CA6C90">
      <w:bookmarkStart w:id="2" w:name="StartTyping_F"/>
      <w:bookmarkEnd w:id="2"/>
    </w:p>
    <w:p w:rsidR="00517A03" w:rsidRPr="003F6A5B" w:rsidRDefault="00517A03" w:rsidP="00CA6C90">
      <w:r w:rsidRPr="003F6A5B">
        <w:t>Madame, Monsieur,</w:t>
      </w:r>
    </w:p>
    <w:p w:rsidR="004E407C" w:rsidRPr="003F6A5B" w:rsidRDefault="009B18B5" w:rsidP="00CA6C90">
      <w:pPr>
        <w:rPr>
          <w:szCs w:val="24"/>
        </w:rPr>
      </w:pPr>
      <w:r w:rsidRPr="003F6A5B">
        <w:t>1</w:t>
      </w:r>
      <w:r w:rsidRPr="003F6A5B">
        <w:tab/>
        <w:t>J'ai l'honneur de vous informer qu'un atelier de deux jours sur la "</w:t>
      </w:r>
      <w:r w:rsidRPr="00EC30C9">
        <w:rPr>
          <w:b/>
          <w:bCs/>
          <w:szCs w:val="24"/>
        </w:rPr>
        <w:t>Taxation des services de télécommunication et des produits associés</w:t>
      </w:r>
      <w:r w:rsidRPr="003F6A5B">
        <w:rPr>
          <w:szCs w:val="24"/>
        </w:rPr>
        <w:t>"</w:t>
      </w:r>
      <w:r w:rsidR="00C957D5" w:rsidRPr="003F6A5B">
        <w:rPr>
          <w:szCs w:val="24"/>
        </w:rPr>
        <w:t xml:space="preserve"> aura lieu au siège de l'UIT, à Genève, les </w:t>
      </w:r>
      <w:r w:rsidR="00C957D5" w:rsidRPr="00EC30C9">
        <w:rPr>
          <w:b/>
          <w:bCs/>
          <w:szCs w:val="24"/>
        </w:rPr>
        <w:t>1er et 2 septembre 2011</w:t>
      </w:r>
      <w:r w:rsidR="00C957D5" w:rsidRPr="003F6A5B">
        <w:rPr>
          <w:szCs w:val="24"/>
        </w:rPr>
        <w:t xml:space="preserve">, avant </w:t>
      </w:r>
      <w:hyperlink r:id="rId11" w:history="1">
        <w:r w:rsidR="00C957D5" w:rsidRPr="003F6A5B">
          <w:rPr>
            <w:rStyle w:val="Hyperlink"/>
            <w:szCs w:val="24"/>
          </w:rPr>
          <w:t>la réunion des Commissions d'études de l'UIT</w:t>
        </w:r>
        <w:r w:rsidR="00C957D5" w:rsidRPr="003F6A5B">
          <w:rPr>
            <w:rStyle w:val="Hyperlink"/>
            <w:szCs w:val="24"/>
          </w:rPr>
          <w:noBreakHyphen/>
          <w:t>D</w:t>
        </w:r>
      </w:hyperlink>
      <w:r w:rsidR="00C957D5" w:rsidRPr="003F6A5B">
        <w:rPr>
          <w:szCs w:val="24"/>
        </w:rPr>
        <w:t xml:space="preserve"> qui se tiendra du 5 au 16 septembre 2011. Cet atelier est organisé conjointement par le Bureau de développement des télécommunications (BDT) et le Bureau de la normalisation des télécommunications (TSB). Il ouvrira à 9 h 30. L'enregistrement des participants </w:t>
      </w:r>
      <w:r w:rsidR="001C67E0" w:rsidRPr="003F6A5B">
        <w:rPr>
          <w:szCs w:val="24"/>
        </w:rPr>
        <w:t>débutera à 8 h 30 le jeudi 1er septembre 2011</w:t>
      </w:r>
      <w:r w:rsidR="00402DEE" w:rsidRPr="003F6A5B">
        <w:rPr>
          <w:szCs w:val="24"/>
        </w:rPr>
        <w:t xml:space="preserve"> </w:t>
      </w:r>
      <w:r w:rsidR="001C67E0" w:rsidRPr="003F6A5B">
        <w:rPr>
          <w:szCs w:val="24"/>
        </w:rPr>
        <w:t xml:space="preserve">à l'entrée </w:t>
      </w:r>
      <w:proofErr w:type="spellStart"/>
      <w:r w:rsidR="001C67E0" w:rsidRPr="003F6A5B">
        <w:rPr>
          <w:szCs w:val="24"/>
        </w:rPr>
        <w:t>Montbrillant</w:t>
      </w:r>
      <w:proofErr w:type="spellEnd"/>
      <w:r w:rsidR="001C67E0" w:rsidRPr="003F6A5B">
        <w:rPr>
          <w:szCs w:val="24"/>
        </w:rPr>
        <w:t xml:space="preserve">. Les précisions relatives aux salles de réunion seront affichées sur les écrans placés aux entrées </w:t>
      </w:r>
      <w:r w:rsidR="00CC17E2" w:rsidRPr="003F6A5B">
        <w:rPr>
          <w:szCs w:val="24"/>
        </w:rPr>
        <w:t xml:space="preserve">du siège de l'UIT. </w:t>
      </w:r>
    </w:p>
    <w:p w:rsidR="00CC17E2" w:rsidRPr="003F6A5B" w:rsidRDefault="00CC17E2" w:rsidP="00CA6C90">
      <w:r w:rsidRPr="003F6A5B">
        <w:rPr>
          <w:szCs w:val="24"/>
        </w:rPr>
        <w:t>2</w:t>
      </w:r>
      <w:r w:rsidRPr="003F6A5B">
        <w:rPr>
          <w:szCs w:val="24"/>
        </w:rPr>
        <w:tab/>
      </w:r>
      <w:r w:rsidRPr="00E72D24">
        <w:rPr>
          <w:b/>
          <w:bCs/>
          <w:szCs w:val="24"/>
        </w:rPr>
        <w:t>Interprétation</w:t>
      </w:r>
    </w:p>
    <w:p w:rsidR="004E407C" w:rsidRPr="003F6A5B" w:rsidRDefault="00CC17E2" w:rsidP="000C366F">
      <w:r w:rsidRPr="003F6A5B">
        <w:t xml:space="preserve">L'atelier se déroulera en anglais. Veuillez noter que l'interprétation ne sera assurée que si les Etats Membres en font la demande, en </w:t>
      </w:r>
      <w:r w:rsidR="00402DEE" w:rsidRPr="003F6A5B">
        <w:t>l'indiquant</w:t>
      </w:r>
      <w:r w:rsidRPr="003F6A5B">
        <w:t xml:space="preserve"> sur le formulaire d'</w:t>
      </w:r>
      <w:r w:rsidR="008E1B19" w:rsidRPr="003F6A5B">
        <w:t xml:space="preserve">inscription ou </w:t>
      </w:r>
      <w:r w:rsidR="000C366F" w:rsidRPr="003F6A5B">
        <w:t>en adressant une demande spéciale</w:t>
      </w:r>
      <w:r w:rsidR="00402DEE" w:rsidRPr="003F6A5B">
        <w:t xml:space="preserve"> </w:t>
      </w:r>
      <w:r w:rsidR="008E1B19" w:rsidRPr="003F6A5B">
        <w:t xml:space="preserve">au TSB, </w:t>
      </w:r>
      <w:r w:rsidR="008E1B19" w:rsidRPr="003F6A5B">
        <w:rPr>
          <w:b/>
          <w:bCs/>
        </w:rPr>
        <w:t>au minimum un mois avant le début des sessions</w:t>
      </w:r>
      <w:r w:rsidR="008E1B19" w:rsidRPr="003F6A5B">
        <w:t xml:space="preserve">. Ce délai doit être impérativement respecté pour que le TSB puisse prendre les dispositions nécessaires en vue de l'interprétation. </w:t>
      </w:r>
    </w:p>
    <w:p w:rsidR="004E407C" w:rsidRPr="003F6A5B" w:rsidRDefault="008E1B19" w:rsidP="00F84FF8">
      <w:pPr>
        <w:keepNext/>
        <w:keepLines/>
      </w:pPr>
      <w:r w:rsidRPr="003F6A5B">
        <w:lastRenderedPageBreak/>
        <w:t>3</w:t>
      </w:r>
      <w:r w:rsidRPr="003F6A5B">
        <w:tab/>
        <w:t xml:space="preserve">La participation est ouverte aux Etats </w:t>
      </w:r>
      <w:r w:rsidR="00402DEE" w:rsidRPr="003F6A5B">
        <w:t>Membres, aux Membres de Secteur et</w:t>
      </w:r>
      <w:r w:rsidRPr="003F6A5B">
        <w:t xml:space="preserve"> aux Associés de l'UIT et aux établissements universitaires participant aux travaux de l'Union, ainsi qu'à toute personne issue d'un pays membre de l'UIT qui souhaite contribuer aux travaux. Il peut s'agir de personnes qui sont aussi membre</w:t>
      </w:r>
      <w:r w:rsidR="00402DEE" w:rsidRPr="003F6A5B">
        <w:t>s</w:t>
      </w:r>
      <w:r w:rsidRPr="003F6A5B">
        <w:t xml:space="preserve"> d'organisation</w:t>
      </w:r>
      <w:r w:rsidR="00402DEE" w:rsidRPr="003F6A5B">
        <w:t>s</w:t>
      </w:r>
      <w:r w:rsidRPr="003F6A5B">
        <w:t xml:space="preserve"> internationale</w:t>
      </w:r>
      <w:r w:rsidR="00402DEE" w:rsidRPr="003F6A5B">
        <w:t>s</w:t>
      </w:r>
      <w:r w:rsidRPr="003F6A5B">
        <w:t>, régionale</w:t>
      </w:r>
      <w:r w:rsidR="00402DEE" w:rsidRPr="003F6A5B">
        <w:t>s</w:t>
      </w:r>
      <w:r w:rsidRPr="003F6A5B">
        <w:t xml:space="preserve"> ou nationale</w:t>
      </w:r>
      <w:r w:rsidR="00402DEE" w:rsidRPr="003F6A5B">
        <w:t>s</w:t>
      </w:r>
      <w:r w:rsidRPr="003F6A5B">
        <w:t xml:space="preserve">. La participation à l'atelier est gratuite. </w:t>
      </w:r>
      <w:r w:rsidRPr="003F6A5B">
        <w:rPr>
          <w:bCs/>
        </w:rPr>
        <w:t xml:space="preserve">Toutefois, </w:t>
      </w:r>
      <w:r w:rsidRPr="003F6A5B">
        <w:t xml:space="preserve">tous les frais de voyage, </w:t>
      </w:r>
      <w:r w:rsidR="00402DEE" w:rsidRPr="003F6A5B">
        <w:t xml:space="preserve">de </w:t>
      </w:r>
      <w:r w:rsidRPr="003F6A5B">
        <w:t xml:space="preserve">logement, </w:t>
      </w:r>
      <w:r w:rsidR="00402DEE" w:rsidRPr="003F6A5B">
        <w:t xml:space="preserve">de </w:t>
      </w:r>
      <w:r w:rsidRPr="003F6A5B">
        <w:t xml:space="preserve">repas et d'assurance des participants sont à la charge de votre organisation. </w:t>
      </w:r>
    </w:p>
    <w:p w:rsidR="008E1B19" w:rsidRPr="003F6A5B" w:rsidRDefault="008E1B19" w:rsidP="00CA6C90">
      <w:r w:rsidRPr="003F6A5B">
        <w:t>4</w:t>
      </w:r>
      <w:r w:rsidRPr="003F6A5B">
        <w:tab/>
      </w:r>
      <w:r w:rsidR="004E407C" w:rsidRPr="00E72D24">
        <w:rPr>
          <w:b/>
          <w:bCs/>
        </w:rPr>
        <w:t>Bourses</w:t>
      </w:r>
    </w:p>
    <w:p w:rsidR="00517A03" w:rsidRPr="003F6A5B" w:rsidRDefault="004E407C" w:rsidP="00CA6C90">
      <w:r w:rsidRPr="003F6A5B">
        <w:t xml:space="preserve">L'UIT-T octroiera, en nombre limité, des bourses </w:t>
      </w:r>
      <w:r w:rsidRPr="00EC30C9">
        <w:t>partielles</w:t>
      </w:r>
      <w:r w:rsidRPr="003F6A5B">
        <w:t xml:space="preserve">, dans les limites des ressources budgétaires disponibles, à </w:t>
      </w:r>
      <w:r w:rsidRPr="003F6A5B">
        <w:rPr>
          <w:b/>
          <w:bCs/>
        </w:rPr>
        <w:t>un participant de chaque pays remplissant les conditions requises</w:t>
      </w:r>
      <w:r w:rsidR="00EC30C9">
        <w:t>.</w:t>
      </w:r>
      <w:r w:rsidRPr="003F6A5B">
        <w:rPr>
          <w:b/>
          <w:bCs/>
        </w:rPr>
        <w:t xml:space="preserve"> </w:t>
      </w:r>
      <w:r w:rsidR="00EC30C9">
        <w:t>Ce </w:t>
      </w:r>
      <w:r w:rsidRPr="003F6A5B">
        <w:t>participant doit être dûment autorisé par l'Administration de son Etat</w:t>
      </w:r>
      <w:r w:rsidR="00EC30C9">
        <w:t xml:space="preserve"> Membre, qui doit être l'un des </w:t>
      </w:r>
      <w:r w:rsidRPr="003F6A5B">
        <w:t>pays les moins avancés ou un pays en développement dont le revenu</w:t>
      </w:r>
      <w:r w:rsidR="00EC30C9">
        <w:t xml:space="preserve"> par habitant est inférieur à 2 </w:t>
      </w:r>
      <w:r w:rsidRPr="003F6A5B">
        <w:t xml:space="preserve">000 USD. Une bourse au maximum peut être attribuée par pays, mais le nombre de délégués par pays n'est pas limité, pour autant que les dépenses des délégués supplémentaires soient prises en charge par le pays en question. Il est demandé aux participants candidats à l'obtention d'une bourse de bien vouloir remplir le </w:t>
      </w:r>
      <w:r w:rsidRPr="00EC30C9">
        <w:rPr>
          <w:b/>
          <w:bCs/>
        </w:rPr>
        <w:t>formulaire de demande de bourse</w:t>
      </w:r>
      <w:r w:rsidRPr="003F6A5B">
        <w:t xml:space="preserve"> de l'</w:t>
      </w:r>
      <w:r w:rsidRPr="003F6A5B">
        <w:rPr>
          <w:b/>
          <w:bCs/>
        </w:rPr>
        <w:t>Annexe 3</w:t>
      </w:r>
      <w:r w:rsidRPr="003F6A5B">
        <w:t xml:space="preserve"> et de le renvoyer à l'UIT </w:t>
      </w:r>
      <w:r w:rsidR="00A35EE0" w:rsidRPr="003F6A5B">
        <w:t xml:space="preserve">par </w:t>
      </w:r>
      <w:r w:rsidR="00A35EE0" w:rsidRPr="00EC30C9">
        <w:rPr>
          <w:b/>
          <w:bCs/>
        </w:rPr>
        <w:t>courriel</w:t>
      </w:r>
      <w:r w:rsidR="00A35EE0" w:rsidRPr="003F6A5B">
        <w:t xml:space="preserve"> (</w:t>
      </w:r>
      <w:hyperlink r:id="rId12" w:history="1">
        <w:r w:rsidR="00A35EE0" w:rsidRPr="003F6A5B">
          <w:rPr>
            <w:rStyle w:val="Hyperlink"/>
            <w:rFonts w:cs="Arial"/>
            <w:szCs w:val="22"/>
          </w:rPr>
          <w:t>bdtfellowships@itu.int</w:t>
        </w:r>
      </w:hyperlink>
      <w:r w:rsidR="00A35EE0" w:rsidRPr="003F6A5B">
        <w:rPr>
          <w:rStyle w:val="Hyperlink"/>
          <w:rFonts w:cs="Arial"/>
          <w:szCs w:val="22"/>
        </w:rPr>
        <w:t>)</w:t>
      </w:r>
      <w:r w:rsidR="00A35EE0" w:rsidRPr="003F6A5B">
        <w:t xml:space="preserve"> ou </w:t>
      </w:r>
      <w:r w:rsidRPr="003F6A5B">
        <w:t xml:space="preserve">par </w:t>
      </w:r>
      <w:r w:rsidRPr="00EC30C9">
        <w:rPr>
          <w:b/>
          <w:bCs/>
        </w:rPr>
        <w:t>télécopie</w:t>
      </w:r>
      <w:r w:rsidRPr="003F6A5B">
        <w:t xml:space="preserve"> (+41 22 730 5778) </w:t>
      </w:r>
      <w:r w:rsidRPr="003F6A5B">
        <w:rPr>
          <w:b/>
          <w:bCs/>
        </w:rPr>
        <w:t>avant le</w:t>
      </w:r>
      <w:r w:rsidR="00A35EE0" w:rsidRPr="003F6A5B">
        <w:rPr>
          <w:b/>
          <w:bCs/>
        </w:rPr>
        <w:t xml:space="preserve"> 1er août 2011 </w:t>
      </w:r>
      <w:r w:rsidRPr="003F6A5B">
        <w:rPr>
          <w:b/>
          <w:bCs/>
        </w:rPr>
        <w:t>au plus tard</w:t>
      </w:r>
      <w:r w:rsidRPr="003F6A5B">
        <w:t>.</w:t>
      </w:r>
    </w:p>
    <w:p w:rsidR="00CC17DD" w:rsidRPr="003F6A5B" w:rsidRDefault="00742236" w:rsidP="00CA6C90">
      <w:pPr>
        <w:rPr>
          <w:szCs w:val="24"/>
        </w:rPr>
      </w:pPr>
      <w:r w:rsidRPr="003F6A5B">
        <w:t>5</w:t>
      </w:r>
      <w:r w:rsidRPr="003F6A5B">
        <w:tab/>
        <w:t xml:space="preserve">L'incidence </w:t>
      </w:r>
      <w:r w:rsidR="009B690A" w:rsidRPr="003F6A5B">
        <w:t>de la taxation</w:t>
      </w:r>
      <w:r w:rsidRPr="003F6A5B">
        <w:t xml:space="preserve"> sur les </w:t>
      </w:r>
      <w:r w:rsidRPr="003F6A5B">
        <w:rPr>
          <w:szCs w:val="24"/>
        </w:rPr>
        <w:t>service</w:t>
      </w:r>
      <w:r w:rsidRPr="003F6A5B">
        <w:t xml:space="preserve">s de télécommunication et sur l'ensemble du secteur fait l'objet depuis </w:t>
      </w:r>
      <w:r w:rsidRPr="003F6A5B">
        <w:rPr>
          <w:rFonts w:asciiTheme="majorBidi" w:hAnsiTheme="majorBidi" w:cstheme="majorBidi"/>
          <w:szCs w:val="24"/>
        </w:rPr>
        <w:t>plusieurs</w:t>
      </w:r>
      <w:r w:rsidRPr="003F6A5B">
        <w:t xml:space="preserve"> années de discussions et de déclarations de politique générale formulées par les différentes parties concernées. Le secteur de</w:t>
      </w:r>
      <w:r w:rsidR="009B690A" w:rsidRPr="003F6A5B">
        <w:t>s</w:t>
      </w:r>
      <w:r w:rsidRPr="003F6A5B">
        <w:t xml:space="preserve"> télécommunication</w:t>
      </w:r>
      <w:r w:rsidR="009B690A" w:rsidRPr="003F6A5B">
        <w:t>s</w:t>
      </w:r>
      <w:r w:rsidRPr="003F6A5B">
        <w:t xml:space="preserve"> ne peut espérer échapper à </w:t>
      </w:r>
      <w:r w:rsidR="009B690A" w:rsidRPr="003F6A5B">
        <w:t>l'</w:t>
      </w:r>
      <w:r w:rsidRPr="003F6A5B">
        <w:t xml:space="preserve">obligation qui </w:t>
      </w:r>
      <w:r w:rsidR="009B690A" w:rsidRPr="003F6A5B">
        <w:t xml:space="preserve">lui </w:t>
      </w:r>
      <w:r w:rsidRPr="003F6A5B">
        <w:t xml:space="preserve">est </w:t>
      </w:r>
      <w:r w:rsidR="009B690A" w:rsidRPr="003F6A5B">
        <w:t xml:space="preserve">faite de </w:t>
      </w:r>
      <w:r w:rsidRPr="003F6A5B">
        <w:t xml:space="preserve">fournir des recettes fiscales servant à financer les </w:t>
      </w:r>
      <w:r w:rsidRPr="003F6A5B">
        <w:rPr>
          <w:szCs w:val="24"/>
        </w:rPr>
        <w:t>service</w:t>
      </w:r>
      <w:r w:rsidRPr="003F6A5B">
        <w:t xml:space="preserve">s publics nationaux. </w:t>
      </w:r>
      <w:r w:rsidRPr="003F6A5B">
        <w:rPr>
          <w:bCs/>
        </w:rPr>
        <w:t xml:space="preserve">Toutefois, </w:t>
      </w:r>
      <w:r w:rsidR="009B690A" w:rsidRPr="003F6A5B">
        <w:t>s</w:t>
      </w:r>
      <w:r w:rsidRPr="003F6A5B">
        <w:t xml:space="preserve">es avantages comparatifs </w:t>
      </w:r>
      <w:r w:rsidR="009B690A" w:rsidRPr="003F6A5B">
        <w:t xml:space="preserve">concernant les rentrées fiscales </w:t>
      </w:r>
      <w:r w:rsidRPr="003F6A5B">
        <w:t xml:space="preserve">doivent être mis en balance </w:t>
      </w:r>
      <w:r w:rsidR="009B690A" w:rsidRPr="003F6A5B">
        <w:t xml:space="preserve">avec </w:t>
      </w:r>
      <w:r w:rsidRPr="003F6A5B">
        <w:t xml:space="preserve">le préjudice que la taxation peut causer lorsqu'elle </w:t>
      </w:r>
      <w:r w:rsidR="009B690A" w:rsidRPr="003F6A5B">
        <w:t xml:space="preserve">fait augmenter le </w:t>
      </w:r>
      <w:r w:rsidRPr="003F6A5B">
        <w:t xml:space="preserve">prix des </w:t>
      </w:r>
      <w:r w:rsidRPr="003F6A5B">
        <w:rPr>
          <w:szCs w:val="24"/>
        </w:rPr>
        <w:t>service</w:t>
      </w:r>
      <w:r w:rsidRPr="003F6A5B">
        <w:t>s, en les rendant moins att</w:t>
      </w:r>
      <w:r w:rsidR="009B690A" w:rsidRPr="003F6A5B">
        <w:t>rayants et ainsi en diminuant la</w:t>
      </w:r>
      <w:r w:rsidRPr="003F6A5B">
        <w:t xml:space="preserve"> contribution </w:t>
      </w:r>
      <w:r w:rsidR="009B690A" w:rsidRPr="003F6A5B">
        <w:t>d</w:t>
      </w:r>
      <w:r w:rsidRPr="003F6A5B">
        <w:t xml:space="preserve">es </w:t>
      </w:r>
      <w:r w:rsidRPr="003F6A5B">
        <w:rPr>
          <w:szCs w:val="24"/>
        </w:rPr>
        <w:t>service</w:t>
      </w:r>
      <w:r w:rsidR="009B690A" w:rsidRPr="003F6A5B">
        <w:rPr>
          <w:szCs w:val="24"/>
        </w:rPr>
        <w:t>s</w:t>
      </w:r>
      <w:r w:rsidRPr="003F6A5B">
        <w:rPr>
          <w:szCs w:val="24"/>
        </w:rPr>
        <w:t xml:space="preserve"> de télécommunication, </w:t>
      </w:r>
      <w:r w:rsidR="00CC17DD" w:rsidRPr="003F6A5B">
        <w:rPr>
          <w:rFonts w:asciiTheme="majorBidi" w:hAnsiTheme="majorBidi" w:cstheme="majorBidi"/>
          <w:bCs/>
          <w:szCs w:val="24"/>
        </w:rPr>
        <w:t>en particulier</w:t>
      </w:r>
      <w:r w:rsidR="00CC17DD" w:rsidRPr="003F6A5B">
        <w:rPr>
          <w:szCs w:val="24"/>
        </w:rPr>
        <w:t xml:space="preserve"> </w:t>
      </w:r>
      <w:r w:rsidR="009B690A" w:rsidRPr="003F6A5B">
        <w:rPr>
          <w:szCs w:val="24"/>
        </w:rPr>
        <w:t xml:space="preserve">de </w:t>
      </w:r>
      <w:r w:rsidR="00CC17DD" w:rsidRPr="003F6A5B">
        <w:rPr>
          <w:szCs w:val="24"/>
        </w:rPr>
        <w:t xml:space="preserve">la téléphonie et </w:t>
      </w:r>
      <w:r w:rsidR="009B690A" w:rsidRPr="003F6A5B">
        <w:rPr>
          <w:szCs w:val="24"/>
        </w:rPr>
        <w:t>d</w:t>
      </w:r>
      <w:r w:rsidR="00CC17DD" w:rsidRPr="003F6A5B">
        <w:rPr>
          <w:szCs w:val="24"/>
        </w:rPr>
        <w:t>es services large bande, aux économies nationales.</w:t>
      </w:r>
    </w:p>
    <w:p w:rsidR="00742236" w:rsidRPr="003F6A5B" w:rsidRDefault="00CC17DD" w:rsidP="00CA6C90">
      <w:pPr>
        <w:rPr>
          <w:szCs w:val="24"/>
        </w:rPr>
      </w:pPr>
      <w:r w:rsidRPr="003F6A5B">
        <w:rPr>
          <w:szCs w:val="24"/>
        </w:rPr>
        <w:t xml:space="preserve">La vocation de cet atelier est double. </w:t>
      </w:r>
      <w:r w:rsidR="009B690A" w:rsidRPr="003F6A5B">
        <w:rPr>
          <w:szCs w:val="24"/>
        </w:rPr>
        <w:t>T</w:t>
      </w:r>
      <w:r w:rsidRPr="003F6A5B">
        <w:rPr>
          <w:szCs w:val="24"/>
        </w:rPr>
        <w:t>out d'abord</w:t>
      </w:r>
      <w:r w:rsidR="009B690A" w:rsidRPr="003F6A5B">
        <w:rPr>
          <w:szCs w:val="24"/>
        </w:rPr>
        <w:t>, les participants examineront</w:t>
      </w:r>
      <w:r w:rsidRPr="003F6A5B">
        <w:rPr>
          <w:szCs w:val="24"/>
        </w:rPr>
        <w:t xml:space="preserve"> les effets de la taxation des services de télécommunication dans l'économie nationale. Ensuite, </w:t>
      </w:r>
      <w:r w:rsidR="009B690A" w:rsidRPr="003F6A5B">
        <w:rPr>
          <w:szCs w:val="24"/>
        </w:rPr>
        <w:t xml:space="preserve">ils </w:t>
      </w:r>
      <w:r w:rsidRPr="003F6A5B">
        <w:rPr>
          <w:szCs w:val="24"/>
        </w:rPr>
        <w:t xml:space="preserve">pourront s'informer et débattre des facteurs qui doivent être pris en compte si l'on veut parvenir à un juste équilibre entre les deux objectifs que sont l'augmentation des recettes et l'encouragement du développement économique via </w:t>
      </w:r>
      <w:r w:rsidR="009B690A" w:rsidRPr="003F6A5B">
        <w:rPr>
          <w:szCs w:val="24"/>
        </w:rPr>
        <w:t>l</w:t>
      </w:r>
      <w:r w:rsidRPr="003F6A5B">
        <w:rPr>
          <w:szCs w:val="24"/>
        </w:rPr>
        <w:t>es télécommunications.</w:t>
      </w:r>
    </w:p>
    <w:p w:rsidR="00CC17DD" w:rsidRPr="003F6A5B" w:rsidRDefault="00CC17DD" w:rsidP="00CA6C90">
      <w:pPr>
        <w:rPr>
          <w:szCs w:val="24"/>
        </w:rPr>
      </w:pPr>
      <w:r w:rsidRPr="003F6A5B">
        <w:rPr>
          <w:szCs w:val="24"/>
        </w:rPr>
        <w:t xml:space="preserve">Cet atelier sera dirigé par M. Martin Cave, professeur à la London </w:t>
      </w:r>
      <w:proofErr w:type="spellStart"/>
      <w:r w:rsidRPr="003F6A5B">
        <w:rPr>
          <w:szCs w:val="24"/>
        </w:rPr>
        <w:t>School</w:t>
      </w:r>
      <w:proofErr w:type="spellEnd"/>
      <w:r w:rsidRPr="003F6A5B">
        <w:rPr>
          <w:szCs w:val="24"/>
        </w:rPr>
        <w:t xml:space="preserve"> of </w:t>
      </w:r>
      <w:proofErr w:type="spellStart"/>
      <w:r w:rsidRPr="003F6A5B">
        <w:rPr>
          <w:szCs w:val="24"/>
        </w:rPr>
        <w:t>Economics</w:t>
      </w:r>
      <w:proofErr w:type="spellEnd"/>
      <w:r w:rsidRPr="003F6A5B">
        <w:rPr>
          <w:szCs w:val="24"/>
        </w:rPr>
        <w:t>.</w:t>
      </w:r>
    </w:p>
    <w:p w:rsidR="00CC17DD" w:rsidRPr="003F6A5B" w:rsidRDefault="00CC17DD" w:rsidP="00CA6C90">
      <w:pPr>
        <w:rPr>
          <w:szCs w:val="24"/>
        </w:rPr>
      </w:pPr>
      <w:r w:rsidRPr="003F6A5B">
        <w:rPr>
          <w:szCs w:val="24"/>
        </w:rPr>
        <w:t>Il s'adresse plus particulièrement aux décideurs, organis</w:t>
      </w:r>
      <w:r w:rsidR="009B690A" w:rsidRPr="003F6A5B">
        <w:rPr>
          <w:szCs w:val="24"/>
        </w:rPr>
        <w:t>mes</w:t>
      </w:r>
      <w:r w:rsidRPr="003F6A5B">
        <w:rPr>
          <w:szCs w:val="24"/>
        </w:rPr>
        <w:t xml:space="preserve"> nationaux de </w:t>
      </w:r>
      <w:r w:rsidRPr="003F6A5B">
        <w:rPr>
          <w:rFonts w:asciiTheme="majorBidi" w:hAnsiTheme="majorBidi" w:cstheme="majorBidi"/>
          <w:szCs w:val="24"/>
        </w:rPr>
        <w:t>régl</w:t>
      </w:r>
      <w:r w:rsidR="00EC30C9">
        <w:rPr>
          <w:rFonts w:asciiTheme="majorBidi" w:hAnsiTheme="majorBidi" w:cstheme="majorBidi"/>
          <w:szCs w:val="24"/>
        </w:rPr>
        <w:t>ementation et </w:t>
      </w:r>
      <w:r w:rsidRPr="003F6A5B">
        <w:rPr>
          <w:rFonts w:asciiTheme="majorBidi" w:hAnsiTheme="majorBidi" w:cstheme="majorBidi"/>
          <w:szCs w:val="24"/>
        </w:rPr>
        <w:t>opérateurs. Les participants qui veulent faire part de leur exp</w:t>
      </w:r>
      <w:r w:rsidR="00EC30C9">
        <w:rPr>
          <w:rFonts w:asciiTheme="majorBidi" w:hAnsiTheme="majorBidi" w:cstheme="majorBidi"/>
          <w:szCs w:val="24"/>
        </w:rPr>
        <w:t>érience quant à la taxation des </w:t>
      </w:r>
      <w:r w:rsidRPr="003F6A5B">
        <w:rPr>
          <w:rFonts w:asciiTheme="majorBidi" w:hAnsiTheme="majorBidi" w:cstheme="majorBidi"/>
          <w:szCs w:val="24"/>
        </w:rPr>
        <w:t xml:space="preserve">services dans leur pays sont priés de bien vouloir contacter </w:t>
      </w:r>
      <w:r w:rsidRPr="003F6A5B">
        <w:rPr>
          <w:b/>
          <w:bCs/>
        </w:rPr>
        <w:t>Mme Prado-Wagner</w:t>
      </w:r>
      <w:r w:rsidRPr="003F6A5B">
        <w:t xml:space="preserve"> (courriel:</w:t>
      </w:r>
      <w:r w:rsidR="00EC30C9">
        <w:t> </w:t>
      </w:r>
      <w:hyperlink r:id="rId13" w:history="1">
        <w:r w:rsidRPr="003F6A5B">
          <w:rPr>
            <w:rStyle w:val="Hyperlink"/>
          </w:rPr>
          <w:t>carmen.prado@itu.int</w:t>
        </w:r>
      </w:hyperlink>
      <w:r w:rsidRPr="003F6A5B">
        <w:t xml:space="preserve">) ou </w:t>
      </w:r>
      <w:r w:rsidRPr="003F6A5B">
        <w:rPr>
          <w:b/>
          <w:bCs/>
        </w:rPr>
        <w:t>M. Richard Hill</w:t>
      </w:r>
      <w:r w:rsidRPr="003F6A5B">
        <w:t xml:space="preserve"> (courriel: </w:t>
      </w:r>
      <w:hyperlink r:id="rId14" w:history="1">
        <w:r w:rsidRPr="003F6A5B">
          <w:rPr>
            <w:rStyle w:val="Hyperlink"/>
          </w:rPr>
          <w:t>richard.hill@itu.int</w:t>
        </w:r>
      </w:hyperlink>
      <w:r w:rsidR="00EC30C9">
        <w:t>) avant le </w:t>
      </w:r>
      <w:r w:rsidRPr="003F6A5B">
        <w:rPr>
          <w:b/>
          <w:bCs/>
        </w:rPr>
        <w:t>29 juillet 2011</w:t>
      </w:r>
      <w:r w:rsidRPr="003F6A5B">
        <w:t xml:space="preserve">. Vous trouverez </w:t>
      </w:r>
      <w:r w:rsidR="009B690A" w:rsidRPr="003F6A5B">
        <w:t>d</w:t>
      </w:r>
      <w:r w:rsidRPr="003F6A5B">
        <w:t xml:space="preserve">e plus amples </w:t>
      </w:r>
      <w:r w:rsidRPr="003F6A5B">
        <w:rPr>
          <w:szCs w:val="24"/>
        </w:rPr>
        <w:t xml:space="preserve">informations sur le site web de l'UIT: </w:t>
      </w:r>
      <w:hyperlink r:id="rId15" w:history="1">
        <w:r w:rsidRPr="003F6A5B">
          <w:rPr>
            <w:rStyle w:val="Hyperlink"/>
            <w:szCs w:val="24"/>
          </w:rPr>
          <w:t>http://www.itu.int/ITU</w:t>
        </w:r>
        <w:r w:rsidRPr="003F6A5B">
          <w:rPr>
            <w:rStyle w:val="Hyperlink"/>
            <w:szCs w:val="24"/>
          </w:rPr>
          <w:noBreakHyphen/>
          <w:t>D/finance/</w:t>
        </w:r>
      </w:hyperlink>
      <w:r w:rsidR="00BF16F0" w:rsidRPr="003F6A5B">
        <w:rPr>
          <w:szCs w:val="24"/>
        </w:rPr>
        <w:t>.</w:t>
      </w:r>
    </w:p>
    <w:p w:rsidR="00BF16F0" w:rsidRPr="003F6A5B" w:rsidRDefault="00BF16F0" w:rsidP="00CA6C90">
      <w:pPr>
        <w:rPr>
          <w:szCs w:val="24"/>
        </w:rPr>
      </w:pPr>
      <w:r w:rsidRPr="003F6A5B">
        <w:rPr>
          <w:szCs w:val="24"/>
        </w:rPr>
        <w:t>6</w:t>
      </w:r>
      <w:r w:rsidRPr="003F6A5B">
        <w:rPr>
          <w:szCs w:val="24"/>
        </w:rPr>
        <w:tab/>
      </w:r>
      <w:r w:rsidRPr="00E72D24">
        <w:rPr>
          <w:b/>
          <w:bCs/>
          <w:szCs w:val="24"/>
        </w:rPr>
        <w:t>Projet de programme</w:t>
      </w:r>
    </w:p>
    <w:p w:rsidR="00BF16F0" w:rsidRPr="003F6A5B" w:rsidRDefault="00BF16F0" w:rsidP="00CA6C90">
      <w:pPr>
        <w:rPr>
          <w:b/>
          <w:bCs/>
        </w:rPr>
      </w:pPr>
      <w:r w:rsidRPr="003F6A5B">
        <w:rPr>
          <w:szCs w:val="24"/>
        </w:rPr>
        <w:t>L</w:t>
      </w:r>
      <w:r w:rsidR="009B690A" w:rsidRPr="003F6A5B">
        <w:rPr>
          <w:szCs w:val="24"/>
        </w:rPr>
        <w:t>'avant-</w:t>
      </w:r>
      <w:r w:rsidRPr="003F6A5B">
        <w:rPr>
          <w:szCs w:val="24"/>
        </w:rPr>
        <w:t>projet de programme de l'atelier figure dans l'</w:t>
      </w:r>
      <w:r w:rsidRPr="003F6A5B">
        <w:rPr>
          <w:b/>
          <w:bCs/>
          <w:szCs w:val="24"/>
        </w:rPr>
        <w:t>Annexe 1</w:t>
      </w:r>
      <w:r w:rsidRPr="003F6A5B">
        <w:rPr>
          <w:szCs w:val="24"/>
        </w:rPr>
        <w:t xml:space="preserve"> </w:t>
      </w:r>
      <w:proofErr w:type="spellStart"/>
      <w:r w:rsidRPr="003F6A5B">
        <w:rPr>
          <w:szCs w:val="24"/>
        </w:rPr>
        <w:t>ci</w:t>
      </w:r>
      <w:r w:rsidRPr="003F6A5B">
        <w:rPr>
          <w:szCs w:val="24"/>
        </w:rPr>
        <w:noBreakHyphen/>
        <w:t>jointe</w:t>
      </w:r>
      <w:proofErr w:type="spellEnd"/>
      <w:r w:rsidRPr="003F6A5B">
        <w:rPr>
          <w:szCs w:val="24"/>
        </w:rPr>
        <w:t xml:space="preserve">. Le programme actualisé, les exposés et des informations utiles seront </w:t>
      </w:r>
      <w:r w:rsidR="009B690A" w:rsidRPr="003F6A5B">
        <w:rPr>
          <w:szCs w:val="24"/>
        </w:rPr>
        <w:t>affichés</w:t>
      </w:r>
      <w:r w:rsidRPr="003F6A5B">
        <w:rPr>
          <w:szCs w:val="24"/>
        </w:rPr>
        <w:t xml:space="preserve"> sur le site web de l'atelier: </w:t>
      </w:r>
      <w:hyperlink r:id="rId16" w:history="1">
        <w:r w:rsidRPr="003F6A5B">
          <w:rPr>
            <w:rStyle w:val="Hyperlink"/>
          </w:rPr>
          <w:t>http://www.itu.int/ITU-T/worksem/taxation/201109/index.html</w:t>
        </w:r>
      </w:hyperlink>
      <w:r w:rsidRPr="003F6A5B">
        <w:rPr>
          <w:rStyle w:val="Hyperlink"/>
        </w:rPr>
        <w:t>.</w:t>
      </w:r>
    </w:p>
    <w:p w:rsidR="00BF16F0" w:rsidRPr="003F6A5B" w:rsidRDefault="00BF16F0" w:rsidP="00CA6C90">
      <w:pPr>
        <w:tabs>
          <w:tab w:val="left" w:pos="1418"/>
          <w:tab w:val="left" w:pos="1702"/>
          <w:tab w:val="left" w:pos="2160"/>
        </w:tabs>
        <w:ind w:right="92"/>
      </w:pPr>
      <w:r w:rsidRPr="003F6A5B">
        <w:t>7</w:t>
      </w:r>
      <w:r w:rsidRPr="003F6A5B">
        <w:tab/>
        <w:t xml:space="preserve">Des équipements de réseau local sans fil sont à la disposition des délégués dans les principaux espaces de conférence de l'UIT. L'accès au réseau câblé continue d'être disponible dans le bâtiment </w:t>
      </w:r>
      <w:proofErr w:type="spellStart"/>
      <w:r w:rsidRPr="003F6A5B">
        <w:t>Montbrillant</w:t>
      </w:r>
      <w:proofErr w:type="spellEnd"/>
      <w:r w:rsidRPr="003F6A5B">
        <w:t xml:space="preserve"> de l'UIT. Vous trouverez de plus amples </w:t>
      </w:r>
      <w:r w:rsidRPr="003F6A5B">
        <w:rPr>
          <w:szCs w:val="24"/>
        </w:rPr>
        <w:t>renseignements</w:t>
      </w:r>
      <w:r w:rsidRPr="003F6A5B">
        <w:t xml:space="preserve"> sur le site web de l'UIT</w:t>
      </w:r>
      <w:r w:rsidRPr="003F6A5B">
        <w:noBreakHyphen/>
        <w:t>T (</w:t>
      </w:r>
      <w:hyperlink r:id="rId17" w:history="1">
        <w:r w:rsidRPr="003F6A5B">
          <w:rPr>
            <w:rStyle w:val="Hyperlink"/>
          </w:rPr>
          <w:t>http://www.itu.int/ITU-T/edh/faqs-support.html</w:t>
        </w:r>
      </w:hyperlink>
      <w:r w:rsidRPr="003F6A5B">
        <w:t>).</w:t>
      </w:r>
    </w:p>
    <w:p w:rsidR="00BF16F0" w:rsidRPr="003F6A5B" w:rsidRDefault="00BF16F0" w:rsidP="00651372">
      <w:pPr>
        <w:keepNext/>
        <w:keepLines/>
      </w:pPr>
      <w:r w:rsidRPr="003F6A5B">
        <w:lastRenderedPageBreak/>
        <w:t>8</w:t>
      </w:r>
      <w:r w:rsidRPr="003F6A5B">
        <w:tab/>
      </w:r>
      <w:r w:rsidR="00474D2F" w:rsidRPr="00E72D24">
        <w:rPr>
          <w:b/>
          <w:bCs/>
        </w:rPr>
        <w:t>Chambres d'hôtel</w:t>
      </w:r>
    </w:p>
    <w:p w:rsidR="00474D2F" w:rsidRPr="003F6A5B" w:rsidRDefault="00474D2F" w:rsidP="00651372">
      <w:pPr>
        <w:keepNext/>
        <w:keepLines/>
      </w:pPr>
      <w:r w:rsidRPr="003F6A5B">
        <w:t>Pour faciliter vos démarches, vous trouverez un formulaire de confirmation d'hôtel à l'</w:t>
      </w:r>
      <w:r w:rsidRPr="003F6A5B">
        <w:rPr>
          <w:b/>
          <w:bCs/>
        </w:rPr>
        <w:t>Annexe 2</w:t>
      </w:r>
      <w:r w:rsidRPr="003F6A5B">
        <w:t xml:space="preserve"> (voir: </w:t>
      </w:r>
      <w:hyperlink r:id="rId18" w:history="1">
        <w:r w:rsidRPr="003F6A5B">
          <w:rPr>
            <w:rStyle w:val="Hyperlink"/>
          </w:rPr>
          <w:t>http://www.itu.int/travel/</w:t>
        </w:r>
      </w:hyperlink>
      <w:r w:rsidR="00EC30C9">
        <w:t xml:space="preserve"> </w:t>
      </w:r>
      <w:r w:rsidRPr="003F6A5B">
        <w:t>pour la liste des hôtels à Genève offrant à l'UIT des tarifs préférentiels).</w:t>
      </w:r>
    </w:p>
    <w:p w:rsidR="00474D2F" w:rsidRPr="003F6A5B" w:rsidRDefault="00D615B9" w:rsidP="00CA6C90">
      <w:r w:rsidRPr="003F6A5B">
        <w:t>9</w:t>
      </w:r>
      <w:r w:rsidRPr="003F6A5B">
        <w:tab/>
      </w:r>
      <w:r w:rsidRPr="00E72D24">
        <w:rPr>
          <w:b/>
          <w:bCs/>
        </w:rPr>
        <w:t>Inscriptions</w:t>
      </w:r>
    </w:p>
    <w:p w:rsidR="00D615B9" w:rsidRPr="003F6A5B" w:rsidRDefault="00D615B9" w:rsidP="00CA6C90">
      <w:r w:rsidRPr="003F6A5B">
        <w:t xml:space="preserve">Afin </w:t>
      </w:r>
      <w:r w:rsidR="009B690A" w:rsidRPr="003F6A5B">
        <w:t>de permettre au TSB de prendre l</w:t>
      </w:r>
      <w:r w:rsidRPr="003F6A5B">
        <w:t xml:space="preserve">es dispositions nécessaires </w:t>
      </w:r>
      <w:r w:rsidRPr="003F6A5B">
        <w:rPr>
          <w:rFonts w:asciiTheme="majorBidi" w:hAnsiTheme="majorBidi" w:cstheme="majorBidi"/>
          <w:szCs w:val="24"/>
        </w:rPr>
        <w:t>concernant</w:t>
      </w:r>
      <w:r w:rsidRPr="003F6A5B">
        <w:t xml:space="preserve"> l'organisation de l'atelier, je vous saurais gré de bien vouloir vous inscrire au moyen du formulaire en ligne sur le site web de l'atelier (</w:t>
      </w:r>
      <w:hyperlink r:id="rId19" w:history="1">
        <w:r w:rsidRPr="003F6A5B">
          <w:rPr>
            <w:rStyle w:val="Hyperlink"/>
          </w:rPr>
          <w:t>http://www.itu.int/ITU-T/worksem/taxation/201109/index.html</w:t>
        </w:r>
      </w:hyperlink>
      <w:r w:rsidRPr="003F6A5B">
        <w:rPr>
          <w:rStyle w:val="Hyperlink"/>
        </w:rPr>
        <w:t>)</w:t>
      </w:r>
      <w:r w:rsidRPr="003F6A5B">
        <w:rPr>
          <w:rStyle w:val="Hyperlink"/>
          <w:color w:val="auto"/>
          <w:u w:val="none"/>
        </w:rPr>
        <w:t xml:space="preserve"> dès que possible</w:t>
      </w:r>
      <w:r w:rsidRPr="003F6A5B">
        <w:t xml:space="preserve">, et </w:t>
      </w:r>
      <w:r w:rsidRPr="003F6A5B">
        <w:rPr>
          <w:b/>
          <w:bCs/>
        </w:rPr>
        <w:t>au plus tard le</w:t>
      </w:r>
      <w:r w:rsidRPr="003F6A5B">
        <w:t xml:space="preserve"> </w:t>
      </w:r>
      <w:r w:rsidRPr="003F6A5B">
        <w:rPr>
          <w:b/>
        </w:rPr>
        <w:t xml:space="preserve">22 août 2011. </w:t>
      </w:r>
      <w:r w:rsidR="007A77AD" w:rsidRPr="003F6A5B">
        <w:rPr>
          <w:b/>
        </w:rPr>
        <w:t xml:space="preserve">Veuillez noter que la préinscription des participants aux ateliers se fait exclusivement </w:t>
      </w:r>
      <w:r w:rsidR="007A77AD" w:rsidRPr="003F6A5B">
        <w:rPr>
          <w:b/>
          <w:i/>
          <w:iCs/>
        </w:rPr>
        <w:t>en ligne</w:t>
      </w:r>
      <w:r w:rsidR="007A77AD" w:rsidRPr="003F6A5B">
        <w:t xml:space="preserve">. </w:t>
      </w:r>
    </w:p>
    <w:p w:rsidR="00EC30C9" w:rsidRDefault="004E407C" w:rsidP="00CA6C90">
      <w:r w:rsidRPr="003F6A5B">
        <w:t>10</w:t>
      </w:r>
      <w:r w:rsidR="00EC30C9">
        <w:tab/>
      </w:r>
      <w:r w:rsidR="00EC30C9" w:rsidRPr="00E72D24">
        <w:rPr>
          <w:b/>
          <w:bCs/>
        </w:rPr>
        <w:t>Visa</w:t>
      </w:r>
    </w:p>
    <w:p w:rsidR="004E407C" w:rsidRPr="003F6A5B" w:rsidRDefault="004E407C" w:rsidP="00CA6C90">
      <w:r w:rsidRPr="003F6A5B">
        <w:t xml:space="preserve">Nous vous rappelons que, pour les ressortissants de certains pays, l'entrée et le séjour, quelle qu'en soit la durée, sur le territoire de la Suisse sont soumis à l'obtention d'un visa. </w:t>
      </w:r>
      <w:r w:rsidRPr="003F6A5B">
        <w:rPr>
          <w:b/>
          <w:bCs/>
        </w:rPr>
        <w:t>Ce visa doit être demandé au moins quatre (4) semaines avant le début de l'atelier</w:t>
      </w:r>
      <w:r w:rsidRPr="003F6A5B">
        <w:t xml:space="preserve"> et obtenu auprès de la représentation de la Suisse (ambassade ou consulat) dans votre pays ou, à défaut, dans le pays le plus proche de votre pays de départ.</w:t>
      </w:r>
    </w:p>
    <w:p w:rsidR="004E407C" w:rsidRPr="003F6A5B" w:rsidRDefault="004E407C" w:rsidP="00CA6C90">
      <w:pPr>
        <w:rPr>
          <w:b/>
          <w:bCs/>
        </w:rPr>
      </w:pPr>
      <w:r w:rsidRPr="003F6A5B">
        <w:tab/>
        <w:t xml:space="preserve">En cas de problème pour des </w:t>
      </w:r>
      <w:r w:rsidRPr="003F6A5B">
        <w:rPr>
          <w:b/>
          <w:bCs/>
        </w:rPr>
        <w:t>Etats Membres</w:t>
      </w:r>
      <w:r w:rsidRPr="003F6A5B">
        <w:t>, des</w:t>
      </w:r>
      <w:r w:rsidRPr="003F6A5B">
        <w:rPr>
          <w:b/>
          <w:bCs/>
        </w:rPr>
        <w:t xml:space="preserve"> Membres de Secteur </w:t>
      </w:r>
      <w:r w:rsidRPr="003F6A5B">
        <w:t>et des</w:t>
      </w:r>
      <w:r w:rsidRPr="003F6A5B">
        <w:rPr>
          <w:b/>
          <w:bCs/>
        </w:rPr>
        <w:t xml:space="preserve"> Associés de l'UIT </w:t>
      </w:r>
      <w:r w:rsidRPr="003F6A5B">
        <w:t xml:space="preserve">ou des </w:t>
      </w:r>
      <w:r w:rsidRPr="003F6A5B">
        <w:rPr>
          <w:b/>
          <w:bCs/>
        </w:rPr>
        <w:t>établissements universitaires participant aux travaux de l'UIT</w:t>
      </w:r>
      <w:r w:rsidRPr="003F6A5B">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3F6A5B">
        <w:rPr>
          <w:b/>
          <w:bCs/>
        </w:rPr>
        <w:t>demande de visa</w:t>
      </w:r>
      <w:r w:rsidR="00EC30C9">
        <w:t>", par télécopie (</w:t>
      </w:r>
      <w:r w:rsidRPr="003F6A5B">
        <w:t>+41 22 730 5853) ou par courrier électronique (</w:t>
      </w:r>
      <w:hyperlink r:id="rId20" w:history="1">
        <w:r w:rsidRPr="003F6A5B">
          <w:rPr>
            <w:rStyle w:val="Hyperlink"/>
          </w:rPr>
          <w:t>tsbreg@itu.int</w:t>
        </w:r>
      </w:hyperlink>
      <w:r w:rsidRPr="003F6A5B">
        <w:t xml:space="preserve">). </w:t>
      </w:r>
      <w:r w:rsidRPr="003F6A5B">
        <w:rPr>
          <w:b/>
          <w:bCs/>
          <w:u w:val="single"/>
        </w:rPr>
        <w:t xml:space="preserve">Veuillez également </w:t>
      </w:r>
      <w:r w:rsidRPr="001C08F8">
        <w:rPr>
          <w:b/>
          <w:bCs/>
          <w:u w:val="single"/>
        </w:rPr>
        <w:t>noter que l'UIT peut prêter assistance uniquement aux représentants des Etats Membres de l'UIT, des Membres de Secteur de l'UIT, des Associés de l'UIT ou des établissements universitaires participant aux travaux de l'UIT</w:t>
      </w:r>
      <w:r w:rsidRPr="00EC30C9">
        <w:t>.</w:t>
      </w:r>
    </w:p>
    <w:p w:rsidR="004E407C" w:rsidRPr="002179AF" w:rsidRDefault="004E407C" w:rsidP="00CA6C90">
      <w:r w:rsidRPr="003F6A5B">
        <w:t>Veuillez agréer, Madame, Monsieur, l'assurance de ma considération distinguée.</w:t>
      </w:r>
    </w:p>
    <w:p w:rsidR="00A21EAD" w:rsidRDefault="00A21EAD" w:rsidP="00CA6C90">
      <w:pPr>
        <w:spacing w:before="480"/>
        <w:ind w:right="92"/>
      </w:pPr>
    </w:p>
    <w:tbl>
      <w:tblPr>
        <w:tblW w:w="0" w:type="auto"/>
        <w:tblLayout w:type="fixed"/>
        <w:tblLook w:val="0000"/>
      </w:tblPr>
      <w:tblGrid>
        <w:gridCol w:w="5495"/>
        <w:gridCol w:w="4359"/>
      </w:tblGrid>
      <w:tr w:rsidR="00A21EAD" w:rsidRPr="00A21EAD" w:rsidTr="00EC30C9">
        <w:tc>
          <w:tcPr>
            <w:tcW w:w="5495" w:type="dxa"/>
          </w:tcPr>
          <w:p w:rsidR="00A21EAD" w:rsidRPr="00A21EAD" w:rsidRDefault="00A21EAD" w:rsidP="00EC30C9">
            <w:pPr>
              <w:pStyle w:val="BodyText2"/>
              <w:rPr>
                <w:lang w:val="fr-CH"/>
              </w:rPr>
            </w:pPr>
            <w:r w:rsidRPr="00A21EAD">
              <w:rPr>
                <w:lang w:val="fr-CH"/>
              </w:rPr>
              <w:t>Malcolm Johnson</w:t>
            </w:r>
            <w:r w:rsidRPr="00A21EAD">
              <w:rPr>
                <w:lang w:val="fr-CH"/>
              </w:rPr>
              <w:br/>
              <w:t xml:space="preserve">Directeur du </w:t>
            </w:r>
            <w:r>
              <w:rPr>
                <w:lang w:val="fr-CH"/>
              </w:rPr>
              <w:t xml:space="preserve">Bureau de la normalisation des </w:t>
            </w:r>
            <w:r w:rsidRPr="00A40528">
              <w:rPr>
                <w:lang w:val="fr-CH"/>
              </w:rPr>
              <w:t>télécommunication</w:t>
            </w:r>
            <w:r>
              <w:rPr>
                <w:lang w:val="fr-CH"/>
              </w:rPr>
              <w:t>s</w:t>
            </w:r>
          </w:p>
          <w:p w:rsidR="00A21EAD" w:rsidRPr="00A21EAD" w:rsidRDefault="00A21EAD" w:rsidP="00EC30C9">
            <w:pPr>
              <w:pStyle w:val="BodyText2"/>
              <w:rPr>
                <w:lang w:val="fr-CH"/>
              </w:rPr>
            </w:pPr>
          </w:p>
        </w:tc>
        <w:tc>
          <w:tcPr>
            <w:tcW w:w="4359" w:type="dxa"/>
          </w:tcPr>
          <w:p w:rsidR="00A21EAD" w:rsidRPr="00A21EAD" w:rsidRDefault="00A21EAD" w:rsidP="00203942">
            <w:pPr>
              <w:pStyle w:val="BodyText2"/>
              <w:rPr>
                <w:lang w:val="fr-CH"/>
              </w:rPr>
            </w:pPr>
            <w:proofErr w:type="spellStart"/>
            <w:r w:rsidRPr="00A21EAD">
              <w:rPr>
                <w:lang w:val="fr-CH"/>
              </w:rPr>
              <w:t>Brahima</w:t>
            </w:r>
            <w:proofErr w:type="spellEnd"/>
            <w:r w:rsidRPr="00A21EAD">
              <w:rPr>
                <w:lang w:val="fr-CH"/>
              </w:rPr>
              <w:t xml:space="preserve"> </w:t>
            </w:r>
            <w:proofErr w:type="spellStart"/>
            <w:r w:rsidRPr="00A21EAD">
              <w:rPr>
                <w:lang w:val="fr-CH"/>
              </w:rPr>
              <w:t>Sanou</w:t>
            </w:r>
            <w:proofErr w:type="spellEnd"/>
            <w:r w:rsidRPr="00A21EAD">
              <w:rPr>
                <w:lang w:val="fr-CH"/>
              </w:rPr>
              <w:br/>
              <w:t xml:space="preserve">Directeur du </w:t>
            </w:r>
            <w:r>
              <w:rPr>
                <w:lang w:val="fr-CH"/>
              </w:rPr>
              <w:t xml:space="preserve">Bureau </w:t>
            </w:r>
            <w:r w:rsidR="00203942">
              <w:rPr>
                <w:lang w:val="fr-CH"/>
              </w:rPr>
              <w:t>de développement</w:t>
            </w:r>
            <w:r>
              <w:rPr>
                <w:lang w:val="fr-CH"/>
              </w:rPr>
              <w:t xml:space="preserve"> des </w:t>
            </w:r>
            <w:r w:rsidRPr="00A40528">
              <w:rPr>
                <w:lang w:val="fr-CH"/>
              </w:rPr>
              <w:t>télécommunication</w:t>
            </w:r>
            <w:r>
              <w:rPr>
                <w:lang w:val="fr-CH"/>
              </w:rPr>
              <w:t>s</w:t>
            </w:r>
          </w:p>
        </w:tc>
      </w:tr>
    </w:tbl>
    <w:p w:rsidR="004E407C" w:rsidRDefault="004E407C" w:rsidP="00CA6C90">
      <w:pPr>
        <w:tabs>
          <w:tab w:val="left" w:pos="1296"/>
          <w:tab w:val="left" w:pos="1418"/>
          <w:tab w:val="left" w:pos="2160"/>
          <w:tab w:val="left" w:pos="3024"/>
        </w:tabs>
        <w:ind w:right="92"/>
        <w:rPr>
          <w:b/>
        </w:rPr>
      </w:pPr>
    </w:p>
    <w:p w:rsidR="00A21EAD" w:rsidRDefault="00A21EAD" w:rsidP="00CA6C90">
      <w:pPr>
        <w:tabs>
          <w:tab w:val="left" w:pos="1296"/>
          <w:tab w:val="left" w:pos="1418"/>
          <w:tab w:val="left" w:pos="2160"/>
          <w:tab w:val="left" w:pos="3024"/>
        </w:tabs>
        <w:ind w:right="92"/>
        <w:rPr>
          <w:b/>
        </w:rPr>
      </w:pPr>
    </w:p>
    <w:p w:rsidR="00A21EAD" w:rsidRDefault="00A21EAD" w:rsidP="00CA6C90">
      <w:pPr>
        <w:tabs>
          <w:tab w:val="left" w:pos="1296"/>
          <w:tab w:val="left" w:pos="1418"/>
          <w:tab w:val="left" w:pos="2160"/>
          <w:tab w:val="left" w:pos="3024"/>
        </w:tabs>
        <w:ind w:right="92"/>
        <w:rPr>
          <w:b/>
        </w:rPr>
      </w:pPr>
    </w:p>
    <w:p w:rsidR="00EC30C9" w:rsidRDefault="00EC30C9" w:rsidP="00CA6C90">
      <w:pPr>
        <w:tabs>
          <w:tab w:val="left" w:pos="1296"/>
          <w:tab w:val="left" w:pos="1418"/>
          <w:tab w:val="left" w:pos="2160"/>
          <w:tab w:val="left" w:pos="3024"/>
        </w:tabs>
        <w:ind w:right="92"/>
        <w:rPr>
          <w:b/>
        </w:rPr>
      </w:pPr>
    </w:p>
    <w:p w:rsidR="004E407C" w:rsidRPr="00A21EAD" w:rsidRDefault="004E407C" w:rsidP="00CA6C90">
      <w:pPr>
        <w:tabs>
          <w:tab w:val="left" w:pos="1296"/>
          <w:tab w:val="left" w:pos="1418"/>
          <w:tab w:val="left" w:pos="2160"/>
          <w:tab w:val="left" w:pos="3024"/>
        </w:tabs>
        <w:ind w:right="92"/>
        <w:rPr>
          <w:b/>
          <w:lang w:val="en-US"/>
        </w:rPr>
      </w:pPr>
      <w:r w:rsidRPr="00A21EAD">
        <w:rPr>
          <w:b/>
          <w:lang w:val="en-US"/>
        </w:rPr>
        <w:t xml:space="preserve">Annexes: </w:t>
      </w:r>
      <w:r w:rsidRPr="00EC30C9">
        <w:rPr>
          <w:bCs/>
          <w:lang w:val="en-US"/>
        </w:rPr>
        <w:t>3</w:t>
      </w:r>
    </w:p>
    <w:p w:rsidR="001D2B52" w:rsidRPr="00040E03" w:rsidRDefault="001D2B52" w:rsidP="00CA6C90">
      <w:pPr>
        <w:rPr>
          <w:lang w:val="en-GB"/>
        </w:rPr>
        <w:sectPr w:rsidR="001D2B52" w:rsidRPr="00040E03" w:rsidSect="00A15179">
          <w:headerReference w:type="default" r:id="rId21"/>
          <w:footerReference w:type="default" r:id="rId22"/>
          <w:headerReference w:type="first" r:id="rId23"/>
          <w:footerReference w:type="first" r:id="rId24"/>
          <w:pgSz w:w="11907" w:h="16840" w:code="9"/>
          <w:pgMar w:top="1134" w:right="1089" w:bottom="1134" w:left="1089" w:header="567" w:footer="510" w:gutter="0"/>
          <w:paperSrc w:first="15" w:other="15"/>
          <w:cols w:space="720"/>
          <w:titlePg/>
        </w:sectPr>
      </w:pPr>
    </w:p>
    <w:p w:rsidR="00040E03" w:rsidRPr="00430D83" w:rsidRDefault="00040E03" w:rsidP="00CA6C90">
      <w:pPr>
        <w:tabs>
          <w:tab w:val="left" w:pos="4111"/>
        </w:tabs>
        <w:spacing w:before="10"/>
        <w:jc w:val="center"/>
        <w:rPr>
          <w:b/>
          <w:bCs/>
          <w:sz w:val="22"/>
          <w:lang w:val="en-US"/>
        </w:rPr>
      </w:pPr>
      <w:r>
        <w:rPr>
          <w:lang w:val="en-US"/>
        </w:rPr>
        <w:lastRenderedPageBreak/>
        <w:t>ANNEX 1</w:t>
      </w:r>
      <w:r w:rsidRPr="00A271F0">
        <w:rPr>
          <w:lang w:val="en-US"/>
        </w:rPr>
        <w:br/>
      </w:r>
      <w:r w:rsidRPr="00A271F0">
        <w:rPr>
          <w:lang w:val="en-US"/>
        </w:rPr>
        <w:tab/>
      </w:r>
      <w:r w:rsidRPr="00040E03">
        <w:rPr>
          <w:lang w:val="en-GB"/>
        </w:rPr>
        <w:t xml:space="preserve">(to TSB Circular 197 - </w:t>
      </w:r>
      <w:r w:rsidRPr="00430D83">
        <w:rPr>
          <w:sz w:val="22"/>
          <w:lang w:val="en-US"/>
        </w:rPr>
        <w:t>BDT/POL/RME/</w:t>
      </w:r>
      <w:r w:rsidRPr="007F27E3">
        <w:rPr>
          <w:sz w:val="22"/>
          <w:lang w:val="en-US"/>
        </w:rPr>
        <w:t>DM/</w:t>
      </w:r>
      <w:r>
        <w:rPr>
          <w:sz w:val="22"/>
          <w:lang w:val="en-US"/>
        </w:rPr>
        <w:t>063</w:t>
      </w:r>
      <w:r w:rsidRPr="00430D83">
        <w:rPr>
          <w:sz w:val="22"/>
          <w:lang w:val="en-US"/>
        </w:rPr>
        <w:t>)</w:t>
      </w:r>
    </w:p>
    <w:p w:rsidR="00040E03" w:rsidRPr="00040E03" w:rsidRDefault="00040E03" w:rsidP="00CA6C90">
      <w:pPr>
        <w:keepNext/>
        <w:keepLines/>
        <w:spacing w:before="0"/>
        <w:jc w:val="center"/>
        <w:rPr>
          <w:b/>
          <w:iCs/>
          <w:smallCaps/>
          <w:color w:val="212F23"/>
          <w:szCs w:val="24"/>
          <w:lang w:val="en-GB"/>
        </w:rPr>
      </w:pPr>
    </w:p>
    <w:p w:rsidR="00040E03" w:rsidRPr="00040E03" w:rsidRDefault="00040E03" w:rsidP="00CA6C90">
      <w:pPr>
        <w:keepNext/>
        <w:keepLines/>
        <w:spacing w:before="0"/>
        <w:jc w:val="center"/>
        <w:rPr>
          <w:b/>
          <w:iCs/>
          <w:smallCaps/>
          <w:color w:val="212F23"/>
          <w:szCs w:val="24"/>
          <w:lang w:val="en-GB"/>
        </w:rPr>
      </w:pPr>
    </w:p>
    <w:p w:rsidR="00040E03" w:rsidRPr="00040E03" w:rsidRDefault="00040E03" w:rsidP="00CA6C90">
      <w:pPr>
        <w:keepNext/>
        <w:keepLines/>
        <w:spacing w:before="0"/>
        <w:jc w:val="center"/>
        <w:rPr>
          <w:bCs/>
          <w:iCs/>
          <w:color w:val="212F23"/>
          <w:szCs w:val="24"/>
          <w:lang w:val="en-GB"/>
        </w:rPr>
      </w:pPr>
      <w:r w:rsidRPr="00040E03">
        <w:rPr>
          <w:b/>
          <w:iCs/>
          <w:smallCaps/>
          <w:color w:val="212F23"/>
          <w:szCs w:val="24"/>
          <w:lang w:val="en-GB"/>
        </w:rPr>
        <w:t xml:space="preserve">ITU Workshop on taxation of telecommunications services </w:t>
      </w:r>
      <w:r w:rsidRPr="00040E03">
        <w:rPr>
          <w:b/>
          <w:iCs/>
          <w:smallCaps/>
          <w:color w:val="212F23"/>
          <w:szCs w:val="24"/>
          <w:lang w:val="en-GB"/>
        </w:rPr>
        <w:br/>
        <w:t>and related products</w:t>
      </w:r>
      <w:r w:rsidRPr="00040E03">
        <w:rPr>
          <w:bCs/>
          <w:iCs/>
          <w:color w:val="212F23"/>
          <w:szCs w:val="24"/>
          <w:lang w:val="en-GB"/>
        </w:rPr>
        <w:t xml:space="preserve"> </w:t>
      </w:r>
      <w:r w:rsidRPr="00040E03">
        <w:rPr>
          <w:bCs/>
          <w:iCs/>
          <w:color w:val="212F23"/>
          <w:szCs w:val="24"/>
          <w:lang w:val="en-GB"/>
        </w:rPr>
        <w:br/>
        <w:t>ITU Headquarters, Geneva, Switzerland</w:t>
      </w:r>
    </w:p>
    <w:p w:rsidR="00040E03" w:rsidRPr="007F13A0" w:rsidRDefault="00040E03" w:rsidP="00CA6C90">
      <w:pPr>
        <w:keepNext/>
        <w:keepLines/>
        <w:spacing w:before="0"/>
        <w:jc w:val="center"/>
        <w:rPr>
          <w:bCs/>
          <w:iCs/>
          <w:color w:val="212F23"/>
          <w:szCs w:val="24"/>
        </w:rPr>
      </w:pPr>
      <w:r w:rsidRPr="007F13A0">
        <w:rPr>
          <w:bCs/>
          <w:iCs/>
          <w:color w:val="212F23"/>
          <w:szCs w:val="24"/>
        </w:rPr>
        <w:t>1-2 September 2011</w:t>
      </w:r>
    </w:p>
    <w:p w:rsidR="00040E03" w:rsidRPr="007F13A0" w:rsidRDefault="00040E03" w:rsidP="00CA6C90">
      <w:pPr>
        <w:keepNext/>
        <w:keepLines/>
        <w:spacing w:before="0"/>
        <w:jc w:val="center"/>
        <w:rPr>
          <w:bCs/>
          <w:iCs/>
          <w:color w:val="212F23"/>
          <w:szCs w:val="24"/>
        </w:rPr>
      </w:pPr>
    </w:p>
    <w:p w:rsidR="00040E03" w:rsidRPr="007F13A0" w:rsidRDefault="00040E03" w:rsidP="00CA6C90">
      <w:pPr>
        <w:keepNext/>
        <w:keepLines/>
        <w:spacing w:before="0"/>
        <w:jc w:val="center"/>
        <w:rPr>
          <w:bCs/>
          <w:iCs/>
          <w:color w:val="212F23"/>
          <w:szCs w:val="24"/>
        </w:rPr>
      </w:pPr>
    </w:p>
    <w:p w:rsidR="00040E03" w:rsidRPr="007F13A0" w:rsidRDefault="00040E03" w:rsidP="00CA6C90">
      <w:pPr>
        <w:keepNext/>
        <w:keepLines/>
        <w:spacing w:before="0"/>
        <w:jc w:val="center"/>
        <w:rPr>
          <w:b/>
          <w:iCs/>
          <w:caps/>
          <w:color w:val="212F23"/>
          <w:szCs w:val="24"/>
        </w:rPr>
      </w:pPr>
      <w:r w:rsidRPr="007F13A0">
        <w:rPr>
          <w:b/>
          <w:iCs/>
          <w:caps/>
          <w:color w:val="212F23"/>
          <w:szCs w:val="24"/>
        </w:rPr>
        <w:t>Provisional Programme</w:t>
      </w:r>
    </w:p>
    <w:p w:rsidR="00040E03" w:rsidRPr="007F13A0" w:rsidRDefault="00040E03" w:rsidP="00CA6C90">
      <w:pPr>
        <w:keepNext/>
        <w:keepLines/>
        <w:spacing w:before="0"/>
        <w:jc w:val="center"/>
        <w:rPr>
          <w:b/>
          <w:iCs/>
          <w:smallCaps/>
          <w:color w:val="212F23"/>
          <w:szCs w:val="24"/>
        </w:rPr>
      </w:pPr>
    </w:p>
    <w:p w:rsidR="00040E03" w:rsidRPr="00E73E2E" w:rsidRDefault="00040E03" w:rsidP="00CA6C90">
      <w:pPr>
        <w:keepNext/>
        <w:keepLines/>
        <w:spacing w:before="0"/>
        <w:jc w:val="center"/>
        <w:rPr>
          <w:rFonts w:ascii="Arial Narrow" w:hAnsi="Arial Narrow"/>
          <w:bCs/>
          <w:iCs/>
          <w:color w:val="333399"/>
          <w:sz w:val="16"/>
          <w:szCs w:val="16"/>
        </w:rPr>
      </w:pP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320"/>
        <w:gridCol w:w="7815"/>
      </w:tblGrid>
      <w:tr w:rsidR="00040E03" w:rsidTr="00E448E3">
        <w:tc>
          <w:tcPr>
            <w:tcW w:w="9621" w:type="dxa"/>
            <w:gridSpan w:val="3"/>
            <w:tcBorders>
              <w:top w:val="single" w:sz="4" w:space="0" w:color="auto"/>
              <w:left w:val="single" w:sz="4" w:space="0" w:color="auto"/>
              <w:bottom w:val="single" w:sz="4" w:space="0" w:color="auto"/>
              <w:right w:val="single" w:sz="4" w:space="0" w:color="auto"/>
            </w:tcBorders>
            <w:shd w:val="clear" w:color="auto" w:fill="C2D69B"/>
          </w:tcPr>
          <w:p w:rsidR="00040E03" w:rsidRDefault="00040E03" w:rsidP="00CA6C90">
            <w:pPr>
              <w:pStyle w:val="FromRef"/>
              <w:keepNext/>
              <w:keepLines/>
              <w:tabs>
                <w:tab w:val="left" w:pos="433"/>
              </w:tabs>
              <w:spacing w:beforeLines="40" w:afterLines="40"/>
              <w:jc w:val="center"/>
              <w:rPr>
                <w:rFonts w:ascii="Arial Narrow" w:hAnsi="Arial Narrow" w:cs="Arial"/>
                <w:b/>
                <w:bCs/>
                <w:i/>
                <w:iCs/>
                <w:sz w:val="24"/>
                <w:szCs w:val="24"/>
              </w:rPr>
            </w:pPr>
            <w:r>
              <w:rPr>
                <w:rFonts w:ascii="Arial Narrow" w:hAnsi="Arial Narrow" w:cs="Arial"/>
                <w:b/>
                <w:bCs/>
                <w:i/>
                <w:iCs/>
                <w:sz w:val="24"/>
                <w:szCs w:val="24"/>
              </w:rPr>
              <w:t>Thursday, 1 September</w:t>
            </w:r>
            <w:r>
              <w:rPr>
                <w:rFonts w:ascii="Arial Narrow" w:hAnsi="Arial Narrow"/>
                <w:b/>
                <w:iCs/>
                <w:smallCaps/>
                <w:color w:val="333399"/>
                <w:sz w:val="30"/>
                <w:szCs w:val="30"/>
              </w:rPr>
              <w:t xml:space="preserve"> </w:t>
            </w:r>
          </w:p>
        </w:tc>
      </w:tr>
      <w:tr w:rsidR="00040E03" w:rsidTr="00E448E3">
        <w:tc>
          <w:tcPr>
            <w:tcW w:w="486" w:type="dxa"/>
            <w:tcBorders>
              <w:top w:val="single" w:sz="4" w:space="0" w:color="auto"/>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08.30 – 09.30</w:t>
            </w:r>
          </w:p>
        </w:tc>
        <w:tc>
          <w:tcPr>
            <w:tcW w:w="7815" w:type="dxa"/>
            <w:tcBorders>
              <w:top w:val="single" w:sz="4" w:space="0" w:color="4F6228"/>
              <w:left w:val="single" w:sz="4" w:space="0" w:color="4F6228"/>
              <w:bottom w:val="single" w:sz="4" w:space="0" w:color="4F6228"/>
              <w:right w:val="single" w:sz="4" w:space="0" w:color="4F6228"/>
            </w:tcBorders>
          </w:tcPr>
          <w:p w:rsidR="00040E03" w:rsidRPr="00302646" w:rsidRDefault="00040E03" w:rsidP="00CA6C90">
            <w:pPr>
              <w:pStyle w:val="FromRef"/>
              <w:keepNext/>
              <w:keepLines/>
              <w:tabs>
                <w:tab w:val="left" w:pos="433"/>
              </w:tabs>
              <w:spacing w:beforeLines="40" w:afterLines="20"/>
              <w:rPr>
                <w:rFonts w:ascii="Arial Narrow" w:hAnsi="Arial Narrow"/>
                <w:i/>
                <w:iCs/>
                <w:color w:val="4F6228"/>
                <w:sz w:val="21"/>
                <w:szCs w:val="21"/>
              </w:rPr>
            </w:pPr>
            <w:r w:rsidRPr="00302646">
              <w:rPr>
                <w:rFonts w:ascii="Arial Narrow" w:hAnsi="Arial Narrow" w:cs="Arial"/>
                <w:i/>
                <w:iCs/>
                <w:color w:val="4F6228"/>
                <w:sz w:val="21"/>
                <w:szCs w:val="21"/>
              </w:rPr>
              <w:t>Delegate registration</w:t>
            </w:r>
          </w:p>
        </w:tc>
      </w:tr>
      <w:tr w:rsidR="00040E03" w:rsidTr="00E448E3">
        <w:tc>
          <w:tcPr>
            <w:tcW w:w="486" w:type="dxa"/>
            <w:tcBorders>
              <w:top w:val="nil"/>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09.30 – 09.45</w:t>
            </w:r>
          </w:p>
        </w:tc>
        <w:tc>
          <w:tcPr>
            <w:tcW w:w="7815" w:type="dxa"/>
            <w:tcBorders>
              <w:top w:val="single" w:sz="4" w:space="0" w:color="4F6228"/>
              <w:left w:val="single" w:sz="4" w:space="0" w:color="4F6228"/>
              <w:bottom w:val="single" w:sz="4" w:space="0" w:color="4F6228"/>
              <w:right w:val="single" w:sz="4" w:space="0" w:color="4F6228"/>
            </w:tcBorders>
          </w:tcPr>
          <w:p w:rsidR="00040E03" w:rsidRPr="00302646" w:rsidRDefault="00040E03" w:rsidP="00CA6C90">
            <w:pPr>
              <w:keepNext/>
              <w:keepLines/>
              <w:spacing w:beforeLines="40" w:afterLines="20"/>
              <w:rPr>
                <w:rFonts w:ascii="Arial Narrow" w:hAnsi="Arial Narrow"/>
                <w:i/>
                <w:iCs/>
                <w:color w:val="4F6228"/>
                <w:sz w:val="21"/>
                <w:szCs w:val="21"/>
              </w:rPr>
            </w:pPr>
            <w:proofErr w:type="spellStart"/>
            <w:r w:rsidRPr="00302646">
              <w:rPr>
                <w:rFonts w:ascii="Arial Narrow" w:hAnsi="Arial Narrow"/>
                <w:b/>
                <w:bCs/>
                <w:i/>
                <w:iCs/>
                <w:color w:val="4F6228"/>
                <w:sz w:val="21"/>
                <w:szCs w:val="21"/>
              </w:rPr>
              <w:t>Opening</w:t>
            </w:r>
            <w:proofErr w:type="spellEnd"/>
            <w:r w:rsidRPr="00302646">
              <w:rPr>
                <w:rFonts w:ascii="Arial Narrow" w:hAnsi="Arial Narrow"/>
                <w:b/>
                <w:bCs/>
                <w:i/>
                <w:iCs/>
                <w:color w:val="4F6228"/>
                <w:sz w:val="21"/>
                <w:szCs w:val="21"/>
              </w:rPr>
              <w:t xml:space="preserve"> </w:t>
            </w:r>
            <w:proofErr w:type="spellStart"/>
            <w:r w:rsidRPr="00302646">
              <w:rPr>
                <w:rFonts w:ascii="Arial Narrow" w:hAnsi="Arial Narrow"/>
                <w:b/>
                <w:bCs/>
                <w:i/>
                <w:iCs/>
                <w:color w:val="4F6228"/>
                <w:sz w:val="21"/>
                <w:szCs w:val="21"/>
              </w:rPr>
              <w:t>Ceremony</w:t>
            </w:r>
            <w:proofErr w:type="spellEnd"/>
          </w:p>
        </w:tc>
      </w:tr>
      <w:tr w:rsidR="00040E03" w:rsidTr="00E448E3">
        <w:trPr>
          <w:cantSplit/>
        </w:trPr>
        <w:tc>
          <w:tcPr>
            <w:tcW w:w="486"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09.45 – 10.45</w:t>
            </w:r>
          </w:p>
        </w:tc>
        <w:tc>
          <w:tcPr>
            <w:tcW w:w="7815" w:type="dxa"/>
            <w:tcBorders>
              <w:top w:val="single" w:sz="4" w:space="0" w:color="4F6228"/>
              <w:left w:val="single" w:sz="4" w:space="0" w:color="4F6228"/>
              <w:bottom w:val="single" w:sz="4" w:space="0" w:color="4F6228"/>
              <w:right w:val="single" w:sz="4" w:space="0" w:color="4F6228"/>
            </w:tcBorders>
          </w:tcPr>
          <w:p w:rsidR="00040E03" w:rsidRPr="00CF7070" w:rsidRDefault="00040E03" w:rsidP="00CA6C90">
            <w:pPr>
              <w:pStyle w:val="ITURef"/>
              <w:keepNext/>
              <w:keepLines/>
              <w:tabs>
                <w:tab w:val="left" w:pos="332"/>
              </w:tabs>
              <w:spacing w:beforeLines="5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1</w:t>
            </w:r>
            <w:r w:rsidRPr="00CF7070">
              <w:rPr>
                <w:rFonts w:ascii="Arial Narrow" w:hAnsi="Arial Narrow" w:cs="Arial"/>
                <w:bCs/>
                <w:color w:val="4F6228"/>
                <w:sz w:val="21"/>
                <w:szCs w:val="21"/>
              </w:rPr>
              <w:t xml:space="preserve">: Telecommunication service taxation: </w:t>
            </w:r>
            <w:r w:rsidRPr="00CF7070">
              <w:rPr>
                <w:rFonts w:ascii="Arial Narrow" w:hAnsi="Arial Narrow" w:cs="Arial"/>
                <w:bCs/>
                <w:color w:val="4F6228"/>
              </w:rPr>
              <w:t xml:space="preserve">Understanding the process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Current situation – taxation practices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Services frequently taxed by Governments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Taxation on devices and handsets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Characteristics of the different types of taxation by service</w:t>
            </w:r>
          </w:p>
          <w:p w:rsidR="00040E03" w:rsidRPr="00125838" w:rsidRDefault="00040E03" w:rsidP="00CA6C90">
            <w:pPr>
              <w:pStyle w:val="ITURef"/>
              <w:keepNext/>
              <w:keepLines/>
              <w:numPr>
                <w:ilvl w:val="0"/>
                <w:numId w:val="5"/>
              </w:numPr>
              <w:tabs>
                <w:tab w:val="left" w:pos="332"/>
              </w:tabs>
              <w:rPr>
                <w:rFonts w:ascii="Arial Narrow" w:hAnsi="Arial Narrow" w:cs="Arial"/>
                <w:b w:val="0"/>
                <w:color w:val="4F6228"/>
              </w:rPr>
            </w:pPr>
            <w:r w:rsidRPr="00125838">
              <w:rPr>
                <w:rFonts w:ascii="Arial Narrow" w:hAnsi="Arial Narrow" w:cs="Arial"/>
                <w:b w:val="0"/>
                <w:color w:val="4F6228"/>
              </w:rPr>
              <w:t xml:space="preserve">Double taxation </w:t>
            </w:r>
          </w:p>
          <w:p w:rsidR="00040E03" w:rsidRPr="00302646" w:rsidRDefault="00040E03" w:rsidP="00CA6C90">
            <w:pPr>
              <w:pStyle w:val="ITURef"/>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040E03" w:rsidRDefault="00040E03" w:rsidP="00CA6C90">
            <w:pPr>
              <w:pStyle w:val="ITURef"/>
              <w:keepNext/>
              <w:keepLines/>
              <w:tabs>
                <w:tab w:val="left" w:pos="332"/>
              </w:tabs>
              <w:jc w:val="right"/>
              <w:rPr>
                <w:rFonts w:ascii="Arial Narrow" w:hAnsi="Arial Narrow" w:cs="Arial"/>
                <w:b w:val="0"/>
                <w:sz w:val="21"/>
                <w:szCs w:val="21"/>
              </w:rPr>
            </w:pPr>
            <w:r w:rsidRPr="000F442A">
              <w:rPr>
                <w:rFonts w:ascii="Arial Narrow" w:hAnsi="Arial Narrow" w:cs="Arial"/>
                <w:b w:val="0"/>
                <w:i/>
                <w:iCs/>
                <w:color w:val="4F6228"/>
                <w:sz w:val="18"/>
                <w:szCs w:val="18"/>
              </w:rPr>
              <w:t>London School of Economics</w:t>
            </w:r>
          </w:p>
        </w:tc>
      </w:tr>
      <w:tr w:rsidR="00040E03" w:rsidTr="00E448E3">
        <w:trPr>
          <w:cantSplit/>
        </w:trPr>
        <w:tc>
          <w:tcPr>
            <w:tcW w:w="486" w:type="dxa"/>
            <w:tcBorders>
              <w:top w:val="nil"/>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040E03" w:rsidTr="00E448E3">
        <w:trPr>
          <w:cantSplit/>
        </w:trPr>
        <w:tc>
          <w:tcPr>
            <w:tcW w:w="486"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815" w:type="dxa"/>
            <w:tcBorders>
              <w:top w:val="single" w:sz="4" w:space="0" w:color="4F6228"/>
              <w:left w:val="single" w:sz="4" w:space="0" w:color="4F6228"/>
              <w:bottom w:val="single" w:sz="4" w:space="0" w:color="4F6228"/>
              <w:right w:val="single" w:sz="4" w:space="0" w:color="4F6228"/>
            </w:tcBorders>
          </w:tcPr>
          <w:p w:rsidR="00040E03" w:rsidRPr="00CF7070" w:rsidRDefault="00040E03" w:rsidP="00CA6C90">
            <w:pPr>
              <w:pStyle w:val="ITURef"/>
              <w:keepNext/>
              <w:keepLines/>
              <w:tabs>
                <w:tab w:val="left" w:pos="332"/>
              </w:tabs>
              <w:spacing w:beforeLines="40" w:afterLines="20"/>
              <w:rPr>
                <w:rFonts w:ascii="Arial Narrow" w:hAnsi="Arial Narrow" w:cs="Arial"/>
                <w:b w:val="0"/>
                <w:color w:val="4F6228"/>
                <w:sz w:val="21"/>
                <w:szCs w:val="21"/>
              </w:rPr>
            </w:pPr>
            <w:r w:rsidRPr="00CF7070">
              <w:rPr>
                <w:rFonts w:ascii="Arial Narrow" w:hAnsi="Arial Narrow" w:cs="Arial"/>
                <w:bCs/>
                <w:i/>
                <w:iCs/>
                <w:color w:val="4F6228"/>
                <w:sz w:val="21"/>
                <w:szCs w:val="21"/>
              </w:rPr>
              <w:t>Session 2</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 xml:space="preserve">Presentations from countries and associations </w:t>
            </w:r>
          </w:p>
          <w:p w:rsidR="00040E03" w:rsidRPr="00990216"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National Communication Authority NCA </w:t>
            </w:r>
            <w:r w:rsidRPr="00990216">
              <w:rPr>
                <w:rFonts w:ascii="Arial Narrow" w:hAnsi="Arial Narrow" w:cs="Arial"/>
                <w:b w:val="0"/>
                <w:color w:val="4F6228"/>
              </w:rPr>
              <w:t xml:space="preserve">Ghana - </w:t>
            </w:r>
            <w:proofErr w:type="spellStart"/>
            <w:r>
              <w:rPr>
                <w:rFonts w:ascii="Arial Narrow" w:hAnsi="Arial Narrow" w:cs="Arial"/>
                <w:b w:val="0"/>
                <w:color w:val="4F6228"/>
              </w:rPr>
              <w:t>Kweme</w:t>
            </w:r>
            <w:proofErr w:type="spellEnd"/>
            <w:r>
              <w:rPr>
                <w:rFonts w:ascii="Arial Narrow" w:hAnsi="Arial Narrow" w:cs="Arial"/>
                <w:b w:val="0"/>
                <w:color w:val="4F6228"/>
              </w:rPr>
              <w:t xml:space="preserve"> </w:t>
            </w:r>
            <w:proofErr w:type="spellStart"/>
            <w:r>
              <w:rPr>
                <w:rFonts w:ascii="Arial Narrow" w:hAnsi="Arial Narrow" w:cs="Arial"/>
                <w:b w:val="0"/>
                <w:color w:val="4F6228"/>
              </w:rPr>
              <w:t>Baah-Acheamfour</w:t>
            </w:r>
            <w:proofErr w:type="spellEnd"/>
            <w:r>
              <w:rPr>
                <w:rFonts w:ascii="Arial Narrow" w:hAnsi="Arial Narrow" w:cs="Arial"/>
                <w:b w:val="0"/>
                <w:color w:val="4F6228"/>
              </w:rPr>
              <w:t xml:space="preserve"> </w:t>
            </w:r>
          </w:p>
          <w:p w:rsidR="00040E03" w:rsidRPr="00990216" w:rsidRDefault="00040E03" w:rsidP="00CA6C90">
            <w:pPr>
              <w:pStyle w:val="ITURef"/>
              <w:keepNext/>
              <w:keepLines/>
              <w:numPr>
                <w:ilvl w:val="0"/>
                <w:numId w:val="5"/>
              </w:numPr>
              <w:tabs>
                <w:tab w:val="left" w:pos="332"/>
              </w:tabs>
              <w:rPr>
                <w:rFonts w:ascii="Arial Narrow" w:hAnsi="Arial Narrow" w:cs="Arial"/>
                <w:b w:val="0"/>
                <w:color w:val="4F6228"/>
              </w:rPr>
            </w:pPr>
            <w:r w:rsidRPr="00990216">
              <w:rPr>
                <w:rFonts w:ascii="Arial Narrow" w:hAnsi="Arial Narrow" w:cs="Arial"/>
                <w:b w:val="0"/>
                <w:color w:val="4F6228"/>
              </w:rPr>
              <w:t>G</w:t>
            </w:r>
            <w:r>
              <w:rPr>
                <w:rFonts w:ascii="Arial Narrow" w:hAnsi="Arial Narrow" w:cs="Arial"/>
                <w:b w:val="0"/>
                <w:color w:val="4F6228"/>
              </w:rPr>
              <w:t xml:space="preserve">lobal </w:t>
            </w:r>
            <w:r w:rsidRPr="00990216">
              <w:rPr>
                <w:rFonts w:ascii="Arial Narrow" w:hAnsi="Arial Narrow" w:cs="Arial"/>
                <w:b w:val="0"/>
                <w:color w:val="4F6228"/>
              </w:rPr>
              <w:t>V</w:t>
            </w:r>
            <w:r>
              <w:rPr>
                <w:rFonts w:ascii="Arial Narrow" w:hAnsi="Arial Narrow" w:cs="Arial"/>
                <w:b w:val="0"/>
                <w:color w:val="4F6228"/>
              </w:rPr>
              <w:t xml:space="preserve">oice </w:t>
            </w:r>
            <w:r w:rsidRPr="00990216">
              <w:rPr>
                <w:rFonts w:ascii="Arial Narrow" w:hAnsi="Arial Narrow" w:cs="Arial"/>
                <w:b w:val="0"/>
                <w:color w:val="4F6228"/>
              </w:rPr>
              <w:t>G</w:t>
            </w:r>
            <w:r>
              <w:rPr>
                <w:rFonts w:ascii="Arial Narrow" w:hAnsi="Arial Narrow" w:cs="Arial"/>
                <w:b w:val="0"/>
                <w:color w:val="4F6228"/>
              </w:rPr>
              <w:t>roup (GVG)</w:t>
            </w:r>
            <w:r w:rsidRPr="00990216">
              <w:rPr>
                <w:rFonts w:ascii="Arial Narrow" w:hAnsi="Arial Narrow" w:cs="Arial"/>
                <w:b w:val="0"/>
                <w:color w:val="4F6228"/>
              </w:rPr>
              <w:t xml:space="preserve"> </w:t>
            </w:r>
          </w:p>
          <w:p w:rsidR="00040E03" w:rsidRDefault="00040E03" w:rsidP="00CA6C90">
            <w:pPr>
              <w:pStyle w:val="ITURef"/>
              <w:keepNext/>
              <w:keepLines/>
              <w:numPr>
                <w:ilvl w:val="0"/>
                <w:numId w:val="5"/>
              </w:numPr>
              <w:tabs>
                <w:tab w:val="left" w:pos="332"/>
              </w:tabs>
              <w:rPr>
                <w:rFonts w:ascii="Arial Narrow" w:hAnsi="Arial Narrow" w:cs="Arial"/>
                <w:b w:val="0"/>
                <w:sz w:val="21"/>
                <w:szCs w:val="21"/>
              </w:rPr>
            </w:pPr>
            <w:r w:rsidRPr="00990216">
              <w:rPr>
                <w:rFonts w:ascii="Arial Narrow" w:hAnsi="Arial Narrow" w:cs="Arial"/>
                <w:b w:val="0"/>
                <w:color w:val="4F6228"/>
              </w:rPr>
              <w:t>France Telecom </w:t>
            </w:r>
          </w:p>
        </w:tc>
      </w:tr>
      <w:tr w:rsidR="00040E03" w:rsidTr="00E448E3">
        <w:trPr>
          <w:cantSplit/>
        </w:trPr>
        <w:tc>
          <w:tcPr>
            <w:tcW w:w="486" w:type="dxa"/>
            <w:tcBorders>
              <w:top w:val="nil"/>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040E03" w:rsidTr="00E448E3">
        <w:trPr>
          <w:cantSplit/>
        </w:trPr>
        <w:tc>
          <w:tcPr>
            <w:tcW w:w="486"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14.00 -15.30</w:t>
            </w:r>
          </w:p>
        </w:tc>
        <w:tc>
          <w:tcPr>
            <w:tcW w:w="7815" w:type="dxa"/>
            <w:tcBorders>
              <w:top w:val="single" w:sz="4" w:space="0" w:color="4F6228"/>
              <w:left w:val="single" w:sz="4" w:space="0" w:color="4F6228"/>
              <w:bottom w:val="single" w:sz="4" w:space="0" w:color="4F6228"/>
              <w:right w:val="single" w:sz="4" w:space="0" w:color="4F6228"/>
            </w:tcBorders>
          </w:tcPr>
          <w:p w:rsidR="00040E03" w:rsidRPr="00CF7070" w:rsidRDefault="00040E03" w:rsidP="00CA6C90">
            <w:pPr>
              <w:pStyle w:val="ITURef"/>
              <w:keepNext/>
              <w:keepLines/>
              <w:tabs>
                <w:tab w:val="left" w:pos="332"/>
              </w:tabs>
              <w:spacing w:beforeLines="4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3</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The impact of taxation on ICT growth</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proofErr w:type="spellStart"/>
            <w:r w:rsidRPr="00A3460A">
              <w:rPr>
                <w:rFonts w:ascii="Arial Narrow" w:hAnsi="Arial Narrow" w:cs="Arial"/>
                <w:b w:val="0"/>
                <w:color w:val="4F6228"/>
              </w:rPr>
              <w:t>Sectoral</w:t>
            </w:r>
            <w:proofErr w:type="spellEnd"/>
            <w:r w:rsidRPr="00A3460A">
              <w:rPr>
                <w:rFonts w:ascii="Arial Narrow" w:hAnsi="Arial Narrow" w:cs="Arial"/>
                <w:b w:val="0"/>
                <w:color w:val="4F6228"/>
              </w:rPr>
              <w:t xml:space="preserve"> </w:t>
            </w:r>
            <w:r>
              <w:rPr>
                <w:rFonts w:ascii="Arial Narrow" w:hAnsi="Arial Narrow" w:cs="Arial"/>
                <w:b w:val="0"/>
                <w:color w:val="4F6228"/>
              </w:rPr>
              <w:t xml:space="preserve">and Macro </w:t>
            </w:r>
            <w:r w:rsidRPr="00A3460A">
              <w:rPr>
                <w:rFonts w:ascii="Arial Narrow" w:hAnsi="Arial Narrow" w:cs="Arial"/>
                <w:b w:val="0"/>
                <w:color w:val="4F6228"/>
              </w:rPr>
              <w:t>effects</w:t>
            </w:r>
          </w:p>
          <w:p w:rsidR="00040E03" w:rsidRPr="00C20640" w:rsidRDefault="00040E03" w:rsidP="00CA6C90">
            <w:pPr>
              <w:pStyle w:val="ITURef"/>
              <w:keepNext/>
              <w:keepLines/>
              <w:numPr>
                <w:ilvl w:val="0"/>
                <w:numId w:val="5"/>
              </w:numPr>
              <w:tabs>
                <w:tab w:val="left" w:pos="332"/>
              </w:tabs>
              <w:rPr>
                <w:rFonts w:ascii="Arial Narrow" w:hAnsi="Arial Narrow" w:cs="Arial"/>
                <w:b w:val="0"/>
                <w:color w:val="4F6228"/>
              </w:rPr>
            </w:pPr>
            <w:r w:rsidRPr="00C20640">
              <w:rPr>
                <w:rFonts w:ascii="Arial Narrow" w:hAnsi="Arial Narrow" w:cs="Arial"/>
                <w:b w:val="0"/>
                <w:color w:val="4F6228"/>
              </w:rPr>
              <w:t xml:space="preserve">Impact on penetration and affordability </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Taxation policies and national ICT objectives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Policy and regulation implications</w:t>
            </w:r>
          </w:p>
          <w:p w:rsidR="00040E03" w:rsidRPr="00302646" w:rsidRDefault="00040E03" w:rsidP="00CA6C90">
            <w:pPr>
              <w:pStyle w:val="ITURef"/>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040E03" w:rsidRDefault="00040E03" w:rsidP="00CA6C90">
            <w:pPr>
              <w:pStyle w:val="ITURef"/>
              <w:keepNext/>
              <w:keepLines/>
              <w:tabs>
                <w:tab w:val="left" w:pos="332"/>
              </w:tabs>
              <w:ind w:left="360"/>
              <w:jc w:val="right"/>
              <w:rPr>
                <w:rFonts w:ascii="Arial Narrow" w:eastAsia="SimSun" w:hAnsi="Arial Narrow"/>
                <w:b w:val="0"/>
                <w:sz w:val="21"/>
                <w:szCs w:val="21"/>
                <w:lang w:eastAsia="zh-CN"/>
              </w:rPr>
            </w:pPr>
            <w:r w:rsidRPr="000F442A">
              <w:rPr>
                <w:rFonts w:ascii="Arial Narrow" w:hAnsi="Arial Narrow" w:cs="Arial"/>
                <w:b w:val="0"/>
                <w:i/>
                <w:iCs/>
                <w:color w:val="4F6228"/>
                <w:sz w:val="18"/>
                <w:szCs w:val="18"/>
              </w:rPr>
              <w:t>London School of Economics</w:t>
            </w:r>
          </w:p>
        </w:tc>
      </w:tr>
      <w:tr w:rsidR="00040E03" w:rsidRPr="0029084A" w:rsidTr="00E448E3">
        <w:trPr>
          <w:cantSplit/>
        </w:trPr>
        <w:tc>
          <w:tcPr>
            <w:tcW w:w="486" w:type="dxa"/>
            <w:tcBorders>
              <w:top w:val="nil"/>
              <w:left w:val="single" w:sz="4" w:space="0" w:color="auto"/>
              <w:bottom w:val="nil"/>
              <w:right w:val="single" w:sz="4" w:space="0" w:color="4F6228"/>
            </w:tcBorders>
            <w:shd w:val="clear" w:color="auto" w:fill="D6E3BC"/>
          </w:tcPr>
          <w:p w:rsidR="00040E03" w:rsidRPr="0029084A" w:rsidRDefault="00040E03" w:rsidP="00CA6C90">
            <w:pPr>
              <w:pStyle w:val="BodyText21"/>
              <w:keepNext/>
              <w:keepLines/>
              <w:widowControl/>
              <w:overflowPunct/>
              <w:autoSpaceDE/>
              <w:adjustRightInd/>
              <w:spacing w:before="80" w:after="80"/>
              <w:rPr>
                <w:rFonts w:ascii="Arial Narrow" w:hAnsi="Arial Narrow" w:cs="Arial"/>
                <w:b/>
                <w:bCs/>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15.30 – 15.45  Coffee break  </w:t>
            </w:r>
          </w:p>
        </w:tc>
      </w:tr>
      <w:tr w:rsidR="00040E03" w:rsidRPr="00203942" w:rsidTr="00E448E3">
        <w:trPr>
          <w:cantSplit/>
        </w:trPr>
        <w:tc>
          <w:tcPr>
            <w:tcW w:w="486" w:type="dxa"/>
            <w:tcBorders>
              <w:top w:val="nil"/>
              <w:left w:val="single" w:sz="4" w:space="0" w:color="auto"/>
              <w:bottom w:val="single" w:sz="4" w:space="0" w:color="auto"/>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15.45 – 17.00</w:t>
            </w:r>
          </w:p>
        </w:tc>
        <w:tc>
          <w:tcPr>
            <w:tcW w:w="7815" w:type="dxa"/>
            <w:tcBorders>
              <w:top w:val="single" w:sz="4" w:space="0" w:color="4F6228"/>
              <w:left w:val="single" w:sz="4" w:space="0" w:color="4F6228"/>
              <w:bottom w:val="single" w:sz="4" w:space="0" w:color="4F6228"/>
              <w:right w:val="single" w:sz="4" w:space="0" w:color="4F6228"/>
            </w:tcBorders>
          </w:tcPr>
          <w:p w:rsidR="00040E03" w:rsidRPr="00040E03" w:rsidRDefault="00040E03" w:rsidP="00CA6C90">
            <w:pPr>
              <w:keepNext/>
              <w:keepLines/>
              <w:rPr>
                <w:rFonts w:ascii="Arial Narrow" w:hAnsi="Arial Narrow" w:cs="Arial"/>
                <w:b/>
                <w:i/>
                <w:iCs/>
                <w:color w:val="4F6228"/>
                <w:sz w:val="21"/>
                <w:szCs w:val="21"/>
                <w:lang w:val="en-GB"/>
              </w:rPr>
            </w:pPr>
            <w:r w:rsidRPr="00040E03">
              <w:rPr>
                <w:rFonts w:ascii="Arial Narrow" w:hAnsi="Arial Narrow" w:cs="Arial"/>
                <w:b/>
                <w:i/>
                <w:iCs/>
                <w:color w:val="4F6228"/>
                <w:sz w:val="21"/>
                <w:szCs w:val="21"/>
                <w:lang w:val="en-GB"/>
              </w:rPr>
              <w:t xml:space="preserve">Panel discussion with the participation of Policy-Makers, Regulators, Associations and all ICT Stakeholders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is the current situation and impact on ICT growth?</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What are the services frequently taxed?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At the end of the day, who pays the taxes? (</w:t>
            </w:r>
            <w:r>
              <w:rPr>
                <w:rFonts w:ascii="Arial Narrow" w:hAnsi="Arial Narrow" w:cs="Arial"/>
                <w:b w:val="0"/>
                <w:color w:val="4F6228"/>
              </w:rPr>
              <w:t>T</w:t>
            </w:r>
            <w:r w:rsidRPr="00A3460A">
              <w:rPr>
                <w:rFonts w:ascii="Arial Narrow" w:hAnsi="Arial Narrow" w:cs="Arial"/>
                <w:b w:val="0"/>
                <w:color w:val="4F6228"/>
              </w:rPr>
              <w:t xml:space="preserve">he consumer? All market players?) </w:t>
            </w:r>
          </w:p>
          <w:p w:rsidR="00040E03" w:rsidRDefault="00040E03" w:rsidP="00CA6C90">
            <w:pPr>
              <w:pStyle w:val="ITURef"/>
              <w:keepNext/>
              <w:keepLines/>
              <w:numPr>
                <w:ilvl w:val="0"/>
                <w:numId w:val="5"/>
              </w:numPr>
              <w:tabs>
                <w:tab w:val="left" w:pos="332"/>
              </w:tabs>
              <w:rPr>
                <w:rFonts w:ascii="Arial Narrow" w:hAnsi="Arial Narrow" w:cs="Arial"/>
                <w:b w:val="0"/>
                <w:sz w:val="21"/>
                <w:szCs w:val="21"/>
              </w:rPr>
            </w:pPr>
            <w:r w:rsidRPr="00A3460A">
              <w:rPr>
                <w:rFonts w:ascii="Arial Narrow" w:hAnsi="Arial Narrow" w:cs="Arial"/>
                <w:b w:val="0"/>
                <w:color w:val="4F6228"/>
              </w:rPr>
              <w:t>What are the effects of taxation on competition?</w:t>
            </w:r>
          </w:p>
        </w:tc>
      </w:tr>
    </w:tbl>
    <w:p w:rsidR="00040E03" w:rsidRDefault="00040E03" w:rsidP="00CA6C90">
      <w:pPr>
        <w:pStyle w:val="BDTOpening"/>
        <w:keepNext/>
        <w:keepLines/>
      </w:pPr>
    </w:p>
    <w:p w:rsidR="00040E03" w:rsidRDefault="00040E03" w:rsidP="00CA6C90">
      <w:pPr>
        <w:pStyle w:val="BDTOpening"/>
        <w:keepNext/>
        <w:keepLines/>
      </w:pPr>
      <w:r>
        <w:br w:type="column"/>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320"/>
        <w:gridCol w:w="7769"/>
      </w:tblGrid>
      <w:tr w:rsidR="00040E03" w:rsidTr="00E448E3">
        <w:tc>
          <w:tcPr>
            <w:tcW w:w="9639" w:type="dxa"/>
            <w:gridSpan w:val="3"/>
            <w:tcBorders>
              <w:top w:val="single" w:sz="4" w:space="0" w:color="auto"/>
              <w:left w:val="single" w:sz="4" w:space="0" w:color="auto"/>
              <w:bottom w:val="single" w:sz="4" w:space="0" w:color="auto"/>
              <w:right w:val="single" w:sz="4" w:space="0" w:color="auto"/>
            </w:tcBorders>
            <w:shd w:val="clear" w:color="auto" w:fill="C2D69B"/>
          </w:tcPr>
          <w:p w:rsidR="00040E03" w:rsidRDefault="00040E03" w:rsidP="00CA6C90">
            <w:pPr>
              <w:pStyle w:val="FromRef"/>
              <w:keepNext/>
              <w:keepLines/>
              <w:tabs>
                <w:tab w:val="left" w:pos="433"/>
              </w:tabs>
              <w:spacing w:beforeLines="40" w:afterLines="40"/>
              <w:jc w:val="center"/>
              <w:rPr>
                <w:rFonts w:ascii="Arial Narrow" w:hAnsi="Arial Narrow" w:cs="Arial"/>
                <w:b/>
                <w:bCs/>
                <w:i/>
                <w:iCs/>
                <w:sz w:val="21"/>
                <w:szCs w:val="21"/>
              </w:rPr>
            </w:pPr>
            <w:r>
              <w:rPr>
                <w:rFonts w:ascii="Arial Narrow" w:hAnsi="Arial Narrow" w:cs="Arial"/>
                <w:b/>
                <w:bCs/>
                <w:i/>
                <w:iCs/>
                <w:sz w:val="24"/>
                <w:szCs w:val="24"/>
              </w:rPr>
              <w:t>Friday, 2 September</w:t>
            </w:r>
          </w:p>
        </w:tc>
      </w:tr>
      <w:tr w:rsidR="00040E03" w:rsidRPr="00203942" w:rsidTr="00E448E3">
        <w:trPr>
          <w:cantSplit/>
        </w:trPr>
        <w:tc>
          <w:tcPr>
            <w:tcW w:w="550" w:type="dxa"/>
            <w:tcBorders>
              <w:top w:val="single" w:sz="4" w:space="0" w:color="auto"/>
              <w:left w:val="single" w:sz="4" w:space="0" w:color="auto"/>
              <w:bottom w:val="nil"/>
              <w:right w:val="single" w:sz="4" w:space="0" w:color="4F6228"/>
            </w:tcBorders>
            <w:shd w:val="clear" w:color="auto" w:fill="D6E3BC"/>
          </w:tcPr>
          <w:p w:rsidR="00040E03" w:rsidRDefault="00040E03" w:rsidP="00CA6C90">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09.30 – 10.45</w:t>
            </w:r>
          </w:p>
        </w:tc>
        <w:tc>
          <w:tcPr>
            <w:tcW w:w="7769" w:type="dxa"/>
            <w:tcBorders>
              <w:top w:val="single" w:sz="4" w:space="0" w:color="4F6228"/>
              <w:left w:val="single" w:sz="4" w:space="0" w:color="4F6228"/>
              <w:bottom w:val="single" w:sz="4" w:space="0" w:color="4F6228"/>
              <w:right w:val="single" w:sz="4" w:space="0" w:color="4F6228"/>
            </w:tcBorders>
          </w:tcPr>
          <w:p w:rsidR="00040E03" w:rsidRPr="00CF7070" w:rsidRDefault="00040E03" w:rsidP="00CA6C90">
            <w:pPr>
              <w:pStyle w:val="FromRef"/>
              <w:keepNext/>
              <w:keepLines/>
              <w:tabs>
                <w:tab w:val="num" w:pos="1440"/>
              </w:tabs>
              <w:spacing w:before="40" w:after="40"/>
              <w:rPr>
                <w:rFonts w:ascii="Arial Narrow" w:hAnsi="Arial Narrow" w:cs="Arial"/>
                <w:b/>
                <w:bCs/>
                <w:color w:val="4F6228"/>
                <w:sz w:val="21"/>
                <w:szCs w:val="21"/>
              </w:rPr>
            </w:pPr>
            <w:r w:rsidRPr="00CF7070">
              <w:rPr>
                <w:rFonts w:ascii="Arial Narrow" w:hAnsi="Arial Narrow" w:cs="Arial"/>
                <w:b/>
                <w:bCs/>
                <w:i/>
                <w:iCs/>
                <w:color w:val="4F6228"/>
                <w:sz w:val="21"/>
                <w:szCs w:val="21"/>
              </w:rPr>
              <w:t>Session 4</w:t>
            </w:r>
            <w:r w:rsidRPr="00CF7070">
              <w:rPr>
                <w:rFonts w:ascii="Arial Narrow" w:hAnsi="Arial Narrow" w:cs="Arial"/>
                <w:b/>
                <w:bCs/>
                <w:color w:val="4F6228"/>
                <w:sz w:val="21"/>
                <w:szCs w:val="21"/>
              </w:rPr>
              <w:t>:  International double taxation of telecommunications services</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Techniques that Governments use to avoid imposing </w:t>
            </w:r>
            <w:r>
              <w:rPr>
                <w:rFonts w:ascii="Arial Narrow" w:hAnsi="Arial Narrow" w:cs="Arial"/>
                <w:b w:val="0"/>
                <w:color w:val="4F6228"/>
              </w:rPr>
              <w:br/>
              <w:t>double taxation</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125838">
              <w:rPr>
                <w:rFonts w:ascii="Arial Narrow" w:hAnsi="Arial Narrow" w:cs="Arial"/>
                <w:b w:val="0"/>
                <w:color w:val="4F6228"/>
              </w:rPr>
              <w:t xml:space="preserve">Taxation in the framework of the International </w:t>
            </w:r>
            <w:r>
              <w:rPr>
                <w:rFonts w:ascii="Arial Narrow" w:hAnsi="Arial Narrow" w:cs="Arial"/>
                <w:b w:val="0"/>
                <w:color w:val="4F6228"/>
              </w:rPr>
              <w:br/>
            </w:r>
            <w:r w:rsidRPr="00125838">
              <w:rPr>
                <w:rFonts w:ascii="Arial Narrow" w:hAnsi="Arial Narrow" w:cs="Arial"/>
                <w:b w:val="0"/>
                <w:color w:val="4F6228"/>
              </w:rPr>
              <w:t>Telecommunication Regulations ITRs</w:t>
            </w:r>
          </w:p>
          <w:p w:rsidR="00040E03" w:rsidRPr="00302646" w:rsidRDefault="00040E03" w:rsidP="00CA6C90">
            <w:pPr>
              <w:pStyle w:val="ITURef"/>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 xml:space="preserve">Paul </w:t>
            </w:r>
            <w:proofErr w:type="spellStart"/>
            <w:r w:rsidRPr="00302646">
              <w:rPr>
                <w:rFonts w:ascii="Arial Narrow" w:hAnsi="Arial Narrow" w:cs="Arial"/>
                <w:b w:val="0"/>
                <w:i/>
                <w:iCs/>
                <w:color w:val="4F6228"/>
                <w:sz w:val="18"/>
                <w:szCs w:val="18"/>
              </w:rPr>
              <w:t>DePasquale</w:t>
            </w:r>
            <w:proofErr w:type="spellEnd"/>
            <w:r w:rsidRPr="00302646">
              <w:rPr>
                <w:rFonts w:ascii="Arial Narrow" w:hAnsi="Arial Narrow" w:cs="Arial"/>
                <w:b w:val="0"/>
                <w:i/>
                <w:iCs/>
                <w:color w:val="4F6228"/>
                <w:sz w:val="18"/>
                <w:szCs w:val="18"/>
              </w:rPr>
              <w:t xml:space="preserve"> and Alyssa </w:t>
            </w:r>
            <w:proofErr w:type="spellStart"/>
            <w:r w:rsidRPr="00302646">
              <w:rPr>
                <w:rFonts w:ascii="Arial Narrow" w:hAnsi="Arial Narrow" w:cs="Arial"/>
                <w:b w:val="0"/>
                <w:i/>
                <w:iCs/>
                <w:color w:val="4F6228"/>
                <w:sz w:val="18"/>
                <w:szCs w:val="18"/>
              </w:rPr>
              <w:t>Varley</w:t>
            </w:r>
            <w:proofErr w:type="spellEnd"/>
          </w:p>
          <w:p w:rsidR="00040E03" w:rsidRDefault="00040E03" w:rsidP="00CA6C90">
            <w:pPr>
              <w:pStyle w:val="ITURef"/>
              <w:keepNext/>
              <w:keepLines/>
              <w:tabs>
                <w:tab w:val="left" w:pos="332"/>
              </w:tabs>
              <w:ind w:left="360"/>
              <w:jc w:val="right"/>
              <w:rPr>
                <w:rFonts w:ascii="Arial Narrow" w:hAnsi="Arial Narrow" w:cs="Arial"/>
                <w:b w:val="0"/>
                <w:sz w:val="21"/>
                <w:szCs w:val="21"/>
              </w:rPr>
            </w:pPr>
            <w:r w:rsidRPr="00302646">
              <w:rPr>
                <w:rFonts w:ascii="Arial Narrow" w:hAnsi="Arial Narrow" w:cs="Arial"/>
                <w:b w:val="0"/>
                <w:i/>
                <w:iCs/>
                <w:color w:val="4F6228"/>
                <w:sz w:val="18"/>
                <w:szCs w:val="18"/>
              </w:rPr>
              <w:t>Baker &amp; McKenzie</w:t>
            </w:r>
            <w:r>
              <w:rPr>
                <w:rFonts w:ascii="Arial Narrow" w:hAnsi="Arial Narrow" w:cs="Arial"/>
                <w:b w:val="0"/>
                <w:i/>
                <w:iCs/>
                <w:color w:val="4F6228"/>
                <w:sz w:val="18"/>
                <w:szCs w:val="18"/>
              </w:rPr>
              <w:t>,</w:t>
            </w:r>
            <w:r w:rsidRPr="00302646">
              <w:rPr>
                <w:rFonts w:ascii="Arial Narrow" w:hAnsi="Arial Narrow" w:cs="Arial"/>
                <w:b w:val="0"/>
                <w:i/>
                <w:iCs/>
                <w:color w:val="4F6228"/>
                <w:sz w:val="18"/>
                <w:szCs w:val="18"/>
              </w:rPr>
              <w:t xml:space="preserve"> </w:t>
            </w:r>
            <w:r>
              <w:rPr>
                <w:rFonts w:ascii="Arial Narrow" w:hAnsi="Arial Narrow" w:cs="Arial"/>
                <w:b w:val="0"/>
                <w:i/>
                <w:iCs/>
                <w:color w:val="4F6228"/>
                <w:sz w:val="18"/>
                <w:szCs w:val="18"/>
              </w:rPr>
              <w:t>Switzerland</w:t>
            </w:r>
          </w:p>
        </w:tc>
      </w:tr>
      <w:tr w:rsidR="00040E03" w:rsidTr="00E448E3">
        <w:trPr>
          <w:cantSplit/>
        </w:trPr>
        <w:tc>
          <w:tcPr>
            <w:tcW w:w="550" w:type="dxa"/>
            <w:tcBorders>
              <w:top w:val="nil"/>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040E03" w:rsidTr="00E448E3">
        <w:trPr>
          <w:cantSplit/>
        </w:trPr>
        <w:tc>
          <w:tcPr>
            <w:tcW w:w="550"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769" w:type="dxa"/>
            <w:tcBorders>
              <w:top w:val="single" w:sz="4" w:space="0" w:color="4F6228"/>
              <w:left w:val="single" w:sz="4" w:space="0" w:color="4F6228"/>
              <w:bottom w:val="single" w:sz="4" w:space="0" w:color="4F6228"/>
              <w:right w:val="single" w:sz="4" w:space="0" w:color="4F6228"/>
            </w:tcBorders>
          </w:tcPr>
          <w:p w:rsidR="00040E03" w:rsidRPr="00040E03" w:rsidRDefault="00040E03" w:rsidP="00CA6C90">
            <w:pPr>
              <w:keepNext/>
              <w:keepLines/>
              <w:rPr>
                <w:rFonts w:ascii="Arial" w:hAnsi="Arial"/>
                <w:b/>
                <w:color w:val="4F6228"/>
                <w:szCs w:val="24"/>
                <w:lang w:val="en-GB"/>
              </w:rPr>
            </w:pPr>
            <w:r w:rsidRPr="00040E03">
              <w:rPr>
                <w:rFonts w:ascii="Arial Narrow" w:eastAsia="PMingLiU" w:hAnsi="Arial Narrow" w:cs="Arial"/>
                <w:b/>
                <w:bCs/>
                <w:i/>
                <w:iCs/>
                <w:color w:val="4F6228"/>
                <w:sz w:val="21"/>
                <w:szCs w:val="21"/>
                <w:lang w:val="en-GB" w:bidi="he-IL"/>
              </w:rPr>
              <w:t>Session 5</w:t>
            </w:r>
            <w:r w:rsidRPr="00040E03">
              <w:rPr>
                <w:rFonts w:ascii="Arial Narrow" w:hAnsi="Arial Narrow"/>
                <w:b/>
                <w:i/>
                <w:color w:val="4F6228"/>
                <w:sz w:val="20"/>
                <w:lang w:val="en-GB"/>
              </w:rPr>
              <w:t>:</w:t>
            </w:r>
            <w:r w:rsidRPr="00040E03">
              <w:rPr>
                <w:rFonts w:ascii="Arial Narrow" w:hAnsi="Arial Narrow"/>
                <w:b/>
                <w:color w:val="4F6228"/>
                <w:sz w:val="20"/>
                <w:lang w:val="en-GB"/>
              </w:rPr>
              <w:t xml:space="preserve">  </w:t>
            </w:r>
            <w:r w:rsidRPr="00040E03">
              <w:rPr>
                <w:rFonts w:ascii="Arial Narrow" w:eastAsia="PMingLiU" w:hAnsi="Arial Narrow" w:cs="Arial"/>
                <w:b/>
                <w:bCs/>
                <w:color w:val="4F6228"/>
                <w:sz w:val="21"/>
                <w:szCs w:val="21"/>
                <w:lang w:val="en-GB" w:bidi="he-IL"/>
              </w:rPr>
              <w:t>Presentations from countries and associations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ARTP Senegal </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proofErr w:type="spellStart"/>
            <w:r>
              <w:rPr>
                <w:rFonts w:ascii="Arial Narrow" w:hAnsi="Arial Narrow" w:cs="Arial"/>
                <w:b w:val="0"/>
                <w:color w:val="4F6228"/>
              </w:rPr>
              <w:t>Sonatel</w:t>
            </w:r>
            <w:proofErr w:type="spellEnd"/>
            <w:r>
              <w:rPr>
                <w:rFonts w:ascii="Arial Narrow" w:hAnsi="Arial Narrow" w:cs="Arial"/>
                <w:b w:val="0"/>
                <w:color w:val="4F6228"/>
              </w:rPr>
              <w:t xml:space="preserve"> Orange Senegal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SIGET, El Salvador</w:t>
            </w:r>
            <w:r>
              <w:rPr>
                <w:rFonts w:ascii="Arial Narrow" w:hAnsi="Arial Narrow" w:cs="Arial"/>
                <w:b w:val="0"/>
                <w:color w:val="4F6228"/>
              </w:rPr>
              <w:t xml:space="preserve">  </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Vodacom </w:t>
            </w:r>
            <w:r>
              <w:rPr>
                <w:rFonts w:ascii="Arial Narrow" w:hAnsi="Arial Narrow" w:cs="Arial"/>
                <w:b w:val="0"/>
                <w:color w:val="4F6228"/>
              </w:rPr>
              <w:t xml:space="preserve">South Africa - </w:t>
            </w:r>
            <w:r w:rsidRPr="00A3460A">
              <w:rPr>
                <w:rFonts w:ascii="Arial Narrow" w:hAnsi="Arial Narrow" w:cs="Arial"/>
                <w:b w:val="0"/>
                <w:color w:val="4F6228"/>
              </w:rPr>
              <w:t xml:space="preserve">Jean Pierre </w:t>
            </w:r>
            <w:proofErr w:type="spellStart"/>
            <w:r w:rsidRPr="00A3460A">
              <w:rPr>
                <w:rFonts w:ascii="Arial Narrow" w:hAnsi="Arial Narrow" w:cs="Arial"/>
                <w:b w:val="0"/>
                <w:color w:val="4F6228"/>
              </w:rPr>
              <w:t>Snijders</w:t>
            </w:r>
            <w:proofErr w:type="spellEnd"/>
            <w:r>
              <w:rPr>
                <w:rFonts w:ascii="Arial Narrow" w:hAnsi="Arial Narrow" w:cs="Arial"/>
                <w:b w:val="0"/>
                <w:color w:val="4F6228"/>
              </w:rPr>
              <w:t xml:space="preserve"> </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ARPTC Democratic Republic of Congo - Roman </w:t>
            </w:r>
            <w:proofErr w:type="spellStart"/>
            <w:r>
              <w:rPr>
                <w:rFonts w:ascii="Arial Narrow" w:hAnsi="Arial Narrow" w:cs="Arial"/>
                <w:b w:val="0"/>
                <w:color w:val="4F6228"/>
              </w:rPr>
              <w:t>Ciza</w:t>
            </w:r>
            <w:proofErr w:type="spellEnd"/>
            <w:r>
              <w:rPr>
                <w:rFonts w:ascii="Arial Narrow" w:hAnsi="Arial Narrow" w:cs="Arial"/>
                <w:b w:val="0"/>
                <w:color w:val="4F6228"/>
              </w:rPr>
              <w:t xml:space="preserve">  </w:t>
            </w:r>
          </w:p>
          <w:p w:rsidR="00040E03" w:rsidRDefault="00040E03" w:rsidP="00CA6C90">
            <w:pPr>
              <w:pStyle w:val="ITURef"/>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USA </w:t>
            </w:r>
          </w:p>
          <w:p w:rsidR="00040E03" w:rsidRDefault="00040E03" w:rsidP="00CA6C90">
            <w:pPr>
              <w:pStyle w:val="ITURef"/>
              <w:keepNext/>
              <w:keepLines/>
              <w:numPr>
                <w:ilvl w:val="0"/>
                <w:numId w:val="5"/>
              </w:numPr>
              <w:tabs>
                <w:tab w:val="left" w:pos="332"/>
              </w:tabs>
              <w:rPr>
                <w:rFonts w:ascii="Arial Narrow" w:hAnsi="Arial Narrow" w:cs="Arial"/>
                <w:b w:val="0"/>
              </w:rPr>
            </w:pPr>
            <w:r>
              <w:rPr>
                <w:rFonts w:ascii="Arial Narrow" w:hAnsi="Arial Narrow" w:cs="Arial"/>
                <w:b w:val="0"/>
                <w:color w:val="4F6228"/>
              </w:rPr>
              <w:t xml:space="preserve">Bangladesh </w:t>
            </w:r>
          </w:p>
        </w:tc>
      </w:tr>
      <w:tr w:rsidR="00040E03" w:rsidTr="00E448E3">
        <w:trPr>
          <w:cantSplit/>
        </w:trPr>
        <w:tc>
          <w:tcPr>
            <w:tcW w:w="550" w:type="dxa"/>
            <w:tcBorders>
              <w:top w:val="nil"/>
              <w:left w:val="single" w:sz="4" w:space="0" w:color="auto"/>
              <w:bottom w:val="nil"/>
              <w:right w:val="single" w:sz="4" w:space="0" w:color="4F6228"/>
            </w:tcBorders>
            <w:shd w:val="clear" w:color="auto" w:fill="D6E3BC"/>
          </w:tcPr>
          <w:p w:rsidR="00040E03" w:rsidRDefault="00040E03" w:rsidP="00CA6C90">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040E03" w:rsidRPr="00203942" w:rsidTr="00E448E3">
        <w:trPr>
          <w:cantSplit/>
        </w:trPr>
        <w:tc>
          <w:tcPr>
            <w:tcW w:w="550"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w:t>
            </w:r>
            <w:r>
              <w:rPr>
                <w:rFonts w:ascii="Arial Narrow" w:hAnsi="Arial Narrow" w:cs="Arial"/>
                <w:color w:val="212F23"/>
                <w:sz w:val="21"/>
                <w:szCs w:val="21"/>
              </w:rPr>
              <w:t>14.45</w:t>
            </w:r>
          </w:p>
        </w:tc>
        <w:tc>
          <w:tcPr>
            <w:tcW w:w="7769" w:type="dxa"/>
            <w:tcBorders>
              <w:top w:val="single" w:sz="4" w:space="0" w:color="4F6228"/>
              <w:left w:val="single" w:sz="4" w:space="0" w:color="4F6228"/>
              <w:bottom w:val="single" w:sz="4" w:space="0" w:color="4F6228"/>
              <w:right w:val="single" w:sz="4" w:space="0" w:color="4F6228"/>
            </w:tcBorders>
          </w:tcPr>
          <w:p w:rsidR="00040E03" w:rsidRPr="00040E03" w:rsidRDefault="00040E03" w:rsidP="00CA6C90">
            <w:pPr>
              <w:keepNext/>
              <w:keepLines/>
              <w:rPr>
                <w:rFonts w:ascii="Arial Narrow" w:hAnsi="Arial Narrow"/>
                <w:b/>
                <w:color w:val="4F6228"/>
                <w:sz w:val="21"/>
                <w:szCs w:val="21"/>
                <w:lang w:val="en-GB"/>
              </w:rPr>
            </w:pPr>
            <w:r w:rsidRPr="00040E03">
              <w:rPr>
                <w:rFonts w:ascii="Arial Narrow" w:hAnsi="Arial Narrow" w:cs="Arial"/>
                <w:b/>
                <w:bCs/>
                <w:i/>
                <w:iCs/>
                <w:color w:val="4F6228"/>
                <w:sz w:val="21"/>
                <w:szCs w:val="21"/>
                <w:lang w:val="en-GB"/>
              </w:rPr>
              <w:t>Session 6</w:t>
            </w:r>
            <w:r w:rsidRPr="00040E03">
              <w:rPr>
                <w:rFonts w:ascii="Arial Narrow" w:hAnsi="Arial Narrow" w:cs="Arial"/>
                <w:b/>
                <w:i/>
                <w:color w:val="4F6228"/>
                <w:sz w:val="21"/>
                <w:szCs w:val="21"/>
                <w:lang w:val="en-GB"/>
              </w:rPr>
              <w:t>:</w:t>
            </w:r>
            <w:r w:rsidRPr="00040E03">
              <w:rPr>
                <w:rFonts w:ascii="Arial Narrow" w:hAnsi="Arial Narrow" w:cs="Arial"/>
                <w:b/>
                <w:color w:val="4F6228"/>
                <w:sz w:val="21"/>
                <w:szCs w:val="21"/>
                <w:lang w:val="en-GB"/>
              </w:rPr>
              <w:t xml:space="preserve">  The economic impact of taxation - </w:t>
            </w:r>
            <w:r w:rsidRPr="00040E03">
              <w:rPr>
                <w:rFonts w:ascii="Arial Narrow" w:hAnsi="Arial Narrow" w:cs="Arial"/>
                <w:b/>
                <w:bCs/>
                <w:color w:val="4F6228"/>
                <w:sz w:val="21"/>
                <w:szCs w:val="21"/>
                <w:lang w:val="en-GB"/>
              </w:rPr>
              <w:t xml:space="preserve">public/private roles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For Governments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For operators and services providers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For </w:t>
            </w:r>
            <w:r>
              <w:rPr>
                <w:rFonts w:ascii="Arial Narrow" w:hAnsi="Arial Narrow" w:cs="Arial"/>
                <w:b w:val="0"/>
                <w:color w:val="4F6228"/>
              </w:rPr>
              <w:t>end-</w:t>
            </w:r>
            <w:r w:rsidRPr="00A3460A">
              <w:rPr>
                <w:rFonts w:ascii="Arial Narrow" w:hAnsi="Arial Narrow" w:cs="Arial"/>
                <w:b w:val="0"/>
                <w:color w:val="4F6228"/>
              </w:rPr>
              <w:t>users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Examples where the right balance has been struck</w:t>
            </w:r>
          </w:p>
          <w:p w:rsidR="00040E03" w:rsidRPr="00302646" w:rsidRDefault="00040E03" w:rsidP="00CA6C90">
            <w:pPr>
              <w:pStyle w:val="ITURef"/>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040E03" w:rsidRPr="005B6A12" w:rsidRDefault="00040E03" w:rsidP="00CA6C90">
            <w:pPr>
              <w:pStyle w:val="ITURef"/>
              <w:keepNext/>
              <w:keepLines/>
              <w:tabs>
                <w:tab w:val="left" w:pos="332"/>
              </w:tabs>
              <w:ind w:left="360"/>
              <w:jc w:val="right"/>
              <w:rPr>
                <w:rFonts w:ascii="Arial Narrow" w:hAnsi="Arial Narrow" w:cs="Arial"/>
              </w:rPr>
            </w:pPr>
            <w:r w:rsidRPr="000F442A">
              <w:rPr>
                <w:rFonts w:ascii="Arial Narrow" w:hAnsi="Arial Narrow" w:cs="Arial"/>
                <w:b w:val="0"/>
                <w:i/>
                <w:iCs/>
                <w:color w:val="4F6228"/>
                <w:sz w:val="18"/>
                <w:szCs w:val="18"/>
              </w:rPr>
              <w:t>London School of Economics</w:t>
            </w:r>
          </w:p>
        </w:tc>
      </w:tr>
      <w:tr w:rsidR="00040E03" w:rsidTr="00E448E3">
        <w:trPr>
          <w:cantSplit/>
        </w:trPr>
        <w:tc>
          <w:tcPr>
            <w:tcW w:w="550" w:type="dxa"/>
            <w:tcBorders>
              <w:top w:val="nil"/>
              <w:left w:val="single" w:sz="4" w:space="0" w:color="auto"/>
              <w:bottom w:val="nil"/>
              <w:right w:val="single" w:sz="4" w:space="0" w:color="4F6228"/>
            </w:tcBorders>
            <w:shd w:val="clear" w:color="auto" w:fill="D6E3BC"/>
          </w:tcPr>
          <w:p w:rsidR="00040E03" w:rsidRPr="00040E03" w:rsidRDefault="00040E03" w:rsidP="00CA6C90">
            <w:pPr>
              <w:keepNext/>
              <w:keepLines/>
              <w:spacing w:beforeLines="40" w:afterLines="20"/>
              <w:rPr>
                <w:rFonts w:ascii="Arial Narrow" w:hAnsi="Arial Narrow" w:cs="Arial"/>
                <w:sz w:val="21"/>
                <w:szCs w:val="21"/>
                <w:lang w:val="en-GB"/>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14.45 – 15.45</w:t>
            </w:r>
          </w:p>
        </w:tc>
        <w:tc>
          <w:tcPr>
            <w:tcW w:w="7769" w:type="dxa"/>
            <w:tcBorders>
              <w:top w:val="single" w:sz="4" w:space="0" w:color="4F6228"/>
              <w:left w:val="single" w:sz="4" w:space="0" w:color="4F6228"/>
              <w:bottom w:val="single" w:sz="4" w:space="0" w:color="4F6228"/>
              <w:right w:val="single" w:sz="4" w:space="0" w:color="4F6228"/>
            </w:tcBorders>
          </w:tcPr>
          <w:p w:rsidR="00040E03" w:rsidRPr="00040E03" w:rsidRDefault="00040E03" w:rsidP="00CA6C90">
            <w:pPr>
              <w:keepNext/>
              <w:keepLines/>
              <w:rPr>
                <w:rFonts w:ascii="Arial Narrow" w:hAnsi="Arial Narrow" w:cs="Arial"/>
                <w:b/>
                <w:color w:val="4F6228"/>
                <w:sz w:val="21"/>
                <w:szCs w:val="21"/>
                <w:lang w:val="en-GB"/>
              </w:rPr>
            </w:pPr>
            <w:r w:rsidRPr="00040E03">
              <w:rPr>
                <w:rFonts w:ascii="Arial Narrow" w:hAnsi="Arial Narrow" w:cs="Arial"/>
                <w:b/>
                <w:bCs/>
                <w:i/>
                <w:iCs/>
                <w:color w:val="4F6228"/>
                <w:sz w:val="21"/>
                <w:szCs w:val="21"/>
                <w:lang w:val="en-GB"/>
              </w:rPr>
              <w:t>Session 7</w:t>
            </w:r>
            <w:r w:rsidRPr="00040E03">
              <w:rPr>
                <w:rFonts w:ascii="Arial Narrow" w:hAnsi="Arial Narrow" w:cs="Arial"/>
                <w:b/>
                <w:color w:val="4F6228"/>
                <w:sz w:val="21"/>
                <w:szCs w:val="21"/>
                <w:lang w:val="en-GB"/>
              </w:rPr>
              <w:t>:  Preliminary findings of the Global Mobile Tax Review</w:t>
            </w:r>
          </w:p>
          <w:p w:rsidR="00040E03" w:rsidRPr="00CF7070" w:rsidRDefault="00040E03" w:rsidP="00CA6C90">
            <w:pPr>
              <w:pStyle w:val="ITURef"/>
              <w:keepNext/>
              <w:keepLines/>
              <w:tabs>
                <w:tab w:val="left" w:pos="332"/>
              </w:tabs>
              <w:jc w:val="right"/>
              <w:rPr>
                <w:rFonts w:ascii="Arial Narrow" w:hAnsi="Arial Narrow" w:cs="Arial"/>
                <w:b w:val="0"/>
                <w:bCs/>
                <w:i/>
                <w:iCs/>
                <w:color w:val="4F6228"/>
                <w:sz w:val="21"/>
                <w:szCs w:val="21"/>
              </w:rPr>
            </w:pPr>
            <w:r w:rsidRPr="00213A9E">
              <w:rPr>
                <w:rFonts w:ascii="Arial Narrow" w:hAnsi="Arial Narrow" w:cs="Arial"/>
                <w:b w:val="0"/>
                <w:i/>
                <w:iCs/>
                <w:color w:val="4F6228"/>
                <w:sz w:val="18"/>
                <w:szCs w:val="18"/>
              </w:rPr>
              <w:t xml:space="preserve">Gabriel Solomon </w:t>
            </w:r>
            <w:r w:rsidRPr="00213A9E">
              <w:rPr>
                <w:rFonts w:ascii="Arial Narrow" w:hAnsi="Arial Narrow" w:cs="Arial"/>
                <w:b w:val="0"/>
                <w:i/>
                <w:iCs/>
                <w:color w:val="4F6228"/>
                <w:sz w:val="18"/>
                <w:szCs w:val="18"/>
              </w:rPr>
              <w:br/>
              <w:t>GSM Association</w:t>
            </w:r>
          </w:p>
        </w:tc>
      </w:tr>
      <w:tr w:rsidR="00040E03" w:rsidRPr="0029084A" w:rsidTr="00E448E3">
        <w:trPr>
          <w:cantSplit/>
        </w:trPr>
        <w:tc>
          <w:tcPr>
            <w:tcW w:w="550" w:type="dxa"/>
            <w:tcBorders>
              <w:top w:val="nil"/>
              <w:left w:val="single" w:sz="4" w:space="0" w:color="auto"/>
              <w:bottom w:val="nil"/>
              <w:right w:val="single" w:sz="4" w:space="0" w:color="4F6228"/>
            </w:tcBorders>
            <w:shd w:val="clear" w:color="auto" w:fill="D6E3BC"/>
          </w:tcPr>
          <w:p w:rsidR="00040E03" w:rsidRPr="0029084A" w:rsidRDefault="00040E03" w:rsidP="00CA6C90">
            <w:pPr>
              <w:pStyle w:val="BodyText21"/>
              <w:keepNext/>
              <w:keepLines/>
              <w:widowControl/>
              <w:overflowPunct/>
              <w:autoSpaceDE/>
              <w:adjustRightInd/>
              <w:spacing w:before="80" w:after="80"/>
              <w:rPr>
                <w:rFonts w:ascii="Arial Narrow" w:hAnsi="Arial Narrow"/>
                <w:b/>
                <w:bCs/>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040E03" w:rsidRPr="00F32F04" w:rsidRDefault="00040E03" w:rsidP="00CA6C90">
            <w:pPr>
              <w:pStyle w:val="BodyText21"/>
              <w:keepNext/>
              <w:keepLines/>
              <w:widowControl/>
              <w:overflowPunct/>
              <w:autoSpaceDE/>
              <w:adjustRightInd/>
              <w:spacing w:before="80" w:after="80"/>
              <w:rPr>
                <w:rFonts w:ascii="Arial Narrow" w:hAnsi="Arial Narrow"/>
                <w:b/>
                <w:bCs/>
                <w:i/>
                <w:iCs/>
                <w:color w:val="212F23"/>
                <w:sz w:val="21"/>
                <w:szCs w:val="21"/>
                <w:lang w:val="en-US"/>
              </w:rPr>
            </w:pPr>
            <w:r w:rsidRPr="00F32F04">
              <w:rPr>
                <w:rFonts w:ascii="Arial Narrow" w:hAnsi="Arial Narrow"/>
                <w:b/>
                <w:bCs/>
                <w:i/>
                <w:iCs/>
                <w:color w:val="212F23"/>
                <w:sz w:val="21"/>
                <w:szCs w:val="21"/>
                <w:lang w:val="en-US"/>
              </w:rPr>
              <w:t>15.</w:t>
            </w:r>
            <w:r>
              <w:rPr>
                <w:rFonts w:ascii="Arial Narrow" w:hAnsi="Arial Narrow"/>
                <w:b/>
                <w:bCs/>
                <w:i/>
                <w:iCs/>
                <w:color w:val="212F23"/>
                <w:sz w:val="21"/>
                <w:szCs w:val="21"/>
                <w:lang w:val="en-US"/>
              </w:rPr>
              <w:t>45</w:t>
            </w:r>
            <w:r w:rsidRPr="00F32F04">
              <w:rPr>
                <w:rFonts w:ascii="Arial Narrow" w:hAnsi="Arial Narrow"/>
                <w:b/>
                <w:bCs/>
                <w:i/>
                <w:iCs/>
                <w:color w:val="212F23"/>
                <w:sz w:val="21"/>
                <w:szCs w:val="21"/>
                <w:lang w:val="en-US"/>
              </w:rPr>
              <w:t xml:space="preserve"> – </w:t>
            </w:r>
            <w:r>
              <w:rPr>
                <w:rFonts w:ascii="Arial Narrow" w:hAnsi="Arial Narrow"/>
                <w:b/>
                <w:bCs/>
                <w:i/>
                <w:iCs/>
                <w:color w:val="212F23"/>
                <w:sz w:val="21"/>
                <w:szCs w:val="21"/>
                <w:lang w:val="en-US"/>
              </w:rPr>
              <w:t>16.00</w:t>
            </w:r>
            <w:r w:rsidRPr="00F32F04">
              <w:rPr>
                <w:rFonts w:ascii="Arial Narrow" w:hAnsi="Arial Narrow"/>
                <w:b/>
                <w:bCs/>
                <w:i/>
                <w:iCs/>
                <w:color w:val="212F23"/>
                <w:sz w:val="21"/>
                <w:szCs w:val="21"/>
                <w:lang w:val="en-US"/>
              </w:rPr>
              <w:t xml:space="preserve">  Coffee break  </w:t>
            </w:r>
          </w:p>
        </w:tc>
      </w:tr>
      <w:tr w:rsidR="00040E03" w:rsidTr="00E448E3">
        <w:trPr>
          <w:cantSplit/>
        </w:trPr>
        <w:tc>
          <w:tcPr>
            <w:tcW w:w="550" w:type="dxa"/>
            <w:tcBorders>
              <w:top w:val="nil"/>
              <w:left w:val="single" w:sz="4" w:space="0" w:color="auto"/>
              <w:bottom w:val="nil"/>
              <w:right w:val="single" w:sz="4" w:space="0" w:color="4F6228"/>
            </w:tcBorders>
            <w:shd w:val="clear" w:color="auto" w:fill="D6E3BC"/>
          </w:tcPr>
          <w:p w:rsidR="00040E03" w:rsidRDefault="00040E03" w:rsidP="00CA6C90">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CA6C90">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16.00</w:t>
            </w:r>
            <w:r w:rsidRPr="00F32F04">
              <w:rPr>
                <w:rFonts w:ascii="Arial Narrow" w:hAnsi="Arial Narrow" w:cs="Arial"/>
                <w:color w:val="212F23"/>
                <w:sz w:val="21"/>
                <w:szCs w:val="21"/>
              </w:rPr>
              <w:t xml:space="preserve"> – 16.45</w:t>
            </w:r>
          </w:p>
        </w:tc>
        <w:tc>
          <w:tcPr>
            <w:tcW w:w="7769" w:type="dxa"/>
            <w:tcBorders>
              <w:top w:val="single" w:sz="4" w:space="0" w:color="4F6228"/>
              <w:left w:val="single" w:sz="4" w:space="0" w:color="4F6228"/>
              <w:bottom w:val="single" w:sz="4" w:space="0" w:color="4F6228"/>
              <w:right w:val="single" w:sz="4" w:space="0" w:color="4F6228"/>
            </w:tcBorders>
          </w:tcPr>
          <w:p w:rsidR="00040E03" w:rsidRPr="00040E03" w:rsidRDefault="00040E03" w:rsidP="00CA6C90">
            <w:pPr>
              <w:keepNext/>
              <w:keepLines/>
              <w:rPr>
                <w:rFonts w:ascii="Arial Narrow" w:hAnsi="Arial Narrow" w:cs="Arial"/>
                <w:b/>
                <w:i/>
                <w:iCs/>
                <w:color w:val="4F6228"/>
                <w:sz w:val="21"/>
                <w:szCs w:val="21"/>
                <w:lang w:val="en-GB"/>
              </w:rPr>
            </w:pPr>
            <w:r w:rsidRPr="00040E03">
              <w:rPr>
                <w:rFonts w:ascii="Arial Narrow" w:hAnsi="Arial Narrow" w:cs="Arial"/>
                <w:b/>
                <w:i/>
                <w:iCs/>
                <w:color w:val="4F6228"/>
                <w:sz w:val="21"/>
                <w:szCs w:val="21"/>
                <w:lang w:val="en-GB"/>
              </w:rPr>
              <w:t xml:space="preserve">Panel discussion with the participation of Policy-Makers, Regulators, Associations and all ICT Stakeholders </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are the best practices?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How to obtain an appropriate balance?</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is the role of regulators?</w:t>
            </w:r>
          </w:p>
          <w:p w:rsidR="00040E03" w:rsidRPr="00A3460A" w:rsidRDefault="00040E03" w:rsidP="00CA6C90">
            <w:pPr>
              <w:pStyle w:val="ITURef"/>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are the alternatives?</w:t>
            </w:r>
          </w:p>
          <w:p w:rsidR="00040E03" w:rsidRDefault="00040E03" w:rsidP="00CA6C90">
            <w:pPr>
              <w:pStyle w:val="ITURef"/>
              <w:keepNext/>
              <w:keepLines/>
              <w:tabs>
                <w:tab w:val="left" w:pos="332"/>
              </w:tabs>
              <w:ind w:left="360"/>
              <w:rPr>
                <w:rFonts w:ascii="Arial Narrow" w:hAnsi="Arial Narrow" w:cs="Arial"/>
                <w:bCs/>
                <w:i/>
                <w:iCs/>
                <w:sz w:val="21"/>
                <w:szCs w:val="21"/>
              </w:rPr>
            </w:pPr>
          </w:p>
        </w:tc>
      </w:tr>
      <w:tr w:rsidR="00040E03" w:rsidTr="00E72D24">
        <w:trPr>
          <w:cantSplit/>
        </w:trPr>
        <w:tc>
          <w:tcPr>
            <w:tcW w:w="550" w:type="dxa"/>
            <w:tcBorders>
              <w:top w:val="nil"/>
              <w:left w:val="single" w:sz="4" w:space="0" w:color="auto"/>
              <w:bottom w:val="single" w:sz="4" w:space="0" w:color="auto"/>
              <w:right w:val="single" w:sz="4" w:space="0" w:color="4F6228"/>
            </w:tcBorders>
            <w:shd w:val="clear" w:color="auto" w:fill="D6E3BC"/>
          </w:tcPr>
          <w:p w:rsidR="00040E03" w:rsidRDefault="00040E03" w:rsidP="00CA6C90">
            <w:pPr>
              <w:keepNext/>
              <w:keepLines/>
              <w:spacing w:beforeLines="40" w:afterLines="20"/>
              <w:rPr>
                <w:rFonts w:ascii="Arial Narrow" w:hAnsi="Arial Narrow"/>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040E03" w:rsidRPr="00F32F04" w:rsidRDefault="00040E03" w:rsidP="00E72D24">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16.45  – 17.00</w:t>
            </w:r>
          </w:p>
        </w:tc>
        <w:tc>
          <w:tcPr>
            <w:tcW w:w="7769" w:type="dxa"/>
            <w:tcBorders>
              <w:top w:val="single" w:sz="4" w:space="0" w:color="4F6228"/>
              <w:left w:val="single" w:sz="4" w:space="0" w:color="4F6228"/>
              <w:bottom w:val="single" w:sz="4" w:space="0" w:color="4F6228"/>
              <w:right w:val="single" w:sz="4" w:space="0" w:color="4F6228"/>
            </w:tcBorders>
            <w:vAlign w:val="bottom"/>
          </w:tcPr>
          <w:p w:rsidR="00040E03" w:rsidRPr="00F32F04" w:rsidRDefault="00040E03" w:rsidP="00E72D24">
            <w:pPr>
              <w:pStyle w:val="ITURef"/>
              <w:keepNext/>
              <w:keepLines/>
              <w:tabs>
                <w:tab w:val="left" w:pos="332"/>
              </w:tab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Concluding remarks</w:t>
            </w:r>
          </w:p>
        </w:tc>
      </w:tr>
    </w:tbl>
    <w:p w:rsidR="00040E03" w:rsidRDefault="00040E03" w:rsidP="00CA6C90"/>
    <w:p w:rsidR="00040E03" w:rsidRDefault="00040E03" w:rsidP="00CA6C90">
      <w:pPr>
        <w:tabs>
          <w:tab w:val="clear" w:pos="794"/>
          <w:tab w:val="clear" w:pos="1191"/>
          <w:tab w:val="clear" w:pos="1588"/>
          <w:tab w:val="clear" w:pos="1985"/>
        </w:tabs>
        <w:spacing w:before="0"/>
      </w:pPr>
      <w:r>
        <w:br w:type="page"/>
      </w: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pPr>
    </w:p>
    <w:p w:rsidR="00E72D24" w:rsidRDefault="00E72D24" w:rsidP="00CA6C90">
      <w:pPr>
        <w:tabs>
          <w:tab w:val="clear" w:pos="794"/>
          <w:tab w:val="clear" w:pos="1191"/>
          <w:tab w:val="clear" w:pos="1588"/>
          <w:tab w:val="clear" w:pos="1985"/>
        </w:tabs>
        <w:spacing w:before="0"/>
        <w:sectPr w:rsidR="00E72D24" w:rsidSect="00040E03">
          <w:pgSz w:w="11907" w:h="16840" w:code="9"/>
          <w:pgMar w:top="1134" w:right="1089" w:bottom="1134" w:left="1089" w:header="567" w:footer="510" w:gutter="0"/>
          <w:paperSrc w:first="15" w:other="15"/>
          <w:cols w:space="720"/>
          <w:docGrid w:linePitch="326"/>
        </w:sectPr>
      </w:pPr>
    </w:p>
    <w:p w:rsidR="00040E03" w:rsidRPr="00040E03" w:rsidRDefault="00040E03" w:rsidP="00CA6C90">
      <w:pPr>
        <w:tabs>
          <w:tab w:val="clear" w:pos="794"/>
          <w:tab w:val="clear" w:pos="1191"/>
          <w:tab w:val="clear" w:pos="1588"/>
          <w:tab w:val="clear" w:pos="1985"/>
        </w:tabs>
        <w:spacing w:before="0"/>
        <w:jc w:val="center"/>
        <w:rPr>
          <w:lang w:val="en-GB"/>
        </w:rPr>
      </w:pPr>
      <w:r>
        <w:rPr>
          <w:lang w:val="en-US"/>
        </w:rPr>
        <w:lastRenderedPageBreak/>
        <w:t>ANNEX 2</w:t>
      </w:r>
      <w:r>
        <w:rPr>
          <w:lang w:val="en-US"/>
        </w:rPr>
        <w:br/>
      </w:r>
      <w:r w:rsidRPr="00040E03">
        <w:rPr>
          <w:lang w:val="en-GB"/>
        </w:rPr>
        <w:t xml:space="preserve">(to TSB Circular 197 - </w:t>
      </w:r>
      <w:r w:rsidRPr="0004385A">
        <w:rPr>
          <w:sz w:val="22"/>
          <w:lang w:val="en-US"/>
        </w:rPr>
        <w:t>BDT/POL/RME/</w:t>
      </w:r>
      <w:r w:rsidRPr="007F27E3">
        <w:rPr>
          <w:sz w:val="22"/>
          <w:lang w:val="en-US"/>
        </w:rPr>
        <w:t>DM/</w:t>
      </w:r>
      <w:r>
        <w:rPr>
          <w:sz w:val="22"/>
          <w:lang w:val="en-US"/>
        </w:rPr>
        <w:t>063</w:t>
      </w:r>
      <w:r w:rsidRPr="00040E03">
        <w:rPr>
          <w:lang w:val="en-GB"/>
        </w:rPr>
        <w:t>)</w:t>
      </w:r>
    </w:p>
    <w:p w:rsidR="00040E03" w:rsidRPr="00040E03" w:rsidRDefault="00040E03" w:rsidP="00CA6C90">
      <w:pPr>
        <w:spacing w:before="0"/>
        <w:ind w:left="709" w:right="453"/>
        <w:jc w:val="center"/>
        <w:rPr>
          <w:sz w:val="16"/>
          <w:lang w:val="en-GB"/>
        </w:rPr>
      </w:pPr>
    </w:p>
    <w:tbl>
      <w:tblPr>
        <w:tblW w:w="0" w:type="auto"/>
        <w:jc w:val="center"/>
        <w:tblLayout w:type="fixed"/>
        <w:tblLook w:val="0000"/>
      </w:tblPr>
      <w:tblGrid>
        <w:gridCol w:w="9360"/>
      </w:tblGrid>
      <w:tr w:rsidR="00040E03" w:rsidRPr="00203942" w:rsidTr="00E448E3">
        <w:trPr>
          <w:cantSplit/>
          <w:jc w:val="center"/>
        </w:trPr>
        <w:tc>
          <w:tcPr>
            <w:tcW w:w="9360" w:type="dxa"/>
            <w:tcBorders>
              <w:top w:val="single" w:sz="6" w:space="0" w:color="auto"/>
              <w:left w:val="single" w:sz="6" w:space="0" w:color="auto"/>
              <w:bottom w:val="single" w:sz="6" w:space="0" w:color="auto"/>
              <w:right w:val="single" w:sz="6" w:space="0" w:color="auto"/>
            </w:tcBorders>
          </w:tcPr>
          <w:p w:rsidR="00040E03" w:rsidRPr="00040E03" w:rsidRDefault="00040E03" w:rsidP="00CA6C90">
            <w:pPr>
              <w:tabs>
                <w:tab w:val="left" w:pos="1440"/>
                <w:tab w:val="left" w:pos="8647"/>
              </w:tabs>
              <w:spacing w:before="0"/>
              <w:ind w:right="133"/>
              <w:jc w:val="center"/>
              <w:rPr>
                <w:i/>
                <w:sz w:val="20"/>
                <w:lang w:val="en-GB"/>
              </w:rPr>
            </w:pPr>
          </w:p>
          <w:p w:rsidR="00040E03" w:rsidRPr="00040E03" w:rsidRDefault="00040E03" w:rsidP="00CA6C90">
            <w:pPr>
              <w:tabs>
                <w:tab w:val="left" w:pos="1440"/>
                <w:tab w:val="left" w:pos="8647"/>
              </w:tabs>
              <w:spacing w:before="0"/>
              <w:ind w:right="133"/>
              <w:jc w:val="center"/>
              <w:rPr>
                <w:i/>
                <w:szCs w:val="24"/>
                <w:lang w:val="en-GB"/>
              </w:rPr>
            </w:pPr>
            <w:r w:rsidRPr="00040E03">
              <w:rPr>
                <w:i/>
                <w:szCs w:val="24"/>
                <w:lang w:val="en-GB"/>
              </w:rPr>
              <w:t xml:space="preserve">This confirmation form </w:t>
            </w:r>
            <w:r w:rsidRPr="00040E03">
              <w:rPr>
                <w:bCs/>
                <w:i/>
                <w:szCs w:val="24"/>
                <w:lang w:val="en-GB"/>
              </w:rPr>
              <w:t xml:space="preserve">should </w:t>
            </w:r>
            <w:r w:rsidRPr="00040E03">
              <w:rPr>
                <w:b/>
                <w:i/>
                <w:szCs w:val="24"/>
                <w:lang w:val="en-GB"/>
              </w:rPr>
              <w:t xml:space="preserve">be sent direct to the hotel </w:t>
            </w:r>
            <w:r w:rsidRPr="00040E03">
              <w:rPr>
                <w:i/>
                <w:szCs w:val="24"/>
                <w:lang w:val="en-GB"/>
              </w:rPr>
              <w:t>of your choice</w:t>
            </w:r>
          </w:p>
          <w:p w:rsidR="00040E03" w:rsidRPr="00C67AB9" w:rsidRDefault="00040E03" w:rsidP="00CA6C90">
            <w:pPr>
              <w:spacing w:before="0" w:after="100"/>
              <w:ind w:right="130"/>
              <w:jc w:val="center"/>
              <w:rPr>
                <w:sz w:val="20"/>
                <w:lang w:val="en-US"/>
              </w:rPr>
            </w:pPr>
          </w:p>
        </w:tc>
      </w:tr>
    </w:tbl>
    <w:p w:rsidR="00040E03" w:rsidRPr="00C67AB9" w:rsidRDefault="00040E03" w:rsidP="00CA6C90">
      <w:pPr>
        <w:tabs>
          <w:tab w:val="center" w:pos="9639"/>
        </w:tabs>
        <w:ind w:right="453"/>
        <w:rPr>
          <w:lang w:val="en-US"/>
        </w:rPr>
      </w:pPr>
    </w:p>
    <w:tbl>
      <w:tblPr>
        <w:tblW w:w="0" w:type="auto"/>
        <w:jc w:val="center"/>
        <w:tblLayout w:type="fixed"/>
        <w:tblLook w:val="0000"/>
      </w:tblPr>
      <w:tblGrid>
        <w:gridCol w:w="1291"/>
        <w:gridCol w:w="7264"/>
        <w:gridCol w:w="1400"/>
      </w:tblGrid>
      <w:tr w:rsidR="00040E03" w:rsidTr="00E448E3">
        <w:trPr>
          <w:cantSplit/>
          <w:jc w:val="center"/>
        </w:trPr>
        <w:tc>
          <w:tcPr>
            <w:tcW w:w="1291" w:type="dxa"/>
          </w:tcPr>
          <w:p w:rsidR="00040E03" w:rsidRDefault="00040E03" w:rsidP="00CA6C90">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40E03" w:rsidRPr="001F5A0A" w:rsidRDefault="00040E03" w:rsidP="00CA6C90">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40E03" w:rsidRDefault="00040E03" w:rsidP="00CA6C90">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40E03" w:rsidRDefault="00040E03" w:rsidP="00CA6C90">
      <w:pPr>
        <w:tabs>
          <w:tab w:val="left" w:pos="1440"/>
        </w:tabs>
        <w:spacing w:before="0"/>
        <w:ind w:left="284" w:right="-143"/>
        <w:jc w:val="center"/>
        <w:rPr>
          <w:b/>
        </w:rPr>
      </w:pPr>
    </w:p>
    <w:p w:rsidR="00040E03" w:rsidRPr="00AD6650" w:rsidRDefault="00040E03" w:rsidP="00CA6C90">
      <w:pPr>
        <w:tabs>
          <w:tab w:val="center" w:pos="4678"/>
        </w:tabs>
        <w:spacing w:before="0"/>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040E03" w:rsidRPr="00040E03" w:rsidRDefault="00040E03" w:rsidP="00CA6C90">
      <w:pPr>
        <w:tabs>
          <w:tab w:val="left" w:pos="1440"/>
        </w:tabs>
        <w:spacing w:before="0"/>
        <w:ind w:left="284" w:right="515"/>
        <w:jc w:val="center"/>
        <w:rPr>
          <w:rStyle w:val="Strong"/>
          <w:b w:val="0"/>
          <w:bCs w:val="0"/>
          <w:i/>
          <w:iCs/>
          <w:sz w:val="20"/>
          <w:lang w:val="en-GB"/>
        </w:rPr>
      </w:pPr>
      <w:r w:rsidRPr="00040E03">
        <w:rPr>
          <w:b/>
          <w:bCs/>
          <w:i/>
          <w:sz w:val="20"/>
          <w:lang w:val="en-GB"/>
        </w:rPr>
        <w:t xml:space="preserve">Workshop  </w:t>
      </w:r>
      <w:r w:rsidRPr="00040E03">
        <w:rPr>
          <w:rStyle w:val="Strong"/>
          <w:i/>
          <w:iCs/>
          <w:sz w:val="20"/>
          <w:lang w:val="en-GB"/>
        </w:rPr>
        <w:t>on Taxation of Telecommunications Services and Related Products</w:t>
      </w:r>
    </w:p>
    <w:p w:rsidR="00040E03" w:rsidRPr="00040E03" w:rsidRDefault="00040E03" w:rsidP="00CA6C90">
      <w:pPr>
        <w:tabs>
          <w:tab w:val="left" w:pos="1440"/>
        </w:tabs>
        <w:spacing w:before="0"/>
        <w:ind w:left="284" w:right="515"/>
        <w:jc w:val="center"/>
        <w:rPr>
          <w:b/>
          <w:bCs/>
          <w:i/>
          <w:iCs/>
          <w:sz w:val="20"/>
          <w:lang w:val="en-GB"/>
        </w:rPr>
      </w:pPr>
      <w:r w:rsidRPr="00040E03">
        <w:rPr>
          <w:i/>
          <w:iCs/>
          <w:sz w:val="20"/>
          <w:lang w:val="en-GB"/>
        </w:rPr>
        <w:t xml:space="preserve"> </w:t>
      </w:r>
      <w:r w:rsidRPr="00040E03">
        <w:rPr>
          <w:b/>
          <w:bCs/>
          <w:i/>
          <w:iCs/>
          <w:sz w:val="20"/>
          <w:lang w:val="en-GB"/>
        </w:rPr>
        <w:t>from 1  to  2 September 2011 in Geneva</w:t>
      </w:r>
    </w:p>
    <w:p w:rsidR="00040E03" w:rsidRPr="00E20C97" w:rsidRDefault="00040E03" w:rsidP="00CA6C90">
      <w:pPr>
        <w:tabs>
          <w:tab w:val="left" w:pos="1440"/>
        </w:tabs>
        <w:spacing w:before="0"/>
        <w:ind w:left="284" w:right="515"/>
        <w:rPr>
          <w:sz w:val="20"/>
          <w:lang w:val="en-US"/>
        </w:rPr>
      </w:pPr>
    </w:p>
    <w:p w:rsidR="00040E03" w:rsidRPr="00E20C97" w:rsidRDefault="00040E03" w:rsidP="00CA6C90">
      <w:pPr>
        <w:tabs>
          <w:tab w:val="left" w:pos="1440"/>
        </w:tabs>
        <w:spacing w:before="0"/>
        <w:ind w:left="284" w:right="515"/>
        <w:rPr>
          <w:sz w:val="20"/>
          <w:lang w:val="en-US"/>
        </w:rPr>
      </w:pPr>
    </w:p>
    <w:p w:rsidR="00040E03" w:rsidRPr="00040E03" w:rsidRDefault="00040E03" w:rsidP="00CA6C90">
      <w:pPr>
        <w:tabs>
          <w:tab w:val="left" w:pos="1440"/>
        </w:tabs>
        <w:spacing w:before="0"/>
        <w:ind w:left="284" w:right="515"/>
        <w:rPr>
          <w:i/>
          <w:sz w:val="20"/>
          <w:lang w:val="en-GB"/>
        </w:rPr>
      </w:pPr>
      <w:r w:rsidRPr="00040E03">
        <w:rPr>
          <w:i/>
          <w:sz w:val="20"/>
          <w:lang w:val="en-GB"/>
        </w:rPr>
        <w:t>Confirmation of the reservation made on (date) --------------------------  with (hotel)   --------------------------------</w:t>
      </w:r>
    </w:p>
    <w:p w:rsidR="00040E03" w:rsidRPr="00040E03" w:rsidRDefault="00040E03" w:rsidP="00CA6C90">
      <w:pPr>
        <w:tabs>
          <w:tab w:val="left" w:pos="1440"/>
        </w:tabs>
        <w:spacing w:before="0"/>
        <w:ind w:left="284" w:right="515"/>
        <w:rPr>
          <w:i/>
          <w:sz w:val="20"/>
          <w:lang w:val="en-GB"/>
        </w:rPr>
      </w:pPr>
    </w:p>
    <w:p w:rsidR="00040E03" w:rsidRPr="00E20C97" w:rsidRDefault="00040E03" w:rsidP="00CA6C90">
      <w:pPr>
        <w:tabs>
          <w:tab w:val="left" w:pos="1440"/>
        </w:tabs>
        <w:spacing w:before="0"/>
        <w:ind w:left="284" w:right="515"/>
        <w:rPr>
          <w:sz w:val="20"/>
          <w:lang w:val="en-US"/>
        </w:rPr>
      </w:pPr>
    </w:p>
    <w:p w:rsidR="00040E03" w:rsidRPr="008B1814" w:rsidRDefault="00040E03" w:rsidP="00CA6C90">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40E03" w:rsidRPr="008B1814" w:rsidRDefault="00040E03" w:rsidP="00CA6C90">
      <w:pPr>
        <w:tabs>
          <w:tab w:val="left" w:pos="1440"/>
        </w:tabs>
        <w:spacing w:before="0"/>
        <w:ind w:left="284" w:right="515"/>
        <w:rPr>
          <w:sz w:val="20"/>
          <w:lang w:val="en-US"/>
        </w:rPr>
      </w:pPr>
    </w:p>
    <w:p w:rsidR="00040E03" w:rsidRPr="008B1814" w:rsidRDefault="00040E03" w:rsidP="00CA6C90">
      <w:pPr>
        <w:tabs>
          <w:tab w:val="left" w:pos="1440"/>
        </w:tabs>
        <w:spacing w:before="0"/>
        <w:ind w:left="284" w:right="515"/>
        <w:rPr>
          <w:sz w:val="20"/>
          <w:lang w:val="en-US"/>
        </w:rPr>
      </w:pPr>
    </w:p>
    <w:p w:rsidR="00040E03" w:rsidRPr="00040E03" w:rsidRDefault="00040E03" w:rsidP="00CA6C90">
      <w:pPr>
        <w:tabs>
          <w:tab w:val="left" w:pos="1440"/>
        </w:tabs>
        <w:spacing w:before="0"/>
        <w:ind w:left="284" w:right="515"/>
        <w:rPr>
          <w:i/>
          <w:sz w:val="20"/>
          <w:lang w:val="en-GB"/>
        </w:rPr>
      </w:pPr>
      <w:r w:rsidRPr="00040E03">
        <w:rPr>
          <w:i/>
          <w:sz w:val="20"/>
          <w:lang w:val="en-GB"/>
        </w:rPr>
        <w:t>------------ single/double room(s)</w:t>
      </w:r>
    </w:p>
    <w:p w:rsidR="00040E03" w:rsidRPr="00040E03" w:rsidRDefault="00040E03" w:rsidP="00CA6C90">
      <w:pPr>
        <w:tabs>
          <w:tab w:val="left" w:pos="1440"/>
        </w:tabs>
        <w:spacing w:before="0"/>
        <w:ind w:left="284" w:right="515"/>
        <w:rPr>
          <w:i/>
          <w:sz w:val="20"/>
          <w:lang w:val="en-GB"/>
        </w:rPr>
      </w:pPr>
    </w:p>
    <w:p w:rsidR="00040E03" w:rsidRPr="00040E03" w:rsidRDefault="00040E03" w:rsidP="00CA6C90">
      <w:pPr>
        <w:tabs>
          <w:tab w:val="left" w:pos="1440"/>
        </w:tabs>
        <w:spacing w:before="0"/>
        <w:ind w:left="284" w:right="515"/>
        <w:rPr>
          <w:i/>
          <w:sz w:val="20"/>
          <w:lang w:val="en-GB"/>
        </w:rPr>
      </w:pPr>
      <w:r w:rsidRPr="00040E03">
        <w:rPr>
          <w:i/>
          <w:sz w:val="20"/>
          <w:lang w:val="en-GB"/>
        </w:rPr>
        <w:t>arriving on (date)-----------------------------  at (time)  ------------- departing on (date)--------------------------------</w:t>
      </w:r>
    </w:p>
    <w:p w:rsidR="00040E03" w:rsidRPr="00040E03" w:rsidRDefault="00040E03" w:rsidP="00CA6C90">
      <w:pPr>
        <w:tabs>
          <w:tab w:val="left" w:pos="1440"/>
        </w:tabs>
        <w:spacing w:before="0"/>
        <w:ind w:left="284" w:right="515"/>
        <w:rPr>
          <w:sz w:val="20"/>
          <w:lang w:val="en-GB"/>
        </w:rPr>
      </w:pPr>
    </w:p>
    <w:p w:rsidR="00040E03" w:rsidRPr="00040E03" w:rsidRDefault="00040E03" w:rsidP="00CA6C90">
      <w:pPr>
        <w:tabs>
          <w:tab w:val="left" w:pos="1440"/>
        </w:tabs>
        <w:spacing w:before="0"/>
        <w:ind w:left="284" w:right="515"/>
        <w:rPr>
          <w:sz w:val="20"/>
          <w:lang w:val="en-GB"/>
        </w:rPr>
      </w:pPr>
    </w:p>
    <w:p w:rsidR="00040E03" w:rsidRPr="00542259" w:rsidRDefault="00040E03" w:rsidP="00CA6C9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40E03" w:rsidRPr="00C67AB9" w:rsidRDefault="00040E03" w:rsidP="00CA6C90">
      <w:pPr>
        <w:tabs>
          <w:tab w:val="left" w:pos="1440"/>
        </w:tabs>
        <w:spacing w:before="0"/>
        <w:ind w:left="284" w:right="515"/>
        <w:rPr>
          <w:sz w:val="20"/>
          <w:lang w:val="en-US"/>
        </w:rPr>
      </w:pPr>
    </w:p>
    <w:p w:rsidR="00040E03"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40E03" w:rsidRPr="00C67AB9" w:rsidRDefault="00040E03" w:rsidP="00CA6C90">
      <w:pPr>
        <w:tabs>
          <w:tab w:val="left" w:pos="1440"/>
        </w:tabs>
        <w:spacing w:before="0"/>
        <w:ind w:left="284" w:right="515"/>
        <w:rPr>
          <w:i/>
          <w:iCs/>
          <w:sz w:val="20"/>
          <w:lang w:val="en-US"/>
        </w:rPr>
      </w:pPr>
    </w:p>
    <w:p w:rsidR="00040E03" w:rsidRPr="008B1814" w:rsidRDefault="00040E03" w:rsidP="00CA6C90">
      <w:pPr>
        <w:tabs>
          <w:tab w:val="left" w:pos="1440"/>
        </w:tabs>
        <w:spacing w:before="0"/>
        <w:ind w:left="284" w:right="515"/>
        <w:rPr>
          <w:i/>
          <w:iCs/>
          <w:sz w:val="20"/>
          <w:lang w:val="en-US"/>
        </w:rPr>
      </w:pPr>
      <w:r w:rsidRPr="008B1814">
        <w:rPr>
          <w:i/>
          <w:iCs/>
          <w:sz w:val="20"/>
          <w:lang w:val="en-US"/>
        </w:rPr>
        <w:t>-----------------------------------------------------------------------------------------         Fax: -------------------------------</w:t>
      </w:r>
    </w:p>
    <w:p w:rsidR="00040E03" w:rsidRPr="008B1814" w:rsidRDefault="00040E03" w:rsidP="00CA6C90">
      <w:pPr>
        <w:tabs>
          <w:tab w:val="left" w:pos="1440"/>
        </w:tabs>
        <w:spacing w:before="0"/>
        <w:ind w:left="284" w:right="515"/>
        <w:rPr>
          <w:i/>
          <w:iCs/>
          <w:sz w:val="20"/>
          <w:lang w:val="en-US"/>
        </w:rPr>
      </w:pPr>
    </w:p>
    <w:p w:rsidR="00040E03" w:rsidRPr="00AD6650" w:rsidRDefault="00040E03" w:rsidP="00CA6C90">
      <w:pPr>
        <w:tabs>
          <w:tab w:val="left" w:pos="1440"/>
        </w:tabs>
        <w:spacing w:before="0"/>
        <w:ind w:left="284" w:right="515"/>
        <w:rPr>
          <w:sz w:val="20"/>
          <w:lang w:val="en-US"/>
        </w:rPr>
      </w:pPr>
      <w:r w:rsidRPr="00A271F0">
        <w:rPr>
          <w:i/>
          <w:iCs/>
          <w:sz w:val="20"/>
          <w:lang w:val="en-US"/>
        </w:rPr>
        <w:t>-----------------------------------------------------------------------------------------      E-mail:</w:t>
      </w:r>
      <w:r w:rsidRPr="00A271F0">
        <w:rPr>
          <w:sz w:val="20"/>
          <w:lang w:val="en-US"/>
        </w:rPr>
        <w:t xml:space="preserve"> ------------------------------</w:t>
      </w:r>
    </w:p>
    <w:p w:rsidR="00040E03" w:rsidRPr="00AD6650" w:rsidRDefault="00040E03" w:rsidP="00CA6C90">
      <w:pPr>
        <w:tabs>
          <w:tab w:val="left" w:pos="1440"/>
        </w:tabs>
        <w:spacing w:before="0"/>
        <w:ind w:left="284" w:right="515"/>
        <w:rPr>
          <w:sz w:val="20"/>
          <w:lang w:val="en-US"/>
        </w:rPr>
      </w:pPr>
    </w:p>
    <w:p w:rsidR="00040E03" w:rsidRPr="00AD6650" w:rsidRDefault="00040E03" w:rsidP="00CA6C90">
      <w:pPr>
        <w:tabs>
          <w:tab w:val="left" w:pos="1440"/>
        </w:tabs>
        <w:spacing w:before="0"/>
        <w:ind w:left="284" w:right="515"/>
        <w:rPr>
          <w:sz w:val="20"/>
          <w:lang w:val="en-US"/>
        </w:rPr>
      </w:pPr>
    </w:p>
    <w:p w:rsidR="00040E03" w:rsidRPr="00AD6650"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r w:rsidRPr="00040E03">
        <w:rPr>
          <w:i/>
          <w:sz w:val="20"/>
          <w:lang w:val="en-GB"/>
        </w:rPr>
        <w:t>Credit card to guarantee this reservation</w:t>
      </w:r>
      <w:r w:rsidRPr="00040E03">
        <w:rPr>
          <w:sz w:val="20"/>
          <w:lang w:val="en-GB"/>
        </w:rPr>
        <w:t>:        AX/VISA/DINERS/EC  (</w:t>
      </w:r>
      <w:r w:rsidRPr="00040E03">
        <w:rPr>
          <w:i/>
          <w:iCs/>
          <w:sz w:val="20"/>
          <w:lang w:val="en-GB"/>
        </w:rPr>
        <w:t>or</w:t>
      </w:r>
      <w:r w:rsidRPr="00040E03">
        <w:rPr>
          <w:sz w:val="20"/>
          <w:lang w:val="en-GB"/>
        </w:rPr>
        <w:t xml:space="preserve"> </w:t>
      </w:r>
      <w:r w:rsidRPr="00C67AB9">
        <w:rPr>
          <w:i/>
          <w:sz w:val="20"/>
          <w:lang w:val="en-US"/>
        </w:rPr>
        <w:t>othe</w:t>
      </w:r>
      <w:r>
        <w:rPr>
          <w:i/>
          <w:sz w:val="20"/>
          <w:lang w:val="en-US"/>
        </w:rPr>
        <w:t>r) -----------------------------------</w:t>
      </w: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040E03" w:rsidRPr="00C67AB9" w:rsidRDefault="00040E03" w:rsidP="00CA6C90">
      <w:pPr>
        <w:tabs>
          <w:tab w:val="left" w:pos="1440"/>
        </w:tabs>
        <w:spacing w:before="0"/>
        <w:ind w:left="284" w:right="515"/>
        <w:rPr>
          <w:sz w:val="20"/>
          <w:lang w:val="en-US"/>
        </w:rPr>
      </w:pPr>
    </w:p>
    <w:p w:rsidR="00040E03" w:rsidRPr="00C67AB9" w:rsidRDefault="00040E03" w:rsidP="00CA6C90">
      <w:pPr>
        <w:tabs>
          <w:tab w:val="left" w:pos="1440"/>
        </w:tabs>
        <w:spacing w:before="0"/>
        <w:ind w:left="284" w:right="515"/>
        <w:rPr>
          <w:sz w:val="20"/>
          <w:lang w:val="en-US"/>
        </w:rPr>
      </w:pPr>
    </w:p>
    <w:p w:rsidR="00040E03" w:rsidRPr="00040E03" w:rsidRDefault="00040E03" w:rsidP="00CA6C90">
      <w:pPr>
        <w:tabs>
          <w:tab w:val="left" w:pos="1440"/>
        </w:tabs>
        <w:spacing w:before="0"/>
        <w:ind w:left="284" w:right="515"/>
        <w:rPr>
          <w:sz w:val="20"/>
          <w:lang w:val="en-GB"/>
        </w:rPr>
      </w:pPr>
      <w:r w:rsidRPr="00040E03">
        <w:rPr>
          <w:i/>
          <w:sz w:val="20"/>
          <w:lang w:val="en-GB"/>
        </w:rPr>
        <w:t>Date</w:t>
      </w:r>
      <w:r w:rsidRPr="00040E03">
        <w:rPr>
          <w:sz w:val="20"/>
          <w:lang w:val="en-GB"/>
        </w:rPr>
        <w:t xml:space="preserve"> ------------------------------------------------------      </w:t>
      </w:r>
      <w:r w:rsidRPr="00040E03">
        <w:rPr>
          <w:i/>
          <w:sz w:val="20"/>
          <w:lang w:val="en-GB"/>
        </w:rPr>
        <w:t xml:space="preserve">Signature </w:t>
      </w:r>
      <w:r w:rsidRPr="00040E03">
        <w:rPr>
          <w:sz w:val="20"/>
          <w:lang w:val="en-GB"/>
        </w:rPr>
        <w:t xml:space="preserve">       ---------------------------------------------------</w:t>
      </w:r>
    </w:p>
    <w:p w:rsidR="001C08F8" w:rsidRDefault="001C08F8" w:rsidP="00CA6C90">
      <w:pPr>
        <w:pStyle w:val="LetterEnd"/>
        <w:spacing w:before="0"/>
        <w:ind w:left="284" w:right="515" w:firstLine="0"/>
        <w:rPr>
          <w:sz w:val="20"/>
        </w:rPr>
      </w:pPr>
    </w:p>
    <w:p w:rsidR="00B737A8" w:rsidRDefault="00B737A8" w:rsidP="00B737A8">
      <w:pPr>
        <w:tabs>
          <w:tab w:val="clear" w:pos="794"/>
          <w:tab w:val="clear" w:pos="1191"/>
          <w:tab w:val="clear" w:pos="1588"/>
          <w:tab w:val="clear" w:pos="1985"/>
        </w:tabs>
        <w:spacing w:before="0"/>
        <w:rPr>
          <w:lang w:val="en-US"/>
        </w:rPr>
      </w:pPr>
      <w:r w:rsidRPr="00E72D24">
        <w:rPr>
          <w:lang w:val="en-US"/>
        </w:rPr>
        <w:br w:type="page"/>
      </w: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Default="00E72D24" w:rsidP="00B737A8">
      <w:pPr>
        <w:tabs>
          <w:tab w:val="clear" w:pos="794"/>
          <w:tab w:val="clear" w:pos="1191"/>
          <w:tab w:val="clear" w:pos="1588"/>
          <w:tab w:val="clear" w:pos="1985"/>
        </w:tabs>
        <w:spacing w:before="0"/>
        <w:rPr>
          <w:lang w:val="en-US"/>
        </w:rPr>
      </w:pPr>
    </w:p>
    <w:p w:rsidR="00E72D24" w:rsidRPr="00E72D24" w:rsidRDefault="00E72D24" w:rsidP="00B737A8">
      <w:pPr>
        <w:tabs>
          <w:tab w:val="clear" w:pos="794"/>
          <w:tab w:val="clear" w:pos="1191"/>
          <w:tab w:val="clear" w:pos="1588"/>
          <w:tab w:val="clear" w:pos="1985"/>
        </w:tabs>
        <w:spacing w:before="0"/>
        <w:rPr>
          <w:lang w:val="en-US"/>
        </w:rPr>
        <w:sectPr w:rsidR="00E72D24" w:rsidRPr="00E72D24" w:rsidSect="00B737A8">
          <w:type w:val="oddPage"/>
          <w:pgSz w:w="11907" w:h="16840" w:code="9"/>
          <w:pgMar w:top="1134" w:right="1089" w:bottom="1134" w:left="1089" w:header="567" w:footer="510" w:gutter="0"/>
          <w:paperSrc w:first="15" w:other="15"/>
          <w:cols w:space="720"/>
          <w:docGrid w:linePitch="326"/>
        </w:sectPr>
      </w:pPr>
    </w:p>
    <w:p w:rsidR="00040E03" w:rsidRPr="00040E03" w:rsidRDefault="00040E03" w:rsidP="00CA6C90">
      <w:pPr>
        <w:tabs>
          <w:tab w:val="clear" w:pos="794"/>
          <w:tab w:val="clear" w:pos="1191"/>
          <w:tab w:val="clear" w:pos="1588"/>
          <w:tab w:val="clear" w:pos="1985"/>
        </w:tabs>
        <w:spacing w:before="0"/>
        <w:jc w:val="center"/>
        <w:rPr>
          <w:lang w:val="en-GB"/>
        </w:rPr>
      </w:pPr>
      <w:r>
        <w:rPr>
          <w:lang w:val="en-US"/>
        </w:rPr>
        <w:lastRenderedPageBreak/>
        <w:t>ANNEX 3</w:t>
      </w:r>
      <w:r>
        <w:rPr>
          <w:lang w:val="en-US"/>
        </w:rPr>
        <w:br/>
      </w:r>
      <w:r w:rsidRPr="00040E03">
        <w:rPr>
          <w:lang w:val="en-GB"/>
        </w:rPr>
        <w:t xml:space="preserve">(to TSB Circular 197 - </w:t>
      </w:r>
      <w:r w:rsidRPr="0004385A">
        <w:rPr>
          <w:sz w:val="22"/>
          <w:lang w:val="en-US"/>
        </w:rPr>
        <w:t>BDT/POL/RME/</w:t>
      </w:r>
      <w:r w:rsidRPr="007F27E3">
        <w:rPr>
          <w:sz w:val="22"/>
          <w:lang w:val="en-US"/>
        </w:rPr>
        <w:t>DM/</w:t>
      </w:r>
      <w:r>
        <w:rPr>
          <w:sz w:val="22"/>
          <w:lang w:val="en-US"/>
        </w:rPr>
        <w:t>063</w:t>
      </w:r>
      <w:r w:rsidRPr="00040E03">
        <w:rPr>
          <w:lang w:val="en-GB"/>
        </w:rPr>
        <w:t>)</w:t>
      </w:r>
    </w:p>
    <w:p w:rsidR="00040E03" w:rsidRDefault="00040E03" w:rsidP="00CA6C90">
      <w:pPr>
        <w:pStyle w:val="Annex"/>
        <w:spacing w:before="0"/>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040E03" w:rsidTr="00E448E3">
        <w:tc>
          <w:tcPr>
            <w:tcW w:w="1808" w:type="dxa"/>
          </w:tcPr>
          <w:p w:rsidR="00040E03" w:rsidRDefault="00040E03" w:rsidP="00CA6C90">
            <w:r>
              <w:rPr>
                <w:noProof/>
                <w:lang w:val="en-US" w:eastAsia="zh-CN"/>
              </w:rPr>
              <w:drawing>
                <wp:inline distT="0" distB="0" distL="0" distR="0">
                  <wp:extent cx="800100" cy="876300"/>
                  <wp:effectExtent l="1905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040E03" w:rsidRDefault="00040E03" w:rsidP="00CA6C90">
            <w:pPr>
              <w:spacing w:before="0"/>
              <w:ind w:left="709" w:right="453"/>
              <w:jc w:val="center"/>
              <w:rPr>
                <w:rFonts w:ascii="Arial" w:hAnsi="Arial" w:cs="Arial"/>
                <w:b/>
                <w:sz w:val="16"/>
                <w:szCs w:val="16"/>
              </w:rPr>
            </w:pPr>
          </w:p>
          <w:p w:rsidR="00040E03" w:rsidRPr="00DF2CBA" w:rsidRDefault="00040E03" w:rsidP="00CA6C90">
            <w:pPr>
              <w:tabs>
                <w:tab w:val="clear" w:pos="794"/>
                <w:tab w:val="left" w:pos="920"/>
              </w:tabs>
              <w:spacing w:before="100" w:beforeAutospacing="1" w:after="100" w:afterAutospacing="1"/>
              <w:ind w:left="709" w:right="49"/>
              <w:jc w:val="center"/>
              <w:rPr>
                <w:b/>
                <w:bCs/>
                <w:sz w:val="16"/>
                <w:szCs w:val="16"/>
                <w:lang w:val="da-DK"/>
              </w:rPr>
            </w:pPr>
            <w:r w:rsidRPr="00040E03">
              <w:rPr>
                <w:b/>
                <w:szCs w:val="24"/>
                <w:lang w:val="en-GB"/>
              </w:rPr>
              <w:t xml:space="preserve">ITU </w:t>
            </w:r>
            <w:r w:rsidRPr="00040E03">
              <w:rPr>
                <w:rStyle w:val="Strong"/>
                <w:szCs w:val="24"/>
                <w:lang w:val="en-GB"/>
              </w:rPr>
              <w:t>Workshop on Taxation of Telecommunications Services and Related Products</w:t>
            </w:r>
            <w:r w:rsidRPr="00040E03">
              <w:rPr>
                <w:rStyle w:val="Strong"/>
                <w:szCs w:val="24"/>
                <w:lang w:val="en-GB"/>
              </w:rPr>
              <w:br/>
              <w:t>(Geneva, Switzerland, 1-2 September 2011)</w:t>
            </w:r>
          </w:p>
        </w:tc>
        <w:tc>
          <w:tcPr>
            <w:tcW w:w="1851" w:type="dxa"/>
          </w:tcPr>
          <w:p w:rsidR="00040E03" w:rsidRDefault="00040E03" w:rsidP="00CA6C90">
            <w:r>
              <w:rPr>
                <w:noProof/>
                <w:lang w:val="en-US" w:eastAsia="zh-CN"/>
              </w:rPr>
              <w:drawing>
                <wp:inline distT="0" distB="0" distL="0" distR="0">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040E03" w:rsidTr="00E448E3">
        <w:tc>
          <w:tcPr>
            <w:tcW w:w="2543" w:type="dxa"/>
            <w:gridSpan w:val="2"/>
          </w:tcPr>
          <w:p w:rsidR="00040E03" w:rsidRDefault="00040E03" w:rsidP="00CA6C90">
            <w:pPr>
              <w:rPr>
                <w:sz w:val="16"/>
              </w:rPr>
            </w:pPr>
            <w:proofErr w:type="spellStart"/>
            <w:r>
              <w:rPr>
                <w:rFonts w:cs="Arial"/>
                <w:b/>
                <w:bCs/>
                <w:iCs/>
                <w:sz w:val="20"/>
              </w:rPr>
              <w:t>Please</w:t>
            </w:r>
            <w:proofErr w:type="spellEnd"/>
            <w:r>
              <w:rPr>
                <w:rFonts w:cs="Arial"/>
                <w:b/>
                <w:bCs/>
                <w:iCs/>
                <w:sz w:val="20"/>
              </w:rPr>
              <w:t xml:space="preserve"> return to:</w:t>
            </w:r>
          </w:p>
        </w:tc>
        <w:tc>
          <w:tcPr>
            <w:tcW w:w="3708" w:type="dxa"/>
          </w:tcPr>
          <w:p w:rsidR="00040E03" w:rsidRPr="008A52D9" w:rsidRDefault="00040E03" w:rsidP="00CA6C90">
            <w:pPr>
              <w:rPr>
                <w:rFonts w:cs="Arial"/>
                <w:b/>
                <w:bCs/>
                <w:sz w:val="20"/>
                <w:lang w:val="en-US"/>
              </w:rPr>
            </w:pPr>
            <w:r w:rsidRPr="00040E03">
              <w:rPr>
                <w:rFonts w:cs="Arial"/>
                <w:b/>
                <w:bCs/>
                <w:sz w:val="20"/>
                <w:lang w:val="en-GB"/>
              </w:rPr>
              <w:t>Fellowships Service</w:t>
            </w:r>
            <w:r w:rsidRPr="00040E03">
              <w:rPr>
                <w:rFonts w:cs="Arial"/>
                <w:b/>
                <w:bCs/>
                <w:sz w:val="20"/>
                <w:lang w:val="en-GB"/>
              </w:rPr>
              <w:br/>
              <w:t>ITU/BDT</w:t>
            </w:r>
            <w:r w:rsidRPr="00040E03">
              <w:rPr>
                <w:rFonts w:cs="Arial"/>
                <w:b/>
                <w:bCs/>
                <w:sz w:val="20"/>
                <w:lang w:val="en-GB"/>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040E03" w:rsidRPr="00040E03" w:rsidRDefault="00040E03" w:rsidP="00CA6C90">
            <w:pPr>
              <w:rPr>
                <w:sz w:val="16"/>
                <w:lang w:val="en-GB"/>
              </w:rPr>
            </w:pPr>
          </w:p>
        </w:tc>
        <w:tc>
          <w:tcPr>
            <w:tcW w:w="4405" w:type="dxa"/>
            <w:gridSpan w:val="2"/>
          </w:tcPr>
          <w:p w:rsidR="00040E03" w:rsidRDefault="00040E03" w:rsidP="00CA6C90">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27" w:history="1">
              <w:r>
                <w:rPr>
                  <w:rStyle w:val="Hyperlink"/>
                  <w:rFonts w:cs="Arial"/>
                  <w:b/>
                  <w:bCs/>
                  <w:szCs w:val="22"/>
                  <w:lang w:val="pt-BR"/>
                </w:rPr>
                <w:t>bdtfellowships@itu.int</w:t>
              </w:r>
            </w:hyperlink>
            <w:r>
              <w:rPr>
                <w:rFonts w:cs="Arial"/>
                <w:b/>
                <w:bCs/>
                <w:szCs w:val="22"/>
                <w:lang w:val="pt-BR"/>
              </w:rPr>
              <w:t xml:space="preserve"> </w:t>
            </w:r>
          </w:p>
          <w:p w:rsidR="00040E03" w:rsidRDefault="00040E03" w:rsidP="00CA6C90">
            <w:pPr>
              <w:rPr>
                <w:rFonts w:cs="Arial"/>
                <w:b/>
                <w:bCs/>
                <w:sz w:val="20"/>
                <w:lang w:val="pt-BR"/>
              </w:rPr>
            </w:pPr>
            <w:proofErr w:type="spellStart"/>
            <w:r>
              <w:rPr>
                <w:rFonts w:cs="Arial"/>
                <w:b/>
                <w:bCs/>
                <w:sz w:val="20"/>
                <w:lang w:val="pt-BR"/>
              </w:rPr>
              <w:t>Tel</w:t>
            </w:r>
            <w:proofErr w:type="spellEnd"/>
            <w:r>
              <w:rPr>
                <w:rFonts w:cs="Arial"/>
                <w:b/>
                <w:bCs/>
                <w:sz w:val="20"/>
                <w:lang w:val="pt-BR"/>
              </w:rPr>
              <w:t>: +41 22 730  5227</w:t>
            </w:r>
          </w:p>
          <w:p w:rsidR="00040E03" w:rsidRDefault="00040E03" w:rsidP="00CA6C90">
            <w:pPr>
              <w:rPr>
                <w:sz w:val="16"/>
              </w:rPr>
            </w:pPr>
            <w:r>
              <w:rPr>
                <w:rFonts w:cs="Arial"/>
                <w:b/>
                <w:bCs/>
                <w:sz w:val="20"/>
              </w:rPr>
              <w:t xml:space="preserve">Fax: +41 22 730 5778 </w:t>
            </w:r>
          </w:p>
        </w:tc>
      </w:tr>
      <w:tr w:rsidR="00040E03" w:rsidRPr="00203942" w:rsidTr="00E448E3">
        <w:tc>
          <w:tcPr>
            <w:tcW w:w="10656" w:type="dxa"/>
            <w:gridSpan w:val="5"/>
          </w:tcPr>
          <w:p w:rsidR="00040E03" w:rsidRPr="00040E03" w:rsidRDefault="00040E03" w:rsidP="00CA6C90">
            <w:pPr>
              <w:spacing w:after="120"/>
              <w:jc w:val="center"/>
              <w:rPr>
                <w:rFonts w:ascii="Book Antiqua" w:hAnsi="Book Antiqua"/>
                <w:iCs/>
                <w:lang w:val="en-GB"/>
              </w:rPr>
            </w:pPr>
            <w:r w:rsidRPr="00040E03">
              <w:rPr>
                <w:rFonts w:ascii="Book Antiqua" w:hAnsi="Book Antiqua"/>
                <w:b/>
                <w:iCs/>
                <w:lang w:val="en-GB"/>
              </w:rPr>
              <w:t xml:space="preserve">Request for a fellowship to be submitted before </w:t>
            </w:r>
            <w:r w:rsidRPr="00040E03">
              <w:rPr>
                <w:rFonts w:ascii="Book Antiqua" w:hAnsi="Book Antiqua"/>
                <w:b/>
                <w:iCs/>
                <w:color w:val="0000FF"/>
                <w:lang w:val="en-GB"/>
              </w:rPr>
              <w:t>1</w:t>
            </w:r>
            <w:r w:rsidRPr="00040E03">
              <w:rPr>
                <w:rFonts w:ascii="Book Antiqua" w:hAnsi="Book Antiqua"/>
                <w:b/>
                <w:iCs/>
                <w:color w:val="0000FF"/>
                <w:vertAlign w:val="superscript"/>
                <w:lang w:val="en-GB"/>
              </w:rPr>
              <w:t>st</w:t>
            </w:r>
            <w:r w:rsidRPr="00040E03">
              <w:rPr>
                <w:rFonts w:ascii="Book Antiqua" w:hAnsi="Book Antiqua"/>
                <w:b/>
                <w:iCs/>
                <w:color w:val="0000FF"/>
                <w:lang w:val="en-GB"/>
              </w:rPr>
              <w:t xml:space="preserve"> August 2011</w:t>
            </w:r>
            <w:r w:rsidRPr="00040E03">
              <w:rPr>
                <w:rFonts w:ascii="Book Antiqua" w:hAnsi="Book Antiqua"/>
                <w:b/>
                <w:iCs/>
                <w:lang w:val="en-GB"/>
              </w:rPr>
              <w:t> </w:t>
            </w:r>
          </w:p>
        </w:tc>
      </w:tr>
      <w:tr w:rsidR="00040E03" w:rsidRPr="00203942" w:rsidTr="00E448E3">
        <w:tc>
          <w:tcPr>
            <w:tcW w:w="10656" w:type="dxa"/>
            <w:gridSpan w:val="5"/>
          </w:tcPr>
          <w:p w:rsidR="00040E03" w:rsidRPr="00040E03" w:rsidRDefault="00040E03" w:rsidP="00CA6C90">
            <w:pPr>
              <w:spacing w:after="120"/>
              <w:jc w:val="center"/>
              <w:rPr>
                <w:rFonts w:ascii="Book Antiqua" w:hAnsi="Book Antiqua"/>
                <w:b/>
                <w:iCs/>
                <w:lang w:val="en-GB"/>
              </w:rPr>
            </w:pPr>
            <w:r w:rsidRPr="00040E03">
              <w:rPr>
                <w:b/>
                <w:iCs/>
                <w:lang w:val="en-GB"/>
              </w:rPr>
              <w:t>Participation of women is encouraged</w:t>
            </w:r>
          </w:p>
        </w:tc>
      </w:tr>
      <w:tr w:rsidR="00040E03" w:rsidRPr="00203942" w:rsidTr="00E448E3">
        <w:tc>
          <w:tcPr>
            <w:tcW w:w="10656" w:type="dxa"/>
            <w:gridSpan w:val="5"/>
          </w:tcPr>
          <w:p w:rsidR="00040E03" w:rsidRPr="00040E03" w:rsidRDefault="00040E03" w:rsidP="00CA6C90">
            <w:pPr>
              <w:rPr>
                <w:lang w:val="en-GB"/>
              </w:rPr>
            </w:pPr>
            <w:r w:rsidRPr="00040E03">
              <w:rPr>
                <w:lang w:val="en-GB"/>
              </w:rPr>
              <w:t xml:space="preserve">Country: </w:t>
            </w:r>
            <w:bookmarkStart w:id="3" w:name="Text1"/>
            <w:r w:rsidRPr="00040E03">
              <w:rPr>
                <w:lang w:val="en-GB"/>
              </w:rPr>
              <w:t xml:space="preserve"> </w:t>
            </w:r>
            <w:bookmarkEnd w:id="3"/>
            <w:r w:rsidRPr="00040E03">
              <w:rPr>
                <w:lang w:val="en-GB"/>
              </w:rPr>
              <w:t>……………………………………………………………….………..……………………………..</w:t>
            </w:r>
          </w:p>
          <w:p w:rsidR="00040E03" w:rsidRPr="00040E03" w:rsidRDefault="00040E03" w:rsidP="00CA6C90">
            <w:pPr>
              <w:rPr>
                <w:lang w:val="en-GB"/>
              </w:rPr>
            </w:pPr>
            <w:r w:rsidRPr="00040E03">
              <w:rPr>
                <w:lang w:val="en-GB"/>
              </w:rPr>
              <w:t>Name of the Administration or Organization:  ………...……………….…..………………………………</w:t>
            </w:r>
          </w:p>
          <w:p w:rsidR="00040E03" w:rsidRPr="00040E03" w:rsidRDefault="00040E03" w:rsidP="00CA6C90">
            <w:pPr>
              <w:rPr>
                <w:lang w:val="en-GB"/>
              </w:rPr>
            </w:pPr>
            <w:r w:rsidRPr="00040E03">
              <w:rPr>
                <w:lang w:val="en-GB"/>
              </w:rPr>
              <w:t>Mr. / Ms.:  ……………….………………………………….………………………………………………….</w:t>
            </w:r>
          </w:p>
          <w:p w:rsidR="00040E03" w:rsidRPr="00040E03" w:rsidRDefault="00040E03" w:rsidP="00CA6C90">
            <w:pPr>
              <w:rPr>
                <w:lang w:val="en-GB"/>
              </w:rPr>
            </w:pPr>
            <w:r w:rsidRPr="00040E03">
              <w:rPr>
                <w:lang w:val="en-GB"/>
              </w:rPr>
              <w:t xml:space="preserve">                             (family name)                                              (given name)</w:t>
            </w:r>
          </w:p>
          <w:p w:rsidR="00040E03" w:rsidRPr="00040E03" w:rsidRDefault="00040E03" w:rsidP="00CA6C90">
            <w:pPr>
              <w:rPr>
                <w:lang w:val="en-GB"/>
              </w:rPr>
            </w:pPr>
            <w:r w:rsidRPr="00040E03">
              <w:rPr>
                <w:lang w:val="en-GB"/>
              </w:rPr>
              <w:t>Title:  ………………………………………………..…………………………….……………………………</w:t>
            </w:r>
          </w:p>
          <w:p w:rsidR="00040E03" w:rsidRPr="00040E03" w:rsidRDefault="00040E03" w:rsidP="00CA6C90">
            <w:pPr>
              <w:rPr>
                <w:lang w:val="en-GB"/>
              </w:rPr>
            </w:pPr>
            <w:r w:rsidRPr="00040E03">
              <w:rPr>
                <w:lang w:val="en-GB"/>
              </w:rPr>
              <w:t>Address:  ……………………………………………………………………………………………………….</w:t>
            </w:r>
          </w:p>
          <w:p w:rsidR="00040E03" w:rsidRPr="00040E03" w:rsidRDefault="00040E03" w:rsidP="00CA6C90">
            <w:pPr>
              <w:rPr>
                <w:lang w:val="en-GB"/>
              </w:rPr>
            </w:pPr>
            <w:r w:rsidRPr="00040E03">
              <w:rPr>
                <w:lang w:val="en-GB"/>
              </w:rPr>
              <w:t>………………………………………………………..…………………………………………………………</w:t>
            </w:r>
          </w:p>
          <w:p w:rsidR="00040E03" w:rsidRPr="00040E03" w:rsidRDefault="00040E03" w:rsidP="00CA6C90">
            <w:pPr>
              <w:rPr>
                <w:lang w:val="en-GB"/>
              </w:rPr>
            </w:pPr>
            <w:r w:rsidRPr="00040E03">
              <w:rPr>
                <w:lang w:val="en-GB"/>
              </w:rPr>
              <w:t xml:space="preserve">Tel:  ……………………….……. Fax:  …………..…….………... </w:t>
            </w:r>
          </w:p>
          <w:p w:rsidR="00040E03" w:rsidRPr="00040E03" w:rsidRDefault="00040E03" w:rsidP="00CA6C90">
            <w:pPr>
              <w:rPr>
                <w:lang w:val="en-GB"/>
              </w:rPr>
            </w:pPr>
            <w:r w:rsidRPr="00040E03">
              <w:rPr>
                <w:lang w:val="en-GB"/>
              </w:rPr>
              <w:t>E-Mail:  …...………………………………………………………………………………….</w:t>
            </w:r>
          </w:p>
          <w:p w:rsidR="00040E03" w:rsidRPr="00040E03" w:rsidRDefault="00040E03" w:rsidP="00CA6C90">
            <w:pPr>
              <w:rPr>
                <w:lang w:val="en-GB"/>
              </w:rPr>
            </w:pPr>
            <w:r w:rsidRPr="00040E03">
              <w:rPr>
                <w:lang w:val="en-GB"/>
              </w:rPr>
              <w:t>PASSPORT INFORMATION:</w:t>
            </w:r>
          </w:p>
          <w:p w:rsidR="00040E03" w:rsidRPr="00040E03" w:rsidRDefault="00040E03" w:rsidP="00CA6C90">
            <w:pPr>
              <w:rPr>
                <w:lang w:val="en-GB"/>
              </w:rPr>
            </w:pPr>
            <w:r w:rsidRPr="00040E03">
              <w:rPr>
                <w:lang w:val="en-GB"/>
              </w:rPr>
              <w:t>Date of birth:  ……………………………. Nationality:  ……………………………….……………………</w:t>
            </w:r>
          </w:p>
          <w:p w:rsidR="00040E03" w:rsidRPr="00040E03" w:rsidRDefault="00040E03" w:rsidP="00CA6C90">
            <w:pPr>
              <w:rPr>
                <w:lang w:val="en-GB"/>
              </w:rPr>
            </w:pPr>
            <w:r w:rsidRPr="00040E03">
              <w:rPr>
                <w:lang w:val="en-GB"/>
              </w:rPr>
              <w:t>Passport Number:  ……………….…………… Date of issue:  ……………………...….………..………</w:t>
            </w:r>
          </w:p>
          <w:p w:rsidR="00040E03" w:rsidRPr="00040E03" w:rsidRDefault="00040E03" w:rsidP="00CA6C90">
            <w:pPr>
              <w:rPr>
                <w:lang w:val="en-GB"/>
              </w:rPr>
            </w:pPr>
            <w:r w:rsidRPr="00040E03">
              <w:rPr>
                <w:lang w:val="en-GB"/>
              </w:rPr>
              <w:t>In (place):  ……………………………….…..… Valid until (date):  ………….…………………………….</w:t>
            </w:r>
          </w:p>
        </w:tc>
      </w:tr>
      <w:tr w:rsidR="00040E03" w:rsidRPr="00203942" w:rsidTr="00E448E3">
        <w:trPr>
          <w:trHeight w:val="1072"/>
        </w:trPr>
        <w:tc>
          <w:tcPr>
            <w:tcW w:w="10656" w:type="dxa"/>
            <w:gridSpan w:val="5"/>
          </w:tcPr>
          <w:p w:rsidR="00040E03" w:rsidRPr="006E722F" w:rsidRDefault="00040E03" w:rsidP="00CA6C90">
            <w:pPr>
              <w:rPr>
                <w:b/>
                <w:bCs/>
              </w:rPr>
            </w:pPr>
            <w:r w:rsidRPr="006E722F">
              <w:t xml:space="preserve">CONDITIONS </w:t>
            </w:r>
          </w:p>
          <w:p w:rsidR="00040E03" w:rsidRPr="00040E03" w:rsidRDefault="00040E03" w:rsidP="00CA6C90">
            <w:pPr>
              <w:numPr>
                <w:ilvl w:val="0"/>
                <w:numId w:val="2"/>
              </w:numPr>
              <w:tabs>
                <w:tab w:val="clear" w:pos="794"/>
                <w:tab w:val="clear" w:pos="1191"/>
                <w:tab w:val="clear" w:pos="1588"/>
                <w:tab w:val="clear" w:pos="1985"/>
              </w:tabs>
              <w:overflowPunct/>
              <w:autoSpaceDE/>
              <w:autoSpaceDN/>
              <w:adjustRightInd/>
              <w:spacing w:before="0"/>
              <w:textAlignment w:val="auto"/>
              <w:rPr>
                <w:b/>
                <w:bCs/>
                <w:szCs w:val="24"/>
                <w:lang w:val="en-GB"/>
              </w:rPr>
            </w:pPr>
            <w:r w:rsidRPr="00040E03">
              <w:rPr>
                <w:b/>
                <w:bCs/>
                <w:u w:val="single"/>
                <w:lang w:val="en-GB"/>
              </w:rPr>
              <w:t xml:space="preserve">One full </w:t>
            </w:r>
            <w:r w:rsidRPr="00040E03">
              <w:rPr>
                <w:lang w:val="en-GB"/>
              </w:rPr>
              <w:t>fellowship per eligible country</w:t>
            </w:r>
            <w:r w:rsidRPr="00040E03">
              <w:rPr>
                <w:b/>
                <w:bCs/>
                <w:lang w:val="en-GB"/>
              </w:rPr>
              <w:t>.</w:t>
            </w:r>
            <w:r w:rsidRPr="00040E03">
              <w:rPr>
                <w:b/>
                <w:bCs/>
                <w:szCs w:val="24"/>
                <w:lang w:val="en-GB"/>
              </w:rPr>
              <w:t xml:space="preserve"> </w:t>
            </w:r>
          </w:p>
          <w:p w:rsidR="00040E03" w:rsidRPr="00040E03" w:rsidRDefault="00040E03" w:rsidP="00CA6C90">
            <w:pPr>
              <w:numPr>
                <w:ilvl w:val="0"/>
                <w:numId w:val="2"/>
              </w:numPr>
              <w:tabs>
                <w:tab w:val="clear" w:pos="794"/>
                <w:tab w:val="clear" w:pos="1191"/>
                <w:tab w:val="clear" w:pos="1588"/>
                <w:tab w:val="clear" w:pos="1985"/>
              </w:tabs>
              <w:overflowPunct/>
              <w:autoSpaceDE/>
              <w:autoSpaceDN/>
              <w:adjustRightInd/>
              <w:spacing w:before="0"/>
              <w:textAlignment w:val="auto"/>
              <w:rPr>
                <w:sz w:val="40"/>
                <w:szCs w:val="40"/>
                <w:lang w:val="en-GB"/>
              </w:rPr>
            </w:pPr>
            <w:r w:rsidRPr="00040E03">
              <w:rPr>
                <w:lang w:val="en-GB"/>
              </w:rPr>
              <w:t>It is imperative that fellows be present for the entire duration of their fellowship.</w:t>
            </w:r>
          </w:p>
          <w:p w:rsidR="00040E03" w:rsidRPr="00040E03" w:rsidRDefault="00040E03" w:rsidP="00CA6C90">
            <w:pPr>
              <w:tabs>
                <w:tab w:val="clear" w:pos="794"/>
                <w:tab w:val="clear" w:pos="1191"/>
                <w:tab w:val="clear" w:pos="1588"/>
                <w:tab w:val="clear" w:pos="1985"/>
              </w:tabs>
              <w:spacing w:before="0"/>
              <w:ind w:left="360"/>
              <w:rPr>
                <w:lang w:val="en-GB"/>
              </w:rPr>
            </w:pPr>
          </w:p>
        </w:tc>
      </w:tr>
      <w:tr w:rsidR="00040E03" w:rsidRPr="00203942" w:rsidTr="00E448E3">
        <w:tc>
          <w:tcPr>
            <w:tcW w:w="10656" w:type="dxa"/>
            <w:gridSpan w:val="5"/>
          </w:tcPr>
          <w:p w:rsidR="00040E03" w:rsidRPr="00040E03" w:rsidRDefault="00040E03" w:rsidP="00CA6C90">
            <w:pPr>
              <w:rPr>
                <w:lang w:val="en-GB"/>
              </w:rPr>
            </w:pPr>
          </w:p>
          <w:p w:rsidR="00040E03" w:rsidRPr="00040E03" w:rsidRDefault="00040E03" w:rsidP="00CA6C90">
            <w:pPr>
              <w:rPr>
                <w:lang w:val="en-GB"/>
              </w:rPr>
            </w:pPr>
            <w:r w:rsidRPr="00040E03">
              <w:rPr>
                <w:lang w:val="en-GB"/>
              </w:rPr>
              <w:t>Signature of fellowship candidate: …………………………………………..  Date: ……...……………...</w:t>
            </w:r>
          </w:p>
        </w:tc>
      </w:tr>
      <w:tr w:rsidR="00040E03" w:rsidTr="00E448E3">
        <w:tc>
          <w:tcPr>
            <w:tcW w:w="10656" w:type="dxa"/>
            <w:gridSpan w:val="5"/>
          </w:tcPr>
          <w:p w:rsidR="00040E03" w:rsidRPr="00040E03" w:rsidRDefault="00040E03" w:rsidP="00CA6C90">
            <w:pPr>
              <w:rPr>
                <w:lang w:val="en-GB"/>
              </w:rPr>
            </w:pPr>
            <w:r w:rsidRPr="00040E03">
              <w:rPr>
                <w:lang w:val="en-GB"/>
              </w:rPr>
              <w:t>TO VALIDATE FELLOWSHIP REQUEST, NAME AND SIGNATURE OF CERTIFYING OFFICIAL DESIGNATING PARTICIPANT MUST BE COMPLETED BELOW WITH OFFICIAL STAMP.</w:t>
            </w:r>
          </w:p>
          <w:p w:rsidR="00040E03" w:rsidRPr="00040E03" w:rsidRDefault="00040E03" w:rsidP="00CA6C90">
            <w:pPr>
              <w:rPr>
                <w:lang w:val="en-GB"/>
              </w:rPr>
            </w:pPr>
          </w:p>
          <w:p w:rsidR="00040E03" w:rsidRDefault="00040E03" w:rsidP="00CA6C90">
            <w:r>
              <w:t>Signature:  ……..………………………………………. Date:  ……………………………………………..</w:t>
            </w:r>
          </w:p>
        </w:tc>
      </w:tr>
    </w:tbl>
    <w:p w:rsidR="00040E03" w:rsidRDefault="00040E03" w:rsidP="00CA6C90">
      <w:pPr>
        <w:pStyle w:val="Annex"/>
        <w:spacing w:before="0"/>
        <w:rPr>
          <w:lang w:val="fr-CH"/>
        </w:rPr>
      </w:pPr>
    </w:p>
    <w:p w:rsidR="004E407C" w:rsidRDefault="004E407C" w:rsidP="00CA6C90"/>
    <w:sectPr w:rsidR="004E407C" w:rsidSect="00040E03">
      <w:footerReference w:type="default" r:id="rId28"/>
      <w:type w:val="oddPage"/>
      <w:pgSz w:w="11907" w:h="16840" w:code="9"/>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8D" w:rsidRDefault="003C618D">
      <w:r>
        <w:separator/>
      </w:r>
    </w:p>
  </w:endnote>
  <w:endnote w:type="continuationSeparator" w:id="0">
    <w:p w:rsidR="003C618D" w:rsidRDefault="003C6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24" w:rsidRDefault="00E72D24" w:rsidP="00E72D24">
    <w:pPr>
      <w:pStyle w:val="Footer"/>
    </w:pPr>
    <w:r>
      <w:t>ITU-T\BUREAU\CIRC\197F.DOC</w:t>
    </w:r>
  </w:p>
  <w:p w:rsidR="003C618D" w:rsidRPr="00E72D24" w:rsidRDefault="003C618D" w:rsidP="00E72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3C618D" w:rsidRPr="00203942">
      <w:trPr>
        <w:cantSplit/>
      </w:trPr>
      <w:tc>
        <w:tcPr>
          <w:tcW w:w="1062" w:type="pct"/>
          <w:tcBorders>
            <w:top w:val="single" w:sz="6" w:space="0" w:color="auto"/>
          </w:tcBorders>
          <w:tcMar>
            <w:top w:w="57" w:type="dxa"/>
          </w:tcMar>
        </w:tcPr>
        <w:p w:rsidR="003C618D" w:rsidRDefault="003C618D">
          <w:pPr>
            <w:pStyle w:val="itu"/>
          </w:pPr>
          <w:r>
            <w:t>Place des Nations</w:t>
          </w:r>
        </w:p>
      </w:tc>
      <w:tc>
        <w:tcPr>
          <w:tcW w:w="1584" w:type="pct"/>
          <w:tcBorders>
            <w:top w:val="single" w:sz="6" w:space="0" w:color="auto"/>
          </w:tcBorders>
          <w:tcMar>
            <w:top w:w="57" w:type="dxa"/>
          </w:tcMar>
        </w:tcPr>
        <w:p w:rsidR="003C618D" w:rsidRDefault="003C618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C618D" w:rsidRDefault="003C618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C618D" w:rsidRDefault="003C618D">
          <w:pPr>
            <w:pStyle w:val="itu"/>
          </w:pPr>
          <w:r>
            <w:t>E-mail:</w:t>
          </w:r>
          <w:r>
            <w:tab/>
            <w:t>itumail@itu.int</w:t>
          </w:r>
        </w:p>
      </w:tc>
    </w:tr>
    <w:tr w:rsidR="003C618D">
      <w:trPr>
        <w:cantSplit/>
      </w:trPr>
      <w:tc>
        <w:tcPr>
          <w:tcW w:w="1062" w:type="pct"/>
        </w:tcPr>
        <w:p w:rsidR="003C618D" w:rsidRDefault="003C618D">
          <w:pPr>
            <w:pStyle w:val="itu"/>
          </w:pPr>
          <w:r>
            <w:t>CH-1211 Genève 20</w:t>
          </w:r>
        </w:p>
      </w:tc>
      <w:tc>
        <w:tcPr>
          <w:tcW w:w="1584" w:type="pct"/>
        </w:tcPr>
        <w:p w:rsidR="003C618D" w:rsidRDefault="003C618D">
          <w:pPr>
            <w:pStyle w:val="itu"/>
          </w:pPr>
          <w:proofErr w:type="spellStart"/>
          <w:r>
            <w:t>Téléfax</w:t>
          </w:r>
          <w:proofErr w:type="spellEnd"/>
          <w:r>
            <w:tab/>
            <w:t>Gr3:</w:t>
          </w:r>
          <w:r>
            <w:tab/>
            <w:t>+41 22 733 72 56</w:t>
          </w:r>
        </w:p>
      </w:tc>
      <w:tc>
        <w:tcPr>
          <w:tcW w:w="1223" w:type="pct"/>
        </w:tcPr>
        <w:p w:rsidR="003C618D" w:rsidRDefault="003C618D">
          <w:pPr>
            <w:pStyle w:val="itu"/>
          </w:pPr>
          <w:proofErr w:type="spellStart"/>
          <w:r>
            <w:t>Télégramme</w:t>
          </w:r>
          <w:proofErr w:type="spellEnd"/>
          <w:r>
            <w:t xml:space="preserve"> ITU GENEVE</w:t>
          </w:r>
        </w:p>
      </w:tc>
      <w:tc>
        <w:tcPr>
          <w:tcW w:w="1131" w:type="pct"/>
        </w:tcPr>
        <w:p w:rsidR="003C618D" w:rsidRDefault="003C618D">
          <w:pPr>
            <w:pStyle w:val="itu"/>
          </w:pPr>
          <w:r>
            <w:tab/>
            <w:t>www.itu.int</w:t>
          </w:r>
        </w:p>
      </w:tc>
    </w:tr>
    <w:tr w:rsidR="003C618D">
      <w:trPr>
        <w:cantSplit/>
      </w:trPr>
      <w:tc>
        <w:tcPr>
          <w:tcW w:w="1062" w:type="pct"/>
        </w:tcPr>
        <w:p w:rsidR="003C618D" w:rsidRDefault="003C618D">
          <w:pPr>
            <w:pStyle w:val="itu"/>
          </w:pPr>
          <w:r>
            <w:t>Suisse</w:t>
          </w:r>
        </w:p>
      </w:tc>
      <w:tc>
        <w:tcPr>
          <w:tcW w:w="1584" w:type="pct"/>
        </w:tcPr>
        <w:p w:rsidR="003C618D" w:rsidRDefault="003C618D">
          <w:pPr>
            <w:pStyle w:val="itu"/>
          </w:pPr>
          <w:r>
            <w:tab/>
            <w:t>Gr4:</w:t>
          </w:r>
          <w:r>
            <w:tab/>
            <w:t>+41 22 730 65 00</w:t>
          </w:r>
        </w:p>
      </w:tc>
      <w:tc>
        <w:tcPr>
          <w:tcW w:w="1223" w:type="pct"/>
        </w:tcPr>
        <w:p w:rsidR="003C618D" w:rsidRDefault="003C618D">
          <w:pPr>
            <w:pStyle w:val="itu"/>
          </w:pPr>
        </w:p>
      </w:tc>
      <w:tc>
        <w:tcPr>
          <w:tcW w:w="1131" w:type="pct"/>
        </w:tcPr>
        <w:p w:rsidR="003C618D" w:rsidRDefault="003C618D">
          <w:pPr>
            <w:pStyle w:val="itu"/>
          </w:pPr>
        </w:p>
      </w:tc>
    </w:tr>
  </w:tbl>
  <w:p w:rsidR="003C618D" w:rsidRDefault="003C618D" w:rsidP="00654DF0">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24" w:rsidRDefault="00E72D24" w:rsidP="00E72D24">
    <w:pPr>
      <w:pStyle w:val="Footer"/>
    </w:pPr>
    <w:r>
      <w:t>ITU-T\BUREAU\CIRC\197F.DOC</w:t>
    </w:r>
  </w:p>
  <w:p w:rsidR="003C618D" w:rsidRPr="00040E03" w:rsidRDefault="003C618D" w:rsidP="00040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8D" w:rsidRDefault="003C618D">
      <w:r>
        <w:t>____________________</w:t>
      </w:r>
    </w:p>
  </w:footnote>
  <w:footnote w:type="continuationSeparator" w:id="0">
    <w:p w:rsidR="003C618D" w:rsidRDefault="003C6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873994"/>
      <w:docPartObj>
        <w:docPartGallery w:val="Page Numbers (Top of Page)"/>
        <w:docPartUnique/>
      </w:docPartObj>
    </w:sdtPr>
    <w:sdtEndPr>
      <w:rPr>
        <w:noProof/>
      </w:rPr>
    </w:sdtEndPr>
    <w:sdtContent>
      <w:p w:rsidR="00B737A8" w:rsidRDefault="00E441C1">
        <w:pPr>
          <w:pStyle w:val="Header"/>
        </w:pPr>
        <w:r>
          <w:fldChar w:fldCharType="begin"/>
        </w:r>
        <w:r w:rsidR="00B737A8">
          <w:instrText xml:space="preserve"> PAGE   \* MERGEFORMAT </w:instrText>
        </w:r>
        <w:r>
          <w:fldChar w:fldCharType="separate"/>
        </w:r>
        <w:r w:rsidR="00203942">
          <w:rPr>
            <w:noProof/>
          </w:rPr>
          <w:t>9</w:t>
        </w:r>
        <w:r>
          <w:rPr>
            <w:noProof/>
          </w:rPr>
          <w:fldChar w:fldCharType="end"/>
        </w:r>
      </w:p>
    </w:sdtContent>
  </w:sdt>
  <w:p w:rsidR="003C618D" w:rsidRDefault="003C61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8D" w:rsidRPr="006427A1" w:rsidRDefault="003C618D" w:rsidP="00651372">
    <w:pPr>
      <w:pStyle w:val="Header"/>
      <w:rPr>
        <w:sz w:val="18"/>
        <w:szCs w:val="18"/>
      </w:rPr>
    </w:pPr>
  </w:p>
  <w:p w:rsidR="003C618D" w:rsidRPr="006427A1" w:rsidRDefault="003C618D">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
  <w:rsids>
    <w:rsidRoot w:val="00551B2C"/>
    <w:rsid w:val="000039EE"/>
    <w:rsid w:val="00005622"/>
    <w:rsid w:val="0002519E"/>
    <w:rsid w:val="00035B43"/>
    <w:rsid w:val="00040E03"/>
    <w:rsid w:val="000758B3"/>
    <w:rsid w:val="000B0D96"/>
    <w:rsid w:val="000B59D8"/>
    <w:rsid w:val="000C366F"/>
    <w:rsid w:val="000C56BE"/>
    <w:rsid w:val="001026FD"/>
    <w:rsid w:val="00115DD7"/>
    <w:rsid w:val="00167472"/>
    <w:rsid w:val="00167F92"/>
    <w:rsid w:val="00173738"/>
    <w:rsid w:val="001B79A3"/>
    <w:rsid w:val="001C08F8"/>
    <w:rsid w:val="001C67E0"/>
    <w:rsid w:val="001D2B52"/>
    <w:rsid w:val="00203942"/>
    <w:rsid w:val="002152A3"/>
    <w:rsid w:val="00333A80"/>
    <w:rsid w:val="00364E95"/>
    <w:rsid w:val="00372875"/>
    <w:rsid w:val="003B1E80"/>
    <w:rsid w:val="003B66E8"/>
    <w:rsid w:val="003C618D"/>
    <w:rsid w:val="003F6A5B"/>
    <w:rsid w:val="00402DEE"/>
    <w:rsid w:val="004033F1"/>
    <w:rsid w:val="00414B0C"/>
    <w:rsid w:val="004257AC"/>
    <w:rsid w:val="0043711B"/>
    <w:rsid w:val="00474D2F"/>
    <w:rsid w:val="004B732E"/>
    <w:rsid w:val="004D51F4"/>
    <w:rsid w:val="004D64E0"/>
    <w:rsid w:val="004E407C"/>
    <w:rsid w:val="0051210D"/>
    <w:rsid w:val="005136D2"/>
    <w:rsid w:val="00517A03"/>
    <w:rsid w:val="00551B2C"/>
    <w:rsid w:val="005A3DD9"/>
    <w:rsid w:val="005B1DFC"/>
    <w:rsid w:val="00601682"/>
    <w:rsid w:val="006333F7"/>
    <w:rsid w:val="006427A1"/>
    <w:rsid w:val="00644741"/>
    <w:rsid w:val="00651372"/>
    <w:rsid w:val="00654DF0"/>
    <w:rsid w:val="00681E50"/>
    <w:rsid w:val="006A6FFE"/>
    <w:rsid w:val="006C5A91"/>
    <w:rsid w:val="007100D5"/>
    <w:rsid w:val="00716BBC"/>
    <w:rsid w:val="007321BC"/>
    <w:rsid w:val="00741A67"/>
    <w:rsid w:val="00742236"/>
    <w:rsid w:val="00760063"/>
    <w:rsid w:val="00775E4B"/>
    <w:rsid w:val="0079553B"/>
    <w:rsid w:val="007A40FE"/>
    <w:rsid w:val="007A77AD"/>
    <w:rsid w:val="00810105"/>
    <w:rsid w:val="008157E0"/>
    <w:rsid w:val="00854E1D"/>
    <w:rsid w:val="00887FA6"/>
    <w:rsid w:val="008C4397"/>
    <w:rsid w:val="008C465A"/>
    <w:rsid w:val="008E1B19"/>
    <w:rsid w:val="008F2C9B"/>
    <w:rsid w:val="00904BC1"/>
    <w:rsid w:val="00923CD6"/>
    <w:rsid w:val="00935AA8"/>
    <w:rsid w:val="00971C9A"/>
    <w:rsid w:val="00984DAA"/>
    <w:rsid w:val="009B18B5"/>
    <w:rsid w:val="009B690A"/>
    <w:rsid w:val="009D51FA"/>
    <w:rsid w:val="009F1E23"/>
    <w:rsid w:val="00A15179"/>
    <w:rsid w:val="00A21EAD"/>
    <w:rsid w:val="00A26146"/>
    <w:rsid w:val="00A35EE0"/>
    <w:rsid w:val="00A51537"/>
    <w:rsid w:val="00A5280F"/>
    <w:rsid w:val="00A60FC1"/>
    <w:rsid w:val="00A97C37"/>
    <w:rsid w:val="00AC37B5"/>
    <w:rsid w:val="00AD752F"/>
    <w:rsid w:val="00B27B41"/>
    <w:rsid w:val="00B737A8"/>
    <w:rsid w:val="00B8573E"/>
    <w:rsid w:val="00BB24C0"/>
    <w:rsid w:val="00BF16F0"/>
    <w:rsid w:val="00C26F2E"/>
    <w:rsid w:val="00C45376"/>
    <w:rsid w:val="00C9028F"/>
    <w:rsid w:val="00C957D5"/>
    <w:rsid w:val="00CA0416"/>
    <w:rsid w:val="00CA6C90"/>
    <w:rsid w:val="00CB1125"/>
    <w:rsid w:val="00CC17DD"/>
    <w:rsid w:val="00CC17E2"/>
    <w:rsid w:val="00CD042E"/>
    <w:rsid w:val="00CF2560"/>
    <w:rsid w:val="00CF5B46"/>
    <w:rsid w:val="00D46B68"/>
    <w:rsid w:val="00D542A5"/>
    <w:rsid w:val="00D615B9"/>
    <w:rsid w:val="00DC3D47"/>
    <w:rsid w:val="00DD77DA"/>
    <w:rsid w:val="00E02AFF"/>
    <w:rsid w:val="00E06C61"/>
    <w:rsid w:val="00E13DB3"/>
    <w:rsid w:val="00E2408B"/>
    <w:rsid w:val="00E441C1"/>
    <w:rsid w:val="00E448E3"/>
    <w:rsid w:val="00E72AE1"/>
    <w:rsid w:val="00E72D24"/>
    <w:rsid w:val="00E814D9"/>
    <w:rsid w:val="00EC30C9"/>
    <w:rsid w:val="00ED6A7A"/>
    <w:rsid w:val="00F346CE"/>
    <w:rsid w:val="00F34F98"/>
    <w:rsid w:val="00F40540"/>
    <w:rsid w:val="00F8415A"/>
    <w:rsid w:val="00F84FF8"/>
    <w:rsid w:val="00F9451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1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8415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8415A"/>
    <w:pPr>
      <w:spacing w:before="320"/>
      <w:outlineLvl w:val="1"/>
    </w:pPr>
  </w:style>
  <w:style w:type="paragraph" w:styleId="Heading3">
    <w:name w:val="heading 3"/>
    <w:basedOn w:val="Heading1"/>
    <w:next w:val="Normal"/>
    <w:qFormat/>
    <w:rsid w:val="00F8415A"/>
    <w:pPr>
      <w:spacing w:before="200"/>
      <w:outlineLvl w:val="2"/>
    </w:pPr>
  </w:style>
  <w:style w:type="paragraph" w:styleId="Heading4">
    <w:name w:val="heading 4"/>
    <w:basedOn w:val="Heading3"/>
    <w:next w:val="Normal"/>
    <w:qFormat/>
    <w:rsid w:val="00F8415A"/>
    <w:pPr>
      <w:tabs>
        <w:tab w:val="clear" w:pos="794"/>
        <w:tab w:val="left" w:pos="1191"/>
      </w:tabs>
      <w:ind w:left="993" w:hanging="993"/>
      <w:outlineLvl w:val="3"/>
    </w:pPr>
  </w:style>
  <w:style w:type="paragraph" w:styleId="Heading5">
    <w:name w:val="heading 5"/>
    <w:basedOn w:val="Heading3"/>
    <w:next w:val="Normal"/>
    <w:qFormat/>
    <w:rsid w:val="00F8415A"/>
    <w:pPr>
      <w:tabs>
        <w:tab w:val="clear" w:pos="794"/>
        <w:tab w:val="left" w:pos="1191"/>
      </w:tabs>
      <w:outlineLvl w:val="4"/>
    </w:pPr>
  </w:style>
  <w:style w:type="paragraph" w:styleId="Heading6">
    <w:name w:val="heading 6"/>
    <w:basedOn w:val="Heading3"/>
    <w:next w:val="Normal"/>
    <w:qFormat/>
    <w:rsid w:val="00F8415A"/>
    <w:pPr>
      <w:tabs>
        <w:tab w:val="clear" w:pos="794"/>
        <w:tab w:val="left" w:pos="1191"/>
      </w:tabs>
      <w:outlineLvl w:val="5"/>
    </w:pPr>
  </w:style>
  <w:style w:type="paragraph" w:styleId="Heading7">
    <w:name w:val="heading 7"/>
    <w:basedOn w:val="Heading3"/>
    <w:next w:val="Normal"/>
    <w:qFormat/>
    <w:rsid w:val="00F8415A"/>
    <w:pPr>
      <w:tabs>
        <w:tab w:val="clear" w:pos="794"/>
        <w:tab w:val="left" w:pos="1191"/>
      </w:tabs>
      <w:outlineLvl w:val="6"/>
    </w:pPr>
  </w:style>
  <w:style w:type="paragraph" w:styleId="Heading8">
    <w:name w:val="heading 8"/>
    <w:basedOn w:val="Heading3"/>
    <w:next w:val="Normal"/>
    <w:qFormat/>
    <w:rsid w:val="00F8415A"/>
    <w:pPr>
      <w:tabs>
        <w:tab w:val="clear" w:pos="794"/>
        <w:tab w:val="left" w:pos="1191"/>
      </w:tabs>
      <w:outlineLvl w:val="7"/>
    </w:pPr>
  </w:style>
  <w:style w:type="paragraph" w:styleId="Heading9">
    <w:name w:val="heading 9"/>
    <w:basedOn w:val="Heading3"/>
    <w:next w:val="Normal"/>
    <w:qFormat/>
    <w:rsid w:val="00F8415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8415A"/>
  </w:style>
  <w:style w:type="paragraph" w:styleId="TOC7">
    <w:name w:val="toc 7"/>
    <w:basedOn w:val="TOC3"/>
    <w:semiHidden/>
    <w:rsid w:val="00F8415A"/>
  </w:style>
  <w:style w:type="paragraph" w:styleId="TOC6">
    <w:name w:val="toc 6"/>
    <w:basedOn w:val="TOC3"/>
    <w:semiHidden/>
    <w:rsid w:val="00F8415A"/>
  </w:style>
  <w:style w:type="paragraph" w:styleId="TOC5">
    <w:name w:val="toc 5"/>
    <w:basedOn w:val="TOC3"/>
    <w:semiHidden/>
    <w:rsid w:val="00F8415A"/>
  </w:style>
  <w:style w:type="paragraph" w:styleId="TOC4">
    <w:name w:val="toc 4"/>
    <w:basedOn w:val="TOC3"/>
    <w:semiHidden/>
    <w:rsid w:val="00F8415A"/>
  </w:style>
  <w:style w:type="paragraph" w:styleId="TOC3">
    <w:name w:val="toc 3"/>
    <w:basedOn w:val="TOC2"/>
    <w:semiHidden/>
    <w:rsid w:val="00F8415A"/>
    <w:pPr>
      <w:spacing w:before="80"/>
    </w:pPr>
  </w:style>
  <w:style w:type="paragraph" w:styleId="TOC2">
    <w:name w:val="toc 2"/>
    <w:basedOn w:val="TOC1"/>
    <w:semiHidden/>
    <w:rsid w:val="00F8415A"/>
    <w:pPr>
      <w:spacing w:before="120"/>
    </w:pPr>
  </w:style>
  <w:style w:type="paragraph" w:styleId="TOC1">
    <w:name w:val="toc 1"/>
    <w:basedOn w:val="Normal"/>
    <w:semiHidden/>
    <w:rsid w:val="00F8415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8415A"/>
    <w:pPr>
      <w:ind w:left="1698"/>
    </w:pPr>
  </w:style>
  <w:style w:type="paragraph" w:styleId="Index6">
    <w:name w:val="index 6"/>
    <w:basedOn w:val="Normal"/>
    <w:next w:val="Normal"/>
    <w:semiHidden/>
    <w:rsid w:val="00F8415A"/>
    <w:pPr>
      <w:ind w:left="1415"/>
    </w:pPr>
  </w:style>
  <w:style w:type="paragraph" w:styleId="Index5">
    <w:name w:val="index 5"/>
    <w:basedOn w:val="Normal"/>
    <w:next w:val="Normal"/>
    <w:semiHidden/>
    <w:rsid w:val="00F8415A"/>
    <w:pPr>
      <w:ind w:left="1132"/>
    </w:pPr>
  </w:style>
  <w:style w:type="paragraph" w:styleId="Index4">
    <w:name w:val="index 4"/>
    <w:basedOn w:val="Normal"/>
    <w:next w:val="Normal"/>
    <w:semiHidden/>
    <w:rsid w:val="00F8415A"/>
    <w:pPr>
      <w:ind w:left="849"/>
    </w:pPr>
  </w:style>
  <w:style w:type="paragraph" w:styleId="Index3">
    <w:name w:val="index 3"/>
    <w:basedOn w:val="Normal"/>
    <w:next w:val="Normal"/>
    <w:semiHidden/>
    <w:rsid w:val="00F8415A"/>
    <w:pPr>
      <w:ind w:left="566"/>
    </w:pPr>
  </w:style>
  <w:style w:type="paragraph" w:styleId="Index2">
    <w:name w:val="index 2"/>
    <w:basedOn w:val="Normal"/>
    <w:next w:val="Normal"/>
    <w:semiHidden/>
    <w:rsid w:val="00F8415A"/>
    <w:pPr>
      <w:ind w:left="283"/>
    </w:pPr>
  </w:style>
  <w:style w:type="paragraph" w:styleId="Index1">
    <w:name w:val="index 1"/>
    <w:basedOn w:val="Normal"/>
    <w:next w:val="Normal"/>
    <w:semiHidden/>
    <w:rsid w:val="00F8415A"/>
  </w:style>
  <w:style w:type="character" w:styleId="LineNumber">
    <w:name w:val="line number"/>
    <w:basedOn w:val="DefaultParagraphFont"/>
    <w:rsid w:val="00F8415A"/>
  </w:style>
  <w:style w:type="paragraph" w:styleId="IndexHeading">
    <w:name w:val="index heading"/>
    <w:basedOn w:val="Normal"/>
    <w:next w:val="Index1"/>
    <w:semiHidden/>
    <w:rsid w:val="00F8415A"/>
  </w:style>
  <w:style w:type="paragraph" w:styleId="Footer">
    <w:name w:val="footer"/>
    <w:basedOn w:val="Normal"/>
    <w:link w:val="FooterChar"/>
    <w:uiPriority w:val="99"/>
    <w:rsid w:val="00F8415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F8415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F8415A"/>
    <w:rPr>
      <w:position w:val="6"/>
      <w:sz w:val="16"/>
    </w:rPr>
  </w:style>
  <w:style w:type="paragraph" w:styleId="FootnoteText">
    <w:name w:val="footnote text"/>
    <w:basedOn w:val="Normal"/>
    <w:semiHidden/>
    <w:rsid w:val="00F8415A"/>
    <w:pPr>
      <w:keepLines/>
      <w:tabs>
        <w:tab w:val="left" w:pos="256"/>
      </w:tabs>
      <w:ind w:left="256" w:hanging="256"/>
    </w:pPr>
  </w:style>
  <w:style w:type="paragraph" w:styleId="NormalIndent">
    <w:name w:val="Normal Indent"/>
    <w:basedOn w:val="Normal"/>
    <w:rsid w:val="00F8415A"/>
    <w:pPr>
      <w:ind w:left="794"/>
    </w:pPr>
  </w:style>
  <w:style w:type="paragraph" w:customStyle="1" w:styleId="TableLegend">
    <w:name w:val="Table_Legend"/>
    <w:basedOn w:val="TableText"/>
    <w:rsid w:val="00F8415A"/>
    <w:pPr>
      <w:spacing w:before="120"/>
    </w:pPr>
  </w:style>
  <w:style w:type="paragraph" w:customStyle="1" w:styleId="TableText">
    <w:name w:val="Table_Text"/>
    <w:basedOn w:val="Normal"/>
    <w:rsid w:val="00F84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8415A"/>
    <w:pPr>
      <w:keepLines/>
      <w:spacing w:before="0"/>
    </w:pPr>
    <w:rPr>
      <w:b/>
      <w:caps w:val="0"/>
    </w:rPr>
  </w:style>
  <w:style w:type="paragraph" w:customStyle="1" w:styleId="Table">
    <w:name w:val="Table_#"/>
    <w:basedOn w:val="Normal"/>
    <w:next w:val="TableTitle"/>
    <w:rsid w:val="00F8415A"/>
    <w:pPr>
      <w:keepNext/>
      <w:spacing w:before="560" w:after="120"/>
      <w:jc w:val="center"/>
    </w:pPr>
    <w:rPr>
      <w:caps/>
    </w:rPr>
  </w:style>
  <w:style w:type="paragraph" w:customStyle="1" w:styleId="enumlev1">
    <w:name w:val="enumlev1"/>
    <w:basedOn w:val="Normal"/>
    <w:rsid w:val="00F8415A"/>
    <w:pPr>
      <w:spacing w:before="80"/>
      <w:ind w:left="794" w:hanging="794"/>
    </w:pPr>
  </w:style>
  <w:style w:type="paragraph" w:customStyle="1" w:styleId="enumlev2">
    <w:name w:val="enumlev2"/>
    <w:basedOn w:val="enumlev1"/>
    <w:rsid w:val="00F8415A"/>
    <w:pPr>
      <w:ind w:left="1191" w:hanging="397"/>
    </w:pPr>
  </w:style>
  <w:style w:type="paragraph" w:customStyle="1" w:styleId="enumlev3">
    <w:name w:val="enumlev3"/>
    <w:basedOn w:val="enumlev2"/>
    <w:rsid w:val="00F8415A"/>
    <w:pPr>
      <w:ind w:left="1588"/>
    </w:pPr>
  </w:style>
  <w:style w:type="paragraph" w:customStyle="1" w:styleId="TableHead">
    <w:name w:val="Table_Head"/>
    <w:basedOn w:val="TableText"/>
    <w:rsid w:val="00F8415A"/>
    <w:pPr>
      <w:keepNext/>
      <w:spacing w:before="80" w:after="80"/>
      <w:jc w:val="center"/>
    </w:pPr>
    <w:rPr>
      <w:b/>
    </w:rPr>
  </w:style>
  <w:style w:type="paragraph" w:customStyle="1" w:styleId="FigureLegend">
    <w:name w:val="Figure_Legend"/>
    <w:basedOn w:val="Normal"/>
    <w:rsid w:val="00F8415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8415A"/>
    <w:pPr>
      <w:spacing w:before="480"/>
    </w:pPr>
  </w:style>
  <w:style w:type="paragraph" w:customStyle="1" w:styleId="FigureTitle">
    <w:name w:val="Figure_Title"/>
    <w:basedOn w:val="TableTitle"/>
    <w:next w:val="Normal"/>
    <w:rsid w:val="00F8415A"/>
    <w:pPr>
      <w:keepNext w:val="0"/>
      <w:spacing w:after="480"/>
    </w:pPr>
  </w:style>
  <w:style w:type="paragraph" w:customStyle="1" w:styleId="Annex">
    <w:name w:val="Annex_#"/>
    <w:basedOn w:val="Normal"/>
    <w:next w:val="AnnexRef"/>
    <w:rsid w:val="00F8415A"/>
    <w:pPr>
      <w:keepNext/>
      <w:keepLines/>
      <w:spacing w:before="480" w:after="80"/>
      <w:jc w:val="center"/>
    </w:pPr>
    <w:rPr>
      <w:caps/>
    </w:rPr>
  </w:style>
  <w:style w:type="paragraph" w:customStyle="1" w:styleId="AnnexRef">
    <w:name w:val="Annex_Ref"/>
    <w:basedOn w:val="Normal"/>
    <w:next w:val="AnnexTitle"/>
    <w:rsid w:val="00F8415A"/>
    <w:pPr>
      <w:keepNext/>
      <w:keepLines/>
      <w:jc w:val="center"/>
    </w:pPr>
  </w:style>
  <w:style w:type="paragraph" w:customStyle="1" w:styleId="AnnexTitle">
    <w:name w:val="Annex_Title"/>
    <w:basedOn w:val="Normal"/>
    <w:next w:val="Normal"/>
    <w:rsid w:val="00F8415A"/>
    <w:pPr>
      <w:keepNext/>
      <w:keepLines/>
      <w:spacing w:before="240" w:after="280"/>
      <w:jc w:val="center"/>
    </w:pPr>
    <w:rPr>
      <w:b/>
    </w:rPr>
  </w:style>
  <w:style w:type="paragraph" w:customStyle="1" w:styleId="Appendix">
    <w:name w:val="Appendix_#"/>
    <w:basedOn w:val="Annex"/>
    <w:next w:val="AppendixRef"/>
    <w:rsid w:val="00F8415A"/>
  </w:style>
  <w:style w:type="paragraph" w:customStyle="1" w:styleId="AppendixRef">
    <w:name w:val="Appendix_Ref"/>
    <w:basedOn w:val="AnnexRef"/>
    <w:next w:val="AppendixTitle"/>
    <w:rsid w:val="00F8415A"/>
  </w:style>
  <w:style w:type="paragraph" w:customStyle="1" w:styleId="AppendixTitle">
    <w:name w:val="Appendix_Title"/>
    <w:basedOn w:val="AnnexTitle"/>
    <w:next w:val="Normal"/>
    <w:rsid w:val="00F8415A"/>
  </w:style>
  <w:style w:type="paragraph" w:customStyle="1" w:styleId="RefTitle">
    <w:name w:val="Ref_Title"/>
    <w:basedOn w:val="Normal"/>
    <w:next w:val="RefText"/>
    <w:rsid w:val="00F8415A"/>
    <w:pPr>
      <w:spacing w:before="480"/>
      <w:jc w:val="center"/>
    </w:pPr>
    <w:rPr>
      <w:caps/>
    </w:rPr>
  </w:style>
  <w:style w:type="paragraph" w:customStyle="1" w:styleId="RefText">
    <w:name w:val="Ref_Text"/>
    <w:basedOn w:val="Normal"/>
    <w:rsid w:val="00F8415A"/>
    <w:pPr>
      <w:ind w:left="794" w:hanging="794"/>
    </w:pPr>
  </w:style>
  <w:style w:type="paragraph" w:customStyle="1" w:styleId="Equation">
    <w:name w:val="Equation"/>
    <w:basedOn w:val="Normal"/>
    <w:rsid w:val="00F8415A"/>
    <w:pPr>
      <w:tabs>
        <w:tab w:val="clear" w:pos="1191"/>
        <w:tab w:val="clear" w:pos="1588"/>
        <w:tab w:val="clear" w:pos="1985"/>
        <w:tab w:val="center" w:pos="4876"/>
        <w:tab w:val="right" w:pos="9752"/>
      </w:tabs>
    </w:pPr>
  </w:style>
  <w:style w:type="paragraph" w:customStyle="1" w:styleId="Head">
    <w:name w:val="Head"/>
    <w:basedOn w:val="Normal"/>
    <w:rsid w:val="00F8415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8415A"/>
    <w:pPr>
      <w:keepNext/>
      <w:keepLines/>
      <w:spacing w:before="240"/>
      <w:jc w:val="center"/>
    </w:pPr>
    <w:rPr>
      <w:b/>
      <w:caps/>
    </w:rPr>
  </w:style>
  <w:style w:type="paragraph" w:customStyle="1" w:styleId="Normalaftertitle">
    <w:name w:val="Normal after title"/>
    <w:basedOn w:val="Normal"/>
    <w:next w:val="Normal"/>
    <w:rsid w:val="00F8415A"/>
    <w:pPr>
      <w:spacing w:before="320"/>
    </w:pPr>
  </w:style>
  <w:style w:type="paragraph" w:customStyle="1" w:styleId="call">
    <w:name w:val="call"/>
    <w:basedOn w:val="Normal"/>
    <w:next w:val="Normal"/>
    <w:rsid w:val="00F8415A"/>
    <w:pPr>
      <w:keepNext/>
      <w:keepLines/>
      <w:spacing w:before="160"/>
      <w:ind w:left="794"/>
    </w:pPr>
    <w:rPr>
      <w:i/>
    </w:rPr>
  </w:style>
  <w:style w:type="paragraph" w:customStyle="1" w:styleId="Rec">
    <w:name w:val="Rec_#"/>
    <w:basedOn w:val="Normal"/>
    <w:next w:val="RecTitle"/>
    <w:rsid w:val="00F8415A"/>
    <w:pPr>
      <w:keepNext/>
      <w:keepLines/>
      <w:spacing w:before="480"/>
      <w:jc w:val="center"/>
    </w:pPr>
    <w:rPr>
      <w:caps/>
    </w:rPr>
  </w:style>
  <w:style w:type="paragraph" w:customStyle="1" w:styleId="toc0">
    <w:name w:val="toc 0"/>
    <w:basedOn w:val="Normal"/>
    <w:next w:val="TOC1"/>
    <w:rsid w:val="00F8415A"/>
    <w:pPr>
      <w:tabs>
        <w:tab w:val="clear" w:pos="794"/>
        <w:tab w:val="clear" w:pos="1191"/>
        <w:tab w:val="clear" w:pos="1588"/>
        <w:tab w:val="clear" w:pos="1985"/>
        <w:tab w:val="right" w:pos="9781"/>
      </w:tabs>
    </w:pPr>
    <w:rPr>
      <w:b/>
    </w:rPr>
  </w:style>
  <w:style w:type="paragraph" w:styleId="List">
    <w:name w:val="List"/>
    <w:basedOn w:val="Normal"/>
    <w:rsid w:val="00F8415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8415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8415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8415A"/>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F8415A"/>
    <w:pPr>
      <w:tabs>
        <w:tab w:val="clear" w:pos="1191"/>
        <w:tab w:val="clear" w:pos="1588"/>
      </w:tabs>
      <w:ind w:left="794" w:hanging="794"/>
    </w:pPr>
  </w:style>
  <w:style w:type="paragraph" w:styleId="BodyText">
    <w:name w:val="Body Text"/>
    <w:basedOn w:val="Normal"/>
    <w:rsid w:val="00F8415A"/>
    <w:pPr>
      <w:spacing w:after="120"/>
    </w:pPr>
  </w:style>
  <w:style w:type="paragraph" w:customStyle="1" w:styleId="EquationLegend">
    <w:name w:val="Equation_Legend"/>
    <w:basedOn w:val="Normal"/>
    <w:rsid w:val="00F8415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F8415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8415A"/>
    <w:pPr>
      <w:tabs>
        <w:tab w:val="left" w:pos="7371"/>
      </w:tabs>
      <w:spacing w:after="560"/>
    </w:pPr>
  </w:style>
  <w:style w:type="paragraph" w:customStyle="1" w:styleId="ASN1">
    <w:name w:val="ASN.1"/>
    <w:basedOn w:val="Normal"/>
    <w:rsid w:val="00F8415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F8415A"/>
    <w:pPr>
      <w:tabs>
        <w:tab w:val="clear" w:pos="5954"/>
        <w:tab w:val="clear" w:pos="9639"/>
      </w:tabs>
    </w:pPr>
    <w:rPr>
      <w:caps w:val="0"/>
    </w:rPr>
  </w:style>
  <w:style w:type="paragraph" w:customStyle="1" w:styleId="Note">
    <w:name w:val="Note"/>
    <w:basedOn w:val="Normal"/>
    <w:rsid w:val="00F8415A"/>
    <w:pPr>
      <w:tabs>
        <w:tab w:val="left" w:pos="397"/>
      </w:tabs>
    </w:pPr>
  </w:style>
  <w:style w:type="paragraph" w:styleId="TOC9">
    <w:name w:val="toc 9"/>
    <w:basedOn w:val="TOC3"/>
    <w:semiHidden/>
    <w:rsid w:val="00F8415A"/>
  </w:style>
  <w:style w:type="paragraph" w:customStyle="1" w:styleId="headingb">
    <w:name w:val="heading_b"/>
    <w:basedOn w:val="Heading3"/>
    <w:next w:val="Normal"/>
    <w:rsid w:val="00F8415A"/>
    <w:pPr>
      <w:spacing w:before="160"/>
      <w:ind w:left="0" w:firstLine="0"/>
      <w:outlineLvl w:val="9"/>
    </w:pPr>
  </w:style>
  <w:style w:type="paragraph" w:customStyle="1" w:styleId="headingi">
    <w:name w:val="heading_i"/>
    <w:basedOn w:val="Heading3"/>
    <w:next w:val="Normal"/>
    <w:rsid w:val="00F8415A"/>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qFormat/>
    <w:rsid w:val="009B18B5"/>
    <w:rPr>
      <w:b/>
      <w:bCs/>
    </w:rPr>
  </w:style>
  <w:style w:type="paragraph" w:styleId="BodyText2">
    <w:name w:val="Body Text 2"/>
    <w:basedOn w:val="Normal"/>
    <w:link w:val="BodyText2Char"/>
    <w:rsid w:val="00A21EAD"/>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A21EAD"/>
    <w:rPr>
      <w:rFonts w:ascii="Times New Roman" w:hAnsi="Times New Roman"/>
      <w:sz w:val="24"/>
      <w:lang w:val="en-GB" w:eastAsia="en-US"/>
    </w:rPr>
  </w:style>
  <w:style w:type="paragraph" w:customStyle="1" w:styleId="LetterEnd">
    <w:name w:val="Letter_End"/>
    <w:basedOn w:val="Normal"/>
    <w:rsid w:val="00040E0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BDTOpening">
    <w:name w:val="BDT_Opening"/>
    <w:basedOn w:val="Normal"/>
    <w:uiPriority w:val="99"/>
    <w:rsid w:val="00040E03"/>
    <w:pPr>
      <w:tabs>
        <w:tab w:val="clear" w:pos="794"/>
        <w:tab w:val="clear" w:pos="1191"/>
        <w:tab w:val="clear" w:pos="1588"/>
        <w:tab w:val="clear" w:pos="1985"/>
      </w:tabs>
      <w:overflowPunct/>
      <w:autoSpaceDE/>
      <w:autoSpaceDN/>
      <w:adjustRightInd/>
      <w:spacing w:after="240"/>
      <w:textAlignment w:val="auto"/>
    </w:pPr>
    <w:rPr>
      <w:rFonts w:ascii="Calibri" w:eastAsia="SimSun" w:hAnsi="Calibri"/>
      <w:sz w:val="22"/>
      <w:szCs w:val="22"/>
      <w:lang w:val="en-US" w:eastAsia="zh-CN"/>
    </w:rPr>
  </w:style>
  <w:style w:type="paragraph" w:customStyle="1" w:styleId="FromRef">
    <w:name w:val="FromRef"/>
    <w:basedOn w:val="Normal"/>
    <w:uiPriority w:val="99"/>
    <w:rsid w:val="00040E03"/>
    <w:pPr>
      <w:tabs>
        <w:tab w:val="clear" w:pos="794"/>
        <w:tab w:val="clear" w:pos="1191"/>
        <w:tab w:val="clear" w:pos="1588"/>
        <w:tab w:val="clear" w:pos="1985"/>
      </w:tabs>
      <w:overflowPunct/>
      <w:autoSpaceDE/>
      <w:autoSpaceDN/>
      <w:adjustRightInd/>
      <w:spacing w:before="30"/>
      <w:textAlignment w:val="auto"/>
    </w:pPr>
    <w:rPr>
      <w:rFonts w:ascii="Arial" w:eastAsia="PMingLiU" w:hAnsi="Arial"/>
      <w:sz w:val="20"/>
      <w:lang w:val="en-US" w:bidi="he-IL"/>
    </w:rPr>
  </w:style>
  <w:style w:type="paragraph" w:customStyle="1" w:styleId="ITURef">
    <w:name w:val="ITURef"/>
    <w:basedOn w:val="Normal"/>
    <w:uiPriority w:val="99"/>
    <w:rsid w:val="00040E03"/>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eastAsia="PMingLiU" w:hAnsi="Futura Lt BT"/>
      <w:b/>
      <w:sz w:val="20"/>
      <w:lang w:val="en-US" w:bidi="he-IL"/>
    </w:rPr>
  </w:style>
  <w:style w:type="paragraph" w:customStyle="1" w:styleId="BodyText21">
    <w:name w:val="Body Text 21"/>
    <w:basedOn w:val="Normal"/>
    <w:uiPriority w:val="99"/>
    <w:rsid w:val="00040E03"/>
    <w:pPr>
      <w:widowControl w:val="0"/>
      <w:tabs>
        <w:tab w:val="clear" w:pos="794"/>
        <w:tab w:val="clear" w:pos="1191"/>
        <w:tab w:val="clear" w:pos="1588"/>
        <w:tab w:val="clear" w:pos="1985"/>
      </w:tabs>
      <w:spacing w:before="0"/>
      <w:textAlignment w:val="auto"/>
    </w:pPr>
    <w:rPr>
      <w:lang w:val="en-GB"/>
    </w:rPr>
  </w:style>
  <w:style w:type="paragraph" w:styleId="BalloonText">
    <w:name w:val="Balloon Text"/>
    <w:basedOn w:val="Normal"/>
    <w:link w:val="BalloonTextChar"/>
    <w:rsid w:val="00E72D24"/>
    <w:pPr>
      <w:spacing w:before="0"/>
    </w:pPr>
    <w:rPr>
      <w:rFonts w:ascii="Tahoma" w:hAnsi="Tahoma" w:cs="Tahoma"/>
      <w:sz w:val="16"/>
      <w:szCs w:val="16"/>
    </w:rPr>
  </w:style>
  <w:style w:type="character" w:customStyle="1" w:styleId="BalloonTextChar">
    <w:name w:val="Balloon Text Char"/>
    <w:basedOn w:val="DefaultParagraphFont"/>
    <w:link w:val="BalloonText"/>
    <w:rsid w:val="00E72D24"/>
    <w:rPr>
      <w:rFonts w:ascii="Tahoma" w:hAnsi="Tahoma" w:cs="Tahoma"/>
      <w:sz w:val="16"/>
      <w:szCs w:val="16"/>
      <w:lang w:val="fr-FR" w:eastAsia="en-US"/>
    </w:rPr>
  </w:style>
  <w:style w:type="character" w:styleId="FollowedHyperlink">
    <w:name w:val="FollowedHyperlink"/>
    <w:basedOn w:val="DefaultParagraphFont"/>
    <w:rsid w:val="00E72D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Strong">
    <w:name w:val="Strong"/>
    <w:qFormat/>
    <w:rsid w:val="009B18B5"/>
    <w:rPr>
      <w:b/>
      <w:bCs/>
    </w:rPr>
  </w:style>
  <w:style w:type="paragraph" w:styleId="BodyText2">
    <w:name w:val="Body Text 2"/>
    <w:basedOn w:val="Normal"/>
    <w:link w:val="BodyText2Char"/>
    <w:rsid w:val="00A21EAD"/>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A21EAD"/>
    <w:rPr>
      <w:rFonts w:ascii="Times New Roman" w:hAnsi="Times New Roman"/>
      <w:sz w:val="24"/>
      <w:lang w:val="en-GB" w:eastAsia="en-US"/>
    </w:rPr>
  </w:style>
  <w:style w:type="paragraph" w:customStyle="1" w:styleId="LetterEnd">
    <w:name w:val="Letter_End"/>
    <w:basedOn w:val="Normal"/>
    <w:rsid w:val="00040E0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BDTOpening">
    <w:name w:val="BDT_Opening"/>
    <w:basedOn w:val="Normal"/>
    <w:uiPriority w:val="99"/>
    <w:rsid w:val="00040E03"/>
    <w:pPr>
      <w:tabs>
        <w:tab w:val="clear" w:pos="794"/>
        <w:tab w:val="clear" w:pos="1191"/>
        <w:tab w:val="clear" w:pos="1588"/>
        <w:tab w:val="clear" w:pos="1985"/>
      </w:tabs>
      <w:overflowPunct/>
      <w:autoSpaceDE/>
      <w:autoSpaceDN/>
      <w:adjustRightInd/>
      <w:spacing w:after="240"/>
      <w:textAlignment w:val="auto"/>
    </w:pPr>
    <w:rPr>
      <w:rFonts w:ascii="Calibri" w:eastAsia="SimSun" w:hAnsi="Calibri"/>
      <w:sz w:val="22"/>
      <w:szCs w:val="22"/>
      <w:lang w:val="en-US" w:eastAsia="zh-CN"/>
    </w:rPr>
  </w:style>
  <w:style w:type="paragraph" w:customStyle="1" w:styleId="FromRef">
    <w:name w:val="FromRef"/>
    <w:basedOn w:val="Normal"/>
    <w:uiPriority w:val="99"/>
    <w:rsid w:val="00040E03"/>
    <w:pPr>
      <w:tabs>
        <w:tab w:val="clear" w:pos="794"/>
        <w:tab w:val="clear" w:pos="1191"/>
        <w:tab w:val="clear" w:pos="1588"/>
        <w:tab w:val="clear" w:pos="1985"/>
      </w:tabs>
      <w:overflowPunct/>
      <w:autoSpaceDE/>
      <w:autoSpaceDN/>
      <w:adjustRightInd/>
      <w:spacing w:before="30"/>
      <w:textAlignment w:val="auto"/>
    </w:pPr>
    <w:rPr>
      <w:rFonts w:ascii="Arial" w:eastAsia="PMingLiU" w:hAnsi="Arial"/>
      <w:sz w:val="20"/>
      <w:lang w:val="en-US" w:bidi="he-IL"/>
    </w:rPr>
  </w:style>
  <w:style w:type="paragraph" w:customStyle="1" w:styleId="ITURef">
    <w:name w:val="ITURef"/>
    <w:basedOn w:val="Normal"/>
    <w:uiPriority w:val="99"/>
    <w:rsid w:val="00040E03"/>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eastAsia="PMingLiU" w:hAnsi="Futura Lt BT"/>
      <w:b/>
      <w:sz w:val="20"/>
      <w:lang w:val="en-US" w:bidi="he-IL"/>
    </w:rPr>
  </w:style>
  <w:style w:type="paragraph" w:customStyle="1" w:styleId="BodyText21">
    <w:name w:val="Body Text 21"/>
    <w:basedOn w:val="Normal"/>
    <w:uiPriority w:val="99"/>
    <w:rsid w:val="00040E03"/>
    <w:pPr>
      <w:widowControl w:val="0"/>
      <w:tabs>
        <w:tab w:val="clear" w:pos="794"/>
        <w:tab w:val="clear" w:pos="1191"/>
        <w:tab w:val="clear" w:pos="1588"/>
        <w:tab w:val="clear" w:pos="1985"/>
      </w:tabs>
      <w:spacing w:before="0"/>
      <w:textAlignment w:val="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prado@itu.int" TargetMode="External"/><Relationship Id="rId18" Type="http://schemas.openxmlformats.org/officeDocument/2006/relationships/hyperlink" Target="http://www.itu.int/trave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ITU-T/worksem/taxation/201109/index.html"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index.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D/finance/"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mailto:carmen.prado@itu.int" TargetMode="External"/><Relationship Id="rId19" Type="http://schemas.openxmlformats.org/officeDocument/2006/relationships/hyperlink" Target="http://www.itu.int/ITU-T/worksem/taxation/201109/index.htm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ichard.hill@itu.int" TargetMode="External"/><Relationship Id="rId14" Type="http://schemas.openxmlformats.org/officeDocument/2006/relationships/hyperlink" Target="mailto:richard.hill@itu.int" TargetMode="External"/><Relationship Id="rId22" Type="http://schemas.openxmlformats.org/officeDocument/2006/relationships/footer" Target="footer1.xml"/><Relationship Id="rId27" Type="http://schemas.openxmlformats.org/officeDocument/2006/relationships/hyperlink" Target="mailto:bdtfellowships@itu.in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C9E2-29D6-4BA5-8F57-BE194F56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2</TotalTime>
  <Pages>9</Pages>
  <Words>2022</Words>
  <Characters>13745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15736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bettini</cp:lastModifiedBy>
  <cp:revision>2</cp:revision>
  <cp:lastPrinted>2011-06-14T13:41:00Z</cp:lastPrinted>
  <dcterms:created xsi:type="dcterms:W3CDTF">2011-06-22T12:00:00Z</dcterms:created>
  <dcterms:modified xsi:type="dcterms:W3CDTF">2011-06-22T12:00:00Z</dcterms:modified>
</cp:coreProperties>
</file>