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B73F4D">
        <w:trPr>
          <w:cantSplit/>
        </w:trPr>
        <w:tc>
          <w:tcPr>
            <w:tcW w:w="6237" w:type="dxa"/>
            <w:vAlign w:val="center"/>
          </w:tcPr>
          <w:p w:rsidR="00B73F4D" w:rsidRPr="00B73F4D" w:rsidRDefault="00B73F4D" w:rsidP="00407D8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B73F4D" w:rsidRPr="00F50108" w:rsidRDefault="005369DC" w:rsidP="00407D8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3700" cy="698500"/>
                  <wp:effectExtent l="0" t="0" r="0" b="635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F4D" w:rsidRPr="00F50108">
        <w:trPr>
          <w:cantSplit/>
        </w:trPr>
        <w:tc>
          <w:tcPr>
            <w:tcW w:w="6237" w:type="dxa"/>
            <w:vAlign w:val="center"/>
          </w:tcPr>
          <w:p w:rsidR="00B73F4D" w:rsidRPr="00F50108" w:rsidRDefault="00B73F4D" w:rsidP="00407D8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B73F4D" w:rsidRPr="00F50108" w:rsidRDefault="00B73F4D" w:rsidP="00407D8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5363C" w:rsidRDefault="0005363C" w:rsidP="00407D8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C7612F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0D0CAD">
        <w:rPr>
          <w:rFonts w:hint="eastAsia"/>
          <w:lang w:eastAsia="zh-CN"/>
        </w:rPr>
        <w:t>2011</w:t>
      </w:r>
      <w:r w:rsidR="000D0CAD">
        <w:rPr>
          <w:rFonts w:hint="eastAsia"/>
          <w:lang w:val="en-US" w:eastAsia="zh-CN"/>
        </w:rPr>
        <w:t>年</w:t>
      </w:r>
      <w:r w:rsidR="00C7612F">
        <w:rPr>
          <w:lang w:val="en-US" w:eastAsia="zh-CN"/>
        </w:rPr>
        <w:t>9</w:t>
      </w:r>
      <w:r w:rsidR="000D0CAD">
        <w:rPr>
          <w:rFonts w:hint="eastAsia"/>
          <w:lang w:val="en-US" w:eastAsia="zh-CN"/>
        </w:rPr>
        <w:t>月</w:t>
      </w:r>
      <w:r w:rsidR="00C7612F">
        <w:rPr>
          <w:lang w:val="en-US" w:eastAsia="zh-CN"/>
        </w:rPr>
        <w:t>19</w:t>
      </w:r>
      <w:r w:rsidR="000D0CAD">
        <w:rPr>
          <w:rFonts w:hint="eastAsia"/>
          <w:lang w:val="en-US" w:eastAsia="zh-CN"/>
        </w:rPr>
        <w:t>日</w:t>
      </w:r>
      <w:r w:rsidR="000520CE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0520CE" w:rsidRDefault="000520CE" w:rsidP="00407D8C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2"/>
        <w:gridCol w:w="4317"/>
        <w:gridCol w:w="4436"/>
      </w:tblGrid>
      <w:tr w:rsidR="000520CE">
        <w:trPr>
          <w:cantSplit/>
        </w:trPr>
        <w:tc>
          <w:tcPr>
            <w:tcW w:w="1112" w:type="dxa"/>
          </w:tcPr>
          <w:p w:rsidR="000520CE" w:rsidRDefault="000520CE" w:rsidP="00407D8C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0520CE" w:rsidRDefault="000520CE" w:rsidP="00407D8C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</w:p>
        </w:tc>
        <w:tc>
          <w:tcPr>
            <w:tcW w:w="4317" w:type="dxa"/>
          </w:tcPr>
          <w:p w:rsidR="000520CE" w:rsidRDefault="000520CE" w:rsidP="00C7612F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C7612F">
              <w:rPr>
                <w:b/>
                <w:lang w:eastAsia="zh-CN"/>
              </w:rPr>
              <w:t>232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0520CE" w:rsidRDefault="000520CE" w:rsidP="00407D8C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COM</w:t>
            </w:r>
            <w:r w:rsidR="00C7612F">
              <w:rPr>
                <w:lang w:eastAsia="zh-CN"/>
              </w:rPr>
              <w:t xml:space="preserve"> </w:t>
            </w:r>
            <w:r w:rsidR="000D0CAD"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/</w:t>
            </w:r>
            <w:proofErr w:type="spellStart"/>
            <w:r w:rsidR="000D0CAD">
              <w:rPr>
                <w:rFonts w:hint="eastAsia"/>
                <w:lang w:eastAsia="zh-CN"/>
              </w:rPr>
              <w:t>GJ</w:t>
            </w:r>
            <w:proofErr w:type="spellEnd"/>
          </w:p>
        </w:tc>
        <w:tc>
          <w:tcPr>
            <w:tcW w:w="4436" w:type="dxa"/>
          </w:tcPr>
          <w:p w:rsidR="000520CE" w:rsidRDefault="000520CE" w:rsidP="00407D8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</w:t>
            </w:r>
            <w:r w:rsidR="00742159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成员国主管部门</w:t>
            </w:r>
            <w:r w:rsidR="00742159">
              <w:rPr>
                <w:rFonts w:hint="eastAsia"/>
                <w:lang w:eastAsia="zh-CN"/>
              </w:rPr>
              <w:t>；</w:t>
            </w:r>
          </w:p>
          <w:p w:rsidR="000520CE" w:rsidRDefault="00C7612F" w:rsidP="00407D8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</w:t>
            </w:r>
          </w:p>
          <w:p w:rsidR="000520CE" w:rsidRDefault="000520CE" w:rsidP="00407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0520CE">
        <w:trPr>
          <w:cantSplit/>
        </w:trPr>
        <w:tc>
          <w:tcPr>
            <w:tcW w:w="1112" w:type="dxa"/>
          </w:tcPr>
          <w:p w:rsidR="00742159" w:rsidRDefault="00742159" w:rsidP="00407D8C">
            <w:pPr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742159" w:rsidRDefault="00742159" w:rsidP="00407D8C">
            <w:pPr>
              <w:spacing w:before="1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0520CE" w:rsidRDefault="000520CE" w:rsidP="00407D8C">
            <w:pPr>
              <w:spacing w:before="10"/>
              <w:rPr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317" w:type="dxa"/>
          </w:tcPr>
          <w:p w:rsidR="00742159" w:rsidRDefault="00742159" w:rsidP="00407D8C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 xml:space="preserve">+41 22 730 </w:t>
            </w:r>
            <w:r w:rsidR="00675C8F">
              <w:rPr>
                <w:rFonts w:hint="eastAsia"/>
                <w:lang w:eastAsia="zh-CN"/>
              </w:rPr>
              <w:t>6356</w:t>
            </w:r>
          </w:p>
          <w:p w:rsidR="00742159" w:rsidRDefault="00742159" w:rsidP="00407D8C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0520CE" w:rsidRDefault="006D1B24" w:rsidP="00407D8C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7" w:history="1">
              <w:r w:rsidR="0091570E" w:rsidRPr="00236EE1">
                <w:rPr>
                  <w:rStyle w:val="Hyperlink"/>
                  <w:lang w:eastAsia="zh-CN"/>
                </w:rPr>
                <w:t>tsbsg15@itu.int</w:t>
              </w:r>
            </w:hyperlink>
            <w:r w:rsidR="0091570E">
              <w:rPr>
                <w:lang w:eastAsia="zh-CN"/>
              </w:rPr>
              <w:t xml:space="preserve"> </w:t>
            </w:r>
          </w:p>
        </w:tc>
        <w:tc>
          <w:tcPr>
            <w:tcW w:w="4436" w:type="dxa"/>
          </w:tcPr>
          <w:p w:rsidR="000520CE" w:rsidRDefault="000520CE" w:rsidP="00407D8C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0520CE" w:rsidRDefault="000520CE" w:rsidP="00407D8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675C8F" w:rsidRDefault="00675C8F" w:rsidP="00407D8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</w:t>
            </w:r>
            <w:r w:rsidR="00DE48E5">
              <w:rPr>
                <w:rFonts w:hint="eastAsia"/>
                <w:lang w:eastAsia="zh-CN"/>
              </w:rPr>
              <w:t>；</w:t>
            </w:r>
          </w:p>
          <w:p w:rsidR="000520CE" w:rsidRDefault="000520CE" w:rsidP="00407D8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0D0CAD"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0520CE" w:rsidRDefault="000520CE" w:rsidP="00407D8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0520CE" w:rsidRDefault="000520CE" w:rsidP="00407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0520CE" w:rsidRDefault="000520CE" w:rsidP="00407D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0520CE" w:rsidRDefault="000520CE" w:rsidP="00407D8C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93"/>
        <w:gridCol w:w="7087"/>
      </w:tblGrid>
      <w:tr w:rsidR="000520CE" w:rsidTr="00742159">
        <w:trPr>
          <w:cantSplit/>
        </w:trPr>
        <w:tc>
          <w:tcPr>
            <w:tcW w:w="993" w:type="dxa"/>
          </w:tcPr>
          <w:p w:rsidR="000520CE" w:rsidRDefault="000520CE" w:rsidP="00407D8C">
            <w:pPr>
              <w:tabs>
                <w:tab w:val="left" w:pos="4111"/>
              </w:tabs>
              <w:ind w:left="-107"/>
              <w:jc w:val="both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0520CE" w:rsidRDefault="000520CE" w:rsidP="00C7612F">
            <w:pPr>
              <w:tabs>
                <w:tab w:val="left" w:pos="4111"/>
              </w:tabs>
              <w:ind w:left="-20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 w:rsidR="000D0CAD">
              <w:rPr>
                <w:rFonts w:hint="eastAsia"/>
                <w:b/>
                <w:lang w:eastAsia="zh-CN"/>
              </w:rPr>
              <w:t>15</w:t>
            </w:r>
            <w:r>
              <w:rPr>
                <w:rFonts w:hint="eastAsia"/>
                <w:b/>
                <w:lang w:eastAsia="zh-CN"/>
              </w:rPr>
              <w:t>研究组</w:t>
            </w:r>
            <w:r w:rsidR="00742159">
              <w:rPr>
                <w:rFonts w:hint="eastAsia"/>
                <w:b/>
                <w:lang w:eastAsia="zh-CN"/>
              </w:rPr>
              <w:t>于</w:t>
            </w:r>
            <w:r w:rsidR="000D0CAD">
              <w:rPr>
                <w:rFonts w:hint="eastAsia"/>
                <w:b/>
                <w:lang w:eastAsia="zh-CN"/>
              </w:rPr>
              <w:t>2011</w:t>
            </w:r>
            <w:r>
              <w:rPr>
                <w:rFonts w:hint="eastAsia"/>
                <w:b/>
                <w:lang w:eastAsia="zh-CN"/>
              </w:rPr>
              <w:t>年</w:t>
            </w:r>
            <w:r w:rsidR="00C7612F">
              <w:rPr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月</w:t>
            </w:r>
            <w:r w:rsidR="00C7612F">
              <w:rPr>
                <w:b/>
                <w:lang w:eastAsia="zh-CN"/>
              </w:rPr>
              <w:t>16</w:t>
            </w:r>
            <w:r>
              <w:rPr>
                <w:rFonts w:hint="eastAsia"/>
                <w:b/>
                <w:lang w:eastAsia="zh-CN"/>
              </w:rPr>
              <w:t>日</w:t>
            </w:r>
            <w:r w:rsidR="00742159">
              <w:rPr>
                <w:rFonts w:hint="eastAsia"/>
                <w:b/>
                <w:lang w:eastAsia="zh-CN"/>
              </w:rPr>
              <w:t>召开的</w:t>
            </w:r>
            <w:r>
              <w:rPr>
                <w:rFonts w:hint="eastAsia"/>
                <w:b/>
                <w:lang w:eastAsia="zh-CN"/>
              </w:rPr>
              <w:t>会议</w:t>
            </w:r>
            <w:r w:rsidR="00742159">
              <w:rPr>
                <w:rFonts w:hint="eastAsia"/>
                <w:b/>
                <w:lang w:eastAsia="zh-CN"/>
              </w:rPr>
              <w:t>上同意</w:t>
            </w:r>
            <w:r>
              <w:rPr>
                <w:rFonts w:hint="eastAsia"/>
                <w:b/>
                <w:lang w:eastAsia="zh-CN"/>
              </w:rPr>
              <w:t>关于删除</w:t>
            </w:r>
            <w:r w:rsidR="00AA2288">
              <w:rPr>
                <w:b/>
                <w:lang w:eastAsia="zh-CN"/>
              </w:rPr>
              <w:br/>
            </w:r>
            <w:r w:rsidR="0040509B">
              <w:rPr>
                <w:rFonts w:hint="eastAsia"/>
                <w:b/>
                <w:lang w:eastAsia="zh-CN"/>
              </w:rPr>
              <w:t>ITU-T</w:t>
            </w:r>
            <w:r w:rsidR="000D0CAD">
              <w:rPr>
                <w:rFonts w:hint="eastAsia"/>
                <w:b/>
                <w:lang w:eastAsia="zh-CN"/>
              </w:rPr>
              <w:t xml:space="preserve"> </w:t>
            </w:r>
            <w:r w:rsidR="00C7612F">
              <w:rPr>
                <w:b/>
                <w:lang w:eastAsia="zh-CN"/>
              </w:rPr>
              <w:t>G</w:t>
            </w:r>
            <w:r w:rsidR="000D0CAD">
              <w:rPr>
                <w:rFonts w:hint="eastAsia"/>
                <w:b/>
                <w:lang w:eastAsia="zh-CN"/>
              </w:rPr>
              <w:t>.</w:t>
            </w:r>
            <w:r w:rsidR="00C7612F">
              <w:rPr>
                <w:b/>
                <w:lang w:eastAsia="zh-CN"/>
              </w:rPr>
              <w:t>995.</w:t>
            </w:r>
            <w:r w:rsidR="000D0CAD"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建议书的建议</w:t>
            </w:r>
          </w:p>
        </w:tc>
      </w:tr>
    </w:tbl>
    <w:p w:rsidR="000520CE" w:rsidRDefault="000520CE" w:rsidP="00407D8C">
      <w:pPr>
        <w:rPr>
          <w:lang w:eastAsia="zh-CN"/>
        </w:rPr>
      </w:pPr>
    </w:p>
    <w:p w:rsidR="000520CE" w:rsidRDefault="000520CE" w:rsidP="00407D8C">
      <w:pPr>
        <w:spacing w:before="24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0D0CAD" w:rsidRDefault="000520CE" w:rsidP="00C7612F">
      <w:pPr>
        <w:spacing w:before="240"/>
        <w:rPr>
          <w:bCs/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</w:t>
      </w:r>
      <w:r w:rsidR="00742159">
        <w:rPr>
          <w:rFonts w:hint="eastAsia"/>
          <w:lang w:eastAsia="zh-CN"/>
        </w:rPr>
        <w:t>有关</w:t>
      </w:r>
      <w:r w:rsidR="00624E9B" w:rsidRPr="00624E9B">
        <w:rPr>
          <w:rFonts w:ascii="STKaiti" w:eastAsia="STKaiti" w:hAnsi="STKaiti"/>
          <w:lang w:eastAsia="zh-CN"/>
        </w:rPr>
        <w:t>光传</w:t>
      </w:r>
      <w:r w:rsidR="00624E9B" w:rsidRPr="00624E9B">
        <w:rPr>
          <w:rFonts w:ascii="STKaiti" w:eastAsia="STKaiti" w:hAnsi="STKaiti" w:hint="eastAsia"/>
          <w:lang w:eastAsia="zh-CN"/>
        </w:rPr>
        <w:t>输</w:t>
      </w:r>
      <w:r w:rsidR="00624E9B" w:rsidRPr="00624E9B">
        <w:rPr>
          <w:rFonts w:ascii="STKaiti" w:eastAsia="STKaiti" w:hAnsi="STKaiti"/>
          <w:lang w:eastAsia="zh-CN"/>
        </w:rPr>
        <w:t>网络和接入网络基础设施</w:t>
      </w:r>
      <w:r w:rsidR="00742159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第</w:t>
      </w:r>
      <w:r w:rsidR="000D0CAD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研究组主席的请求，我荣幸地告知您，该研究组在</w:t>
      </w:r>
      <w:r w:rsidR="000D0CAD">
        <w:rPr>
          <w:rFonts w:hint="eastAsia"/>
          <w:lang w:eastAsia="zh-CN"/>
        </w:rPr>
        <w:t>2011</w:t>
      </w:r>
      <w:r w:rsidRPr="00CC7918">
        <w:rPr>
          <w:rFonts w:hint="eastAsia"/>
          <w:bCs/>
          <w:lang w:eastAsia="zh-CN"/>
        </w:rPr>
        <w:t>年</w:t>
      </w:r>
      <w:r w:rsidR="00C7612F">
        <w:rPr>
          <w:bCs/>
          <w:lang w:eastAsia="zh-CN"/>
        </w:rPr>
        <w:t>9</w:t>
      </w:r>
      <w:r w:rsidRPr="00CC7918">
        <w:rPr>
          <w:rFonts w:hint="eastAsia"/>
          <w:bCs/>
          <w:lang w:eastAsia="zh-CN"/>
        </w:rPr>
        <w:t>月</w:t>
      </w:r>
      <w:r w:rsidR="000D0CAD">
        <w:rPr>
          <w:rFonts w:hint="eastAsia"/>
          <w:bCs/>
          <w:lang w:eastAsia="zh-CN"/>
        </w:rPr>
        <w:t>1</w:t>
      </w:r>
      <w:r w:rsidR="00C7612F">
        <w:rPr>
          <w:bCs/>
          <w:lang w:eastAsia="zh-CN"/>
        </w:rPr>
        <w:t>6</w:t>
      </w:r>
      <w:r w:rsidR="00742159">
        <w:rPr>
          <w:rFonts w:hint="eastAsia"/>
          <w:bCs/>
          <w:lang w:eastAsia="zh-CN"/>
        </w:rPr>
        <w:t>日</w:t>
      </w:r>
      <w:r>
        <w:rPr>
          <w:rFonts w:hint="eastAsia"/>
          <w:lang w:eastAsia="zh-CN"/>
        </w:rPr>
        <w:t>的会议上，同意根据世界电信标准化全会（</w:t>
      </w:r>
      <w:proofErr w:type="spellStart"/>
      <w:r>
        <w:rPr>
          <w:lang w:eastAsia="zh-CN"/>
        </w:rPr>
        <w:t>WTSA</w:t>
      </w:r>
      <w:proofErr w:type="spellEnd"/>
      <w:r>
        <w:rPr>
          <w:rFonts w:hint="eastAsia"/>
          <w:lang w:eastAsia="zh-CN"/>
        </w:rPr>
        <w:t>）（</w:t>
      </w:r>
      <w:r>
        <w:rPr>
          <w:rFonts w:hint="eastAsia"/>
          <w:lang w:eastAsia="zh-CN"/>
        </w:rPr>
        <w:t>200</w:t>
      </w:r>
      <w:r w:rsidR="00FE4077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年，</w:t>
      </w:r>
      <w:r w:rsidR="00FE4077">
        <w:rPr>
          <w:rFonts w:hint="eastAsia"/>
          <w:lang w:eastAsia="zh-CN"/>
        </w:rPr>
        <w:t>约翰内斯堡</w:t>
      </w:r>
      <w:r>
        <w:rPr>
          <w:rFonts w:hint="eastAsia"/>
          <w:lang w:eastAsia="zh-CN"/>
        </w:rPr>
        <w:t>）</w:t>
      </w:r>
      <w:r>
        <w:rPr>
          <w:lang w:eastAsia="zh-CN"/>
        </w:rPr>
        <w:t>A.8</w:t>
      </w:r>
      <w:r>
        <w:rPr>
          <w:rFonts w:hint="eastAsia"/>
          <w:lang w:eastAsia="zh-CN"/>
        </w:rPr>
        <w:t>建议书第</w:t>
      </w:r>
      <w:r>
        <w:rPr>
          <w:lang w:eastAsia="zh-CN"/>
        </w:rPr>
        <w:t>8.2</w:t>
      </w:r>
      <w:r w:rsidR="00742159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的规定，删除</w:t>
      </w:r>
      <w:r w:rsidRPr="00ED131F">
        <w:rPr>
          <w:bCs/>
          <w:lang w:eastAsia="zh-CN"/>
        </w:rPr>
        <w:t>ITU-T</w:t>
      </w:r>
      <w:r w:rsidR="000D0CAD" w:rsidRPr="000D0CAD">
        <w:rPr>
          <w:rFonts w:hint="eastAsia"/>
          <w:b/>
          <w:lang w:eastAsia="zh-CN"/>
        </w:rPr>
        <w:t xml:space="preserve"> </w:t>
      </w:r>
      <w:r w:rsidR="00C7612F">
        <w:rPr>
          <w:lang w:eastAsia="zh-CN"/>
        </w:rPr>
        <w:t>G</w:t>
      </w:r>
      <w:r w:rsidR="000D0CAD" w:rsidRPr="000D0CAD">
        <w:rPr>
          <w:rFonts w:hint="eastAsia"/>
          <w:lang w:eastAsia="zh-CN"/>
        </w:rPr>
        <w:t>.</w:t>
      </w:r>
      <w:r w:rsidR="00C7612F">
        <w:rPr>
          <w:lang w:eastAsia="zh-CN"/>
        </w:rPr>
        <w:t>995.</w:t>
      </w:r>
      <w:r w:rsidR="000D0CAD" w:rsidRPr="000D0CAD">
        <w:rPr>
          <w:rFonts w:hint="eastAsia"/>
          <w:lang w:eastAsia="zh-CN"/>
        </w:rPr>
        <w:t>1</w:t>
      </w:r>
      <w:r w:rsidRPr="00ED131F">
        <w:rPr>
          <w:rFonts w:hint="eastAsia"/>
          <w:bCs/>
          <w:lang w:eastAsia="zh-CN"/>
        </w:rPr>
        <w:t>建议书</w:t>
      </w:r>
      <w:r w:rsidR="00C7612F">
        <w:rPr>
          <w:bCs/>
          <w:lang w:val="en-US" w:eastAsia="zh-CN"/>
        </w:rPr>
        <w:t xml:space="preserve"> - </w:t>
      </w:r>
      <w:r w:rsidR="00C7612F" w:rsidRPr="00C7612F">
        <w:rPr>
          <w:rFonts w:ascii="STKaiti" w:eastAsia="STKaiti" w:hAnsi="STKaiti" w:hint="eastAsia"/>
          <w:lang w:eastAsia="zh-CN"/>
        </w:rPr>
        <w:t>数字用户线路（DSL）建议书概览</w:t>
      </w:r>
      <w:r w:rsidR="00C7612F">
        <w:rPr>
          <w:rFonts w:hint="eastAsia"/>
          <w:bCs/>
          <w:lang w:val="en-US" w:eastAsia="zh-CN"/>
        </w:rPr>
        <w:t>。</w:t>
      </w:r>
    </w:p>
    <w:p w:rsidR="000520CE" w:rsidRDefault="00742159" w:rsidP="00BE105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共有</w:t>
      </w:r>
      <w:r w:rsidR="00C7612F">
        <w:rPr>
          <w:rFonts w:hint="eastAsia"/>
          <w:lang w:eastAsia="zh-CN"/>
        </w:rPr>
        <w:t>8</w:t>
      </w:r>
      <w:r w:rsidR="000520CE">
        <w:rPr>
          <w:rFonts w:hint="eastAsia"/>
          <w:lang w:eastAsia="zh-CN"/>
        </w:rPr>
        <w:t>个成员国和</w:t>
      </w:r>
      <w:r w:rsidR="00BE1051">
        <w:rPr>
          <w:lang w:eastAsia="zh-CN"/>
        </w:rPr>
        <w:t>22</w:t>
      </w:r>
      <w:r w:rsidR="000520CE">
        <w:rPr>
          <w:rFonts w:hint="eastAsia"/>
          <w:lang w:eastAsia="zh-CN"/>
        </w:rPr>
        <w:t>个部门成员</w:t>
      </w:r>
      <w:r>
        <w:rPr>
          <w:rFonts w:hint="eastAsia"/>
          <w:lang w:eastAsia="zh-CN"/>
        </w:rPr>
        <w:t>出席了该会议，</w:t>
      </w:r>
      <w:r w:rsidR="00675C8F">
        <w:rPr>
          <w:rFonts w:hint="eastAsia"/>
          <w:lang w:eastAsia="zh-CN"/>
        </w:rPr>
        <w:t>他</w:t>
      </w:r>
      <w:r>
        <w:rPr>
          <w:rFonts w:hint="eastAsia"/>
          <w:lang w:eastAsia="zh-CN"/>
        </w:rPr>
        <w:t>们</w:t>
      </w:r>
      <w:r w:rsidR="000520CE">
        <w:rPr>
          <w:rFonts w:hint="eastAsia"/>
          <w:lang w:eastAsia="zh-CN"/>
        </w:rPr>
        <w:t>未对这项意见提出异议。</w:t>
      </w:r>
    </w:p>
    <w:p w:rsidR="000520CE" w:rsidRDefault="000520CE" w:rsidP="00407D8C">
      <w:pPr>
        <w:spacing w:before="240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有关这项一致意见的信息</w:t>
      </w:r>
      <w:r w:rsidR="00742159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包括对删除原因的简要说明</w:t>
      </w:r>
      <w:r w:rsidR="00742159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见</w:t>
      </w: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0520CE" w:rsidRDefault="000520CE" w:rsidP="00C7612F">
      <w:pPr>
        <w:spacing w:before="24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考虑到</w:t>
      </w:r>
      <w:r>
        <w:rPr>
          <w:lang w:eastAsia="zh-CN"/>
        </w:rPr>
        <w:t>A.8</w:t>
      </w:r>
      <w:r>
        <w:rPr>
          <w:rFonts w:hint="eastAsia"/>
          <w:lang w:eastAsia="zh-CN"/>
        </w:rPr>
        <w:t>建议书第</w:t>
      </w:r>
      <w:r>
        <w:rPr>
          <w:lang w:eastAsia="zh-CN"/>
        </w:rPr>
        <w:t>8.2</w:t>
      </w:r>
      <w:r w:rsidR="00742159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的规定，请您在</w:t>
      </w:r>
      <w:r w:rsidR="00F11C9E">
        <w:rPr>
          <w:rFonts w:hint="eastAsia"/>
          <w:b/>
          <w:lang w:eastAsia="zh-CN"/>
        </w:rPr>
        <w:t>2011</w:t>
      </w:r>
      <w:r>
        <w:rPr>
          <w:rFonts w:hint="eastAsia"/>
          <w:b/>
          <w:bCs/>
          <w:lang w:eastAsia="zh-CN"/>
        </w:rPr>
        <w:t>年</w:t>
      </w:r>
      <w:r w:rsidR="00C7612F">
        <w:rPr>
          <w:rFonts w:hint="eastAsia"/>
          <w:b/>
          <w:bCs/>
          <w:lang w:eastAsia="zh-CN"/>
        </w:rPr>
        <w:t>12</w:t>
      </w:r>
      <w:r>
        <w:rPr>
          <w:rFonts w:hint="eastAsia"/>
          <w:b/>
          <w:bCs/>
          <w:lang w:eastAsia="zh-CN"/>
        </w:rPr>
        <w:t>月</w:t>
      </w:r>
      <w:r w:rsidR="00C7612F">
        <w:rPr>
          <w:rFonts w:hint="eastAsia"/>
          <w:b/>
          <w:bCs/>
          <w:lang w:eastAsia="zh-CN"/>
        </w:rPr>
        <w:t>19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协调世界时</w:t>
      </w:r>
      <w:r w:rsidR="00C7612F">
        <w:rPr>
          <w:rFonts w:hint="eastAsia"/>
          <w:lang w:eastAsia="zh-CN"/>
        </w:rPr>
        <w:t>（</w:t>
      </w:r>
      <w:proofErr w:type="spellStart"/>
      <w:r w:rsidR="00C7612F">
        <w:rPr>
          <w:rFonts w:hint="eastAsia"/>
          <w:lang w:eastAsia="zh-CN"/>
        </w:rPr>
        <w:t>UTC</w:t>
      </w:r>
      <w:proofErr w:type="spellEnd"/>
      <w:r w:rsidR="00C7612F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24</w:t>
      </w:r>
      <w:r w:rsidR="00C7612F">
        <w:rPr>
          <w:rFonts w:hint="eastAsia"/>
          <w:lang w:eastAsia="zh-CN"/>
        </w:rPr>
        <w:t>:00</w:t>
      </w:r>
      <w:r>
        <w:rPr>
          <w:rFonts w:hint="eastAsia"/>
          <w:lang w:eastAsia="zh-CN"/>
        </w:rPr>
        <w:t>时之前告知我，贵主管部门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机构是否同意</w:t>
      </w:r>
      <w:r w:rsidR="00742159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删除。</w:t>
      </w:r>
    </w:p>
    <w:p w:rsidR="000520CE" w:rsidRPr="00F34A9D" w:rsidRDefault="000520CE" w:rsidP="00C7612F">
      <w:pPr>
        <w:ind w:firstLineChars="200" w:firstLine="480"/>
        <w:rPr>
          <w:lang w:eastAsia="zh-CN"/>
        </w:rPr>
      </w:pPr>
      <w:r w:rsidRPr="00F34A9D">
        <w:rPr>
          <w:rFonts w:hint="eastAsia"/>
          <w:lang w:eastAsia="zh-CN"/>
        </w:rPr>
        <w:t>如有成员国</w:t>
      </w:r>
      <w:r>
        <w:rPr>
          <w:rFonts w:hint="eastAsia"/>
          <w:lang w:eastAsia="zh-CN"/>
        </w:rPr>
        <w:t>或部门成员</w:t>
      </w:r>
      <w:r w:rsidRPr="00F34A9D">
        <w:rPr>
          <w:rFonts w:hint="eastAsia"/>
          <w:lang w:eastAsia="zh-CN"/>
        </w:rPr>
        <w:t>认为不应删除，则应阐明其反对原因</w:t>
      </w:r>
      <w:r w:rsidR="00C7612F">
        <w:rPr>
          <w:rFonts w:hint="eastAsia"/>
          <w:lang w:eastAsia="zh-CN"/>
        </w:rPr>
        <w:t>，以便</w:t>
      </w:r>
      <w:r>
        <w:rPr>
          <w:rFonts w:hint="eastAsia"/>
          <w:lang w:eastAsia="zh-CN"/>
        </w:rPr>
        <w:t>将</w:t>
      </w:r>
      <w:r w:rsidRPr="00F34A9D">
        <w:rPr>
          <w:rFonts w:hint="eastAsia"/>
          <w:lang w:eastAsia="zh-CN"/>
        </w:rPr>
        <w:t>问题退回研究组。</w:t>
      </w:r>
    </w:p>
    <w:p w:rsidR="000520CE" w:rsidRDefault="0005363C" w:rsidP="00C7612F">
      <w:pPr>
        <w:spacing w:before="240"/>
        <w:rPr>
          <w:lang w:eastAsia="zh-CN"/>
        </w:rPr>
      </w:pPr>
      <w:r>
        <w:rPr>
          <w:lang w:eastAsia="zh-CN"/>
        </w:rPr>
        <w:br w:type="page"/>
      </w:r>
      <w:r w:rsidR="000520CE">
        <w:rPr>
          <w:rFonts w:hint="eastAsia"/>
          <w:lang w:eastAsia="zh-CN"/>
        </w:rPr>
        <w:lastRenderedPageBreak/>
        <w:t>4</w:t>
      </w:r>
      <w:r w:rsidR="000520CE">
        <w:rPr>
          <w:lang w:eastAsia="zh-CN"/>
        </w:rPr>
        <w:tab/>
      </w:r>
      <w:r w:rsidR="000520CE">
        <w:rPr>
          <w:rFonts w:hint="eastAsia"/>
          <w:lang w:eastAsia="zh-CN"/>
        </w:rPr>
        <w:t>电信标准化局</w:t>
      </w:r>
      <w:r w:rsidR="00C7612F">
        <w:rPr>
          <w:rFonts w:hint="eastAsia"/>
          <w:lang w:eastAsia="zh-CN"/>
        </w:rPr>
        <w:t>（</w:t>
      </w:r>
      <w:r w:rsidR="00C7612F">
        <w:rPr>
          <w:rFonts w:hint="eastAsia"/>
          <w:lang w:eastAsia="zh-CN"/>
        </w:rPr>
        <w:t>TSB</w:t>
      </w:r>
      <w:r w:rsidR="00C7612F">
        <w:rPr>
          <w:rFonts w:hint="eastAsia"/>
          <w:lang w:eastAsia="zh-CN"/>
        </w:rPr>
        <w:t>）</w:t>
      </w:r>
      <w:r w:rsidR="000520CE">
        <w:rPr>
          <w:rFonts w:hint="eastAsia"/>
          <w:lang w:eastAsia="zh-CN"/>
        </w:rPr>
        <w:t>主任将在上述时限（</w:t>
      </w:r>
      <w:r w:rsidR="00F11C9E">
        <w:rPr>
          <w:rFonts w:hint="eastAsia"/>
          <w:lang w:eastAsia="zh-CN"/>
        </w:rPr>
        <w:t>2011</w:t>
      </w:r>
      <w:r w:rsidR="000520CE" w:rsidRPr="00F34A9D">
        <w:rPr>
          <w:rFonts w:hint="eastAsia"/>
          <w:lang w:eastAsia="zh-CN"/>
        </w:rPr>
        <w:t>年</w:t>
      </w:r>
      <w:r w:rsidR="00C7612F">
        <w:rPr>
          <w:rFonts w:hint="eastAsia"/>
          <w:lang w:eastAsia="zh-CN"/>
        </w:rPr>
        <w:t>12</w:t>
      </w:r>
      <w:r w:rsidR="000520CE" w:rsidRPr="00F34A9D">
        <w:rPr>
          <w:rFonts w:hint="eastAsia"/>
          <w:lang w:eastAsia="zh-CN"/>
        </w:rPr>
        <w:t>月</w:t>
      </w:r>
      <w:r w:rsidR="00C7612F">
        <w:rPr>
          <w:rFonts w:hint="eastAsia"/>
          <w:lang w:eastAsia="zh-CN"/>
        </w:rPr>
        <w:t>19</w:t>
      </w:r>
      <w:r w:rsidR="000520CE" w:rsidRPr="00F34A9D">
        <w:rPr>
          <w:rFonts w:hint="eastAsia"/>
          <w:lang w:eastAsia="zh-CN"/>
        </w:rPr>
        <w:t>日</w:t>
      </w:r>
      <w:r w:rsidR="000520CE">
        <w:rPr>
          <w:rFonts w:hint="eastAsia"/>
          <w:lang w:eastAsia="zh-CN"/>
        </w:rPr>
        <w:t>）</w:t>
      </w:r>
      <w:r w:rsidR="00742159">
        <w:rPr>
          <w:rFonts w:hint="eastAsia"/>
          <w:lang w:eastAsia="zh-CN"/>
        </w:rPr>
        <w:t>之</w:t>
      </w:r>
      <w:r w:rsidR="000520CE">
        <w:rPr>
          <w:rFonts w:hint="eastAsia"/>
          <w:lang w:eastAsia="zh-CN"/>
        </w:rPr>
        <w:t>后，以通函的形式通报磋商结果。此信息还将在</w:t>
      </w:r>
      <w:r w:rsidR="00742159">
        <w:rPr>
          <w:rFonts w:hint="eastAsia"/>
          <w:lang w:eastAsia="zh-CN"/>
        </w:rPr>
        <w:t>《</w:t>
      </w:r>
      <w:r w:rsidR="000520CE">
        <w:rPr>
          <w:rFonts w:hint="eastAsia"/>
          <w:lang w:eastAsia="zh-CN"/>
        </w:rPr>
        <w:t>国际电联操作公报》中公布。</w:t>
      </w:r>
    </w:p>
    <w:p w:rsidR="000520CE" w:rsidRDefault="000520CE" w:rsidP="00407D8C">
      <w:pPr>
        <w:spacing w:before="240"/>
        <w:ind w:firstLine="490"/>
        <w:rPr>
          <w:lang w:eastAsia="zh-CN"/>
        </w:rPr>
      </w:pPr>
    </w:p>
    <w:p w:rsidR="000520CE" w:rsidRPr="004663B4" w:rsidRDefault="000520CE" w:rsidP="00407D8C">
      <w:pPr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0520CE" w:rsidRDefault="000520CE" w:rsidP="00407D8C">
      <w:pPr>
        <w:rPr>
          <w:lang w:eastAsia="zh-CN"/>
        </w:rPr>
      </w:pPr>
    </w:p>
    <w:p w:rsidR="0005363C" w:rsidRDefault="0005363C" w:rsidP="00407D8C">
      <w:pPr>
        <w:rPr>
          <w:lang w:eastAsia="zh-CN"/>
        </w:rPr>
      </w:pPr>
    </w:p>
    <w:p w:rsidR="00451D51" w:rsidRDefault="00451D51" w:rsidP="00407D8C">
      <w:pPr>
        <w:rPr>
          <w:lang w:eastAsia="zh-CN"/>
        </w:rPr>
      </w:pPr>
    </w:p>
    <w:p w:rsidR="0005363C" w:rsidRDefault="0005363C" w:rsidP="00407D8C">
      <w:pPr>
        <w:rPr>
          <w:lang w:eastAsia="zh-CN"/>
        </w:rPr>
      </w:pPr>
    </w:p>
    <w:p w:rsidR="000520CE" w:rsidRDefault="000520CE" w:rsidP="00407D8C">
      <w:pPr>
        <w:tabs>
          <w:tab w:val="clear" w:pos="794"/>
          <w:tab w:val="left" w:pos="180"/>
        </w:tabs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742159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0520CE" w:rsidRDefault="000520CE" w:rsidP="00407D8C">
      <w:pPr>
        <w:rPr>
          <w:lang w:eastAsia="zh-CN"/>
        </w:rPr>
      </w:pPr>
    </w:p>
    <w:p w:rsidR="00451D51" w:rsidRDefault="00451D51" w:rsidP="00407D8C">
      <w:pPr>
        <w:rPr>
          <w:lang w:eastAsia="zh-CN"/>
        </w:rPr>
      </w:pPr>
    </w:p>
    <w:p w:rsidR="0005363C" w:rsidRDefault="0005363C" w:rsidP="00407D8C">
      <w:pPr>
        <w:rPr>
          <w:lang w:eastAsia="zh-CN"/>
        </w:rPr>
      </w:pPr>
    </w:p>
    <w:p w:rsidR="0005363C" w:rsidRDefault="0005363C" w:rsidP="00407D8C">
      <w:pPr>
        <w:rPr>
          <w:lang w:eastAsia="zh-CN"/>
        </w:rPr>
      </w:pPr>
    </w:p>
    <w:p w:rsidR="00451D51" w:rsidRDefault="00451D51" w:rsidP="00407D8C">
      <w:pPr>
        <w:rPr>
          <w:lang w:eastAsia="zh-CN"/>
        </w:rPr>
      </w:pPr>
    </w:p>
    <w:p w:rsidR="0005363C" w:rsidRDefault="0005363C" w:rsidP="00407D8C">
      <w:pPr>
        <w:rPr>
          <w:lang w:eastAsia="zh-CN"/>
        </w:rPr>
      </w:pPr>
    </w:p>
    <w:p w:rsidR="000520CE" w:rsidRDefault="000520CE" w:rsidP="00407D8C">
      <w:pPr>
        <w:rPr>
          <w:b/>
          <w:bCs/>
          <w:lang w:eastAsia="zh-CN"/>
        </w:rPr>
      </w:pPr>
      <w:r w:rsidRPr="00D43D86">
        <w:rPr>
          <w:rFonts w:hint="eastAsia"/>
          <w:b/>
          <w:bCs/>
          <w:lang w:eastAsia="zh-CN"/>
        </w:rPr>
        <w:t>附件：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件</w:t>
      </w:r>
    </w:p>
    <w:p w:rsidR="00F11C9E" w:rsidRPr="00675C8F" w:rsidRDefault="00F11C9E" w:rsidP="00407D8C">
      <w:pPr>
        <w:pStyle w:val="AnnexNo"/>
        <w:rPr>
          <w:lang w:eastAsia="zh-CN"/>
        </w:rPr>
      </w:pPr>
      <w:r>
        <w:rPr>
          <w:b/>
          <w:bCs/>
          <w:lang w:eastAsia="zh-CN"/>
        </w:rPr>
        <w:br w:type="page"/>
      </w:r>
      <w:bookmarkStart w:id="1" w:name="_Toc245140783"/>
      <w:bookmarkStart w:id="2" w:name="_Toc245261791"/>
      <w:r w:rsidRPr="00675C8F">
        <w:rPr>
          <w:rFonts w:eastAsia="SimSun" w:hint="eastAsia"/>
          <w:lang w:eastAsia="zh-CN"/>
        </w:rPr>
        <w:lastRenderedPageBreak/>
        <w:t>附件</w:t>
      </w:r>
      <w:r w:rsidRPr="00675C8F">
        <w:rPr>
          <w:lang w:eastAsia="zh-CN"/>
        </w:rPr>
        <w:t xml:space="preserve"> 1</w:t>
      </w:r>
    </w:p>
    <w:p w:rsidR="00F11C9E" w:rsidRPr="00217A35" w:rsidRDefault="00F11C9E" w:rsidP="00AA2288">
      <w:pPr>
        <w:pStyle w:val="AnnexRef"/>
        <w:spacing w:before="0"/>
        <w:rPr>
          <w:lang w:eastAsia="zh-CN"/>
        </w:rPr>
      </w:pPr>
      <w:r w:rsidRPr="004420A6">
        <w:rPr>
          <w:rFonts w:eastAsia="SimSun" w:hint="eastAsia"/>
          <w:lang w:val="en-US" w:eastAsia="zh-CN"/>
        </w:rPr>
        <w:t>（</w:t>
      </w:r>
      <w:r w:rsidRPr="004420A6">
        <w:rPr>
          <w:rFonts w:eastAsia="SimSun" w:hint="eastAsia"/>
          <w:lang w:eastAsia="zh-CN"/>
        </w:rPr>
        <w:t>电信标准化局第</w:t>
      </w:r>
      <w:r w:rsidR="00AA2288">
        <w:rPr>
          <w:rFonts w:eastAsiaTheme="minorEastAsia" w:hint="eastAsia"/>
          <w:lang w:eastAsia="zh-CN"/>
        </w:rPr>
        <w:t>232</w:t>
      </w:r>
      <w:r w:rsidRPr="004420A6">
        <w:rPr>
          <w:rFonts w:eastAsia="SimSun" w:hint="eastAsia"/>
          <w:lang w:eastAsia="zh-CN"/>
        </w:rPr>
        <w:t>号通函）</w:t>
      </w:r>
    </w:p>
    <w:p w:rsidR="00F11C9E" w:rsidRDefault="00F11C9E" w:rsidP="00C7612F">
      <w:pPr>
        <w:pStyle w:val="AnnexNo"/>
        <w:rPr>
          <w:rFonts w:ascii="SimSun" w:eastAsia="SimSun" w:hAnsi="SimSun" w:cs="SimSun"/>
          <w:b/>
          <w:bCs/>
          <w:lang w:eastAsia="zh-CN"/>
        </w:rPr>
      </w:pPr>
      <w:r w:rsidRPr="00217A35">
        <w:rPr>
          <w:lang w:eastAsia="zh-CN"/>
        </w:rPr>
        <w:br/>
      </w:r>
      <w:r w:rsidRPr="00675C8F">
        <w:rPr>
          <w:rFonts w:ascii="SimSun" w:eastAsia="SimSun" w:hAnsi="SimSun" w:cs="SimSun" w:hint="eastAsia"/>
          <w:b/>
          <w:bCs/>
          <w:lang w:eastAsia="zh-CN"/>
        </w:rPr>
        <w:t>删除</w:t>
      </w:r>
      <w:bookmarkEnd w:id="1"/>
      <w:bookmarkEnd w:id="2"/>
      <w:r w:rsidRPr="00675C8F">
        <w:rPr>
          <w:b/>
          <w:bCs/>
          <w:lang w:eastAsia="zh-CN"/>
        </w:rPr>
        <w:t xml:space="preserve">ITU-T </w:t>
      </w:r>
      <w:r w:rsidR="00C7612F">
        <w:rPr>
          <w:rFonts w:eastAsiaTheme="minorEastAsia" w:hint="eastAsia"/>
          <w:b/>
          <w:bCs/>
          <w:lang w:eastAsia="zh-CN"/>
        </w:rPr>
        <w:t>G</w:t>
      </w:r>
      <w:r w:rsidRPr="00675C8F">
        <w:rPr>
          <w:b/>
          <w:bCs/>
          <w:lang w:eastAsia="zh-CN"/>
        </w:rPr>
        <w:t>.</w:t>
      </w:r>
      <w:r w:rsidR="00C7612F">
        <w:rPr>
          <w:rFonts w:eastAsiaTheme="minorEastAsia" w:hint="eastAsia"/>
          <w:b/>
          <w:bCs/>
          <w:lang w:eastAsia="zh-CN"/>
        </w:rPr>
        <w:t>995.</w:t>
      </w:r>
      <w:r w:rsidRPr="00675C8F">
        <w:rPr>
          <w:b/>
          <w:bCs/>
          <w:lang w:eastAsia="zh-CN"/>
        </w:rPr>
        <w:t>1</w:t>
      </w:r>
      <w:r w:rsidRPr="00675C8F">
        <w:rPr>
          <w:rFonts w:ascii="SimSun" w:eastAsia="SimSun" w:hAnsi="SimSun" w:cs="SimSun" w:hint="eastAsia"/>
          <w:b/>
          <w:bCs/>
          <w:lang w:eastAsia="zh-CN"/>
        </w:rPr>
        <w:t>建议书</w:t>
      </w:r>
    </w:p>
    <w:p w:rsidR="00F11C9E" w:rsidRPr="00217A35" w:rsidRDefault="00F11C9E" w:rsidP="00AA2288">
      <w:pPr>
        <w:rPr>
          <w:lang w:eastAsia="zh-CN"/>
        </w:rPr>
      </w:pPr>
      <w:r w:rsidRPr="00217A35">
        <w:rPr>
          <w:b/>
          <w:lang w:eastAsia="zh-CN"/>
        </w:rPr>
        <w:t xml:space="preserve">ITU-T </w:t>
      </w:r>
      <w:r w:rsidR="00C7612F">
        <w:rPr>
          <w:rFonts w:hint="eastAsia"/>
          <w:b/>
          <w:lang w:eastAsia="zh-CN"/>
        </w:rPr>
        <w:t>G</w:t>
      </w:r>
      <w:r w:rsidRPr="00217A35">
        <w:rPr>
          <w:b/>
          <w:lang w:eastAsia="zh-CN"/>
        </w:rPr>
        <w:t>.</w:t>
      </w:r>
      <w:r w:rsidR="00C7612F">
        <w:rPr>
          <w:rFonts w:hint="eastAsia"/>
          <w:b/>
          <w:lang w:eastAsia="zh-CN"/>
        </w:rPr>
        <w:t>995.</w:t>
      </w:r>
      <w:r w:rsidRPr="00217A35">
        <w:rPr>
          <w:b/>
          <w:lang w:eastAsia="zh-CN"/>
        </w:rPr>
        <w:t>1</w:t>
      </w:r>
      <w:r w:rsidRPr="004420A6">
        <w:rPr>
          <w:rFonts w:hint="eastAsia"/>
          <w:b/>
          <w:lang w:eastAsia="zh-CN"/>
        </w:rPr>
        <w:t>建议书</w:t>
      </w:r>
      <w:r w:rsidR="00C7612F">
        <w:rPr>
          <w:rFonts w:hint="eastAsia"/>
          <w:bCs/>
          <w:lang w:eastAsia="zh-CN"/>
        </w:rPr>
        <w:t xml:space="preserve"> - </w:t>
      </w:r>
      <w:r w:rsidR="00C7612F">
        <w:rPr>
          <w:rFonts w:ascii="STKaiti" w:eastAsia="STKaiti" w:hAnsi="STKaiti" w:hint="eastAsia"/>
          <w:lang w:eastAsia="zh-CN"/>
        </w:rPr>
        <w:t>数字</w:t>
      </w:r>
      <w:r w:rsidR="00E11DF6" w:rsidRPr="00C7612F">
        <w:rPr>
          <w:rFonts w:ascii="STKaiti" w:eastAsia="STKaiti" w:hAnsi="STKaiti" w:hint="eastAsia"/>
          <w:lang w:eastAsia="zh-CN"/>
        </w:rPr>
        <w:t>用户线路（DSL）建议书概览</w:t>
      </w:r>
      <w:r w:rsidR="00E11DF6" w:rsidRPr="00E11DF6">
        <w:rPr>
          <w:rFonts w:hint="eastAsia"/>
          <w:lang w:eastAsia="zh-CN"/>
        </w:rPr>
        <w:t>全面概述了</w:t>
      </w:r>
      <w:r w:rsidR="00E11DF6">
        <w:rPr>
          <w:rFonts w:hint="eastAsia"/>
          <w:lang w:eastAsia="zh-CN"/>
        </w:rPr>
        <w:t>DSL</w:t>
      </w:r>
      <w:r w:rsidR="00E11DF6">
        <w:rPr>
          <w:rFonts w:hint="eastAsia"/>
          <w:lang w:eastAsia="zh-CN"/>
        </w:rPr>
        <w:t>系列建议书并给出了有关这些建议书的必要指南，因此内容十分丰富。该建议书还阐述了上述系列中各不同建议书之间的相互关系，并包含一般性系统参考配置的定义及其与</w:t>
      </w:r>
      <w:r w:rsidR="00E11DF6">
        <w:rPr>
          <w:rFonts w:hint="eastAsia"/>
          <w:lang w:eastAsia="zh-CN"/>
        </w:rPr>
        <w:t>DSL</w:t>
      </w:r>
      <w:r w:rsidR="00E11DF6">
        <w:rPr>
          <w:rFonts w:hint="eastAsia"/>
          <w:lang w:eastAsia="zh-CN"/>
        </w:rPr>
        <w:t>建议书系统参考模型的关系。此外，该建议书亦包含</w:t>
      </w:r>
      <w:r w:rsidR="00E11DF6">
        <w:rPr>
          <w:rFonts w:hint="eastAsia"/>
          <w:lang w:eastAsia="zh-CN"/>
        </w:rPr>
        <w:t>DSL</w:t>
      </w:r>
      <w:r w:rsidR="00AA2288">
        <w:rPr>
          <w:rFonts w:hint="eastAsia"/>
          <w:lang w:eastAsia="zh-CN"/>
        </w:rPr>
        <w:t>建议书</w:t>
      </w:r>
      <w:r w:rsidR="00E11DF6">
        <w:rPr>
          <w:rFonts w:hint="eastAsia"/>
          <w:lang w:eastAsia="zh-CN"/>
        </w:rPr>
        <w:t>的一般性协议参考架构以及</w:t>
      </w:r>
      <w:r w:rsidR="00E11DF6">
        <w:rPr>
          <w:rFonts w:hint="eastAsia"/>
          <w:lang w:eastAsia="zh-CN"/>
        </w:rPr>
        <w:t>DSL</w:t>
      </w:r>
      <w:r w:rsidR="00E11DF6">
        <w:rPr>
          <w:rFonts w:hint="eastAsia"/>
          <w:lang w:eastAsia="zh-CN"/>
        </w:rPr>
        <w:t>建议书相关用户或管理面协议参考架构的派生体系，并以图文并茂形式具体说明了使用</w:t>
      </w:r>
      <w:r w:rsidR="00E11DF6">
        <w:rPr>
          <w:rFonts w:hint="eastAsia"/>
          <w:lang w:eastAsia="zh-CN"/>
        </w:rPr>
        <w:t>DSL</w:t>
      </w:r>
      <w:r w:rsidR="00E11DF6">
        <w:rPr>
          <w:rFonts w:hint="eastAsia"/>
          <w:lang w:eastAsia="zh-CN"/>
        </w:rPr>
        <w:t>建议书的数据业务呈现方案。该建议书还包含</w:t>
      </w:r>
      <w:r w:rsidR="00E11DF6">
        <w:rPr>
          <w:rFonts w:hint="eastAsia"/>
          <w:lang w:eastAsia="zh-CN"/>
        </w:rPr>
        <w:t>DSL</w:t>
      </w:r>
      <w:r w:rsidR="00E11DF6">
        <w:rPr>
          <w:rFonts w:hint="eastAsia"/>
          <w:lang w:eastAsia="zh-CN"/>
        </w:rPr>
        <w:t>系列建议书所用术语一览表。</w:t>
      </w:r>
    </w:p>
    <w:p w:rsidR="00F11C9E" w:rsidRPr="00217A35" w:rsidRDefault="00F11C9E" w:rsidP="00407D8C">
      <w:pPr>
        <w:pStyle w:val="enumlev1"/>
        <w:tabs>
          <w:tab w:val="clear" w:pos="794"/>
        </w:tabs>
        <w:ind w:left="0" w:firstLine="0"/>
        <w:rPr>
          <w:lang w:eastAsia="zh-CN"/>
        </w:rPr>
      </w:pPr>
    </w:p>
    <w:p w:rsidR="00F11C9E" w:rsidRPr="00675C8F" w:rsidRDefault="00EE2189" w:rsidP="00407D8C">
      <w:pPr>
        <w:pStyle w:val="Heading3"/>
        <w:rPr>
          <w:sz w:val="24"/>
          <w:szCs w:val="24"/>
          <w:lang w:eastAsia="zh-CN"/>
        </w:rPr>
      </w:pPr>
      <w:r w:rsidRPr="00675C8F">
        <w:rPr>
          <w:rFonts w:hint="eastAsia"/>
          <w:sz w:val="24"/>
          <w:szCs w:val="24"/>
          <w:lang w:eastAsia="zh-CN"/>
        </w:rPr>
        <w:t>删除理由</w:t>
      </w:r>
    </w:p>
    <w:p w:rsidR="00F11C9E" w:rsidRDefault="00E11DF6" w:rsidP="0081204F">
      <w:pPr>
        <w:ind w:firstLineChars="200" w:firstLine="480"/>
        <w:rPr>
          <w:bCs/>
          <w:lang w:eastAsia="zh-CN"/>
        </w:rPr>
      </w:pPr>
      <w:r w:rsidRPr="00E11DF6">
        <w:rPr>
          <w:bCs/>
          <w:lang w:eastAsia="zh-CN"/>
        </w:rPr>
        <w:t xml:space="preserve">ITU-T </w:t>
      </w:r>
      <w:r w:rsidRPr="00E11DF6">
        <w:rPr>
          <w:rFonts w:hint="eastAsia"/>
          <w:bCs/>
          <w:lang w:eastAsia="zh-CN"/>
        </w:rPr>
        <w:t>G</w:t>
      </w:r>
      <w:r w:rsidRPr="00E11DF6">
        <w:rPr>
          <w:bCs/>
          <w:lang w:eastAsia="zh-CN"/>
        </w:rPr>
        <w:t>.</w:t>
      </w:r>
      <w:r w:rsidRPr="00E11DF6">
        <w:rPr>
          <w:rFonts w:hint="eastAsia"/>
          <w:bCs/>
          <w:lang w:eastAsia="zh-CN"/>
        </w:rPr>
        <w:t>995.</w:t>
      </w:r>
      <w:r w:rsidRPr="00E11DF6">
        <w:rPr>
          <w:bCs/>
          <w:lang w:eastAsia="zh-CN"/>
        </w:rPr>
        <w:t>1</w:t>
      </w:r>
      <w:r>
        <w:rPr>
          <w:rFonts w:hint="eastAsia"/>
          <w:bCs/>
          <w:lang w:eastAsia="zh-CN"/>
        </w:rPr>
        <w:t>（</w:t>
      </w:r>
      <w:r>
        <w:rPr>
          <w:rFonts w:hint="eastAsia"/>
          <w:bCs/>
          <w:lang w:eastAsia="zh-CN"/>
        </w:rPr>
        <w:t>2001</w:t>
      </w:r>
      <w:r>
        <w:rPr>
          <w:rFonts w:hint="eastAsia"/>
          <w:bCs/>
          <w:lang w:eastAsia="zh-CN"/>
        </w:rPr>
        <w:t>年）建议书所含的资料已过时，需得到更新。由于其经修订的案文为非规范性案文，因此第</w:t>
      </w:r>
      <w:r>
        <w:rPr>
          <w:rFonts w:hint="eastAsia"/>
          <w:bCs/>
          <w:lang w:eastAsia="zh-CN"/>
        </w:rPr>
        <w:t>15</w:t>
      </w:r>
      <w:r>
        <w:rPr>
          <w:rFonts w:hint="eastAsia"/>
          <w:bCs/>
          <w:lang w:eastAsia="zh-CN"/>
        </w:rPr>
        <w:t>研究组在</w:t>
      </w:r>
      <w:r>
        <w:rPr>
          <w:rFonts w:hint="eastAsia"/>
          <w:bCs/>
          <w:lang w:eastAsia="zh-CN"/>
        </w:rPr>
        <w:t>2011</w:t>
      </w:r>
      <w:r>
        <w:rPr>
          <w:rFonts w:hint="eastAsia"/>
          <w:bCs/>
          <w:lang w:eastAsia="zh-CN"/>
        </w:rPr>
        <w:t>年</w:t>
      </w:r>
      <w:r>
        <w:rPr>
          <w:rFonts w:hint="eastAsia"/>
          <w:bCs/>
          <w:lang w:eastAsia="zh-CN"/>
        </w:rPr>
        <w:t>9</w:t>
      </w:r>
      <w:r>
        <w:rPr>
          <w:rFonts w:hint="eastAsia"/>
          <w:bCs/>
          <w:lang w:eastAsia="zh-CN"/>
        </w:rPr>
        <w:t>月</w:t>
      </w:r>
      <w:r>
        <w:rPr>
          <w:rFonts w:hint="eastAsia"/>
          <w:bCs/>
          <w:lang w:eastAsia="zh-CN"/>
        </w:rPr>
        <w:t>16</w:t>
      </w:r>
      <w:r>
        <w:rPr>
          <w:rFonts w:hint="eastAsia"/>
          <w:bCs/>
          <w:lang w:eastAsia="zh-CN"/>
        </w:rPr>
        <w:t>日的会议上一致同意将更新资料作为</w:t>
      </w:r>
      <w:r w:rsidR="004C2711" w:rsidRPr="004C2711">
        <w:rPr>
          <w:bCs/>
          <w:lang w:eastAsia="zh-CN"/>
        </w:rPr>
        <w:t xml:space="preserve">ITU-T </w:t>
      </w:r>
      <w:r w:rsidR="004C2711" w:rsidRPr="004C2711">
        <w:rPr>
          <w:rFonts w:hint="eastAsia"/>
          <w:bCs/>
          <w:lang w:eastAsia="zh-CN"/>
        </w:rPr>
        <w:t>G</w:t>
      </w:r>
      <w:r w:rsidR="004C2711">
        <w:rPr>
          <w:rFonts w:hint="eastAsia"/>
          <w:bCs/>
          <w:lang w:eastAsia="zh-CN"/>
        </w:rPr>
        <w:t>系列</w:t>
      </w:r>
      <w:r w:rsidR="004C2711" w:rsidRPr="004C2711">
        <w:rPr>
          <w:rFonts w:hint="eastAsia"/>
          <w:bCs/>
          <w:lang w:eastAsia="zh-CN"/>
        </w:rPr>
        <w:t>建议书</w:t>
      </w:r>
      <w:r w:rsidR="004C2711">
        <w:rPr>
          <w:rFonts w:hint="eastAsia"/>
          <w:bCs/>
          <w:lang w:eastAsia="zh-CN"/>
        </w:rPr>
        <w:t>增补</w:t>
      </w:r>
      <w:r w:rsidR="004C2711">
        <w:rPr>
          <w:rFonts w:hint="eastAsia"/>
          <w:bCs/>
          <w:lang w:eastAsia="zh-CN"/>
        </w:rPr>
        <w:t>50</w:t>
      </w:r>
      <w:r w:rsidR="004C2711">
        <w:rPr>
          <w:rFonts w:hint="eastAsia"/>
          <w:bCs/>
          <w:lang w:eastAsia="zh-CN"/>
        </w:rPr>
        <w:t>发布。</w:t>
      </w:r>
    </w:p>
    <w:p w:rsidR="006A0912" w:rsidRDefault="006A0912" w:rsidP="0081204F">
      <w:pPr>
        <w:ind w:firstLineChars="200" w:firstLine="480"/>
        <w:rPr>
          <w:bCs/>
          <w:lang w:eastAsia="zh-CN"/>
        </w:rPr>
      </w:pPr>
    </w:p>
    <w:p w:rsidR="006A0912" w:rsidRPr="00E11DF6" w:rsidRDefault="006A0912" w:rsidP="0081204F">
      <w:pPr>
        <w:ind w:firstLineChars="200" w:firstLine="480"/>
        <w:rPr>
          <w:bCs/>
          <w:lang w:eastAsia="zh-CN"/>
        </w:rPr>
      </w:pPr>
      <w:bookmarkStart w:id="3" w:name="_GoBack"/>
      <w:bookmarkEnd w:id="3"/>
    </w:p>
    <w:p w:rsidR="00F11C9E" w:rsidRDefault="00F11C9E" w:rsidP="00407D8C">
      <w:pPr>
        <w:pStyle w:val="Normalaftertitle"/>
        <w:spacing w:before="200"/>
        <w:jc w:val="center"/>
      </w:pPr>
      <w:r w:rsidRPr="00217A35">
        <w:t>_____________</w:t>
      </w:r>
    </w:p>
    <w:p w:rsidR="00F11C9E" w:rsidRDefault="00F11C9E" w:rsidP="00407D8C">
      <w:pPr>
        <w:rPr>
          <w:b/>
          <w:bCs/>
          <w:lang w:eastAsia="zh-CN"/>
        </w:rPr>
      </w:pPr>
    </w:p>
    <w:sectPr w:rsidR="00F11C9E" w:rsidSect="00BE14D2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288" w:rsidRDefault="00AA2288">
      <w:r>
        <w:separator/>
      </w:r>
    </w:p>
  </w:endnote>
  <w:endnote w:type="continuationSeparator" w:id="0">
    <w:p w:rsidR="00AA2288" w:rsidRDefault="00AA2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288" w:rsidRPr="00BE1051" w:rsidRDefault="005B735F" w:rsidP="005B735F">
    <w:pPr>
      <w:pStyle w:val="Footer"/>
      <w:rPr>
        <w:szCs w:val="18"/>
        <w:lang w:val="fr-CH"/>
      </w:rPr>
    </w:pPr>
    <w:r w:rsidRPr="00BE1051">
      <w:rPr>
        <w:lang w:val="fr-CH"/>
      </w:rPr>
      <w:t>ITU-T\BUREAU\CIRC\232C.DOC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288" w:rsidRDefault="00AA2288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AA2288" w:rsidRDefault="00AA2288" w:rsidP="00043C2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222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Telefax</w:t>
    </w:r>
    <w:proofErr w:type="spellEnd"/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 xml:space="preserve">Telegram ITU </w:t>
    </w:r>
    <w:proofErr w:type="spellStart"/>
    <w:r>
      <w:rPr>
        <w:rFonts w:ascii="Futura Lt BT" w:hAnsi="Futura Lt BT"/>
        <w:sz w:val="18"/>
      </w:rPr>
      <w:t>GENEVE</w:t>
    </w:r>
    <w:proofErr w:type="spellEnd"/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AA2288" w:rsidRDefault="00AA2288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288" w:rsidRDefault="00AA2288">
      <w:r>
        <w:separator/>
      </w:r>
    </w:p>
  </w:footnote>
  <w:footnote w:type="continuationSeparator" w:id="0">
    <w:p w:rsidR="00AA2288" w:rsidRDefault="00AA2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288" w:rsidRPr="0005363C" w:rsidRDefault="00AA2288">
    <w:pPr>
      <w:pStyle w:val="Header"/>
      <w:rPr>
        <w:sz w:val="18"/>
        <w:szCs w:val="18"/>
      </w:rPr>
    </w:pPr>
    <w:r w:rsidRPr="0005363C">
      <w:rPr>
        <w:sz w:val="18"/>
        <w:szCs w:val="18"/>
      </w:rPr>
      <w:t xml:space="preserve">- </w:t>
    </w:r>
    <w:r w:rsidR="006D1B24" w:rsidRPr="0005363C">
      <w:rPr>
        <w:sz w:val="18"/>
        <w:szCs w:val="18"/>
      </w:rPr>
      <w:fldChar w:fldCharType="begin"/>
    </w:r>
    <w:r w:rsidRPr="0005363C">
      <w:rPr>
        <w:sz w:val="18"/>
        <w:szCs w:val="18"/>
      </w:rPr>
      <w:instrText>PAGE</w:instrText>
    </w:r>
    <w:r w:rsidR="006D1B24" w:rsidRPr="0005363C">
      <w:rPr>
        <w:sz w:val="18"/>
        <w:szCs w:val="18"/>
      </w:rPr>
      <w:fldChar w:fldCharType="separate"/>
    </w:r>
    <w:r w:rsidR="00BE1051">
      <w:rPr>
        <w:noProof/>
        <w:sz w:val="18"/>
        <w:szCs w:val="18"/>
      </w:rPr>
      <w:t>3</w:t>
    </w:r>
    <w:r w:rsidR="006D1B24" w:rsidRPr="0005363C">
      <w:rPr>
        <w:sz w:val="18"/>
        <w:szCs w:val="18"/>
      </w:rPr>
      <w:fldChar w:fldCharType="end"/>
    </w:r>
    <w:r w:rsidRPr="0005363C">
      <w:rPr>
        <w:sz w:val="18"/>
        <w:szCs w:val="18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attachedTemplate r:id="rId1"/>
  <w:stylePaneFormatFilter w:val="3F0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20CE"/>
    <w:rsid w:val="0001602B"/>
    <w:rsid w:val="000369DD"/>
    <w:rsid w:val="00043B90"/>
    <w:rsid w:val="00043C2F"/>
    <w:rsid w:val="000520CE"/>
    <w:rsid w:val="0005363C"/>
    <w:rsid w:val="00061A44"/>
    <w:rsid w:val="00065D52"/>
    <w:rsid w:val="00090E72"/>
    <w:rsid w:val="000B5238"/>
    <w:rsid w:val="000D0CAD"/>
    <w:rsid w:val="00234A9B"/>
    <w:rsid w:val="002B7197"/>
    <w:rsid w:val="002E05E3"/>
    <w:rsid w:val="003720EF"/>
    <w:rsid w:val="003B1829"/>
    <w:rsid w:val="0040509B"/>
    <w:rsid w:val="00407D8C"/>
    <w:rsid w:val="004420A6"/>
    <w:rsid w:val="00443FA9"/>
    <w:rsid w:val="00451D51"/>
    <w:rsid w:val="004C2711"/>
    <w:rsid w:val="005369DC"/>
    <w:rsid w:val="005B735F"/>
    <w:rsid w:val="005D1C14"/>
    <w:rsid w:val="00624E9B"/>
    <w:rsid w:val="00627AE8"/>
    <w:rsid w:val="0063445E"/>
    <w:rsid w:val="00664CC9"/>
    <w:rsid w:val="0066644A"/>
    <w:rsid w:val="00675C8F"/>
    <w:rsid w:val="006A0912"/>
    <w:rsid w:val="006A7C14"/>
    <w:rsid w:val="006D1B24"/>
    <w:rsid w:val="006D22B1"/>
    <w:rsid w:val="00731F49"/>
    <w:rsid w:val="00742159"/>
    <w:rsid w:val="007C7164"/>
    <w:rsid w:val="0081204F"/>
    <w:rsid w:val="008F7F42"/>
    <w:rsid w:val="009128F1"/>
    <w:rsid w:val="0091570E"/>
    <w:rsid w:val="00956D38"/>
    <w:rsid w:val="00961C6C"/>
    <w:rsid w:val="00981CE5"/>
    <w:rsid w:val="00A16AB0"/>
    <w:rsid w:val="00A50575"/>
    <w:rsid w:val="00A83DB0"/>
    <w:rsid w:val="00AA2288"/>
    <w:rsid w:val="00B07291"/>
    <w:rsid w:val="00B73F4D"/>
    <w:rsid w:val="00BB5392"/>
    <w:rsid w:val="00BE1051"/>
    <w:rsid w:val="00BE14D2"/>
    <w:rsid w:val="00BE339D"/>
    <w:rsid w:val="00C7008A"/>
    <w:rsid w:val="00C712E7"/>
    <w:rsid w:val="00C7612F"/>
    <w:rsid w:val="00CC5977"/>
    <w:rsid w:val="00CE17A9"/>
    <w:rsid w:val="00D05DE6"/>
    <w:rsid w:val="00D32E89"/>
    <w:rsid w:val="00D34F86"/>
    <w:rsid w:val="00D941B0"/>
    <w:rsid w:val="00DE48E5"/>
    <w:rsid w:val="00E11DF6"/>
    <w:rsid w:val="00E35907"/>
    <w:rsid w:val="00E83E1C"/>
    <w:rsid w:val="00EE2189"/>
    <w:rsid w:val="00F11C9E"/>
    <w:rsid w:val="00FE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character" w:styleId="Emphasis">
    <w:name w:val="Emphasis"/>
    <w:uiPriority w:val="20"/>
    <w:qFormat/>
    <w:rsid w:val="00F11C9E"/>
    <w:rPr>
      <w:b w:val="0"/>
      <w:bCs w:val="0"/>
      <w:i w:val="0"/>
      <w:iCs w:val="0"/>
      <w:color w:val="CC0033"/>
    </w:rPr>
  </w:style>
  <w:style w:type="paragraph" w:customStyle="1" w:styleId="AnnexNo">
    <w:name w:val="Annex_No"/>
    <w:basedOn w:val="Normal"/>
    <w:next w:val="Normal"/>
    <w:rsid w:val="00F11C9E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paragraph" w:customStyle="1" w:styleId="AnnexRef">
    <w:name w:val="Annex_Ref"/>
    <w:basedOn w:val="Normal"/>
    <w:next w:val="Normal"/>
    <w:rsid w:val="00F11C9E"/>
    <w:pPr>
      <w:keepNext/>
      <w:keepLines/>
      <w:overflowPunct/>
      <w:autoSpaceDE/>
      <w:autoSpaceDN/>
      <w:adjustRightInd/>
      <w:jc w:val="center"/>
      <w:textAlignment w:val="auto"/>
    </w:pPr>
    <w:rPr>
      <w:rFonts w:eastAsia="Times New Roman"/>
    </w:rPr>
  </w:style>
  <w:style w:type="paragraph" w:customStyle="1" w:styleId="enumlev1">
    <w:name w:val="enumlev1"/>
    <w:basedOn w:val="Normal"/>
    <w:rsid w:val="00F11C9E"/>
    <w:pPr>
      <w:overflowPunct/>
      <w:autoSpaceDE/>
      <w:autoSpaceDN/>
      <w:adjustRightInd/>
      <w:spacing w:before="80"/>
      <w:ind w:left="794" w:hanging="794"/>
      <w:textAlignment w:val="auto"/>
    </w:pPr>
    <w:rPr>
      <w:rFonts w:eastAsia="Times New Roman"/>
    </w:rPr>
  </w:style>
  <w:style w:type="paragraph" w:customStyle="1" w:styleId="Normalaftertitle">
    <w:name w:val="Normal after title"/>
    <w:basedOn w:val="Normal"/>
    <w:next w:val="Normal"/>
    <w:rsid w:val="00F11C9E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character" w:styleId="FollowedHyperlink">
    <w:name w:val="FollowedHyperlink"/>
    <w:basedOn w:val="DefaultParagraphFont"/>
    <w:rsid w:val="009157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C597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97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character" w:styleId="Emphasis">
    <w:name w:val="Emphasis"/>
    <w:uiPriority w:val="20"/>
    <w:qFormat/>
    <w:rsid w:val="00F11C9E"/>
    <w:rPr>
      <w:b w:val="0"/>
      <w:bCs w:val="0"/>
      <w:i w:val="0"/>
      <w:iCs w:val="0"/>
      <w:color w:val="CC0033"/>
    </w:rPr>
  </w:style>
  <w:style w:type="paragraph" w:customStyle="1" w:styleId="AnnexNo">
    <w:name w:val="Annex_No"/>
    <w:basedOn w:val="Normal"/>
    <w:next w:val="Normal"/>
    <w:rsid w:val="00F11C9E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paragraph" w:customStyle="1" w:styleId="AnnexRef">
    <w:name w:val="Annex_Ref"/>
    <w:basedOn w:val="Normal"/>
    <w:next w:val="Normal"/>
    <w:rsid w:val="00F11C9E"/>
    <w:pPr>
      <w:keepNext/>
      <w:keepLines/>
      <w:overflowPunct/>
      <w:autoSpaceDE/>
      <w:autoSpaceDN/>
      <w:adjustRightInd/>
      <w:jc w:val="center"/>
      <w:textAlignment w:val="auto"/>
    </w:pPr>
    <w:rPr>
      <w:rFonts w:eastAsia="Times New Roman"/>
    </w:rPr>
  </w:style>
  <w:style w:type="paragraph" w:customStyle="1" w:styleId="enumlev1">
    <w:name w:val="enumlev1"/>
    <w:basedOn w:val="Normal"/>
    <w:rsid w:val="00F11C9E"/>
    <w:pPr>
      <w:overflowPunct/>
      <w:autoSpaceDE/>
      <w:autoSpaceDN/>
      <w:adjustRightInd/>
      <w:spacing w:before="80"/>
      <w:ind w:left="794" w:hanging="794"/>
      <w:textAlignment w:val="auto"/>
    </w:pPr>
    <w:rPr>
      <w:rFonts w:eastAsia="Times New Roman"/>
    </w:rPr>
  </w:style>
  <w:style w:type="paragraph" w:customStyle="1" w:styleId="Normalaftertitle">
    <w:name w:val="Normal after title"/>
    <w:basedOn w:val="Normal"/>
    <w:next w:val="Normal"/>
    <w:rsid w:val="00F11C9E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character" w:styleId="FollowedHyperlink">
    <w:name w:val="FollowedHyperlink"/>
    <w:basedOn w:val="DefaultParagraphFont"/>
    <w:rsid w:val="009157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C597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97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tsbsg15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ji\Application%20Data\Microsoft\Templates\POOL%20C%20-%20ITU\PC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</Template>
  <TotalTime>93</TotalTime>
  <Pages>3</Pages>
  <Words>851</Words>
  <Characters>334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1183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POOL</dc:creator>
  <cp:lastModifiedBy>RC</cp:lastModifiedBy>
  <cp:revision>11</cp:revision>
  <cp:lastPrinted>2011-09-26T09:20:00Z</cp:lastPrinted>
  <dcterms:created xsi:type="dcterms:W3CDTF">2011-09-23T11:49:00Z</dcterms:created>
  <dcterms:modified xsi:type="dcterms:W3CDTF">2011-10-04T14:03:00Z</dcterms:modified>
</cp:coreProperties>
</file>