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BC" w:rsidRPr="00A854C7" w:rsidRDefault="00716BBC" w:rsidP="00A5280F">
      <w:pPr>
        <w:ind w:right="-143"/>
        <w:sectPr w:rsidR="00716BBC" w:rsidRPr="00A854C7" w:rsidSect="009D51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A3DD9" w:rsidRPr="00A854C7" w:rsidTr="00F34F98">
        <w:trPr>
          <w:cantSplit/>
        </w:trPr>
        <w:tc>
          <w:tcPr>
            <w:tcW w:w="6426" w:type="dxa"/>
            <w:vAlign w:val="center"/>
          </w:tcPr>
          <w:p w:rsidR="005A3DD9" w:rsidRPr="00A854C7" w:rsidRDefault="005A3DD9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854C7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854C7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A3DD9" w:rsidRPr="00A854C7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854C7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B3AAABD" wp14:editId="44B5129D">
                  <wp:extent cx="1781175" cy="695325"/>
                  <wp:effectExtent l="0" t="0" r="9525" b="9525"/>
                  <wp:docPr id="12" name="Picture 1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DD9" w:rsidRPr="00A854C7" w:rsidTr="00F34F98">
        <w:trPr>
          <w:cantSplit/>
        </w:trPr>
        <w:tc>
          <w:tcPr>
            <w:tcW w:w="6426" w:type="dxa"/>
            <w:vAlign w:val="center"/>
          </w:tcPr>
          <w:p w:rsidR="005A3DD9" w:rsidRPr="00A854C7" w:rsidRDefault="005A3DD9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A3DD9" w:rsidRPr="00A854C7" w:rsidRDefault="005A3DD9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D64E0" w:rsidRPr="00A854C7" w:rsidRDefault="004D64E0" w:rsidP="00A5280F">
      <w:pPr>
        <w:tabs>
          <w:tab w:val="left" w:pos="5755"/>
        </w:tabs>
        <w:spacing w:before="0"/>
      </w:pPr>
    </w:p>
    <w:p w:rsidR="004D64E0" w:rsidRPr="00A854C7" w:rsidRDefault="004D64E0" w:rsidP="00A5280F">
      <w:pPr>
        <w:tabs>
          <w:tab w:val="left" w:pos="5755"/>
        </w:tabs>
        <w:spacing w:before="0"/>
      </w:pPr>
    </w:p>
    <w:p w:rsidR="00173738" w:rsidRPr="00A854C7" w:rsidRDefault="00173738" w:rsidP="00A5280F">
      <w:pPr>
        <w:tabs>
          <w:tab w:val="left" w:pos="5755"/>
        </w:tabs>
        <w:spacing w:before="0"/>
      </w:pPr>
    </w:p>
    <w:p w:rsidR="005A3DD9" w:rsidRPr="00A854C7" w:rsidRDefault="005A3DD9" w:rsidP="00173738">
      <w:pPr>
        <w:tabs>
          <w:tab w:val="clear" w:pos="794"/>
          <w:tab w:val="clear" w:pos="1191"/>
          <w:tab w:val="clear" w:pos="1588"/>
          <w:tab w:val="clear" w:pos="1985"/>
          <w:tab w:val="left" w:pos="5278"/>
        </w:tabs>
        <w:spacing w:before="0"/>
      </w:pPr>
      <w:r w:rsidRPr="00A854C7">
        <w:tab/>
        <w:t xml:space="preserve">Genève, le </w:t>
      </w:r>
      <w:r w:rsidR="000758B2" w:rsidRPr="00A854C7">
        <w:t>22 décembre 2011</w:t>
      </w:r>
    </w:p>
    <w:p w:rsidR="00923CD6" w:rsidRDefault="00923CD6" w:rsidP="00A5280F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1A13F5" w:rsidTr="003B51E9">
        <w:trPr>
          <w:cantSplit/>
          <w:trHeight w:val="340"/>
        </w:trPr>
        <w:tc>
          <w:tcPr>
            <w:tcW w:w="857" w:type="dxa"/>
          </w:tcPr>
          <w:p w:rsidR="001A13F5" w:rsidRPr="001A13F5" w:rsidRDefault="001A13F5" w:rsidP="003B51E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13F5">
              <w:rPr>
                <w:szCs w:val="24"/>
              </w:rPr>
              <w:t>Réf.:</w:t>
            </w:r>
          </w:p>
        </w:tc>
        <w:tc>
          <w:tcPr>
            <w:tcW w:w="4330" w:type="dxa"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Circulaire TSB 246</w:t>
            </w:r>
          </w:p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  <w:r>
              <w:t>COM 15/</w:t>
            </w:r>
            <w:proofErr w:type="spellStart"/>
            <w:r>
              <w:t>GJ</w:t>
            </w:r>
            <w:proofErr w:type="spellEnd"/>
          </w:p>
        </w:tc>
        <w:tc>
          <w:tcPr>
            <w:tcW w:w="4850" w:type="dxa"/>
            <w:vMerge w:val="restart"/>
          </w:tcPr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ind w:left="511" w:right="283" w:hanging="227"/>
            </w:pPr>
            <w:r>
              <w:t>-</w:t>
            </w:r>
            <w:r>
              <w:tab/>
              <w:t xml:space="preserve">Aux administrations des </w:t>
            </w:r>
            <w:proofErr w:type="spellStart"/>
            <w:r>
              <w:t>Etats</w:t>
            </w:r>
            <w:proofErr w:type="spellEnd"/>
            <w:r>
              <w:t xml:space="preserve"> Membres</w:t>
            </w:r>
            <w:r>
              <w:br/>
              <w:t>de l'Union;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</w:pPr>
            <w:r>
              <w:t>-</w:t>
            </w:r>
            <w:r>
              <w:tab/>
              <w:t>Aux Membres du Secteur UIT-T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ind w:left="426" w:right="283" w:hanging="142"/>
            </w:pP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  <w:rPr>
                <w:b/>
              </w:rPr>
            </w:pP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</w:pPr>
            <w:r>
              <w:rPr>
                <w:b/>
              </w:rPr>
              <w:t>Copie</w:t>
            </w:r>
            <w:r>
              <w:t>: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</w:pPr>
            <w:r>
              <w:t>-</w:t>
            </w:r>
            <w:r>
              <w:tab/>
              <w:t>Aux Associés de l'UIT-T;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Aux Président et Vice-Présidents de la Commission d'études 15;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1A13F5" w:rsidRDefault="001A13F5" w:rsidP="003B51E9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1A13F5" w:rsidTr="003B51E9">
        <w:trPr>
          <w:cantSplit/>
          <w:trHeight w:hRule="exact" w:val="340"/>
        </w:trPr>
        <w:tc>
          <w:tcPr>
            <w:tcW w:w="857" w:type="dxa"/>
          </w:tcPr>
          <w:p w:rsidR="001A13F5" w:rsidRPr="001A13F5" w:rsidRDefault="001A13F5" w:rsidP="003B51E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4330" w:type="dxa"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850" w:type="dxa"/>
            <w:vMerge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1A13F5" w:rsidTr="003B51E9">
        <w:trPr>
          <w:cantSplit/>
          <w:trHeight w:hRule="exact" w:val="340"/>
        </w:trPr>
        <w:tc>
          <w:tcPr>
            <w:tcW w:w="857" w:type="dxa"/>
          </w:tcPr>
          <w:p w:rsidR="001A13F5" w:rsidRPr="001A13F5" w:rsidRDefault="001A13F5" w:rsidP="003B51E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13F5">
              <w:rPr>
                <w:szCs w:val="24"/>
              </w:rPr>
              <w:t>Tél.:</w:t>
            </w:r>
          </w:p>
        </w:tc>
        <w:tc>
          <w:tcPr>
            <w:tcW w:w="4330" w:type="dxa"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  <w:r>
              <w:t>+41 22 730 5515</w:t>
            </w:r>
          </w:p>
        </w:tc>
        <w:tc>
          <w:tcPr>
            <w:tcW w:w="4850" w:type="dxa"/>
            <w:vMerge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1A13F5" w:rsidTr="003B51E9">
        <w:trPr>
          <w:cantSplit/>
          <w:trHeight w:hRule="exact" w:val="340"/>
        </w:trPr>
        <w:tc>
          <w:tcPr>
            <w:tcW w:w="857" w:type="dxa"/>
          </w:tcPr>
          <w:p w:rsidR="001A13F5" w:rsidRPr="001A13F5" w:rsidRDefault="001A13F5" w:rsidP="003B51E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13F5">
              <w:rPr>
                <w:szCs w:val="24"/>
              </w:rPr>
              <w:t>Fax:</w:t>
            </w:r>
          </w:p>
          <w:p w:rsidR="001A13F5" w:rsidRPr="001A13F5" w:rsidRDefault="001A13F5" w:rsidP="003B51E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4330" w:type="dxa"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  <w:tc>
          <w:tcPr>
            <w:tcW w:w="4850" w:type="dxa"/>
            <w:vMerge/>
          </w:tcPr>
          <w:p w:rsidR="001A13F5" w:rsidRDefault="001A13F5" w:rsidP="003B51E9">
            <w:pPr>
              <w:tabs>
                <w:tab w:val="left" w:pos="4111"/>
              </w:tabs>
              <w:ind w:left="57"/>
            </w:pPr>
          </w:p>
        </w:tc>
      </w:tr>
      <w:tr w:rsidR="001A13F5" w:rsidTr="003B51E9">
        <w:trPr>
          <w:cantSplit/>
          <w:trHeight w:hRule="exact" w:val="3151"/>
        </w:trPr>
        <w:tc>
          <w:tcPr>
            <w:tcW w:w="857" w:type="dxa"/>
          </w:tcPr>
          <w:p w:rsidR="001A13F5" w:rsidRPr="001A13F5" w:rsidRDefault="001A13F5" w:rsidP="003B51E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13F5">
              <w:rPr>
                <w:szCs w:val="24"/>
              </w:rPr>
              <w:t>E-mail:</w:t>
            </w:r>
          </w:p>
        </w:tc>
        <w:tc>
          <w:tcPr>
            <w:tcW w:w="4330" w:type="dxa"/>
          </w:tcPr>
          <w:p w:rsidR="001A13F5" w:rsidRDefault="00BA1186" w:rsidP="003B51E9">
            <w:pPr>
              <w:tabs>
                <w:tab w:val="left" w:pos="4111"/>
              </w:tabs>
              <w:spacing w:before="0"/>
              <w:ind w:left="57"/>
            </w:pPr>
            <w:hyperlink r:id="rId16" w:history="1">
              <w:r w:rsidR="001A13F5" w:rsidRPr="0032750B">
                <w:rPr>
                  <w:rStyle w:val="Hyperlink"/>
                </w:rPr>
                <w:t>tsbsg15@itu.int</w:t>
              </w:r>
            </w:hyperlink>
            <w:r w:rsidR="001A13F5">
              <w:t xml:space="preserve"> </w:t>
            </w:r>
          </w:p>
        </w:tc>
        <w:tc>
          <w:tcPr>
            <w:tcW w:w="4850" w:type="dxa"/>
            <w:vMerge/>
          </w:tcPr>
          <w:p w:rsidR="001A13F5" w:rsidRDefault="001A13F5" w:rsidP="003B51E9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1A13F5" w:rsidRDefault="001A13F5" w:rsidP="001A13F5"/>
    <w:p w:rsidR="001A13F5" w:rsidRPr="00A854C7" w:rsidRDefault="001A13F5" w:rsidP="00A5280F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</w:p>
    <w:tbl>
      <w:tblPr>
        <w:tblW w:w="982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8505"/>
      </w:tblGrid>
      <w:tr w:rsidR="005A3DD9" w:rsidRPr="00A854C7" w:rsidTr="000758B2">
        <w:trPr>
          <w:trHeight w:val="68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5A3DD9" w:rsidRPr="00A854C7" w:rsidRDefault="005A3DD9" w:rsidP="00A5280F">
            <w:pPr>
              <w:tabs>
                <w:tab w:val="left" w:pos="4111"/>
              </w:tabs>
              <w:spacing w:before="0"/>
              <w:ind w:left="57"/>
              <w:rPr>
                <w:color w:val="FFFFFF"/>
              </w:rPr>
            </w:pPr>
            <w:r w:rsidRPr="00A854C7">
              <w:t>Objet:</w:t>
            </w:r>
            <w:r w:rsidRPr="00A854C7">
              <w:tab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A3DD9" w:rsidRPr="00A854C7" w:rsidRDefault="005A3DD9" w:rsidP="000758B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854C7">
              <w:rPr>
                <w:b/>
              </w:rPr>
              <w:t>Proposition de suppression des</w:t>
            </w:r>
            <w:r w:rsidR="000758B2" w:rsidRPr="00A854C7">
              <w:rPr>
                <w:b/>
              </w:rPr>
              <w:t xml:space="preserve"> Recommandation</w:t>
            </w:r>
            <w:r w:rsidRPr="00A854C7">
              <w:rPr>
                <w:b/>
              </w:rPr>
              <w:t xml:space="preserve">s UIT-T </w:t>
            </w:r>
            <w:r w:rsidR="000758B2" w:rsidRPr="00A854C7">
              <w:rPr>
                <w:b/>
              </w:rPr>
              <w:t xml:space="preserve">L.15, L.42, L.52 et L.65 </w:t>
            </w:r>
            <w:r w:rsidRPr="00A854C7">
              <w:rPr>
                <w:b/>
              </w:rPr>
              <w:t>conformément à la décision prise par la Commission d</w:t>
            </w:r>
            <w:r w:rsidR="00167472" w:rsidRPr="00A854C7">
              <w:rPr>
                <w:b/>
              </w:rPr>
              <w:t>'</w:t>
            </w:r>
            <w:r w:rsidRPr="00A854C7">
              <w:rPr>
                <w:b/>
              </w:rPr>
              <w:t xml:space="preserve">études </w:t>
            </w:r>
            <w:r w:rsidR="000758B2" w:rsidRPr="00A854C7">
              <w:rPr>
                <w:b/>
              </w:rPr>
              <w:t xml:space="preserve">15 </w:t>
            </w:r>
            <w:r w:rsidR="00800700">
              <w:rPr>
                <w:b/>
              </w:rPr>
              <w:t>de l'UIT</w:t>
            </w:r>
            <w:r w:rsidR="00800700">
              <w:rPr>
                <w:b/>
              </w:rPr>
              <w:noBreakHyphen/>
              <w:t xml:space="preserve">T </w:t>
            </w:r>
            <w:r w:rsidRPr="00A854C7">
              <w:rPr>
                <w:b/>
              </w:rPr>
              <w:t xml:space="preserve">à sa réunion du </w:t>
            </w:r>
            <w:r w:rsidR="000758B2" w:rsidRPr="00A854C7">
              <w:rPr>
                <w:b/>
              </w:rPr>
              <w:t>16 décembre 2011</w:t>
            </w:r>
          </w:p>
        </w:tc>
      </w:tr>
    </w:tbl>
    <w:p w:rsidR="005A3DD9" w:rsidRPr="00A854C7" w:rsidRDefault="005A3DD9" w:rsidP="00A5280F">
      <w:pPr>
        <w:ind w:left="-198"/>
        <w:rPr>
          <w:color w:val="FFFFFF"/>
        </w:rPr>
      </w:pPr>
    </w:p>
    <w:p w:rsidR="005A3DD9" w:rsidRPr="00A854C7" w:rsidRDefault="005A3DD9" w:rsidP="00A5280F">
      <w:r w:rsidRPr="00A854C7">
        <w:t>Madame, Monsieur,</w:t>
      </w:r>
    </w:p>
    <w:p w:rsidR="004023B9" w:rsidRPr="00A854C7" w:rsidRDefault="005A3DD9" w:rsidP="004023B9">
      <w:r w:rsidRPr="00A854C7">
        <w:t>1</w:t>
      </w:r>
      <w:r w:rsidRPr="00A854C7">
        <w:tab/>
        <w:t>A la demande du Président de la Commission d</w:t>
      </w:r>
      <w:r w:rsidR="00167472" w:rsidRPr="00A854C7">
        <w:t>'</w:t>
      </w:r>
      <w:r w:rsidRPr="00A854C7">
        <w:t xml:space="preserve">études </w:t>
      </w:r>
      <w:r w:rsidR="000758B2" w:rsidRPr="00A854C7">
        <w:t>15</w:t>
      </w:r>
      <w:r w:rsidRPr="00A854C7">
        <w:t xml:space="preserve">, </w:t>
      </w:r>
      <w:r w:rsidR="00C2637C">
        <w:rPr>
          <w:i/>
          <w:iCs/>
        </w:rPr>
        <w:t xml:space="preserve">Infrastructures des </w:t>
      </w:r>
      <w:proofErr w:type="spellStart"/>
      <w:r w:rsidR="00C2637C">
        <w:rPr>
          <w:i/>
          <w:iCs/>
        </w:rPr>
        <w:t>réseaux</w:t>
      </w:r>
      <w:r w:rsidR="004023B9" w:rsidRPr="00A854C7">
        <w:rPr>
          <w:i/>
          <w:iCs/>
        </w:rPr>
        <w:t>de</w:t>
      </w:r>
      <w:proofErr w:type="spellEnd"/>
      <w:r w:rsidR="004023B9" w:rsidRPr="00A854C7">
        <w:rPr>
          <w:i/>
          <w:iCs/>
        </w:rPr>
        <w:t> transport optiques et des réseaux d'accès</w:t>
      </w:r>
      <w:r w:rsidR="004023B9" w:rsidRPr="00A854C7">
        <w:t xml:space="preserve">, </w:t>
      </w:r>
      <w:r w:rsidRPr="00A854C7">
        <w:t>j</w:t>
      </w:r>
      <w:r w:rsidR="00167472" w:rsidRPr="00A854C7">
        <w:t>'</w:t>
      </w:r>
      <w:r w:rsidRPr="00A854C7">
        <w:t>ai l</w:t>
      </w:r>
      <w:r w:rsidR="00167472" w:rsidRPr="00A854C7">
        <w:t>'</w:t>
      </w:r>
      <w:r w:rsidRPr="00A854C7">
        <w:t xml:space="preserve">honneur de vous </w:t>
      </w:r>
      <w:r w:rsidR="00C2637C">
        <w:t>informer que ladite Commission, </w:t>
      </w:r>
      <w:r w:rsidRPr="00A854C7">
        <w:t xml:space="preserve">à sa réunion du </w:t>
      </w:r>
      <w:r w:rsidR="004023B9" w:rsidRPr="00A854C7">
        <w:t>16 décembre 2011</w:t>
      </w:r>
      <w:r w:rsidRPr="00A854C7">
        <w:t xml:space="preserve">, a décidé de supprimer les Recommandations UIT-T </w:t>
      </w:r>
      <w:r w:rsidR="004023B9" w:rsidRPr="00A854C7">
        <w:t>suivantes</w:t>
      </w:r>
      <w:r w:rsidRPr="00A854C7">
        <w:t xml:space="preserve"> conformément aux dispositions du § 8.2, de la Recommandation A.8 de l</w:t>
      </w:r>
      <w:r w:rsidR="00167472" w:rsidRPr="00A854C7">
        <w:t>'</w:t>
      </w:r>
      <w:proofErr w:type="spellStart"/>
      <w:r w:rsidRPr="00A854C7">
        <w:t>AMNT</w:t>
      </w:r>
      <w:proofErr w:type="spellEnd"/>
      <w:r w:rsidRPr="00A854C7">
        <w:t xml:space="preserve"> (Johannesburg, 2008)</w:t>
      </w:r>
      <w:r w:rsidR="004023B9" w:rsidRPr="00A854C7">
        <w:t>:</w:t>
      </w:r>
      <w:r w:rsidRPr="00A854C7">
        <w:t xml:space="preserve"> </w:t>
      </w:r>
    </w:p>
    <w:p w:rsidR="004023B9" w:rsidRPr="00A854C7" w:rsidRDefault="004023B9" w:rsidP="004023B9">
      <w:pPr>
        <w:rPr>
          <w:szCs w:val="24"/>
        </w:rPr>
      </w:pPr>
      <w:r w:rsidRPr="00A854C7">
        <w:t xml:space="preserve">UIT-T </w:t>
      </w:r>
      <w:r w:rsidRPr="00A854C7">
        <w:rPr>
          <w:szCs w:val="24"/>
        </w:rPr>
        <w:t xml:space="preserve">L.15, </w:t>
      </w:r>
      <w:r w:rsidRPr="00A854C7">
        <w:rPr>
          <w:i/>
          <w:iCs/>
          <w:szCs w:val="24"/>
        </w:rPr>
        <w:t xml:space="preserve">Réseaux de distribution locaux optiques </w:t>
      </w:r>
      <w:r w:rsidR="003876CD" w:rsidRPr="003876CD">
        <w:rPr>
          <w:i/>
          <w:iCs/>
          <w:szCs w:val="24"/>
        </w:rPr>
        <w:t>–</w:t>
      </w:r>
      <w:r w:rsidRPr="00A854C7">
        <w:rPr>
          <w:i/>
          <w:iCs/>
          <w:szCs w:val="24"/>
        </w:rPr>
        <w:t xml:space="preserve"> Facteurs à prendre en considération pour leur construction.</w:t>
      </w:r>
    </w:p>
    <w:p w:rsidR="004023B9" w:rsidRPr="00A854C7" w:rsidRDefault="004023B9" w:rsidP="004023B9">
      <w:pPr>
        <w:rPr>
          <w:szCs w:val="24"/>
        </w:rPr>
      </w:pPr>
      <w:r w:rsidRPr="00A854C7">
        <w:t xml:space="preserve">UIT-T </w:t>
      </w:r>
      <w:r w:rsidRPr="00A854C7">
        <w:rPr>
          <w:szCs w:val="24"/>
        </w:rPr>
        <w:t xml:space="preserve">L.42, </w:t>
      </w:r>
      <w:r w:rsidRPr="00A854C7">
        <w:rPr>
          <w:i/>
          <w:iCs/>
          <w:szCs w:val="24"/>
        </w:rPr>
        <w:t>Extension des solutions à fibres optiques au réseau d'accès.</w:t>
      </w:r>
    </w:p>
    <w:p w:rsidR="004023B9" w:rsidRPr="00A854C7" w:rsidRDefault="004023B9" w:rsidP="004023B9">
      <w:pPr>
        <w:rPr>
          <w:szCs w:val="24"/>
        </w:rPr>
      </w:pPr>
      <w:r w:rsidRPr="00A854C7">
        <w:t xml:space="preserve">UIT-T </w:t>
      </w:r>
      <w:r w:rsidRPr="00A854C7">
        <w:rPr>
          <w:szCs w:val="24"/>
        </w:rPr>
        <w:t xml:space="preserve">L.52, </w:t>
      </w:r>
      <w:r w:rsidRPr="00A854C7">
        <w:rPr>
          <w:i/>
          <w:iCs/>
          <w:szCs w:val="24"/>
        </w:rPr>
        <w:t>Déploiement des réseaux optiques passifs.</w:t>
      </w:r>
    </w:p>
    <w:p w:rsidR="004023B9" w:rsidRPr="00A854C7" w:rsidRDefault="004023B9" w:rsidP="004023B9">
      <w:pPr>
        <w:rPr>
          <w:szCs w:val="24"/>
        </w:rPr>
      </w:pPr>
      <w:r w:rsidRPr="00A854C7">
        <w:t xml:space="preserve">UIT-T </w:t>
      </w:r>
      <w:r w:rsidRPr="00A854C7">
        <w:rPr>
          <w:szCs w:val="24"/>
        </w:rPr>
        <w:t xml:space="preserve">L.65, </w:t>
      </w:r>
      <w:r w:rsidRPr="00A854C7">
        <w:rPr>
          <w:i/>
          <w:iCs/>
          <w:szCs w:val="24"/>
        </w:rPr>
        <w:t>Zone de distribution à fibres optiques dans les réseaux d’accès</w:t>
      </w:r>
      <w:r w:rsidRPr="00A854C7">
        <w:rPr>
          <w:szCs w:val="24"/>
        </w:rPr>
        <w:t>.</w:t>
      </w:r>
    </w:p>
    <w:p w:rsidR="005A3DD9" w:rsidRPr="00A854C7" w:rsidRDefault="004023B9" w:rsidP="004023B9">
      <w:r w:rsidRPr="00A854C7">
        <w:t xml:space="preserve">Trente-quatre </w:t>
      </w:r>
      <w:proofErr w:type="spellStart"/>
      <w:r w:rsidR="005A3DD9" w:rsidRPr="00A854C7">
        <w:t>Etats</w:t>
      </w:r>
      <w:proofErr w:type="spellEnd"/>
      <w:r w:rsidR="005A3DD9" w:rsidRPr="00A854C7">
        <w:t xml:space="preserve"> Membres et </w:t>
      </w:r>
      <w:r w:rsidRPr="00A854C7">
        <w:t xml:space="preserve">soixante-quatre </w:t>
      </w:r>
      <w:r w:rsidR="005A3DD9" w:rsidRPr="00A854C7">
        <w:t>Membres du Secteur ont participé à la réunion et aucune objection n</w:t>
      </w:r>
      <w:r w:rsidR="00167472" w:rsidRPr="00A854C7">
        <w:t>'</w:t>
      </w:r>
      <w:r w:rsidR="005A3DD9" w:rsidRPr="00A854C7">
        <w:t>a été émise contre cette décision.</w:t>
      </w:r>
    </w:p>
    <w:p w:rsidR="005A3DD9" w:rsidRPr="00A854C7" w:rsidRDefault="005A3DD9" w:rsidP="004023B9">
      <w:r w:rsidRPr="00A854C7">
        <w:t>2</w:t>
      </w:r>
      <w:r w:rsidRPr="00A854C7">
        <w:tab/>
        <w:t>L</w:t>
      </w:r>
      <w:r w:rsidR="00167472" w:rsidRPr="00A854C7">
        <w:t>'</w:t>
      </w:r>
      <w:r w:rsidRPr="00A854C7">
        <w:rPr>
          <w:b/>
        </w:rPr>
        <w:t>Annexe 1</w:t>
      </w:r>
      <w:r w:rsidRPr="00A854C7">
        <w:t xml:space="preserve"> donne des informations sur cet</w:t>
      </w:r>
      <w:r w:rsidR="004023B9" w:rsidRPr="00A854C7">
        <w:t>te décision</w:t>
      </w:r>
      <w:r w:rsidRPr="00A854C7">
        <w:t xml:space="preserve"> et contient un résumé explicatif des motifs de la suppression.</w:t>
      </w:r>
    </w:p>
    <w:p w:rsidR="005A3DD9" w:rsidRPr="00A854C7" w:rsidRDefault="005A3DD9" w:rsidP="00A854C7">
      <w:r w:rsidRPr="00A854C7">
        <w:lastRenderedPageBreak/>
        <w:t>3</w:t>
      </w:r>
      <w:r w:rsidRPr="00A854C7">
        <w:tab/>
        <w:t>Eu égard aux dispositions du § 8.2 de la Recommandation A.8, je vous serais reconnaissant de bien vouloir m</w:t>
      </w:r>
      <w:r w:rsidR="00167472" w:rsidRPr="00A854C7">
        <w:t>'</w:t>
      </w:r>
      <w:r w:rsidRPr="00A854C7">
        <w:t>informer d</w:t>
      </w:r>
      <w:r w:rsidR="00167472" w:rsidRPr="00A854C7">
        <w:t>'</w:t>
      </w:r>
      <w:r w:rsidRPr="00A854C7">
        <w:t xml:space="preserve">ici </w:t>
      </w:r>
      <w:r w:rsidRPr="00A854C7">
        <w:rPr>
          <w:b/>
        </w:rPr>
        <w:t xml:space="preserve">au </w:t>
      </w:r>
      <w:r w:rsidR="004023B9" w:rsidRPr="00A854C7">
        <w:rPr>
          <w:b/>
        </w:rPr>
        <w:t xml:space="preserve">22 mars 2012 </w:t>
      </w:r>
      <w:r w:rsidRPr="00A854C7">
        <w:t xml:space="preserve">à 24 heures </w:t>
      </w:r>
      <w:proofErr w:type="spellStart"/>
      <w:r w:rsidRPr="00A854C7">
        <w:t>UTC</w:t>
      </w:r>
      <w:proofErr w:type="spellEnd"/>
      <w:r w:rsidRPr="00A854C7">
        <w:t xml:space="preserve"> au plus tard, si votre administration/organisation approuve ou rejette cette suppression.</w:t>
      </w:r>
    </w:p>
    <w:p w:rsidR="005A3DD9" w:rsidRPr="00A854C7" w:rsidRDefault="005A3DD9" w:rsidP="00A5280F">
      <w:r w:rsidRPr="00A854C7">
        <w:t xml:space="preserve">Au cas où des </w:t>
      </w:r>
      <w:proofErr w:type="spellStart"/>
      <w:r w:rsidRPr="00A854C7">
        <w:t>Etats</w:t>
      </w:r>
      <w:proofErr w:type="spellEnd"/>
      <w:r w:rsidRPr="00A854C7">
        <w:t xml:space="preserve"> Membres ou des Membres du Secteur estimeraient que la suppression </w:t>
      </w:r>
      <w:r w:rsidR="00800700">
        <w:t xml:space="preserve">de l'une quelconque de ces Recommandations </w:t>
      </w:r>
      <w:r w:rsidRPr="00A854C7">
        <w:t>ne doit pas être acceptée, ils devraient indiquer le motif de leur désaccord et la question serait renvoyée à la Commission d</w:t>
      </w:r>
      <w:r w:rsidR="00167472" w:rsidRPr="00A854C7">
        <w:t>'</w:t>
      </w:r>
      <w:r w:rsidRPr="00A854C7">
        <w:t>études.</w:t>
      </w:r>
    </w:p>
    <w:p w:rsidR="005A3DD9" w:rsidRPr="00A854C7" w:rsidRDefault="005A3DD9" w:rsidP="00A854C7">
      <w:r w:rsidRPr="00A854C7">
        <w:t>4</w:t>
      </w:r>
      <w:r w:rsidRPr="00A854C7">
        <w:tab/>
        <w:t>Après</w:t>
      </w:r>
      <w:r w:rsidR="00A854C7" w:rsidRPr="00A854C7">
        <w:t xml:space="preserve"> la date limite susmentionnée (22 mars 2012</w:t>
      </w:r>
      <w:r w:rsidRPr="00A854C7">
        <w:t>), le Directeur du TSB fera connaître, dans une circulaire, le résultat de la consultation. Cette information sera également publiée dans le Bulletin d</w:t>
      </w:r>
      <w:r w:rsidR="00167472" w:rsidRPr="00A854C7">
        <w:t>'</w:t>
      </w:r>
      <w:r w:rsidRPr="00A854C7">
        <w:t>exploitation de l</w:t>
      </w:r>
      <w:r w:rsidR="00167472" w:rsidRPr="00A854C7">
        <w:t>'</w:t>
      </w:r>
      <w:r w:rsidRPr="00A854C7">
        <w:t>UIT.</w:t>
      </w:r>
    </w:p>
    <w:p w:rsidR="005A3DD9" w:rsidRPr="00A854C7" w:rsidRDefault="005A3DD9" w:rsidP="00A5280F">
      <w:r w:rsidRPr="00A854C7">
        <w:t>Veuillez agréer, Madame, Monsieur, l</w:t>
      </w:r>
      <w:r w:rsidR="00167472" w:rsidRPr="00A854C7">
        <w:t>'</w:t>
      </w:r>
      <w:r w:rsidRPr="00A854C7">
        <w:t>assurance de ma haute considération.</w:t>
      </w:r>
    </w:p>
    <w:p w:rsidR="005A3DD9" w:rsidRPr="00A854C7" w:rsidRDefault="005A3DD9" w:rsidP="0021236E">
      <w:pPr>
        <w:spacing w:before="1480"/>
      </w:pPr>
      <w:r w:rsidRPr="00A854C7">
        <w:t>Malcolm Johnson</w:t>
      </w:r>
      <w:r w:rsidRPr="00A854C7">
        <w:br/>
        <w:t>Directeur du Bureau de la</w:t>
      </w:r>
      <w:r w:rsidRPr="00A854C7">
        <w:br/>
        <w:t>normalisation des télécommunications</w:t>
      </w:r>
    </w:p>
    <w:p w:rsidR="005A3DD9" w:rsidRPr="00A854C7" w:rsidRDefault="005A3DD9" w:rsidP="00A5280F">
      <w:pPr>
        <w:spacing w:before="720"/>
      </w:pPr>
    </w:p>
    <w:p w:rsidR="005A3DD9" w:rsidRPr="00A854C7" w:rsidRDefault="005A3DD9" w:rsidP="00A5280F">
      <w:pPr>
        <w:spacing w:before="720"/>
      </w:pPr>
    </w:p>
    <w:p w:rsidR="005A3DD9" w:rsidRPr="00A854C7" w:rsidRDefault="005A3DD9" w:rsidP="00A5280F">
      <w:pPr>
        <w:spacing w:before="720"/>
      </w:pPr>
    </w:p>
    <w:p w:rsidR="005A3DD9" w:rsidRPr="00A854C7" w:rsidRDefault="005A3DD9" w:rsidP="00A5280F">
      <w:pPr>
        <w:spacing w:before="720"/>
        <w:rPr>
          <w:bCs/>
        </w:rPr>
      </w:pPr>
      <w:r w:rsidRPr="00A854C7">
        <w:rPr>
          <w:b/>
        </w:rPr>
        <w:t xml:space="preserve">Annexe: </w:t>
      </w:r>
      <w:r w:rsidRPr="00A854C7">
        <w:rPr>
          <w:bCs/>
        </w:rPr>
        <w:t>1</w:t>
      </w:r>
    </w:p>
    <w:p w:rsidR="00A854C7" w:rsidRPr="00A854C7" w:rsidRDefault="00A854C7" w:rsidP="00A854C7">
      <w:pPr>
        <w:pStyle w:val="AnnexNo"/>
        <w:rPr>
          <w:lang w:val="fr-FR"/>
        </w:rPr>
      </w:pPr>
      <w:r w:rsidRPr="00A854C7">
        <w:rPr>
          <w:b/>
          <w:lang w:val="fr-FR"/>
        </w:rPr>
        <w:br w:type="page"/>
      </w:r>
      <w:bookmarkStart w:id="1" w:name="_Toc245140783"/>
      <w:bookmarkStart w:id="2" w:name="_Toc245261791"/>
      <w:r w:rsidRPr="00A854C7">
        <w:rPr>
          <w:lang w:val="fr-FR"/>
        </w:rPr>
        <w:lastRenderedPageBreak/>
        <w:t>Annexe 1</w:t>
      </w:r>
    </w:p>
    <w:p w:rsidR="00A854C7" w:rsidRPr="00A854C7" w:rsidRDefault="00A854C7" w:rsidP="00A854C7">
      <w:pPr>
        <w:pStyle w:val="AnnexRef"/>
        <w:spacing w:before="0"/>
      </w:pPr>
      <w:r w:rsidRPr="00A854C7">
        <w:t>(</w:t>
      </w:r>
      <w:proofErr w:type="gramStart"/>
      <w:r w:rsidRPr="00A854C7">
        <w:t>de</w:t>
      </w:r>
      <w:proofErr w:type="gramEnd"/>
      <w:r w:rsidRPr="00A854C7">
        <w:t xml:space="preserve"> la Circulaire TSB 246)</w:t>
      </w:r>
    </w:p>
    <w:p w:rsidR="00A854C7" w:rsidRPr="00A854C7" w:rsidRDefault="00A854C7" w:rsidP="00A854C7">
      <w:pPr>
        <w:pStyle w:val="AnnexNo"/>
        <w:rPr>
          <w:b/>
          <w:bCs/>
          <w:lang w:val="fr-FR"/>
        </w:rPr>
      </w:pPr>
      <w:r w:rsidRPr="00A854C7">
        <w:rPr>
          <w:b/>
          <w:bCs/>
          <w:caps w:val="0"/>
          <w:lang w:val="fr-FR"/>
        </w:rPr>
        <w:t>Suppression des Recommandation</w:t>
      </w:r>
      <w:bookmarkEnd w:id="1"/>
      <w:bookmarkEnd w:id="2"/>
      <w:r w:rsidRPr="00A854C7">
        <w:rPr>
          <w:b/>
          <w:bCs/>
          <w:caps w:val="0"/>
          <w:lang w:val="fr-FR"/>
        </w:rPr>
        <w:t xml:space="preserve">s </w:t>
      </w:r>
      <w:r w:rsidRPr="00A854C7">
        <w:rPr>
          <w:b/>
          <w:bCs/>
          <w:lang w:val="fr-FR"/>
        </w:rPr>
        <w:t xml:space="preserve">UIT-T L.15, L.42, L.52 </w:t>
      </w:r>
      <w:r w:rsidRPr="00A854C7">
        <w:rPr>
          <w:b/>
          <w:bCs/>
          <w:caps w:val="0"/>
          <w:lang w:val="fr-FR"/>
        </w:rPr>
        <w:t xml:space="preserve">et </w:t>
      </w:r>
      <w:r w:rsidRPr="00A854C7">
        <w:rPr>
          <w:b/>
          <w:bCs/>
          <w:lang w:val="fr-FR"/>
        </w:rPr>
        <w:t>L.65</w:t>
      </w:r>
    </w:p>
    <w:p w:rsidR="00A854C7" w:rsidRPr="00A854C7" w:rsidRDefault="00BF55F6" w:rsidP="0021236E">
      <w:pPr>
        <w:pStyle w:val="Normalaftertitle"/>
      </w:pPr>
      <w:r w:rsidRPr="00BF55F6">
        <w:rPr>
          <w:bCs/>
        </w:rPr>
        <w:t>La</w:t>
      </w:r>
      <w:r>
        <w:rPr>
          <w:b/>
        </w:rPr>
        <w:t xml:space="preserve"> </w:t>
      </w:r>
      <w:r w:rsidR="00A854C7" w:rsidRPr="00A854C7">
        <w:rPr>
          <w:b/>
        </w:rPr>
        <w:t>Recomm</w:t>
      </w:r>
      <w:r w:rsidR="00A854C7">
        <w:rPr>
          <w:b/>
        </w:rPr>
        <w:t>a</w:t>
      </w:r>
      <w:r w:rsidR="00A854C7" w:rsidRPr="00A854C7">
        <w:rPr>
          <w:b/>
        </w:rPr>
        <w:t xml:space="preserve">ndation </w:t>
      </w:r>
      <w:r w:rsidR="00A854C7">
        <w:rPr>
          <w:b/>
        </w:rPr>
        <w:t>UIT</w:t>
      </w:r>
      <w:r w:rsidR="00A854C7" w:rsidRPr="00A854C7">
        <w:rPr>
          <w:b/>
        </w:rPr>
        <w:t>-T L.15</w:t>
      </w:r>
      <w:r w:rsidR="00A854C7" w:rsidRPr="00A854C7">
        <w:t xml:space="preserve">, </w:t>
      </w:r>
      <w:r w:rsidR="00A854C7" w:rsidRPr="003876CD">
        <w:rPr>
          <w:i/>
          <w:iCs/>
        </w:rPr>
        <w:t xml:space="preserve">Réseaux de distribution locaux optiques </w:t>
      </w:r>
      <w:r w:rsidR="003876CD" w:rsidRPr="003876CD">
        <w:rPr>
          <w:i/>
          <w:iCs/>
        </w:rPr>
        <w:t>–</w:t>
      </w:r>
      <w:r w:rsidR="00A854C7" w:rsidRPr="003876CD">
        <w:rPr>
          <w:i/>
          <w:iCs/>
        </w:rPr>
        <w:t xml:space="preserve"> Facteurs à prendre en considération pour leur construction</w:t>
      </w:r>
      <w:r w:rsidR="00A854C7" w:rsidRPr="00A854C7">
        <w:t>:</w:t>
      </w:r>
    </w:p>
    <w:p w:rsidR="00A854C7" w:rsidRDefault="00A854C7" w:rsidP="00A854C7">
      <w:pPr>
        <w:pStyle w:val="enumlev1"/>
      </w:pPr>
      <w:r>
        <w:t>–</w:t>
      </w:r>
      <w:r>
        <w:tab/>
        <w:t>traite des réseaux de distribution optiques constitués de câbles à fibres monomodes;</w:t>
      </w:r>
    </w:p>
    <w:p w:rsidR="00A854C7" w:rsidRDefault="00A854C7" w:rsidP="00A854C7">
      <w:pPr>
        <w:pStyle w:val="enumlev1"/>
      </w:pPr>
      <w:r>
        <w:t>–</w:t>
      </w:r>
      <w:r>
        <w:tab/>
        <w:t>présente des architectures de réseau physique qui ont été utilisées pour répondre aux objectifs du système;</w:t>
      </w:r>
    </w:p>
    <w:p w:rsidR="00A854C7" w:rsidRDefault="00A854C7" w:rsidP="00A854C7">
      <w:pPr>
        <w:pStyle w:val="enumlev1"/>
      </w:pPr>
      <w:r>
        <w:t>–</w:t>
      </w:r>
      <w:r>
        <w:tab/>
        <w:t>tient compte des conditions environnementales des zones de desserte des usagers;</w:t>
      </w:r>
    </w:p>
    <w:p w:rsidR="00A854C7" w:rsidRDefault="00A854C7" w:rsidP="003876CD">
      <w:pPr>
        <w:pStyle w:val="enumlev1"/>
      </w:pPr>
      <w:r>
        <w:t>–</w:t>
      </w:r>
      <w:r>
        <w:tab/>
        <w:t>fait référence aux spécifications du système qui sont pertinentes pour les tr</w:t>
      </w:r>
      <w:r w:rsidR="003876CD">
        <w:t>avaux de la Commission d'études 15</w:t>
      </w:r>
      <w:r>
        <w:t>;</w:t>
      </w:r>
    </w:p>
    <w:p w:rsidR="00A854C7" w:rsidRDefault="00A854C7" w:rsidP="00A854C7">
      <w:pPr>
        <w:pStyle w:val="enumlev1"/>
      </w:pPr>
      <w:r>
        <w:t>–</w:t>
      </w:r>
      <w:r>
        <w:tab/>
        <w:t>indique les composants optiques passifs utilisés pour la réalisation du réseau;</w:t>
      </w:r>
    </w:p>
    <w:p w:rsidR="00A854C7" w:rsidRDefault="00A854C7" w:rsidP="00A854C7">
      <w:pPr>
        <w:pStyle w:val="enumlev1"/>
      </w:pPr>
      <w:r>
        <w:t>–</w:t>
      </w:r>
      <w:r>
        <w:tab/>
        <w:t>traite de l'installation et de la maintenance;</w:t>
      </w:r>
    </w:p>
    <w:p w:rsidR="00A854C7" w:rsidRDefault="00A854C7" w:rsidP="00A854C7">
      <w:pPr>
        <w:pStyle w:val="enumlev1"/>
      </w:pPr>
      <w:r>
        <w:t>–</w:t>
      </w:r>
      <w:r>
        <w:tab/>
        <w:t>prend en considération l'alimentation en énergie électrique;</w:t>
      </w:r>
    </w:p>
    <w:p w:rsidR="00A854C7" w:rsidRDefault="00A854C7" w:rsidP="00A854C7">
      <w:pPr>
        <w:pStyle w:val="enumlev1"/>
      </w:pPr>
      <w:r>
        <w:t>–</w:t>
      </w:r>
      <w:r>
        <w:tab/>
        <w:t>prend en considération les spécifications de sécurité optique.</w:t>
      </w:r>
    </w:p>
    <w:p w:rsidR="00A854C7" w:rsidRPr="00BF55F6" w:rsidRDefault="00BF55F6" w:rsidP="00BF55F6">
      <w:pPr>
        <w:rPr>
          <w:color w:val="000000"/>
          <w:lang w:val="fr-CH"/>
        </w:rPr>
      </w:pPr>
      <w:r w:rsidRPr="00BF55F6">
        <w:t>La</w:t>
      </w:r>
      <w:r>
        <w:rPr>
          <w:b/>
          <w:bCs/>
        </w:rPr>
        <w:t xml:space="preserve"> </w:t>
      </w:r>
      <w:r w:rsidR="00A854C7" w:rsidRPr="00A854C7">
        <w:rPr>
          <w:b/>
          <w:bCs/>
        </w:rPr>
        <w:t>Recomm</w:t>
      </w:r>
      <w:r w:rsidR="00A854C7">
        <w:rPr>
          <w:b/>
          <w:bCs/>
        </w:rPr>
        <w:t>a</w:t>
      </w:r>
      <w:r w:rsidR="00A854C7" w:rsidRPr="00A854C7">
        <w:rPr>
          <w:b/>
          <w:bCs/>
        </w:rPr>
        <w:t xml:space="preserve">ndation </w:t>
      </w:r>
      <w:r w:rsidR="00A854C7">
        <w:rPr>
          <w:b/>
          <w:bCs/>
        </w:rPr>
        <w:t>UIT</w:t>
      </w:r>
      <w:r w:rsidR="00A854C7" w:rsidRPr="00A854C7">
        <w:rPr>
          <w:b/>
          <w:bCs/>
        </w:rPr>
        <w:t xml:space="preserve">-T </w:t>
      </w:r>
      <w:r w:rsidR="00A854C7" w:rsidRPr="00A854C7">
        <w:rPr>
          <w:b/>
          <w:bCs/>
          <w:szCs w:val="24"/>
        </w:rPr>
        <w:t>L.42</w:t>
      </w:r>
      <w:r w:rsidR="00A854C7" w:rsidRPr="00A854C7">
        <w:rPr>
          <w:szCs w:val="24"/>
        </w:rPr>
        <w:t xml:space="preserve">, </w:t>
      </w:r>
      <w:r w:rsidR="00A854C7" w:rsidRPr="00A854C7">
        <w:rPr>
          <w:i/>
          <w:iCs/>
          <w:szCs w:val="24"/>
        </w:rPr>
        <w:t>Extension des solutions à fibres optiques au réseau d'accès</w:t>
      </w:r>
      <w:r w:rsidR="00A854C7" w:rsidRPr="00A854C7">
        <w:t xml:space="preserve">, </w:t>
      </w:r>
      <w:r>
        <w:rPr>
          <w:color w:val="000000"/>
          <w:lang w:val="fr-CH"/>
        </w:rPr>
        <w:t>décrit le réseau optique d'accès à utiliser pour la conception et la construction d'une transmission par fibre jusqu'au domicile (</w:t>
      </w:r>
      <w:proofErr w:type="spellStart"/>
      <w:r>
        <w:rPr>
          <w:color w:val="000000"/>
          <w:lang w:val="fr-CH"/>
        </w:rPr>
        <w:t>FTTH</w:t>
      </w:r>
      <w:proofErr w:type="spellEnd"/>
      <w:r>
        <w:rPr>
          <w:color w:val="000000"/>
          <w:lang w:val="fr-CH"/>
        </w:rPr>
        <w:t xml:space="preserve">, </w:t>
      </w:r>
      <w:r>
        <w:rPr>
          <w:i/>
          <w:iCs/>
          <w:color w:val="000000"/>
          <w:lang w:val="fr-CH"/>
        </w:rPr>
        <w:t>fibre to the home</w:t>
      </w:r>
      <w:r>
        <w:rPr>
          <w:color w:val="000000"/>
          <w:lang w:val="fr-CH"/>
        </w:rPr>
        <w:t>). Elle porte essentiellement sur les architectures des réseaux d'accès et la mise à niveau pour le passage des réseaux optiques aux réseaux optiques d'accès</w:t>
      </w:r>
      <w:r w:rsidR="00A854C7" w:rsidRPr="00A854C7">
        <w:rPr>
          <w:szCs w:val="24"/>
        </w:rPr>
        <w:t>.</w:t>
      </w:r>
    </w:p>
    <w:p w:rsidR="00BF55F6" w:rsidRDefault="00BF55F6" w:rsidP="00A854C7">
      <w:pPr>
        <w:rPr>
          <w:color w:val="000000"/>
          <w:lang w:val="fr-CH"/>
        </w:rPr>
      </w:pPr>
      <w:r w:rsidRPr="00BF55F6">
        <w:t>La</w:t>
      </w:r>
      <w:r>
        <w:rPr>
          <w:b/>
          <w:bCs/>
        </w:rPr>
        <w:t xml:space="preserve"> </w:t>
      </w:r>
      <w:r w:rsidR="00A854C7" w:rsidRPr="00A854C7">
        <w:rPr>
          <w:b/>
          <w:bCs/>
        </w:rPr>
        <w:t>Recomm</w:t>
      </w:r>
      <w:r w:rsidR="00A854C7">
        <w:rPr>
          <w:b/>
          <w:bCs/>
        </w:rPr>
        <w:t>a</w:t>
      </w:r>
      <w:r w:rsidR="00A854C7" w:rsidRPr="00A854C7">
        <w:rPr>
          <w:b/>
          <w:bCs/>
        </w:rPr>
        <w:t xml:space="preserve">ndation </w:t>
      </w:r>
      <w:r w:rsidR="00A854C7">
        <w:rPr>
          <w:b/>
          <w:bCs/>
        </w:rPr>
        <w:t>UIT</w:t>
      </w:r>
      <w:r w:rsidR="00A854C7" w:rsidRPr="00A854C7">
        <w:rPr>
          <w:b/>
          <w:bCs/>
        </w:rPr>
        <w:t xml:space="preserve">-T </w:t>
      </w:r>
      <w:r w:rsidR="00A854C7" w:rsidRPr="00A854C7">
        <w:rPr>
          <w:b/>
          <w:bCs/>
          <w:szCs w:val="24"/>
        </w:rPr>
        <w:t>L.52</w:t>
      </w:r>
      <w:r w:rsidR="00A854C7" w:rsidRPr="00A854C7">
        <w:rPr>
          <w:szCs w:val="24"/>
        </w:rPr>
        <w:t xml:space="preserve">, </w:t>
      </w:r>
      <w:r w:rsidR="00A854C7" w:rsidRPr="00A854C7">
        <w:rPr>
          <w:i/>
          <w:iCs/>
          <w:szCs w:val="24"/>
        </w:rPr>
        <w:t>Déploiement des réseaux optiques passifs</w:t>
      </w:r>
      <w:r w:rsidR="00A854C7" w:rsidRPr="00A854C7">
        <w:rPr>
          <w:szCs w:val="24"/>
        </w:rPr>
        <w:t xml:space="preserve">, </w:t>
      </w:r>
      <w:r>
        <w:rPr>
          <w:color w:val="000000"/>
          <w:lang w:val="fr-CH"/>
        </w:rPr>
        <w:t xml:space="preserve">décrit le déploiement de réseaux optiques passifs en vue de la conception et de la </w:t>
      </w:r>
      <w:r>
        <w:rPr>
          <w:rFonts w:hint="eastAsia"/>
          <w:color w:val="000000"/>
          <w:lang w:val="fr-CH"/>
        </w:rPr>
        <w:t xml:space="preserve">construction </w:t>
      </w:r>
      <w:r>
        <w:rPr>
          <w:color w:val="000000"/>
          <w:lang w:val="fr-CH"/>
        </w:rPr>
        <w:t xml:space="preserve">de réseaux d'accès optiques assurant une liaison par fibre optique jusqu'au domicile </w:t>
      </w:r>
      <w:r>
        <w:rPr>
          <w:rFonts w:hint="eastAsia"/>
          <w:color w:val="000000"/>
          <w:lang w:val="fr-CH"/>
        </w:rPr>
        <w:t>(</w:t>
      </w:r>
      <w:proofErr w:type="spellStart"/>
      <w:r>
        <w:rPr>
          <w:rFonts w:hint="eastAsia"/>
          <w:color w:val="000000"/>
          <w:lang w:val="fr-CH"/>
        </w:rPr>
        <w:t>FTTH</w:t>
      </w:r>
      <w:proofErr w:type="spellEnd"/>
      <w:r>
        <w:rPr>
          <w:color w:val="000000"/>
          <w:lang w:val="fr-CH"/>
        </w:rPr>
        <w:t xml:space="preserve">, </w:t>
      </w:r>
      <w:r>
        <w:rPr>
          <w:rFonts w:hint="eastAsia"/>
          <w:i/>
          <w:iCs/>
          <w:color w:val="000000"/>
          <w:lang w:val="fr-CH"/>
        </w:rPr>
        <w:t>fibre to the home</w:t>
      </w:r>
      <w:r>
        <w:rPr>
          <w:rFonts w:hint="eastAsia"/>
          <w:color w:val="000000"/>
          <w:lang w:val="fr-CH"/>
        </w:rPr>
        <w:t>)</w:t>
      </w:r>
      <w:r>
        <w:rPr>
          <w:color w:val="000000"/>
          <w:lang w:val="fr-CH"/>
        </w:rPr>
        <w:t>.</w:t>
      </w:r>
    </w:p>
    <w:p w:rsidR="00A854C7" w:rsidRPr="00A854C7" w:rsidRDefault="00BF55F6" w:rsidP="00BF55F6">
      <w:pPr>
        <w:rPr>
          <w:szCs w:val="24"/>
        </w:rPr>
      </w:pPr>
      <w:r>
        <w:rPr>
          <w:szCs w:val="24"/>
        </w:rPr>
        <w:t xml:space="preserve">La </w:t>
      </w:r>
      <w:r w:rsidR="00A854C7" w:rsidRPr="00A854C7">
        <w:rPr>
          <w:b/>
          <w:bCs/>
        </w:rPr>
        <w:t>Recomm</w:t>
      </w:r>
      <w:r w:rsidR="00A854C7">
        <w:rPr>
          <w:b/>
          <w:bCs/>
        </w:rPr>
        <w:t>a</w:t>
      </w:r>
      <w:r w:rsidR="00A854C7" w:rsidRPr="00A854C7">
        <w:rPr>
          <w:b/>
          <w:bCs/>
        </w:rPr>
        <w:t xml:space="preserve">ndation </w:t>
      </w:r>
      <w:r w:rsidR="00A854C7">
        <w:rPr>
          <w:b/>
          <w:bCs/>
        </w:rPr>
        <w:t>UIT</w:t>
      </w:r>
      <w:r w:rsidR="00A854C7" w:rsidRPr="00A854C7">
        <w:rPr>
          <w:b/>
          <w:bCs/>
        </w:rPr>
        <w:t xml:space="preserve">-T </w:t>
      </w:r>
      <w:r w:rsidR="00A854C7" w:rsidRPr="00A854C7">
        <w:rPr>
          <w:b/>
          <w:bCs/>
          <w:szCs w:val="24"/>
        </w:rPr>
        <w:t>L.65</w:t>
      </w:r>
      <w:r w:rsidR="00A854C7" w:rsidRPr="00A854C7">
        <w:rPr>
          <w:szCs w:val="24"/>
        </w:rPr>
        <w:t xml:space="preserve">, </w:t>
      </w:r>
      <w:r w:rsidR="00B85E35" w:rsidRPr="00A854C7">
        <w:rPr>
          <w:i/>
          <w:iCs/>
          <w:szCs w:val="24"/>
        </w:rPr>
        <w:t>Zone de distribution à fibres optiques dans les réseaux d’accès</w:t>
      </w:r>
      <w:r w:rsidR="00A854C7" w:rsidRPr="00A854C7">
        <w:t xml:space="preserve">, </w:t>
      </w:r>
      <w:r>
        <w:t xml:space="preserve">décrit quatre étapes pour la </w:t>
      </w:r>
      <w:r w:rsidR="00A854C7" w:rsidRPr="00A854C7">
        <w:rPr>
          <w:szCs w:val="24"/>
        </w:rPr>
        <w:t xml:space="preserve">distribution </w:t>
      </w:r>
      <w:r>
        <w:rPr>
          <w:szCs w:val="24"/>
        </w:rPr>
        <w:t xml:space="preserve">qui dépendent de l'accroissement du nombre d'abonnés </w:t>
      </w:r>
      <w:r w:rsidR="003876CD" w:rsidRPr="003876CD">
        <w:rPr>
          <w:szCs w:val="24"/>
        </w:rPr>
        <w:t>–</w:t>
      </w:r>
      <w:r w:rsidR="00A854C7" w:rsidRPr="00A854C7">
        <w:rPr>
          <w:szCs w:val="24"/>
        </w:rPr>
        <w:t xml:space="preserve"> </w:t>
      </w:r>
      <w:r>
        <w:rPr>
          <w:szCs w:val="24"/>
        </w:rPr>
        <w:t xml:space="preserve">à savoir l'étape </w:t>
      </w:r>
      <w:r w:rsidR="00A854C7" w:rsidRPr="00A854C7">
        <w:rPr>
          <w:szCs w:val="24"/>
        </w:rPr>
        <w:t>initial</w:t>
      </w:r>
      <w:r>
        <w:rPr>
          <w:szCs w:val="24"/>
        </w:rPr>
        <w:t>e</w:t>
      </w:r>
      <w:r w:rsidR="00A854C7" w:rsidRPr="00A854C7">
        <w:rPr>
          <w:szCs w:val="24"/>
        </w:rPr>
        <w:t xml:space="preserve">, </w:t>
      </w:r>
      <w:r>
        <w:rPr>
          <w:szCs w:val="24"/>
        </w:rPr>
        <w:t>l'étape de croissance</w:t>
      </w:r>
      <w:r w:rsidR="00A854C7" w:rsidRPr="00A854C7">
        <w:rPr>
          <w:szCs w:val="24"/>
        </w:rPr>
        <w:t xml:space="preserve">, </w:t>
      </w:r>
      <w:r>
        <w:rPr>
          <w:szCs w:val="24"/>
        </w:rPr>
        <w:t xml:space="preserve">l'étape de maturité et l'étape </w:t>
      </w:r>
      <w:r w:rsidR="00A854C7" w:rsidRPr="00A854C7">
        <w:rPr>
          <w:szCs w:val="24"/>
        </w:rPr>
        <w:t>final</w:t>
      </w:r>
      <w:r>
        <w:rPr>
          <w:szCs w:val="24"/>
        </w:rPr>
        <w:t xml:space="preserve">e </w:t>
      </w:r>
      <w:r w:rsidR="003876CD" w:rsidRPr="003876CD">
        <w:rPr>
          <w:szCs w:val="24"/>
        </w:rPr>
        <w:t>–</w:t>
      </w:r>
      <w:r>
        <w:rPr>
          <w:szCs w:val="24"/>
        </w:rPr>
        <w:t xml:space="preserve"> afin de pouvoir assurer la conception</w:t>
      </w:r>
      <w:r w:rsidR="00A854C7" w:rsidRPr="00A854C7">
        <w:rPr>
          <w:szCs w:val="24"/>
        </w:rPr>
        <w:t xml:space="preserve">, </w:t>
      </w:r>
      <w:r>
        <w:rPr>
          <w:szCs w:val="24"/>
        </w:rPr>
        <w:t xml:space="preserve">la </w:t>
      </w:r>
      <w:r w:rsidR="00A854C7" w:rsidRPr="00A854C7">
        <w:rPr>
          <w:szCs w:val="24"/>
        </w:rPr>
        <w:t>constru</w:t>
      </w:r>
      <w:r>
        <w:rPr>
          <w:szCs w:val="24"/>
        </w:rPr>
        <w:t xml:space="preserve">ction et la </w:t>
      </w:r>
      <w:r w:rsidR="00A854C7" w:rsidRPr="00A854C7">
        <w:rPr>
          <w:szCs w:val="24"/>
        </w:rPr>
        <w:t xml:space="preserve">maintenance </w:t>
      </w:r>
      <w:r>
        <w:rPr>
          <w:szCs w:val="24"/>
        </w:rPr>
        <w:t>des réseaux d'accès à fibres optiques de manière immédiate</w:t>
      </w:r>
      <w:r w:rsidR="00A854C7" w:rsidRPr="00A854C7">
        <w:rPr>
          <w:szCs w:val="24"/>
        </w:rPr>
        <w:t xml:space="preserve">, </w:t>
      </w:r>
      <w:r>
        <w:rPr>
          <w:szCs w:val="24"/>
        </w:rPr>
        <w:t>efficace et économique</w:t>
      </w:r>
      <w:r w:rsidR="00A854C7" w:rsidRPr="00A854C7">
        <w:rPr>
          <w:szCs w:val="24"/>
        </w:rPr>
        <w:t>.</w:t>
      </w:r>
    </w:p>
    <w:p w:rsidR="00A854C7" w:rsidRPr="00B86C6D" w:rsidRDefault="00A854C7" w:rsidP="00A854C7">
      <w:pPr>
        <w:pStyle w:val="headingb"/>
        <w:spacing w:beforeLines="120" w:before="288"/>
      </w:pPr>
      <w:r>
        <w:t>Motif de la suppression des quatre Recommandations susmentionnées</w:t>
      </w:r>
    </w:p>
    <w:p w:rsidR="00A854C7" w:rsidRPr="00A854C7" w:rsidRDefault="00A854C7" w:rsidP="00800700">
      <w:pPr>
        <w:spacing w:beforeLines="50"/>
        <w:rPr>
          <w:szCs w:val="24"/>
          <w:lang w:eastAsia="ja-JP"/>
        </w:rPr>
      </w:pPr>
      <w:r>
        <w:t>Les informations figurant dans les quatre Recommandations susmentionnées sont maintenant considérées comme obsolètes</w:t>
      </w:r>
      <w:r w:rsidR="00BF55F6">
        <w:t xml:space="preserve">. Elles sont en effet remplacées par les informations </w:t>
      </w:r>
      <w:r w:rsidR="003876CD">
        <w:rPr>
          <w:szCs w:val="24"/>
          <w:lang w:eastAsia="ja-JP"/>
        </w:rPr>
        <w:t>contenues dans la </w:t>
      </w:r>
      <w:r w:rsidRPr="00A854C7">
        <w:rPr>
          <w:szCs w:val="24"/>
          <w:lang w:eastAsia="ja-JP"/>
        </w:rPr>
        <w:t>Recomm</w:t>
      </w:r>
      <w:r w:rsidR="00BF55F6">
        <w:rPr>
          <w:szCs w:val="24"/>
          <w:lang w:eastAsia="ja-JP"/>
        </w:rPr>
        <w:t>a</w:t>
      </w:r>
      <w:r w:rsidRPr="00A854C7">
        <w:rPr>
          <w:szCs w:val="24"/>
          <w:lang w:eastAsia="ja-JP"/>
        </w:rPr>
        <w:t xml:space="preserve">ndation </w:t>
      </w:r>
      <w:r w:rsidR="00BF55F6">
        <w:rPr>
          <w:szCs w:val="24"/>
          <w:lang w:eastAsia="ja-JP"/>
        </w:rPr>
        <w:t>UIT</w:t>
      </w:r>
      <w:r w:rsidRPr="00A854C7">
        <w:rPr>
          <w:szCs w:val="24"/>
          <w:lang w:eastAsia="ja-JP"/>
        </w:rPr>
        <w:t xml:space="preserve">-T L.90 (ex. </w:t>
      </w:r>
      <w:proofErr w:type="spellStart"/>
      <w:r w:rsidRPr="00A854C7">
        <w:rPr>
          <w:szCs w:val="24"/>
          <w:lang w:eastAsia="ja-JP"/>
        </w:rPr>
        <w:t>L.oanbs</w:t>
      </w:r>
      <w:proofErr w:type="spellEnd"/>
      <w:r w:rsidRPr="00A854C7">
        <w:rPr>
          <w:szCs w:val="24"/>
          <w:lang w:eastAsia="ja-JP"/>
        </w:rPr>
        <w:t xml:space="preserve">), </w:t>
      </w:r>
      <w:r w:rsidR="00A44686">
        <w:rPr>
          <w:szCs w:val="24"/>
          <w:lang w:eastAsia="ja-JP"/>
        </w:rPr>
        <w:t xml:space="preserve">qui a fait l'objet d'un consentement à la réunion </w:t>
      </w:r>
      <w:r w:rsidR="00800700">
        <w:rPr>
          <w:szCs w:val="24"/>
          <w:lang w:eastAsia="ja-JP"/>
        </w:rPr>
        <w:t xml:space="preserve">du </w:t>
      </w:r>
      <w:r w:rsidR="003876CD">
        <w:rPr>
          <w:szCs w:val="24"/>
          <w:lang w:eastAsia="ja-JP"/>
        </w:rPr>
        <w:t>16 décembre </w:t>
      </w:r>
      <w:r w:rsidR="00800700" w:rsidRPr="00A854C7">
        <w:rPr>
          <w:szCs w:val="24"/>
          <w:lang w:eastAsia="ja-JP"/>
        </w:rPr>
        <w:t>2011</w:t>
      </w:r>
      <w:r w:rsidR="00800700">
        <w:rPr>
          <w:szCs w:val="24"/>
          <w:lang w:eastAsia="ja-JP"/>
        </w:rPr>
        <w:t xml:space="preserve"> </w:t>
      </w:r>
      <w:r w:rsidR="00A44686">
        <w:rPr>
          <w:szCs w:val="24"/>
          <w:lang w:eastAsia="ja-JP"/>
        </w:rPr>
        <w:t xml:space="preserve">de la Commission d'études </w:t>
      </w:r>
      <w:r w:rsidRPr="00A854C7">
        <w:rPr>
          <w:szCs w:val="24"/>
          <w:lang w:eastAsia="ja-JP"/>
        </w:rPr>
        <w:t xml:space="preserve">15 </w:t>
      </w:r>
      <w:r w:rsidR="00A44686">
        <w:rPr>
          <w:szCs w:val="24"/>
          <w:lang w:eastAsia="ja-JP"/>
        </w:rPr>
        <w:t>de l'UIT</w:t>
      </w:r>
      <w:r w:rsidR="00A44686">
        <w:rPr>
          <w:szCs w:val="24"/>
          <w:lang w:eastAsia="ja-JP"/>
        </w:rPr>
        <w:noBreakHyphen/>
        <w:t>T</w:t>
      </w:r>
      <w:r w:rsidRPr="00A854C7">
        <w:rPr>
          <w:szCs w:val="24"/>
          <w:lang w:eastAsia="ja-JP"/>
        </w:rPr>
        <w:t>.</w:t>
      </w:r>
    </w:p>
    <w:p w:rsidR="0021236E" w:rsidRPr="00C2637C" w:rsidRDefault="0021236E" w:rsidP="00C2637C">
      <w:pPr>
        <w:pStyle w:val="Reasons"/>
        <w:rPr>
          <w:lang w:val="fr-CH"/>
        </w:rPr>
      </w:pPr>
    </w:p>
    <w:p w:rsidR="0021236E" w:rsidRDefault="0021236E">
      <w:pPr>
        <w:jc w:val="center"/>
      </w:pPr>
      <w:r>
        <w:t>______________</w:t>
      </w:r>
    </w:p>
    <w:sectPr w:rsidR="0021236E" w:rsidSect="00CD797F">
      <w:headerReference w:type="default" r:id="rId17"/>
      <w:footerReference w:type="first" r:id="rId18"/>
      <w:type w:val="continuous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E9" w:rsidRDefault="003B51E9">
      <w:r>
        <w:separator/>
      </w:r>
    </w:p>
  </w:endnote>
  <w:endnote w:type="continuationSeparator" w:id="0">
    <w:p w:rsidR="003B51E9" w:rsidRDefault="003B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86" w:rsidRDefault="00BA1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9" w:rsidRPr="00BA1186" w:rsidRDefault="00BA1186" w:rsidP="00BA1186">
    <w:pPr>
      <w:pStyle w:val="Footer"/>
    </w:pPr>
    <w:r w:rsidRPr="00BA1186">
      <w:rPr>
        <w:sz w:val="16"/>
        <w:szCs w:val="16"/>
      </w:rPr>
      <w:t>ITU-T\BUREAU\</w:t>
    </w:r>
    <w:proofErr w:type="spellStart"/>
    <w:r w:rsidRPr="00BA1186">
      <w:rPr>
        <w:sz w:val="16"/>
        <w:szCs w:val="16"/>
      </w:rPr>
      <w:t>CIRC</w:t>
    </w:r>
    <w:proofErr w:type="spellEnd"/>
    <w:r w:rsidRPr="00BA1186">
      <w:rPr>
        <w:sz w:val="16"/>
        <w:szCs w:val="16"/>
      </w:rPr>
      <w:t>\246</w:t>
    </w:r>
    <w:r>
      <w:rPr>
        <w:sz w:val="16"/>
        <w:szCs w:val="16"/>
      </w:rPr>
      <w:t>F</w:t>
    </w:r>
    <w:bookmarkStart w:id="0" w:name="_GoBack"/>
    <w:bookmarkEnd w:id="0"/>
    <w:r w:rsidRPr="00BA1186">
      <w:rPr>
        <w:sz w:val="16"/>
        <w:szCs w:val="16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B51E9" w:rsidRPr="00BA118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51E9" w:rsidRDefault="003B51E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B51E9" w:rsidRDefault="003B51E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B51E9" w:rsidRDefault="003B51E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51E9" w:rsidRDefault="003B51E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51E9">
      <w:trPr>
        <w:cantSplit/>
      </w:trPr>
      <w:tc>
        <w:tcPr>
          <w:tcW w:w="1062" w:type="pct"/>
        </w:tcPr>
        <w:p w:rsidR="003B51E9" w:rsidRDefault="003B51E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B51E9" w:rsidRDefault="003B51E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B51E9" w:rsidRDefault="003B51E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3B51E9" w:rsidRDefault="003B51E9">
          <w:pPr>
            <w:pStyle w:val="itu"/>
          </w:pPr>
          <w:r>
            <w:tab/>
            <w:t>www.itu.int</w:t>
          </w:r>
        </w:p>
      </w:tc>
    </w:tr>
    <w:tr w:rsidR="003B51E9">
      <w:trPr>
        <w:cantSplit/>
      </w:trPr>
      <w:tc>
        <w:tcPr>
          <w:tcW w:w="1062" w:type="pct"/>
        </w:tcPr>
        <w:p w:rsidR="003B51E9" w:rsidRDefault="003B51E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B51E9" w:rsidRDefault="003B51E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B51E9" w:rsidRDefault="003B51E9">
          <w:pPr>
            <w:pStyle w:val="itu"/>
          </w:pPr>
        </w:p>
      </w:tc>
      <w:tc>
        <w:tcPr>
          <w:tcW w:w="1131" w:type="pct"/>
        </w:tcPr>
        <w:p w:rsidR="003B51E9" w:rsidRDefault="003B51E9">
          <w:pPr>
            <w:pStyle w:val="itu"/>
          </w:pPr>
        </w:p>
      </w:tc>
    </w:tr>
  </w:tbl>
  <w:p w:rsidR="003B51E9" w:rsidRDefault="003B51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9" w:rsidRPr="009F1E23" w:rsidRDefault="003B51E9" w:rsidP="009F1E23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</w:rPr>
      <w:fldChar w:fldCharType="begin"/>
    </w:r>
    <w:r w:rsidRPr="00644741">
      <w:rPr>
        <w:sz w:val="16"/>
        <w:szCs w:val="16"/>
        <w:lang w:val="fr-CH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P:\FRA\ITU-T\BUREAU\CIRC\200\246F.DOCX</w:t>
    </w:r>
    <w:r w:rsidRPr="00644741">
      <w:rPr>
        <w:sz w:val="16"/>
        <w:szCs w:val="16"/>
      </w:rPr>
      <w:fldChar w:fldCharType="end"/>
    </w:r>
    <w:r>
      <w:rPr>
        <w:sz w:val="16"/>
        <w:szCs w:val="16"/>
      </w:rPr>
      <w:t xml:space="preserve"> (305381)</w:t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BA1186">
      <w:rPr>
        <w:noProof/>
        <w:sz w:val="16"/>
        <w:szCs w:val="16"/>
      </w:rPr>
      <w:t>04.01.12</w:t>
    </w:r>
    <w:r w:rsidRPr="00644741">
      <w:rPr>
        <w:sz w:val="16"/>
        <w:szCs w:val="16"/>
      </w:rPr>
      <w:fldChar w:fldCharType="end"/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>
      <w:rPr>
        <w:noProof/>
        <w:sz w:val="16"/>
        <w:szCs w:val="16"/>
      </w:rPr>
      <w:t>04.01.12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E9" w:rsidRDefault="003B51E9">
      <w:r>
        <w:t>____________________</w:t>
      </w:r>
    </w:p>
  </w:footnote>
  <w:footnote w:type="continuationSeparator" w:id="0">
    <w:p w:rsidR="003B51E9" w:rsidRDefault="003B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86" w:rsidRDefault="00BA1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86" w:rsidRDefault="00BA1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86" w:rsidRDefault="00BA11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8105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B51E9" w:rsidRPr="00CD797F" w:rsidRDefault="003B51E9">
        <w:pPr>
          <w:pStyle w:val="Header"/>
          <w:rPr>
            <w:sz w:val="18"/>
            <w:szCs w:val="18"/>
          </w:rPr>
        </w:pPr>
        <w:r w:rsidRPr="00CD797F">
          <w:rPr>
            <w:sz w:val="18"/>
            <w:szCs w:val="18"/>
          </w:rPr>
          <w:fldChar w:fldCharType="begin"/>
        </w:r>
        <w:r w:rsidRPr="00CD797F">
          <w:rPr>
            <w:sz w:val="18"/>
            <w:szCs w:val="18"/>
          </w:rPr>
          <w:instrText xml:space="preserve"> PAGE   \* MERGEFORMAT </w:instrText>
        </w:r>
        <w:r w:rsidRPr="00CD797F">
          <w:rPr>
            <w:sz w:val="18"/>
            <w:szCs w:val="18"/>
          </w:rPr>
          <w:fldChar w:fldCharType="separate"/>
        </w:r>
        <w:r w:rsidR="00BA1186">
          <w:rPr>
            <w:noProof/>
            <w:sz w:val="18"/>
            <w:szCs w:val="18"/>
          </w:rPr>
          <w:t>2</w:t>
        </w:r>
        <w:r w:rsidRPr="00CD797F">
          <w:rPr>
            <w:noProof/>
            <w:sz w:val="18"/>
            <w:szCs w:val="18"/>
          </w:rPr>
          <w:fldChar w:fldCharType="end"/>
        </w:r>
      </w:p>
    </w:sdtContent>
  </w:sdt>
  <w:p w:rsidR="003B51E9" w:rsidRPr="00CD797F" w:rsidRDefault="003B51E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40CE2"/>
    <w:rsid w:val="000758B2"/>
    <w:rsid w:val="000758B3"/>
    <w:rsid w:val="00092E23"/>
    <w:rsid w:val="000B0D96"/>
    <w:rsid w:val="000B59D8"/>
    <w:rsid w:val="000C56BE"/>
    <w:rsid w:val="001026FD"/>
    <w:rsid w:val="00115DD7"/>
    <w:rsid w:val="00167472"/>
    <w:rsid w:val="00167F92"/>
    <w:rsid w:val="00173738"/>
    <w:rsid w:val="001923DE"/>
    <w:rsid w:val="001A13F5"/>
    <w:rsid w:val="001B79A3"/>
    <w:rsid w:val="0021236E"/>
    <w:rsid w:val="002152A3"/>
    <w:rsid w:val="00333A80"/>
    <w:rsid w:val="00364E95"/>
    <w:rsid w:val="00372875"/>
    <w:rsid w:val="003876CD"/>
    <w:rsid w:val="003B1E80"/>
    <w:rsid w:val="003B51E9"/>
    <w:rsid w:val="003B66E8"/>
    <w:rsid w:val="003F5CE8"/>
    <w:rsid w:val="004023B9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237E"/>
    <w:rsid w:val="005A3DD9"/>
    <w:rsid w:val="005B1DFC"/>
    <w:rsid w:val="00601682"/>
    <w:rsid w:val="006333F7"/>
    <w:rsid w:val="00644741"/>
    <w:rsid w:val="006A6FFE"/>
    <w:rsid w:val="006C5A91"/>
    <w:rsid w:val="006F436F"/>
    <w:rsid w:val="00716BBC"/>
    <w:rsid w:val="007321BC"/>
    <w:rsid w:val="00760063"/>
    <w:rsid w:val="00775E4B"/>
    <w:rsid w:val="0079553B"/>
    <w:rsid w:val="007A40FE"/>
    <w:rsid w:val="00800700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C23C1"/>
    <w:rsid w:val="009D51FA"/>
    <w:rsid w:val="009F1E23"/>
    <w:rsid w:val="00A44686"/>
    <w:rsid w:val="00A51537"/>
    <w:rsid w:val="00A5280F"/>
    <w:rsid w:val="00A60FC1"/>
    <w:rsid w:val="00A8158E"/>
    <w:rsid w:val="00A854C7"/>
    <w:rsid w:val="00A97C37"/>
    <w:rsid w:val="00AC37B5"/>
    <w:rsid w:val="00AD752F"/>
    <w:rsid w:val="00AE3247"/>
    <w:rsid w:val="00B27B41"/>
    <w:rsid w:val="00B8573E"/>
    <w:rsid w:val="00B85E35"/>
    <w:rsid w:val="00BA1186"/>
    <w:rsid w:val="00BB24C0"/>
    <w:rsid w:val="00BF55F6"/>
    <w:rsid w:val="00C2637C"/>
    <w:rsid w:val="00C26F2E"/>
    <w:rsid w:val="00C45376"/>
    <w:rsid w:val="00C5513C"/>
    <w:rsid w:val="00C9028F"/>
    <w:rsid w:val="00CA0416"/>
    <w:rsid w:val="00CB1125"/>
    <w:rsid w:val="00CD042E"/>
    <w:rsid w:val="00CD797F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92E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2E2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2E2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2E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2E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2E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2E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2E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2E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92E23"/>
  </w:style>
  <w:style w:type="paragraph" w:styleId="TOC7">
    <w:name w:val="toc 7"/>
    <w:basedOn w:val="TOC3"/>
    <w:semiHidden/>
    <w:rsid w:val="00092E23"/>
  </w:style>
  <w:style w:type="paragraph" w:styleId="TOC6">
    <w:name w:val="toc 6"/>
    <w:basedOn w:val="TOC3"/>
    <w:semiHidden/>
    <w:rsid w:val="00092E23"/>
  </w:style>
  <w:style w:type="paragraph" w:styleId="TOC5">
    <w:name w:val="toc 5"/>
    <w:basedOn w:val="TOC3"/>
    <w:semiHidden/>
    <w:rsid w:val="00092E23"/>
  </w:style>
  <w:style w:type="paragraph" w:styleId="TOC4">
    <w:name w:val="toc 4"/>
    <w:basedOn w:val="TOC3"/>
    <w:semiHidden/>
    <w:rsid w:val="00092E23"/>
  </w:style>
  <w:style w:type="paragraph" w:styleId="TOC3">
    <w:name w:val="toc 3"/>
    <w:basedOn w:val="TOC2"/>
    <w:semiHidden/>
    <w:rsid w:val="00092E23"/>
    <w:pPr>
      <w:spacing w:before="80"/>
    </w:pPr>
  </w:style>
  <w:style w:type="paragraph" w:styleId="TOC2">
    <w:name w:val="toc 2"/>
    <w:basedOn w:val="TOC1"/>
    <w:semiHidden/>
    <w:rsid w:val="00092E23"/>
    <w:pPr>
      <w:spacing w:before="120"/>
    </w:pPr>
  </w:style>
  <w:style w:type="paragraph" w:styleId="TOC1">
    <w:name w:val="toc 1"/>
    <w:basedOn w:val="Normal"/>
    <w:semiHidden/>
    <w:rsid w:val="00092E2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2E23"/>
    <w:pPr>
      <w:ind w:left="1698"/>
    </w:pPr>
  </w:style>
  <w:style w:type="paragraph" w:styleId="Index6">
    <w:name w:val="index 6"/>
    <w:basedOn w:val="Normal"/>
    <w:next w:val="Normal"/>
    <w:semiHidden/>
    <w:rsid w:val="00092E23"/>
    <w:pPr>
      <w:ind w:left="1415"/>
    </w:pPr>
  </w:style>
  <w:style w:type="paragraph" w:styleId="Index5">
    <w:name w:val="index 5"/>
    <w:basedOn w:val="Normal"/>
    <w:next w:val="Normal"/>
    <w:semiHidden/>
    <w:rsid w:val="00092E23"/>
    <w:pPr>
      <w:ind w:left="1132"/>
    </w:pPr>
  </w:style>
  <w:style w:type="paragraph" w:styleId="Index4">
    <w:name w:val="index 4"/>
    <w:basedOn w:val="Normal"/>
    <w:next w:val="Normal"/>
    <w:semiHidden/>
    <w:rsid w:val="00092E23"/>
    <w:pPr>
      <w:ind w:left="849"/>
    </w:pPr>
  </w:style>
  <w:style w:type="paragraph" w:styleId="Index3">
    <w:name w:val="index 3"/>
    <w:basedOn w:val="Normal"/>
    <w:next w:val="Normal"/>
    <w:semiHidden/>
    <w:rsid w:val="00092E23"/>
    <w:pPr>
      <w:ind w:left="566"/>
    </w:pPr>
  </w:style>
  <w:style w:type="paragraph" w:styleId="Index2">
    <w:name w:val="index 2"/>
    <w:basedOn w:val="Normal"/>
    <w:next w:val="Normal"/>
    <w:semiHidden/>
    <w:rsid w:val="00092E23"/>
    <w:pPr>
      <w:ind w:left="283"/>
    </w:pPr>
  </w:style>
  <w:style w:type="paragraph" w:styleId="Index1">
    <w:name w:val="index 1"/>
    <w:basedOn w:val="Normal"/>
    <w:next w:val="Normal"/>
    <w:semiHidden/>
    <w:rsid w:val="00092E23"/>
  </w:style>
  <w:style w:type="character" w:styleId="LineNumber">
    <w:name w:val="line number"/>
    <w:basedOn w:val="DefaultParagraphFont"/>
    <w:rsid w:val="00092E23"/>
  </w:style>
  <w:style w:type="paragraph" w:styleId="IndexHeading">
    <w:name w:val="index heading"/>
    <w:basedOn w:val="Normal"/>
    <w:next w:val="Index1"/>
    <w:semiHidden/>
    <w:rsid w:val="00092E23"/>
  </w:style>
  <w:style w:type="paragraph" w:styleId="Footer">
    <w:name w:val="footer"/>
    <w:basedOn w:val="Normal"/>
    <w:link w:val="FooterChar"/>
    <w:rsid w:val="00092E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92E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92E23"/>
    <w:rPr>
      <w:position w:val="6"/>
      <w:sz w:val="16"/>
    </w:rPr>
  </w:style>
  <w:style w:type="paragraph" w:styleId="FootnoteText">
    <w:name w:val="footnote text"/>
    <w:basedOn w:val="Normal"/>
    <w:semiHidden/>
    <w:rsid w:val="00092E2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2E23"/>
    <w:pPr>
      <w:ind w:left="794"/>
    </w:pPr>
  </w:style>
  <w:style w:type="paragraph" w:customStyle="1" w:styleId="TableLegend">
    <w:name w:val="Table_Legend"/>
    <w:basedOn w:val="TableText"/>
    <w:rsid w:val="00092E23"/>
    <w:pPr>
      <w:spacing w:before="120"/>
    </w:pPr>
  </w:style>
  <w:style w:type="paragraph" w:customStyle="1" w:styleId="TableText">
    <w:name w:val="Table_Text"/>
    <w:basedOn w:val="Normal"/>
    <w:rsid w:val="00092E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2E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2E2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2E23"/>
    <w:pPr>
      <w:spacing w:before="80"/>
      <w:ind w:left="794" w:hanging="794"/>
    </w:pPr>
  </w:style>
  <w:style w:type="paragraph" w:customStyle="1" w:styleId="enumlev2">
    <w:name w:val="enumlev2"/>
    <w:basedOn w:val="enumlev1"/>
    <w:rsid w:val="00092E23"/>
    <w:pPr>
      <w:ind w:left="1191" w:hanging="397"/>
    </w:pPr>
  </w:style>
  <w:style w:type="paragraph" w:customStyle="1" w:styleId="enumlev3">
    <w:name w:val="enumlev3"/>
    <w:basedOn w:val="enumlev2"/>
    <w:rsid w:val="00092E23"/>
    <w:pPr>
      <w:ind w:left="1588"/>
    </w:pPr>
  </w:style>
  <w:style w:type="paragraph" w:customStyle="1" w:styleId="TableHead">
    <w:name w:val="Table_Head"/>
    <w:basedOn w:val="TableText"/>
    <w:rsid w:val="00092E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2E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2E23"/>
    <w:pPr>
      <w:spacing w:before="480"/>
    </w:pPr>
  </w:style>
  <w:style w:type="paragraph" w:customStyle="1" w:styleId="FigureTitle">
    <w:name w:val="Figure_Title"/>
    <w:basedOn w:val="TableTitle"/>
    <w:next w:val="Normal"/>
    <w:rsid w:val="00092E2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2E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2E2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92E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2E23"/>
  </w:style>
  <w:style w:type="paragraph" w:customStyle="1" w:styleId="AppendixRef">
    <w:name w:val="Appendix_Ref"/>
    <w:basedOn w:val="AnnexRef"/>
    <w:next w:val="AppendixTitle"/>
    <w:rsid w:val="00092E23"/>
  </w:style>
  <w:style w:type="paragraph" w:customStyle="1" w:styleId="AppendixTitle">
    <w:name w:val="Appendix_Title"/>
    <w:basedOn w:val="AnnexTitle"/>
    <w:next w:val="Normal"/>
    <w:rsid w:val="00092E23"/>
  </w:style>
  <w:style w:type="paragraph" w:customStyle="1" w:styleId="RefTitle">
    <w:name w:val="Ref_Title"/>
    <w:basedOn w:val="Normal"/>
    <w:next w:val="RefText"/>
    <w:rsid w:val="00092E2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2E23"/>
    <w:pPr>
      <w:ind w:left="794" w:hanging="794"/>
    </w:pPr>
  </w:style>
  <w:style w:type="paragraph" w:customStyle="1" w:styleId="Equation">
    <w:name w:val="Equation"/>
    <w:basedOn w:val="Normal"/>
    <w:rsid w:val="00092E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2E2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2E23"/>
    <w:pPr>
      <w:spacing w:before="320"/>
    </w:pPr>
  </w:style>
  <w:style w:type="paragraph" w:customStyle="1" w:styleId="call">
    <w:name w:val="call"/>
    <w:basedOn w:val="Normal"/>
    <w:next w:val="Normal"/>
    <w:rsid w:val="00092E2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2E2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2E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92E23"/>
    <w:rPr>
      <w:color w:val="0000FF"/>
      <w:u w:val="single"/>
    </w:rPr>
  </w:style>
  <w:style w:type="paragraph" w:customStyle="1" w:styleId="Keywords">
    <w:name w:val="Keywords"/>
    <w:basedOn w:val="Normal"/>
    <w:rsid w:val="00092E2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2E23"/>
    <w:pPr>
      <w:spacing w:after="120"/>
    </w:pPr>
  </w:style>
  <w:style w:type="paragraph" w:customStyle="1" w:styleId="EquationLegend">
    <w:name w:val="Equation_Legend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2E2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92E2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92E23"/>
    <w:pPr>
      <w:tabs>
        <w:tab w:val="left" w:pos="397"/>
      </w:tabs>
    </w:pPr>
  </w:style>
  <w:style w:type="paragraph" w:styleId="TOC9">
    <w:name w:val="toc 9"/>
    <w:basedOn w:val="TOC3"/>
    <w:semiHidden/>
    <w:rsid w:val="00092E23"/>
  </w:style>
  <w:style w:type="paragraph" w:customStyle="1" w:styleId="headingb">
    <w:name w:val="heading_b"/>
    <w:basedOn w:val="Heading3"/>
    <w:next w:val="Normal"/>
    <w:rsid w:val="00092E2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2E2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92E23"/>
  </w:style>
  <w:style w:type="paragraph" w:customStyle="1" w:styleId="Style1">
    <w:name w:val="Style1"/>
    <w:basedOn w:val="Normal"/>
    <w:next w:val="Index1"/>
    <w:rsid w:val="00092E2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92E2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92E23"/>
    <w:rPr>
      <w:rFonts w:ascii="Times New Roman" w:hAnsi="Times New Roman"/>
      <w:caps/>
      <w:sz w:val="18"/>
      <w:lang w:val="fr-FR" w:eastAsia="en-US"/>
    </w:rPr>
  </w:style>
  <w:style w:type="paragraph" w:customStyle="1" w:styleId="AnnexNo">
    <w:name w:val="Annex_No"/>
    <w:basedOn w:val="Normal"/>
    <w:next w:val="Normal"/>
    <w:rsid w:val="00A854C7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Reasons">
    <w:name w:val="Reasons"/>
    <w:basedOn w:val="Normal"/>
    <w:qFormat/>
    <w:rsid w:val="002123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92E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2E2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2E2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2E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2E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2E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2E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2E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2E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92E23"/>
  </w:style>
  <w:style w:type="paragraph" w:styleId="TOC7">
    <w:name w:val="toc 7"/>
    <w:basedOn w:val="TOC3"/>
    <w:semiHidden/>
    <w:rsid w:val="00092E23"/>
  </w:style>
  <w:style w:type="paragraph" w:styleId="TOC6">
    <w:name w:val="toc 6"/>
    <w:basedOn w:val="TOC3"/>
    <w:semiHidden/>
    <w:rsid w:val="00092E23"/>
  </w:style>
  <w:style w:type="paragraph" w:styleId="TOC5">
    <w:name w:val="toc 5"/>
    <w:basedOn w:val="TOC3"/>
    <w:semiHidden/>
    <w:rsid w:val="00092E23"/>
  </w:style>
  <w:style w:type="paragraph" w:styleId="TOC4">
    <w:name w:val="toc 4"/>
    <w:basedOn w:val="TOC3"/>
    <w:semiHidden/>
    <w:rsid w:val="00092E23"/>
  </w:style>
  <w:style w:type="paragraph" w:styleId="TOC3">
    <w:name w:val="toc 3"/>
    <w:basedOn w:val="TOC2"/>
    <w:semiHidden/>
    <w:rsid w:val="00092E23"/>
    <w:pPr>
      <w:spacing w:before="80"/>
    </w:pPr>
  </w:style>
  <w:style w:type="paragraph" w:styleId="TOC2">
    <w:name w:val="toc 2"/>
    <w:basedOn w:val="TOC1"/>
    <w:semiHidden/>
    <w:rsid w:val="00092E23"/>
    <w:pPr>
      <w:spacing w:before="120"/>
    </w:pPr>
  </w:style>
  <w:style w:type="paragraph" w:styleId="TOC1">
    <w:name w:val="toc 1"/>
    <w:basedOn w:val="Normal"/>
    <w:semiHidden/>
    <w:rsid w:val="00092E2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2E23"/>
    <w:pPr>
      <w:ind w:left="1698"/>
    </w:pPr>
  </w:style>
  <w:style w:type="paragraph" w:styleId="Index6">
    <w:name w:val="index 6"/>
    <w:basedOn w:val="Normal"/>
    <w:next w:val="Normal"/>
    <w:semiHidden/>
    <w:rsid w:val="00092E23"/>
    <w:pPr>
      <w:ind w:left="1415"/>
    </w:pPr>
  </w:style>
  <w:style w:type="paragraph" w:styleId="Index5">
    <w:name w:val="index 5"/>
    <w:basedOn w:val="Normal"/>
    <w:next w:val="Normal"/>
    <w:semiHidden/>
    <w:rsid w:val="00092E23"/>
    <w:pPr>
      <w:ind w:left="1132"/>
    </w:pPr>
  </w:style>
  <w:style w:type="paragraph" w:styleId="Index4">
    <w:name w:val="index 4"/>
    <w:basedOn w:val="Normal"/>
    <w:next w:val="Normal"/>
    <w:semiHidden/>
    <w:rsid w:val="00092E23"/>
    <w:pPr>
      <w:ind w:left="849"/>
    </w:pPr>
  </w:style>
  <w:style w:type="paragraph" w:styleId="Index3">
    <w:name w:val="index 3"/>
    <w:basedOn w:val="Normal"/>
    <w:next w:val="Normal"/>
    <w:semiHidden/>
    <w:rsid w:val="00092E23"/>
    <w:pPr>
      <w:ind w:left="566"/>
    </w:pPr>
  </w:style>
  <w:style w:type="paragraph" w:styleId="Index2">
    <w:name w:val="index 2"/>
    <w:basedOn w:val="Normal"/>
    <w:next w:val="Normal"/>
    <w:semiHidden/>
    <w:rsid w:val="00092E23"/>
    <w:pPr>
      <w:ind w:left="283"/>
    </w:pPr>
  </w:style>
  <w:style w:type="paragraph" w:styleId="Index1">
    <w:name w:val="index 1"/>
    <w:basedOn w:val="Normal"/>
    <w:next w:val="Normal"/>
    <w:semiHidden/>
    <w:rsid w:val="00092E23"/>
  </w:style>
  <w:style w:type="character" w:styleId="LineNumber">
    <w:name w:val="line number"/>
    <w:basedOn w:val="DefaultParagraphFont"/>
    <w:rsid w:val="00092E23"/>
  </w:style>
  <w:style w:type="paragraph" w:styleId="IndexHeading">
    <w:name w:val="index heading"/>
    <w:basedOn w:val="Normal"/>
    <w:next w:val="Index1"/>
    <w:semiHidden/>
    <w:rsid w:val="00092E23"/>
  </w:style>
  <w:style w:type="paragraph" w:styleId="Footer">
    <w:name w:val="footer"/>
    <w:basedOn w:val="Normal"/>
    <w:link w:val="FooterChar"/>
    <w:rsid w:val="00092E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92E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92E23"/>
    <w:rPr>
      <w:position w:val="6"/>
      <w:sz w:val="16"/>
    </w:rPr>
  </w:style>
  <w:style w:type="paragraph" w:styleId="FootnoteText">
    <w:name w:val="footnote text"/>
    <w:basedOn w:val="Normal"/>
    <w:semiHidden/>
    <w:rsid w:val="00092E2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2E23"/>
    <w:pPr>
      <w:ind w:left="794"/>
    </w:pPr>
  </w:style>
  <w:style w:type="paragraph" w:customStyle="1" w:styleId="TableLegend">
    <w:name w:val="Table_Legend"/>
    <w:basedOn w:val="TableText"/>
    <w:rsid w:val="00092E23"/>
    <w:pPr>
      <w:spacing w:before="120"/>
    </w:pPr>
  </w:style>
  <w:style w:type="paragraph" w:customStyle="1" w:styleId="TableText">
    <w:name w:val="Table_Text"/>
    <w:basedOn w:val="Normal"/>
    <w:rsid w:val="00092E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2E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2E2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2E23"/>
    <w:pPr>
      <w:spacing w:before="80"/>
      <w:ind w:left="794" w:hanging="794"/>
    </w:pPr>
  </w:style>
  <w:style w:type="paragraph" w:customStyle="1" w:styleId="enumlev2">
    <w:name w:val="enumlev2"/>
    <w:basedOn w:val="enumlev1"/>
    <w:rsid w:val="00092E23"/>
    <w:pPr>
      <w:ind w:left="1191" w:hanging="397"/>
    </w:pPr>
  </w:style>
  <w:style w:type="paragraph" w:customStyle="1" w:styleId="enumlev3">
    <w:name w:val="enumlev3"/>
    <w:basedOn w:val="enumlev2"/>
    <w:rsid w:val="00092E23"/>
    <w:pPr>
      <w:ind w:left="1588"/>
    </w:pPr>
  </w:style>
  <w:style w:type="paragraph" w:customStyle="1" w:styleId="TableHead">
    <w:name w:val="Table_Head"/>
    <w:basedOn w:val="TableText"/>
    <w:rsid w:val="00092E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2E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2E23"/>
    <w:pPr>
      <w:spacing w:before="480"/>
    </w:pPr>
  </w:style>
  <w:style w:type="paragraph" w:customStyle="1" w:styleId="FigureTitle">
    <w:name w:val="Figure_Title"/>
    <w:basedOn w:val="TableTitle"/>
    <w:next w:val="Normal"/>
    <w:rsid w:val="00092E2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2E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2E2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92E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2E23"/>
  </w:style>
  <w:style w:type="paragraph" w:customStyle="1" w:styleId="AppendixRef">
    <w:name w:val="Appendix_Ref"/>
    <w:basedOn w:val="AnnexRef"/>
    <w:next w:val="AppendixTitle"/>
    <w:rsid w:val="00092E23"/>
  </w:style>
  <w:style w:type="paragraph" w:customStyle="1" w:styleId="AppendixTitle">
    <w:name w:val="Appendix_Title"/>
    <w:basedOn w:val="AnnexTitle"/>
    <w:next w:val="Normal"/>
    <w:rsid w:val="00092E23"/>
  </w:style>
  <w:style w:type="paragraph" w:customStyle="1" w:styleId="RefTitle">
    <w:name w:val="Ref_Title"/>
    <w:basedOn w:val="Normal"/>
    <w:next w:val="RefText"/>
    <w:rsid w:val="00092E2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2E23"/>
    <w:pPr>
      <w:ind w:left="794" w:hanging="794"/>
    </w:pPr>
  </w:style>
  <w:style w:type="paragraph" w:customStyle="1" w:styleId="Equation">
    <w:name w:val="Equation"/>
    <w:basedOn w:val="Normal"/>
    <w:rsid w:val="00092E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2E2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2E23"/>
    <w:pPr>
      <w:spacing w:before="320"/>
    </w:pPr>
  </w:style>
  <w:style w:type="paragraph" w:customStyle="1" w:styleId="call">
    <w:name w:val="call"/>
    <w:basedOn w:val="Normal"/>
    <w:next w:val="Normal"/>
    <w:rsid w:val="00092E2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2E2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2E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92E23"/>
    <w:rPr>
      <w:color w:val="0000FF"/>
      <w:u w:val="single"/>
    </w:rPr>
  </w:style>
  <w:style w:type="paragraph" w:customStyle="1" w:styleId="Keywords">
    <w:name w:val="Keywords"/>
    <w:basedOn w:val="Normal"/>
    <w:rsid w:val="00092E2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2E23"/>
    <w:pPr>
      <w:spacing w:after="120"/>
    </w:pPr>
  </w:style>
  <w:style w:type="paragraph" w:customStyle="1" w:styleId="EquationLegend">
    <w:name w:val="Equation_Legend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2E2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92E2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92E23"/>
    <w:pPr>
      <w:tabs>
        <w:tab w:val="left" w:pos="397"/>
      </w:tabs>
    </w:pPr>
  </w:style>
  <w:style w:type="paragraph" w:styleId="TOC9">
    <w:name w:val="toc 9"/>
    <w:basedOn w:val="TOC3"/>
    <w:semiHidden/>
    <w:rsid w:val="00092E23"/>
  </w:style>
  <w:style w:type="paragraph" w:customStyle="1" w:styleId="headingb">
    <w:name w:val="heading_b"/>
    <w:basedOn w:val="Heading3"/>
    <w:next w:val="Normal"/>
    <w:rsid w:val="00092E2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2E2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92E23"/>
  </w:style>
  <w:style w:type="paragraph" w:customStyle="1" w:styleId="Style1">
    <w:name w:val="Style1"/>
    <w:basedOn w:val="Normal"/>
    <w:next w:val="Index1"/>
    <w:rsid w:val="00092E2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92E2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92E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92E23"/>
    <w:rPr>
      <w:rFonts w:ascii="Times New Roman" w:hAnsi="Times New Roman"/>
      <w:caps/>
      <w:sz w:val="18"/>
      <w:lang w:val="fr-FR" w:eastAsia="en-US"/>
    </w:rPr>
  </w:style>
  <w:style w:type="paragraph" w:customStyle="1" w:styleId="AnnexNo">
    <w:name w:val="Annex_No"/>
    <w:basedOn w:val="Normal"/>
    <w:next w:val="Normal"/>
    <w:rsid w:val="00A854C7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Reasons">
    <w:name w:val="Reasons"/>
    <w:basedOn w:val="Normal"/>
    <w:qFormat/>
    <w:rsid w:val="002123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tsbsg15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DELR-A8-2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2514-1F4C-4384-BC45-8C0B2223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PF_TSBDELR-A8-2F.dotm</Template>
  <TotalTime>185</TotalTime>
  <Pages>3</Pages>
  <Words>744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5113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RC</cp:lastModifiedBy>
  <cp:revision>11</cp:revision>
  <cp:lastPrinted>2012-01-04T13:19:00Z</cp:lastPrinted>
  <dcterms:created xsi:type="dcterms:W3CDTF">2012-01-03T11:04:00Z</dcterms:created>
  <dcterms:modified xsi:type="dcterms:W3CDTF">2012-01-11T14:48:00Z</dcterms:modified>
</cp:coreProperties>
</file>