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063559" w:rsidTr="00303D62">
        <w:trPr>
          <w:cantSplit/>
        </w:trPr>
        <w:tc>
          <w:tcPr>
            <w:tcW w:w="6426" w:type="dxa"/>
            <w:vAlign w:val="center"/>
          </w:tcPr>
          <w:p w:rsidR="00C34772" w:rsidRPr="00063559" w:rsidRDefault="00C34772" w:rsidP="00303D62">
            <w:pPr>
              <w:tabs>
                <w:tab w:val="right" w:pos="8732"/>
              </w:tabs>
              <w:spacing w:before="0"/>
              <w:rPr>
                <w:rFonts w:ascii="Verdana" w:hAnsi="Verdana"/>
                <w:b/>
                <w:bCs/>
                <w:color w:val="FFFFFF"/>
                <w:sz w:val="26"/>
                <w:szCs w:val="26"/>
                <w:lang w:val="es-ES"/>
              </w:rPr>
            </w:pPr>
            <w:r w:rsidRPr="00063559">
              <w:rPr>
                <w:rFonts w:ascii="Verdana" w:hAnsi="Verdana"/>
                <w:b/>
                <w:bCs/>
                <w:sz w:val="26"/>
                <w:szCs w:val="26"/>
                <w:lang w:val="es-ES"/>
              </w:rPr>
              <w:t>Oficina de Normalización</w:t>
            </w:r>
            <w:r w:rsidRPr="00063559">
              <w:rPr>
                <w:rFonts w:ascii="Verdana" w:hAnsi="Verdana"/>
                <w:b/>
                <w:bCs/>
                <w:sz w:val="26"/>
                <w:szCs w:val="26"/>
                <w:lang w:val="es-ES"/>
              </w:rPr>
              <w:br/>
              <w:t>de las Telecomunicaciones</w:t>
            </w:r>
          </w:p>
        </w:tc>
        <w:tc>
          <w:tcPr>
            <w:tcW w:w="3355" w:type="dxa"/>
            <w:vAlign w:val="center"/>
          </w:tcPr>
          <w:p w:rsidR="00C34772" w:rsidRPr="00063559" w:rsidRDefault="00C34772" w:rsidP="00303D62">
            <w:pPr>
              <w:spacing w:before="0"/>
              <w:jc w:val="right"/>
              <w:rPr>
                <w:rFonts w:ascii="Verdana" w:hAnsi="Verdana"/>
                <w:color w:val="FFFFFF"/>
                <w:sz w:val="26"/>
                <w:szCs w:val="26"/>
                <w:lang w:val="es-ES"/>
              </w:rPr>
            </w:pPr>
            <w:r w:rsidRPr="00063559">
              <w:rPr>
                <w:rFonts w:ascii="Verdana" w:hAnsi="Verdana"/>
                <w:b/>
                <w:bCs/>
                <w:noProof/>
                <w:color w:val="FFFFFF"/>
                <w:sz w:val="26"/>
                <w:szCs w:val="24"/>
                <w:lang w:val="en-US" w:eastAsia="zh-CN"/>
              </w:rPr>
              <w:drawing>
                <wp:inline distT="0" distB="0" distL="0" distR="0" wp14:anchorId="7C4DD84F" wp14:editId="51703A5F">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063559" w:rsidTr="00303D62">
        <w:trPr>
          <w:cantSplit/>
        </w:trPr>
        <w:tc>
          <w:tcPr>
            <w:tcW w:w="6426" w:type="dxa"/>
            <w:vAlign w:val="center"/>
          </w:tcPr>
          <w:p w:rsidR="00C34772" w:rsidRPr="00063559" w:rsidRDefault="00C34772" w:rsidP="00303D62">
            <w:pPr>
              <w:tabs>
                <w:tab w:val="right" w:pos="8732"/>
              </w:tabs>
              <w:spacing w:before="0"/>
              <w:rPr>
                <w:rFonts w:ascii="Verdana" w:hAnsi="Verdana"/>
                <w:b/>
                <w:bCs/>
                <w:iCs/>
                <w:sz w:val="18"/>
                <w:szCs w:val="18"/>
                <w:lang w:val="es-ES"/>
              </w:rPr>
            </w:pPr>
          </w:p>
        </w:tc>
        <w:tc>
          <w:tcPr>
            <w:tcW w:w="3355" w:type="dxa"/>
            <w:vAlign w:val="center"/>
          </w:tcPr>
          <w:p w:rsidR="00C34772" w:rsidRPr="00063559" w:rsidRDefault="00C34772" w:rsidP="00303D62">
            <w:pPr>
              <w:spacing w:before="0"/>
              <w:ind w:left="993" w:hanging="993"/>
              <w:jc w:val="right"/>
              <w:rPr>
                <w:rFonts w:ascii="Verdana" w:hAnsi="Verdana"/>
                <w:sz w:val="18"/>
                <w:szCs w:val="18"/>
                <w:lang w:val="es-ES"/>
              </w:rPr>
            </w:pPr>
          </w:p>
        </w:tc>
      </w:tr>
    </w:tbl>
    <w:p w:rsidR="00C34772" w:rsidRPr="00063559" w:rsidRDefault="00C34772" w:rsidP="00303D62">
      <w:pPr>
        <w:tabs>
          <w:tab w:val="clear" w:pos="794"/>
          <w:tab w:val="clear" w:pos="1191"/>
          <w:tab w:val="clear" w:pos="1588"/>
          <w:tab w:val="clear" w:pos="1985"/>
          <w:tab w:val="left" w:pos="4962"/>
        </w:tabs>
        <w:rPr>
          <w:lang w:val="es-ES"/>
        </w:rPr>
      </w:pPr>
    </w:p>
    <w:p w:rsidR="00C34772" w:rsidRPr="00063559" w:rsidRDefault="00C34772" w:rsidP="009874CD">
      <w:pPr>
        <w:tabs>
          <w:tab w:val="clear" w:pos="794"/>
          <w:tab w:val="clear" w:pos="1191"/>
          <w:tab w:val="clear" w:pos="1588"/>
          <w:tab w:val="clear" w:pos="1985"/>
          <w:tab w:val="left" w:pos="4962"/>
        </w:tabs>
        <w:rPr>
          <w:lang w:val="es-ES"/>
        </w:rPr>
      </w:pPr>
      <w:r w:rsidRPr="00063559">
        <w:rPr>
          <w:lang w:val="es-ES"/>
        </w:rPr>
        <w:tab/>
        <w:t xml:space="preserve">Ginebra, </w:t>
      </w:r>
      <w:r w:rsidR="009874CD">
        <w:rPr>
          <w:lang w:val="es-ES"/>
        </w:rPr>
        <w:t>1</w:t>
      </w:r>
      <w:r w:rsidR="005C14B9" w:rsidRPr="00063559">
        <w:rPr>
          <w:lang w:val="es-ES"/>
        </w:rPr>
        <w:t xml:space="preserve"> de </w:t>
      </w:r>
      <w:r w:rsidR="009874CD">
        <w:rPr>
          <w:lang w:val="es-ES"/>
        </w:rPr>
        <w:t>marz</w:t>
      </w:r>
      <w:r w:rsidR="005C14B9" w:rsidRPr="00063559">
        <w:rPr>
          <w:lang w:val="es-ES"/>
        </w:rPr>
        <w:t>o de 2012</w:t>
      </w:r>
    </w:p>
    <w:p w:rsidR="00C34772" w:rsidRPr="00063559" w:rsidRDefault="00C34772" w:rsidP="00303D62">
      <w:pPr>
        <w:spacing w:before="0" w:after="240"/>
        <w:rPr>
          <w:lang w:val="es-ES"/>
        </w:rPr>
      </w:pPr>
    </w:p>
    <w:tbl>
      <w:tblPr>
        <w:tblW w:w="9639" w:type="dxa"/>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063559" w:rsidTr="009874CD">
        <w:trPr>
          <w:cantSplit/>
          <w:trHeight w:val="340"/>
        </w:trPr>
        <w:tc>
          <w:tcPr>
            <w:tcW w:w="1084" w:type="dxa"/>
          </w:tcPr>
          <w:p w:rsidR="00C34772" w:rsidRPr="00063559" w:rsidRDefault="00C34772" w:rsidP="00303D62">
            <w:pPr>
              <w:tabs>
                <w:tab w:val="left" w:pos="4111"/>
              </w:tabs>
              <w:spacing w:before="10"/>
              <w:ind w:left="57"/>
              <w:rPr>
                <w:sz w:val="22"/>
                <w:lang w:val="es-ES"/>
              </w:rPr>
            </w:pPr>
            <w:r w:rsidRPr="00063559">
              <w:rPr>
                <w:sz w:val="22"/>
                <w:lang w:val="es-ES"/>
              </w:rPr>
              <w:t>Ref.:</w:t>
            </w:r>
          </w:p>
        </w:tc>
        <w:tc>
          <w:tcPr>
            <w:tcW w:w="3793" w:type="dxa"/>
          </w:tcPr>
          <w:p w:rsidR="00C34772" w:rsidRPr="00063559" w:rsidRDefault="00C34772" w:rsidP="009874CD">
            <w:pPr>
              <w:tabs>
                <w:tab w:val="left" w:pos="4111"/>
              </w:tabs>
              <w:spacing w:before="0"/>
              <w:ind w:left="57"/>
              <w:rPr>
                <w:u w:val="single"/>
                <w:lang w:val="es-ES"/>
              </w:rPr>
            </w:pPr>
            <w:r w:rsidRPr="00063559">
              <w:rPr>
                <w:b/>
                <w:lang w:val="es-ES"/>
              </w:rPr>
              <w:t xml:space="preserve">Carta Colectiva TSB </w:t>
            </w:r>
            <w:r w:rsidR="005C14B9" w:rsidRPr="00063559">
              <w:rPr>
                <w:b/>
                <w:lang w:val="es-ES"/>
              </w:rPr>
              <w:t>26</w:t>
            </w:r>
            <w:r w:rsidR="009874CD">
              <w:rPr>
                <w:b/>
                <w:lang w:val="es-ES"/>
              </w:rPr>
              <w:t>2</w:t>
            </w:r>
          </w:p>
          <w:p w:rsidR="00C34772" w:rsidRPr="00063559" w:rsidRDefault="009874CD" w:rsidP="009874CD">
            <w:pPr>
              <w:tabs>
                <w:tab w:val="left" w:pos="4111"/>
              </w:tabs>
              <w:spacing w:before="0"/>
              <w:ind w:left="57"/>
              <w:rPr>
                <w:lang w:val="es-ES"/>
              </w:rPr>
            </w:pPr>
            <w:r>
              <w:rPr>
                <w:lang w:val="es-ES"/>
              </w:rPr>
              <w:t>COM 13/TK</w:t>
            </w:r>
          </w:p>
          <w:p w:rsidR="00C34772" w:rsidRPr="00063559" w:rsidRDefault="00C34772" w:rsidP="00303D62">
            <w:pPr>
              <w:tabs>
                <w:tab w:val="left" w:pos="4111"/>
              </w:tabs>
              <w:spacing w:before="0"/>
              <w:ind w:left="57"/>
              <w:rPr>
                <w:lang w:val="es-ES"/>
              </w:rPr>
            </w:pPr>
          </w:p>
        </w:tc>
        <w:tc>
          <w:tcPr>
            <w:tcW w:w="4762" w:type="dxa"/>
          </w:tcPr>
          <w:p w:rsidR="00C34772" w:rsidRPr="00063559" w:rsidRDefault="00AD6830" w:rsidP="0087497C">
            <w:pPr>
              <w:tabs>
                <w:tab w:val="clear" w:pos="794"/>
                <w:tab w:val="left" w:pos="360"/>
                <w:tab w:val="left" w:pos="4111"/>
              </w:tabs>
              <w:spacing w:before="0"/>
              <w:ind w:left="360" w:hanging="303"/>
              <w:rPr>
                <w:b/>
                <w:lang w:val="es-ES"/>
              </w:rPr>
            </w:pPr>
            <w:r w:rsidRPr="009874CD">
              <w:t>-</w:t>
            </w:r>
            <w:r w:rsidRPr="009874CD">
              <w:tab/>
            </w:r>
            <w:r w:rsidR="0087497C">
              <w:rPr>
                <w:lang w:val="es-ES"/>
              </w:rPr>
              <w:t>A l</w:t>
            </w:r>
            <w:r w:rsidRPr="00063559">
              <w:rPr>
                <w:lang w:val="es-ES"/>
              </w:rPr>
              <w:t>as Administraciones de los Estados Miembros de la Unión</w:t>
            </w:r>
          </w:p>
        </w:tc>
      </w:tr>
      <w:tr w:rsidR="00AD6830" w:rsidRPr="00063559" w:rsidTr="00AD6830">
        <w:trPr>
          <w:cantSplit/>
          <w:trHeight w:val="2760"/>
        </w:trPr>
        <w:tc>
          <w:tcPr>
            <w:tcW w:w="1084" w:type="dxa"/>
          </w:tcPr>
          <w:p w:rsidR="00AD6830" w:rsidRDefault="00AD6830" w:rsidP="00303D62">
            <w:pPr>
              <w:tabs>
                <w:tab w:val="left" w:pos="4111"/>
              </w:tabs>
              <w:spacing w:before="10"/>
              <w:ind w:left="57"/>
              <w:rPr>
                <w:sz w:val="22"/>
                <w:lang w:val="es-ES"/>
              </w:rPr>
            </w:pPr>
            <w:r w:rsidRPr="00063559">
              <w:rPr>
                <w:sz w:val="22"/>
                <w:lang w:val="es-ES"/>
              </w:rPr>
              <w:t>Tel.:</w:t>
            </w:r>
          </w:p>
          <w:p w:rsidR="00AD6830" w:rsidRPr="00063559" w:rsidRDefault="00AD6830" w:rsidP="00303D62">
            <w:pPr>
              <w:tabs>
                <w:tab w:val="left" w:pos="4111"/>
              </w:tabs>
              <w:spacing w:before="10"/>
              <w:ind w:left="57"/>
              <w:rPr>
                <w:sz w:val="22"/>
                <w:lang w:val="es-ES"/>
              </w:rPr>
            </w:pPr>
            <w:r w:rsidRPr="00063559">
              <w:rPr>
                <w:sz w:val="22"/>
                <w:lang w:val="es-ES"/>
              </w:rPr>
              <w:t>Fax:</w:t>
            </w:r>
          </w:p>
          <w:p w:rsidR="00AD6830" w:rsidRPr="00063559" w:rsidRDefault="00AD6830" w:rsidP="00303D62">
            <w:pPr>
              <w:tabs>
                <w:tab w:val="left" w:pos="4111"/>
              </w:tabs>
              <w:spacing w:before="10"/>
              <w:ind w:left="57"/>
              <w:rPr>
                <w:sz w:val="22"/>
                <w:lang w:val="es-ES"/>
              </w:rPr>
            </w:pPr>
            <w:r w:rsidRPr="00063559">
              <w:rPr>
                <w:sz w:val="22"/>
                <w:lang w:val="es-ES"/>
              </w:rPr>
              <w:t>Correo-e:</w:t>
            </w:r>
          </w:p>
        </w:tc>
        <w:tc>
          <w:tcPr>
            <w:tcW w:w="3793" w:type="dxa"/>
          </w:tcPr>
          <w:p w:rsidR="00AD6830" w:rsidRDefault="00AD6830" w:rsidP="00303D62">
            <w:pPr>
              <w:tabs>
                <w:tab w:val="left" w:pos="4111"/>
              </w:tabs>
              <w:spacing w:before="0"/>
              <w:ind w:left="57"/>
              <w:rPr>
                <w:lang w:val="es-ES"/>
              </w:rPr>
            </w:pPr>
            <w:r w:rsidRPr="00063559">
              <w:rPr>
                <w:lang w:val="es-ES"/>
              </w:rPr>
              <w:t xml:space="preserve">+41 22 730 </w:t>
            </w:r>
            <w:r>
              <w:rPr>
                <w:lang w:val="es-ES"/>
              </w:rPr>
              <w:t>5126</w:t>
            </w:r>
          </w:p>
          <w:p w:rsidR="00AD6830" w:rsidRPr="00063559" w:rsidRDefault="00AD6830" w:rsidP="00303D62">
            <w:pPr>
              <w:tabs>
                <w:tab w:val="left" w:pos="4111"/>
              </w:tabs>
              <w:spacing w:before="0"/>
              <w:ind w:left="57"/>
              <w:rPr>
                <w:lang w:val="es-ES"/>
              </w:rPr>
            </w:pPr>
            <w:r w:rsidRPr="00063559">
              <w:rPr>
                <w:lang w:val="es-ES"/>
              </w:rPr>
              <w:t>+41 22 730 5853</w:t>
            </w:r>
          </w:p>
          <w:p w:rsidR="00AD6830" w:rsidRPr="00063559" w:rsidRDefault="00091396" w:rsidP="009874CD">
            <w:pPr>
              <w:tabs>
                <w:tab w:val="left" w:pos="4111"/>
              </w:tabs>
              <w:spacing w:before="0"/>
              <w:ind w:left="57"/>
              <w:rPr>
                <w:lang w:val="es-ES"/>
              </w:rPr>
            </w:pPr>
            <w:hyperlink r:id="rId10" w:history="1">
              <w:r w:rsidR="00AD6830" w:rsidRPr="002A23F9">
                <w:rPr>
                  <w:rStyle w:val="Hyperlink"/>
                  <w:lang w:val="es-ES"/>
                </w:rPr>
                <w:t>tsbsg13@it</w:t>
              </w:r>
              <w:bookmarkStart w:id="0" w:name="_GoBack"/>
              <w:bookmarkEnd w:id="0"/>
              <w:r w:rsidR="00AD6830" w:rsidRPr="002A23F9">
                <w:rPr>
                  <w:rStyle w:val="Hyperlink"/>
                  <w:lang w:val="es-ES"/>
                </w:rPr>
                <w:t>u.int</w:t>
              </w:r>
            </w:hyperlink>
          </w:p>
        </w:tc>
        <w:tc>
          <w:tcPr>
            <w:tcW w:w="4762" w:type="dxa"/>
          </w:tcPr>
          <w:p w:rsidR="00AD6830" w:rsidRPr="0053734E" w:rsidRDefault="00AD6830" w:rsidP="009874CD">
            <w:pPr>
              <w:tabs>
                <w:tab w:val="left" w:pos="4111"/>
              </w:tabs>
              <w:spacing w:before="0"/>
            </w:pPr>
            <w:r w:rsidRPr="0053734E">
              <w:rPr>
                <w:b/>
              </w:rPr>
              <w:t>Copi</w:t>
            </w:r>
            <w:r>
              <w:rPr>
                <w:b/>
              </w:rPr>
              <w:t>a</w:t>
            </w:r>
            <w:r w:rsidRPr="0053734E">
              <w:t>:</w:t>
            </w:r>
          </w:p>
          <w:p w:rsidR="00AD6830" w:rsidRPr="00063559" w:rsidRDefault="004B5731" w:rsidP="00E83C24">
            <w:pPr>
              <w:pStyle w:val="ListParagraph"/>
              <w:numPr>
                <w:ilvl w:val="0"/>
                <w:numId w:val="5"/>
              </w:numPr>
              <w:tabs>
                <w:tab w:val="clear" w:pos="794"/>
                <w:tab w:val="clear" w:pos="1191"/>
                <w:tab w:val="left" w:pos="502"/>
                <w:tab w:val="left" w:pos="4111"/>
              </w:tabs>
              <w:spacing w:before="0"/>
              <w:ind w:left="341" w:hanging="284"/>
              <w:rPr>
                <w:lang w:val="es-ES"/>
              </w:rPr>
            </w:pPr>
            <w:r>
              <w:rPr>
                <w:lang w:val="es-ES"/>
              </w:rPr>
              <w:t>A</w:t>
            </w:r>
            <w:r w:rsidR="00AD6830">
              <w:rPr>
                <w:lang w:val="es-ES"/>
              </w:rPr>
              <w:t xml:space="preserve"> l</w:t>
            </w:r>
            <w:r w:rsidR="00AD6830" w:rsidRPr="00063559">
              <w:rPr>
                <w:lang w:val="es-ES"/>
              </w:rPr>
              <w:t>os Miembros del Sector UIT</w:t>
            </w:r>
            <w:r w:rsidR="00AD6830" w:rsidRPr="00063559">
              <w:rPr>
                <w:lang w:val="es-ES"/>
              </w:rPr>
              <w:noBreakHyphen/>
              <w:t>T</w:t>
            </w:r>
            <w:r w:rsidR="00E83C24">
              <w:rPr>
                <w:lang w:val="es-ES"/>
              </w:rPr>
              <w:t>;</w:t>
            </w:r>
          </w:p>
          <w:p w:rsidR="00AD6830" w:rsidRPr="00063559" w:rsidRDefault="004B5731" w:rsidP="00E83C24">
            <w:pPr>
              <w:pStyle w:val="ListParagraph"/>
              <w:numPr>
                <w:ilvl w:val="0"/>
                <w:numId w:val="5"/>
              </w:numPr>
              <w:tabs>
                <w:tab w:val="clear" w:pos="794"/>
                <w:tab w:val="clear" w:pos="1191"/>
                <w:tab w:val="left" w:pos="502"/>
                <w:tab w:val="left" w:pos="4111"/>
              </w:tabs>
              <w:spacing w:before="0"/>
              <w:ind w:left="341" w:hanging="284"/>
              <w:rPr>
                <w:lang w:val="es-ES"/>
              </w:rPr>
            </w:pPr>
            <w:r>
              <w:rPr>
                <w:lang w:val="es-ES"/>
              </w:rPr>
              <w:t>A</w:t>
            </w:r>
            <w:r w:rsidR="00AD6830">
              <w:rPr>
                <w:lang w:val="es-ES"/>
              </w:rPr>
              <w:t xml:space="preserve"> l</w:t>
            </w:r>
            <w:r w:rsidR="00AD6830" w:rsidRPr="00063559">
              <w:rPr>
                <w:lang w:val="es-ES"/>
              </w:rPr>
              <w:t>os Asociados del UIT-T</w:t>
            </w:r>
            <w:r w:rsidR="00E83C24">
              <w:rPr>
                <w:lang w:val="es-ES"/>
              </w:rPr>
              <w:t>;</w:t>
            </w:r>
          </w:p>
          <w:p w:rsidR="00AD6830" w:rsidRPr="00063559" w:rsidRDefault="004B5731" w:rsidP="009874CD">
            <w:pPr>
              <w:pStyle w:val="ListParagraph"/>
              <w:numPr>
                <w:ilvl w:val="0"/>
                <w:numId w:val="5"/>
              </w:numPr>
              <w:tabs>
                <w:tab w:val="clear" w:pos="794"/>
                <w:tab w:val="clear" w:pos="1191"/>
                <w:tab w:val="left" w:pos="502"/>
                <w:tab w:val="left" w:pos="4111"/>
              </w:tabs>
              <w:spacing w:before="0"/>
              <w:ind w:left="341" w:hanging="284"/>
              <w:rPr>
                <w:lang w:val="es-ES"/>
              </w:rPr>
            </w:pPr>
            <w:r>
              <w:rPr>
                <w:lang w:val="es-ES"/>
              </w:rPr>
              <w:t>A</w:t>
            </w:r>
            <w:r w:rsidR="00AD6830">
              <w:rPr>
                <w:lang w:val="es-ES"/>
              </w:rPr>
              <w:t xml:space="preserve"> la</w:t>
            </w:r>
            <w:r w:rsidR="00AD6830" w:rsidRPr="00063559">
              <w:rPr>
                <w:lang w:val="es-ES"/>
              </w:rPr>
              <w:t>s Instituciones Académicas del UIT-T</w:t>
            </w:r>
            <w:r w:rsidR="00E83C24">
              <w:rPr>
                <w:lang w:val="es-ES"/>
              </w:rPr>
              <w:t>;</w:t>
            </w:r>
          </w:p>
          <w:p w:rsidR="00AD6830" w:rsidRPr="00063559" w:rsidRDefault="004B5731" w:rsidP="00E83C24">
            <w:pPr>
              <w:pStyle w:val="ListParagraph"/>
              <w:numPr>
                <w:ilvl w:val="0"/>
                <w:numId w:val="5"/>
              </w:numPr>
              <w:tabs>
                <w:tab w:val="clear" w:pos="794"/>
                <w:tab w:val="clear" w:pos="1191"/>
                <w:tab w:val="left" w:pos="502"/>
                <w:tab w:val="left" w:pos="4111"/>
              </w:tabs>
              <w:spacing w:before="0"/>
              <w:ind w:left="341" w:hanging="284"/>
              <w:rPr>
                <w:lang w:val="es-ES"/>
              </w:rPr>
            </w:pPr>
            <w:r>
              <w:rPr>
                <w:lang w:val="es-ES"/>
              </w:rPr>
              <w:t>A</w:t>
            </w:r>
            <w:r w:rsidR="00AD6830">
              <w:rPr>
                <w:lang w:val="es-ES"/>
              </w:rPr>
              <w:t xml:space="preserve"> l</w:t>
            </w:r>
            <w:r w:rsidR="00AD6830" w:rsidRPr="00063559">
              <w:rPr>
                <w:lang w:val="es-ES"/>
              </w:rPr>
              <w:t>os Presidentes y Vicepresidentes de todas las Comisiones de Estudio del UIT-T</w:t>
            </w:r>
            <w:r w:rsidR="00E83C24">
              <w:rPr>
                <w:lang w:val="es-ES"/>
              </w:rPr>
              <w:t>;</w:t>
            </w:r>
          </w:p>
          <w:p w:rsidR="00AD6830" w:rsidRPr="00063559" w:rsidRDefault="004B5731" w:rsidP="00E83C24">
            <w:pPr>
              <w:pStyle w:val="ListParagraph"/>
              <w:numPr>
                <w:ilvl w:val="0"/>
                <w:numId w:val="5"/>
              </w:numPr>
              <w:tabs>
                <w:tab w:val="clear" w:pos="794"/>
                <w:tab w:val="clear" w:pos="1191"/>
                <w:tab w:val="left" w:pos="502"/>
                <w:tab w:val="left" w:pos="4111"/>
              </w:tabs>
              <w:spacing w:before="0"/>
              <w:ind w:left="341" w:hanging="284"/>
              <w:rPr>
                <w:lang w:val="es-ES"/>
              </w:rPr>
            </w:pPr>
            <w:r>
              <w:rPr>
                <w:lang w:val="es-ES"/>
              </w:rPr>
              <w:t>A</w:t>
            </w:r>
            <w:r w:rsidR="00AD6830" w:rsidRPr="00063559">
              <w:rPr>
                <w:lang w:val="es-ES"/>
              </w:rPr>
              <w:t>l Director de la Oficina de Desarrollo de las Telecomunicaciones</w:t>
            </w:r>
            <w:r w:rsidR="00E83C24">
              <w:rPr>
                <w:lang w:val="es-ES"/>
              </w:rPr>
              <w:t>;</w:t>
            </w:r>
          </w:p>
          <w:p w:rsidR="00AD6830" w:rsidRPr="00063559" w:rsidRDefault="004B5731" w:rsidP="003A6986">
            <w:pPr>
              <w:pStyle w:val="ListParagraph"/>
              <w:numPr>
                <w:ilvl w:val="0"/>
                <w:numId w:val="5"/>
              </w:numPr>
              <w:tabs>
                <w:tab w:val="left" w:pos="502"/>
                <w:tab w:val="left" w:pos="4111"/>
              </w:tabs>
              <w:spacing w:before="0"/>
              <w:ind w:left="341" w:hanging="284"/>
              <w:rPr>
                <w:lang w:val="es-ES"/>
              </w:rPr>
            </w:pPr>
            <w:r>
              <w:rPr>
                <w:lang w:val="es-ES"/>
              </w:rPr>
              <w:t>A</w:t>
            </w:r>
            <w:r w:rsidR="00AD6830" w:rsidRPr="00063559">
              <w:rPr>
                <w:lang w:val="es-ES"/>
              </w:rPr>
              <w:t>l Director de la Oficina de Radiocomunicaciones</w:t>
            </w:r>
          </w:p>
        </w:tc>
      </w:tr>
    </w:tbl>
    <w:p w:rsidR="00C34772" w:rsidRPr="00063559" w:rsidRDefault="00C34772" w:rsidP="00303D62">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070"/>
        <w:gridCol w:w="7711"/>
      </w:tblGrid>
      <w:tr w:rsidR="00C34772" w:rsidRPr="00063559" w:rsidTr="00B90541">
        <w:trPr>
          <w:cantSplit/>
          <w:trHeight w:val="680"/>
        </w:trPr>
        <w:tc>
          <w:tcPr>
            <w:tcW w:w="1070" w:type="dxa"/>
          </w:tcPr>
          <w:p w:rsidR="00C34772" w:rsidRPr="00063559" w:rsidRDefault="00C34772" w:rsidP="00303D62">
            <w:pPr>
              <w:tabs>
                <w:tab w:val="left" w:pos="4111"/>
              </w:tabs>
              <w:spacing w:before="10"/>
              <w:ind w:left="57"/>
              <w:rPr>
                <w:sz w:val="22"/>
                <w:lang w:val="es-ES"/>
              </w:rPr>
            </w:pPr>
            <w:r w:rsidRPr="00063559">
              <w:rPr>
                <w:sz w:val="22"/>
                <w:lang w:val="es-ES"/>
              </w:rPr>
              <w:t>Asunto:</w:t>
            </w:r>
          </w:p>
        </w:tc>
        <w:tc>
          <w:tcPr>
            <w:tcW w:w="7711" w:type="dxa"/>
          </w:tcPr>
          <w:p w:rsidR="00C34772" w:rsidRPr="00063559" w:rsidRDefault="009874CD" w:rsidP="00B90541">
            <w:pPr>
              <w:tabs>
                <w:tab w:val="left" w:pos="4111"/>
              </w:tabs>
              <w:spacing w:before="0"/>
              <w:ind w:left="57"/>
              <w:rPr>
                <w:b/>
                <w:bCs/>
                <w:lang w:val="es-ES"/>
              </w:rPr>
            </w:pPr>
            <w:r w:rsidRPr="0002471B">
              <w:rPr>
                <w:b/>
              </w:rPr>
              <w:t>Aprobación de las</w:t>
            </w:r>
            <w:r>
              <w:rPr>
                <w:b/>
              </w:rPr>
              <w:t xml:space="preserve"> nuevas </w:t>
            </w:r>
            <w:r w:rsidRPr="0002471B">
              <w:rPr>
                <w:b/>
              </w:rPr>
              <w:t>Cuestiones 26, 27 y</w:t>
            </w:r>
            <w:r>
              <w:rPr>
                <w:b/>
              </w:rPr>
              <w:t xml:space="preserve"> </w:t>
            </w:r>
            <w:r w:rsidRPr="0002471B">
              <w:rPr>
                <w:b/>
              </w:rPr>
              <w:t>28/13</w:t>
            </w:r>
          </w:p>
        </w:tc>
      </w:tr>
    </w:tbl>
    <w:p w:rsidR="00C34772" w:rsidRPr="00063559" w:rsidRDefault="00C34772" w:rsidP="00D75453">
      <w:pPr>
        <w:pStyle w:val="ITUintr"/>
        <w:tabs>
          <w:tab w:val="clear" w:pos="737"/>
          <w:tab w:val="clear" w:pos="1134"/>
          <w:tab w:val="left" w:pos="794"/>
        </w:tabs>
        <w:spacing w:before="240"/>
        <w:ind w:right="92"/>
        <w:rPr>
          <w:sz w:val="24"/>
          <w:lang w:val="es-ES"/>
        </w:rPr>
      </w:pPr>
      <w:r w:rsidRPr="00063559">
        <w:rPr>
          <w:rFonts w:ascii="Times New Roman" w:hAnsi="Times New Roman"/>
          <w:sz w:val="24"/>
          <w:lang w:val="es-ES"/>
        </w:rPr>
        <w:t>Muy Señor</w:t>
      </w:r>
      <w:r w:rsidR="009874CD">
        <w:rPr>
          <w:rFonts w:ascii="Times New Roman" w:hAnsi="Times New Roman"/>
          <w:sz w:val="24"/>
          <w:lang w:val="es-ES"/>
        </w:rPr>
        <w:t>a</w:t>
      </w:r>
      <w:r w:rsidRPr="00063559">
        <w:rPr>
          <w:rFonts w:ascii="Times New Roman" w:hAnsi="Times New Roman"/>
          <w:sz w:val="24"/>
          <w:lang w:val="es-ES"/>
        </w:rPr>
        <w:t xml:space="preserve"> mí</w:t>
      </w:r>
      <w:r w:rsidR="009874CD">
        <w:rPr>
          <w:rFonts w:ascii="Times New Roman" w:hAnsi="Times New Roman"/>
          <w:sz w:val="24"/>
          <w:lang w:val="es-ES"/>
        </w:rPr>
        <w:t>a</w:t>
      </w:r>
      <w:r w:rsidRPr="00063559">
        <w:rPr>
          <w:rFonts w:ascii="Times New Roman" w:hAnsi="Times New Roman"/>
          <w:sz w:val="24"/>
          <w:lang w:val="es-ES"/>
        </w:rPr>
        <w:t>/Muy Señor mí</w:t>
      </w:r>
      <w:r w:rsidR="009874CD">
        <w:rPr>
          <w:rFonts w:ascii="Times New Roman" w:hAnsi="Times New Roman"/>
          <w:sz w:val="24"/>
          <w:lang w:val="es-ES"/>
        </w:rPr>
        <w:t>o</w:t>
      </w:r>
      <w:r w:rsidR="00E83C24">
        <w:rPr>
          <w:rFonts w:ascii="Times New Roman" w:hAnsi="Times New Roman"/>
          <w:sz w:val="24"/>
          <w:lang w:val="es-ES"/>
        </w:rPr>
        <w:t>:</w:t>
      </w:r>
    </w:p>
    <w:p w:rsidR="00B90541" w:rsidRDefault="00B90541" w:rsidP="00E83C24">
      <w:pPr>
        <w:rPr>
          <w:lang w:val="es-ES"/>
        </w:rPr>
      </w:pPr>
      <w:r w:rsidRPr="00063559">
        <w:rPr>
          <w:lang w:val="es-ES"/>
        </w:rPr>
        <w:t>1</w:t>
      </w:r>
      <w:r w:rsidRPr="00063559">
        <w:rPr>
          <w:lang w:val="es-ES"/>
        </w:rPr>
        <w:tab/>
      </w:r>
      <w:r w:rsidR="009874CD" w:rsidRPr="00DF5002">
        <w:rPr>
          <w:lang w:val="es-ES"/>
        </w:rPr>
        <w:t xml:space="preserve">A petición del Presidente de la Comisión de Estudio 13, </w:t>
      </w:r>
      <w:r w:rsidR="009874CD" w:rsidRPr="00DF5002">
        <w:rPr>
          <w:i/>
          <w:iCs/>
          <w:lang w:val="es-ES"/>
        </w:rPr>
        <w:t>Redes futuras, incluidas las redes móviles y las de la próxima generación (NGN)</w:t>
      </w:r>
      <w:r w:rsidR="009874CD" w:rsidRPr="00DF5002">
        <w:rPr>
          <w:lang w:val="es-ES"/>
        </w:rPr>
        <w:t xml:space="preserve">, tengo el honor de informarle que, de conformidad con las disposiciones de la Resolución 1, Sección 7, § 7.2.2, de la AMNT (Johannesburgo, 2008), los Estados Miembros y los Miembros de Sector presentes en la última reunión de dicha Comisión que tuvo lugar en Ginebra </w:t>
      </w:r>
      <w:r w:rsidR="009874CD">
        <w:rPr>
          <w:lang w:val="es-ES"/>
        </w:rPr>
        <w:t>el 6 de febrero de 2012</w:t>
      </w:r>
      <w:r w:rsidR="009874CD" w:rsidRPr="00DF5002">
        <w:rPr>
          <w:lang w:val="es-ES"/>
        </w:rPr>
        <w:t>, acordaron por consenso aprobar</w:t>
      </w:r>
      <w:r w:rsidR="009874CD" w:rsidRPr="00DF5002">
        <w:t xml:space="preserve"> </w:t>
      </w:r>
      <w:r w:rsidR="009874CD">
        <w:t>las siguientes nuevas Cuestiones</w:t>
      </w:r>
      <w:r w:rsidRPr="00063559">
        <w:rPr>
          <w:lang w:val="es-ES"/>
        </w:rPr>
        <w:t>.</w:t>
      </w:r>
    </w:p>
    <w:p w:rsidR="009874CD" w:rsidRPr="00302AF4" w:rsidRDefault="009874CD" w:rsidP="00302AF4">
      <w:pPr>
        <w:numPr>
          <w:ilvl w:val="12"/>
          <w:numId w:val="0"/>
        </w:numPr>
        <w:rPr>
          <w:i/>
          <w:iCs/>
        </w:rPr>
      </w:pPr>
      <w:r w:rsidRPr="00302AF4">
        <w:rPr>
          <w:i/>
          <w:iCs/>
        </w:rPr>
        <w:t xml:space="preserve">Cuestión 26/13 - Computación en nube: ecosistema, </w:t>
      </w:r>
      <w:r w:rsidR="00E83C24" w:rsidRPr="00302AF4">
        <w:rPr>
          <w:i/>
          <w:iCs/>
        </w:rPr>
        <w:t>i</w:t>
      </w:r>
      <w:r w:rsidRPr="00302AF4">
        <w:rPr>
          <w:i/>
          <w:iCs/>
        </w:rPr>
        <w:t xml:space="preserve">nternube y requisitos generales </w:t>
      </w:r>
      <w:r w:rsidRPr="00E83C24">
        <w:t xml:space="preserve">(ver </w:t>
      </w:r>
      <w:r w:rsidR="00302AF4" w:rsidRPr="00E83C24">
        <w:t>a</w:t>
      </w:r>
      <w:r w:rsidRPr="00E83C24">
        <w:t>nexo 1)</w:t>
      </w:r>
    </w:p>
    <w:p w:rsidR="009874CD" w:rsidRPr="0043332E" w:rsidRDefault="009874CD" w:rsidP="009874CD">
      <w:pPr>
        <w:numPr>
          <w:ilvl w:val="12"/>
          <w:numId w:val="0"/>
        </w:numPr>
      </w:pPr>
      <w:r w:rsidRPr="0043332E">
        <w:rPr>
          <w:i/>
          <w:iCs/>
        </w:rPr>
        <w:t>Cuestión 27/13 -</w:t>
      </w:r>
      <w:r w:rsidRPr="0043332E">
        <w:t xml:space="preserve"> </w:t>
      </w:r>
      <w:r>
        <w:rPr>
          <w:i/>
          <w:iCs/>
          <w:szCs w:val="24"/>
        </w:rPr>
        <w:t>Computación en nube: a</w:t>
      </w:r>
      <w:r w:rsidRPr="0043332E">
        <w:rPr>
          <w:i/>
          <w:iCs/>
          <w:szCs w:val="24"/>
        </w:rPr>
        <w:t>rquitectura funcional, infraestructura e inter</w:t>
      </w:r>
      <w:r>
        <w:rPr>
          <w:i/>
          <w:iCs/>
          <w:szCs w:val="24"/>
        </w:rPr>
        <w:t xml:space="preserve">conexión de redes </w:t>
      </w:r>
      <w:r w:rsidRPr="0043332E">
        <w:t xml:space="preserve">(ver </w:t>
      </w:r>
      <w:r w:rsidR="00E83C24" w:rsidRPr="0043332E">
        <w:t>a</w:t>
      </w:r>
      <w:r w:rsidRPr="0043332E">
        <w:t>nexo 2)</w:t>
      </w:r>
    </w:p>
    <w:p w:rsidR="009874CD" w:rsidRDefault="009874CD" w:rsidP="009874CD">
      <w:r w:rsidRPr="003E002B">
        <w:rPr>
          <w:i/>
          <w:iCs/>
        </w:rPr>
        <w:t>Cuestión 28/13 -</w:t>
      </w:r>
      <w:r w:rsidRPr="003E002B">
        <w:t xml:space="preserve"> </w:t>
      </w:r>
      <w:r>
        <w:rPr>
          <w:i/>
          <w:iCs/>
          <w:szCs w:val="24"/>
        </w:rPr>
        <w:t>Computación en nube: gestión de recursos y virtualización</w:t>
      </w:r>
      <w:r w:rsidRPr="003E002B">
        <w:rPr>
          <w:i/>
          <w:iCs/>
          <w:szCs w:val="24"/>
        </w:rPr>
        <w:t xml:space="preserve"> </w:t>
      </w:r>
      <w:r w:rsidRPr="003E002B">
        <w:t xml:space="preserve">(ver </w:t>
      </w:r>
      <w:r w:rsidR="00E83C24" w:rsidRPr="003E002B">
        <w:t>a</w:t>
      </w:r>
      <w:r w:rsidRPr="003E002B">
        <w:t>nexo 3)</w:t>
      </w:r>
    </w:p>
    <w:p w:rsidR="009874CD" w:rsidRPr="009874CD" w:rsidRDefault="009874CD" w:rsidP="009874CD">
      <w:pPr>
        <w:spacing w:before="240"/>
        <w:rPr>
          <w:b/>
          <w:bCs/>
        </w:rPr>
      </w:pPr>
      <w:r w:rsidRPr="009874CD">
        <w:t>2</w:t>
      </w:r>
      <w:r w:rsidRPr="009874CD">
        <w:tab/>
      </w:r>
      <w:r w:rsidRPr="009874CD">
        <w:rPr>
          <w:b/>
          <w:bCs/>
        </w:rPr>
        <w:t>Quedan por tanto aprobadas las</w:t>
      </w:r>
      <w:r w:rsidRPr="009874CD">
        <w:t xml:space="preserve"> </w:t>
      </w:r>
      <w:r w:rsidRPr="009874CD">
        <w:rPr>
          <w:b/>
          <w:bCs/>
        </w:rPr>
        <w:t>Cuestiones 26, 27 y 28/13</w:t>
      </w:r>
      <w:r>
        <w:rPr>
          <w:b/>
          <w:bCs/>
        </w:rPr>
        <w:t>.</w:t>
      </w:r>
    </w:p>
    <w:p w:rsidR="00B90541" w:rsidRPr="00063559" w:rsidRDefault="009874CD" w:rsidP="00D75453">
      <w:pPr>
        <w:spacing w:before="240"/>
        <w:rPr>
          <w:lang w:val="es-ES"/>
        </w:rPr>
      </w:pPr>
      <w:r>
        <w:rPr>
          <w:lang w:val="es-ES"/>
        </w:rPr>
        <w:t>3</w:t>
      </w:r>
      <w:r w:rsidR="00B90541" w:rsidRPr="00063559">
        <w:rPr>
          <w:lang w:val="es-ES"/>
        </w:rPr>
        <w:tab/>
      </w:r>
      <w:r w:rsidRPr="00604627">
        <w:t>Se supone que las Recomendaciones resultantes se someterán al proceso de aprobación alternativo (AAP</w:t>
      </w:r>
      <w:r>
        <w:t xml:space="preserve">), </w:t>
      </w:r>
      <w:r>
        <w:rPr>
          <w:b/>
          <w:bCs/>
        </w:rPr>
        <w:t>al margen de aquellas</w:t>
      </w:r>
      <w:r>
        <w:t xml:space="preserve"> atribuidas a todo producto de computación en nube con repercusiones en materia de reglamentación, que serán sometidas al procedimiento de aprobación tradicional (TAP)</w:t>
      </w:r>
    </w:p>
    <w:p w:rsidR="00D75453" w:rsidRDefault="00D75453">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B90541" w:rsidRPr="00063559" w:rsidRDefault="009874CD" w:rsidP="00E83C24">
      <w:pPr>
        <w:rPr>
          <w:lang w:val="es-ES"/>
        </w:rPr>
      </w:pPr>
      <w:r>
        <w:rPr>
          <w:lang w:val="es-ES"/>
        </w:rPr>
        <w:lastRenderedPageBreak/>
        <w:t>4</w:t>
      </w:r>
      <w:r w:rsidR="00B90541" w:rsidRPr="00063559">
        <w:rPr>
          <w:lang w:val="es-ES"/>
        </w:rPr>
        <w:tab/>
      </w:r>
      <w:r w:rsidRPr="00FA7D2D">
        <w:rPr>
          <w:bCs/>
        </w:rPr>
        <w:t xml:space="preserve">Las nuevas Cuestiones serán atribuidas al nuevo Grupo de Trabajo 6/13 </w:t>
      </w:r>
      <w:r w:rsidR="00E83C24">
        <w:rPr>
          <w:bCs/>
          <w:i/>
          <w:iCs/>
        </w:rPr>
        <w:t>"</w:t>
      </w:r>
      <w:r>
        <w:rPr>
          <w:bCs/>
          <w:i/>
          <w:iCs/>
        </w:rPr>
        <w:t>Computación en nube</w:t>
      </w:r>
      <w:r w:rsidR="004B5731">
        <w:rPr>
          <w:bCs/>
          <w:i/>
          <w:iCs/>
        </w:rPr>
        <w:t>"</w:t>
      </w:r>
      <w:r w:rsidR="00B90541" w:rsidRPr="00063559">
        <w:rPr>
          <w:lang w:val="es-ES"/>
        </w:rPr>
        <w:t>.</w:t>
      </w:r>
    </w:p>
    <w:p w:rsidR="00A035A9" w:rsidRPr="00063559" w:rsidRDefault="009874CD" w:rsidP="00D75453">
      <w:pPr>
        <w:spacing w:before="240"/>
        <w:ind w:right="92"/>
        <w:rPr>
          <w:lang w:val="es-ES"/>
        </w:rPr>
      </w:pPr>
      <w:r>
        <w:rPr>
          <w:szCs w:val="24"/>
          <w:lang w:val="es-ES"/>
        </w:rPr>
        <w:t>L</w:t>
      </w:r>
      <w:r w:rsidR="00A035A9" w:rsidRPr="00063559">
        <w:rPr>
          <w:szCs w:val="24"/>
          <w:lang w:val="es-ES"/>
        </w:rPr>
        <w:t xml:space="preserve">o saluda </w:t>
      </w:r>
      <w:r>
        <w:rPr>
          <w:szCs w:val="24"/>
          <w:lang w:val="es-ES"/>
        </w:rPr>
        <w:t xml:space="preserve">muy </w:t>
      </w:r>
      <w:r w:rsidR="00A035A9" w:rsidRPr="00063559">
        <w:rPr>
          <w:szCs w:val="24"/>
          <w:lang w:val="es-ES"/>
        </w:rPr>
        <w:t>atentamente.</w:t>
      </w:r>
    </w:p>
    <w:p w:rsidR="00A035A9" w:rsidRPr="00063559" w:rsidRDefault="00A035A9" w:rsidP="00A035A9">
      <w:pPr>
        <w:pStyle w:val="BodyText3"/>
        <w:spacing w:before="1680"/>
        <w:rPr>
          <w:rFonts w:eastAsia="Times New Roman"/>
          <w:sz w:val="24"/>
          <w:szCs w:val="24"/>
          <w:lang w:val="es-ES"/>
        </w:rPr>
      </w:pPr>
      <w:r w:rsidRPr="00063559">
        <w:rPr>
          <w:rFonts w:eastAsia="Times New Roman"/>
          <w:sz w:val="24"/>
          <w:szCs w:val="24"/>
          <w:lang w:val="es-ES"/>
        </w:rPr>
        <w:t>Malcolm Johnson</w:t>
      </w:r>
      <w:r w:rsidRPr="00063559">
        <w:rPr>
          <w:rFonts w:eastAsia="Times New Roman"/>
          <w:sz w:val="24"/>
          <w:szCs w:val="24"/>
          <w:lang w:val="es-ES"/>
        </w:rPr>
        <w:br/>
        <w:t>Director de la Oficina de Normalización</w:t>
      </w:r>
      <w:r w:rsidRPr="00063559">
        <w:rPr>
          <w:rFonts w:eastAsia="Times New Roman"/>
          <w:sz w:val="24"/>
          <w:szCs w:val="24"/>
          <w:lang w:val="es-ES"/>
        </w:rPr>
        <w:br/>
        <w:t>de las Telecomunicaciones</w:t>
      </w:r>
    </w:p>
    <w:p w:rsidR="00A035A9" w:rsidRPr="00063559" w:rsidRDefault="00A035A9" w:rsidP="00A035A9">
      <w:pPr>
        <w:rPr>
          <w:lang w:val="es-ES"/>
        </w:rPr>
      </w:pPr>
    </w:p>
    <w:p w:rsidR="00A035A9" w:rsidRPr="00063559" w:rsidRDefault="00A035A9" w:rsidP="00A035A9">
      <w:pPr>
        <w:rPr>
          <w:lang w:val="es-ES"/>
        </w:rPr>
      </w:pPr>
    </w:p>
    <w:p w:rsidR="00A035A9" w:rsidRPr="0087497C" w:rsidRDefault="00A035A9" w:rsidP="009874CD">
      <w:r w:rsidRPr="0087497C">
        <w:rPr>
          <w:b/>
          <w:bCs/>
        </w:rPr>
        <w:t>Anexos:</w:t>
      </w:r>
      <w:r w:rsidRPr="0087497C">
        <w:t xml:space="preserve"> </w:t>
      </w:r>
      <w:r w:rsidR="009874CD" w:rsidRPr="0087497C">
        <w:t>3</w:t>
      </w:r>
    </w:p>
    <w:p w:rsidR="0078778D" w:rsidRPr="0087497C" w:rsidRDefault="0078778D" w:rsidP="00844AE8"/>
    <w:p w:rsidR="00443CE3" w:rsidRPr="0087497C" w:rsidRDefault="00443CE3" w:rsidP="00B24F81">
      <w:pPr>
        <w:jc w:val="center"/>
        <w:sectPr w:rsidR="00443CE3" w:rsidRPr="0087497C" w:rsidSect="00443CE3">
          <w:headerReference w:type="default" r:id="rId11"/>
          <w:footerReference w:type="default" r:id="rId12"/>
          <w:footerReference w:type="first" r:id="rId13"/>
          <w:pgSz w:w="11907" w:h="16840" w:code="9"/>
          <w:pgMar w:top="1134" w:right="1134" w:bottom="1134" w:left="1134" w:header="567" w:footer="567" w:gutter="0"/>
          <w:paperSrc w:first="15" w:other="15"/>
          <w:cols w:space="720"/>
          <w:titlePg/>
          <w:docGrid w:linePitch="326"/>
        </w:sectPr>
      </w:pPr>
    </w:p>
    <w:p w:rsidR="009874CD" w:rsidRPr="009874CD" w:rsidRDefault="009874CD" w:rsidP="00284415">
      <w:pPr>
        <w:tabs>
          <w:tab w:val="clear" w:pos="794"/>
          <w:tab w:val="clear" w:pos="1191"/>
          <w:tab w:val="clear" w:pos="1588"/>
          <w:tab w:val="clear" w:pos="1985"/>
        </w:tabs>
        <w:overflowPunct/>
        <w:autoSpaceDE/>
        <w:autoSpaceDN/>
        <w:adjustRightInd/>
        <w:spacing w:before="0"/>
        <w:jc w:val="center"/>
        <w:textAlignment w:val="auto"/>
        <w:rPr>
          <w:b/>
          <w:bCs/>
          <w:szCs w:val="24"/>
        </w:rPr>
      </w:pPr>
      <w:r w:rsidRPr="009874CD">
        <w:lastRenderedPageBreak/>
        <w:t>ANEXO</w:t>
      </w:r>
      <w:r w:rsidRPr="009874CD">
        <w:rPr>
          <w:bCs/>
          <w:szCs w:val="24"/>
        </w:rPr>
        <w:t xml:space="preserve"> 1</w:t>
      </w:r>
      <w:r w:rsidRPr="009874CD">
        <w:rPr>
          <w:bCs/>
          <w:szCs w:val="24"/>
        </w:rPr>
        <w:br/>
        <w:t>(</w:t>
      </w:r>
      <w:r w:rsidRPr="009874CD">
        <w:t xml:space="preserve">a la Circular TSB </w:t>
      </w:r>
      <w:r w:rsidRPr="009874CD">
        <w:rPr>
          <w:bCs/>
          <w:szCs w:val="24"/>
        </w:rPr>
        <w:t>262)</w:t>
      </w:r>
    </w:p>
    <w:p w:rsidR="009874CD" w:rsidRPr="0087497C" w:rsidRDefault="009874CD" w:rsidP="009874CD">
      <w:pPr>
        <w:pStyle w:val="AnnexNotitle"/>
        <w:spacing w:before="240"/>
        <w:rPr>
          <w:sz w:val="24"/>
          <w:szCs w:val="24"/>
        </w:rPr>
      </w:pPr>
      <w:r w:rsidRPr="0087497C">
        <w:rPr>
          <w:sz w:val="24"/>
          <w:szCs w:val="24"/>
        </w:rPr>
        <w:t>Texto de la Cuestión 26/13</w:t>
      </w:r>
    </w:p>
    <w:p w:rsidR="009874CD" w:rsidRPr="00772EBF" w:rsidRDefault="00772EBF" w:rsidP="00772EBF">
      <w:pPr>
        <w:pStyle w:val="Figure0"/>
        <w:rPr>
          <w:b/>
          <w:bCs/>
          <w:lang w:eastAsia="ko-KR"/>
        </w:rPr>
      </w:pPr>
      <w:r w:rsidRPr="00772EBF">
        <w:rPr>
          <w:b/>
          <w:bCs/>
        </w:rPr>
        <w:t>C</w:t>
      </w:r>
      <w:r w:rsidR="009874CD" w:rsidRPr="00772EBF">
        <w:rPr>
          <w:b/>
          <w:bCs/>
        </w:rPr>
        <w:t>UESTI</w:t>
      </w:r>
      <w:r w:rsidRPr="00772EBF">
        <w:rPr>
          <w:b/>
          <w:bCs/>
        </w:rPr>
        <w:t>Ó</w:t>
      </w:r>
      <w:r w:rsidR="009874CD" w:rsidRPr="00772EBF">
        <w:rPr>
          <w:b/>
          <w:bCs/>
        </w:rPr>
        <w:t>N 26/</w:t>
      </w:r>
      <w:r w:rsidR="009874CD" w:rsidRPr="00772EBF">
        <w:rPr>
          <w:b/>
          <w:bCs/>
          <w:lang w:eastAsia="ko-KR"/>
        </w:rPr>
        <w:t>13</w:t>
      </w:r>
      <w:r w:rsidR="009874CD" w:rsidRPr="00772EBF">
        <w:rPr>
          <w:b/>
          <w:bCs/>
        </w:rPr>
        <w:t xml:space="preserve"> – </w:t>
      </w:r>
      <w:r w:rsidRPr="00772EBF">
        <w:rPr>
          <w:b/>
          <w:bCs/>
          <w:lang w:eastAsia="ko-KR"/>
        </w:rPr>
        <w:t>Computación en nube: ecosistema, internube y requisitos generales</w:t>
      </w:r>
    </w:p>
    <w:p w:rsidR="009874CD" w:rsidRPr="00772EBF" w:rsidRDefault="009874CD" w:rsidP="00772EBF">
      <w:pPr>
        <w:rPr>
          <w:szCs w:val="24"/>
        </w:rPr>
      </w:pPr>
      <w:r w:rsidRPr="00772EBF">
        <w:rPr>
          <w:szCs w:val="24"/>
        </w:rPr>
        <w:t>(N</w:t>
      </w:r>
      <w:r w:rsidR="00772EBF" w:rsidRPr="00772EBF">
        <w:rPr>
          <w:szCs w:val="24"/>
        </w:rPr>
        <w:t>ueva</w:t>
      </w:r>
      <w:r w:rsidRPr="00772EBF">
        <w:rPr>
          <w:szCs w:val="24"/>
        </w:rPr>
        <w:t xml:space="preserve"> </w:t>
      </w:r>
      <w:r w:rsidR="00772EBF" w:rsidRPr="00772EBF">
        <w:rPr>
          <w:szCs w:val="24"/>
        </w:rPr>
        <w:t>C</w:t>
      </w:r>
      <w:r w:rsidRPr="00772EBF">
        <w:rPr>
          <w:szCs w:val="24"/>
        </w:rPr>
        <w:t>uesti</w:t>
      </w:r>
      <w:r w:rsidR="00772EBF" w:rsidRPr="00772EBF">
        <w:rPr>
          <w:szCs w:val="24"/>
        </w:rPr>
        <w:t>ó</w:t>
      </w:r>
      <w:r w:rsidRPr="00772EBF">
        <w:rPr>
          <w:szCs w:val="24"/>
        </w:rPr>
        <w:t>n)</w:t>
      </w:r>
    </w:p>
    <w:p w:rsidR="009874CD" w:rsidRDefault="009874CD" w:rsidP="00284415">
      <w:pPr>
        <w:pStyle w:val="Heading1"/>
        <w:rPr>
          <w:lang w:eastAsia="ko-KR"/>
        </w:rPr>
      </w:pPr>
      <w:r w:rsidRPr="00772EBF">
        <w:rPr>
          <w:lang w:eastAsia="ko-KR"/>
        </w:rPr>
        <w:t>1</w:t>
      </w:r>
      <w:r w:rsidRPr="00772EBF">
        <w:rPr>
          <w:lang w:eastAsia="ko-KR"/>
        </w:rPr>
        <w:tab/>
        <w:t>Moti</w:t>
      </w:r>
      <w:r w:rsidR="00772EBF" w:rsidRPr="00772EBF">
        <w:rPr>
          <w:lang w:eastAsia="ko-KR"/>
        </w:rPr>
        <w:t>vación</w:t>
      </w:r>
    </w:p>
    <w:p w:rsidR="00772EBF" w:rsidRPr="00060B1A" w:rsidRDefault="00772EBF" w:rsidP="004B5731">
      <w:pPr>
        <w:pStyle w:val="NormalWeb"/>
        <w:spacing w:before="120" w:beforeAutospacing="0" w:after="0" w:afterAutospacing="0"/>
        <w:rPr>
          <w:lang w:val="es-ES_tradnl"/>
        </w:rPr>
      </w:pPr>
      <w:r>
        <w:rPr>
          <w:rStyle w:val="goog-gtc-translatable"/>
          <w:lang w:val="es-ES_tradnl"/>
        </w:rPr>
        <w:t xml:space="preserve">La computación en nube </w:t>
      </w:r>
      <w:r w:rsidRPr="00060B1A">
        <w:rPr>
          <w:rStyle w:val="goog-gtc-translatable"/>
          <w:lang w:val="es-ES_tradnl"/>
        </w:rPr>
        <w:t xml:space="preserve">es un modelo </w:t>
      </w:r>
      <w:r>
        <w:rPr>
          <w:rStyle w:val="goog-gtc-translatable"/>
          <w:lang w:val="es-ES_tradnl"/>
        </w:rPr>
        <w:t xml:space="preserve">que </w:t>
      </w:r>
      <w:r w:rsidRPr="00060B1A">
        <w:rPr>
          <w:rStyle w:val="goog-gtc-translatable"/>
          <w:lang w:val="es-ES_tradnl"/>
        </w:rPr>
        <w:t>permit</w:t>
      </w:r>
      <w:r>
        <w:rPr>
          <w:rStyle w:val="goog-gtc-translatable"/>
          <w:lang w:val="es-ES_tradnl"/>
        </w:rPr>
        <w:t xml:space="preserve">e ofrecer al usuario de servicio un acceso ubicuo, práctico, por demanda y a través de la red a un conjunto compartido de recursos informáticos configurables </w:t>
      </w:r>
      <w:r w:rsidRPr="00060B1A">
        <w:rPr>
          <w:rStyle w:val="goog-gtc-translatable"/>
          <w:lang w:val="es-ES_tradnl"/>
        </w:rPr>
        <w:t>(</w:t>
      </w:r>
      <w:r>
        <w:rPr>
          <w:rStyle w:val="goog-gtc-translatable"/>
          <w:lang w:val="es-ES_tradnl"/>
        </w:rPr>
        <w:t>como, por ejemplo, redes, servidores</w:t>
      </w:r>
      <w:r w:rsidRPr="00060B1A">
        <w:rPr>
          <w:rStyle w:val="goog-gtc-translatable"/>
          <w:lang w:val="es-ES_tradnl"/>
        </w:rPr>
        <w:t>,</w:t>
      </w:r>
      <w:r>
        <w:rPr>
          <w:rStyle w:val="goog-gtc-translatable"/>
          <w:lang w:val="es-ES_tradnl"/>
        </w:rPr>
        <w:t xml:space="preserve"> almacenamiento,</w:t>
      </w:r>
      <w:r w:rsidRPr="00060B1A">
        <w:rPr>
          <w:rStyle w:val="goog-gtc-translatable"/>
          <w:lang w:val="es-ES_tradnl"/>
        </w:rPr>
        <w:t xml:space="preserve"> aplicaciones y servicios) que </w:t>
      </w:r>
      <w:r>
        <w:rPr>
          <w:rStyle w:val="goog-gtc-translatable"/>
          <w:lang w:val="es-ES_tradnl"/>
        </w:rPr>
        <w:t xml:space="preserve">pueden ser suministrados y liberados </w:t>
      </w:r>
      <w:r w:rsidRPr="00060B1A">
        <w:rPr>
          <w:rStyle w:val="goog-gtc-translatable"/>
          <w:lang w:val="es-ES_tradnl"/>
        </w:rPr>
        <w:t>rápidamente con un</w:t>
      </w:r>
      <w:r>
        <w:rPr>
          <w:rStyle w:val="goog-gtc-translatable"/>
          <w:lang w:val="es-ES_tradnl"/>
        </w:rPr>
        <w:t xml:space="preserve">a labor de </w:t>
      </w:r>
      <w:r w:rsidRPr="00060B1A">
        <w:rPr>
          <w:rStyle w:val="goog-gtc-translatable"/>
          <w:lang w:val="es-ES_tradnl"/>
        </w:rPr>
        <w:t xml:space="preserve">gestión </w:t>
      </w:r>
      <w:r>
        <w:rPr>
          <w:rStyle w:val="goog-gtc-translatable"/>
          <w:lang w:val="es-ES_tradnl"/>
        </w:rPr>
        <w:t xml:space="preserve">mínima </w:t>
      </w:r>
      <w:r w:rsidRPr="00060B1A">
        <w:rPr>
          <w:rStyle w:val="goog-gtc-translatable"/>
          <w:lang w:val="es-ES_tradnl"/>
        </w:rPr>
        <w:t xml:space="preserve">o </w:t>
      </w:r>
      <w:r>
        <w:rPr>
          <w:rStyle w:val="goog-gtc-translatable"/>
          <w:lang w:val="es-ES_tradnl"/>
        </w:rPr>
        <w:t>una</w:t>
      </w:r>
      <w:r w:rsidRPr="00060B1A">
        <w:rPr>
          <w:rStyle w:val="goog-gtc-translatable"/>
          <w:lang w:val="es-ES_tradnl"/>
        </w:rPr>
        <w:t xml:space="preserve"> interacción</w:t>
      </w:r>
      <w:r>
        <w:rPr>
          <w:rStyle w:val="goog-gtc-translatable"/>
          <w:lang w:val="es-ES_tradnl"/>
        </w:rPr>
        <w:t xml:space="preserve"> mínima con el </w:t>
      </w:r>
      <w:r w:rsidRPr="00060B1A">
        <w:rPr>
          <w:rStyle w:val="goog-gtc-translatable"/>
          <w:lang w:val="es-ES_tradnl"/>
        </w:rPr>
        <w:t>proveedor de servicio.</w:t>
      </w:r>
      <w:r w:rsidRPr="00060B1A">
        <w:rPr>
          <w:lang w:val="es-ES_tradnl"/>
        </w:rPr>
        <w:t xml:space="preserve"> </w:t>
      </w:r>
      <w:r w:rsidRPr="00060B1A">
        <w:rPr>
          <w:rStyle w:val="goog-gtc-translatable"/>
          <w:lang w:val="es-ES_tradnl"/>
        </w:rPr>
        <w:t xml:space="preserve">El modelo de </w:t>
      </w:r>
      <w:r>
        <w:rPr>
          <w:rStyle w:val="goog-gtc-translatable"/>
          <w:lang w:val="es-ES_tradnl"/>
        </w:rPr>
        <w:t>computación en nube</w:t>
      </w:r>
      <w:r w:rsidRPr="00060B1A">
        <w:rPr>
          <w:rStyle w:val="goog-gtc-translatable"/>
          <w:lang w:val="es-ES_tradnl"/>
        </w:rPr>
        <w:t xml:space="preserve"> </w:t>
      </w:r>
      <w:r>
        <w:rPr>
          <w:rStyle w:val="goog-gtc-translatable"/>
          <w:lang w:val="es-ES_tradnl"/>
        </w:rPr>
        <w:t>tiene</w:t>
      </w:r>
      <w:r w:rsidRPr="00060B1A">
        <w:rPr>
          <w:rStyle w:val="goog-gtc-translatable"/>
          <w:lang w:val="es-ES_tradnl"/>
        </w:rPr>
        <w:t xml:space="preserve"> cinco características esenciales (</w:t>
      </w:r>
      <w:r>
        <w:rPr>
          <w:rStyle w:val="goog-gtc-translatable"/>
          <w:lang w:val="es-ES_tradnl"/>
        </w:rPr>
        <w:t xml:space="preserve">por demanda, </w:t>
      </w:r>
      <w:r w:rsidRPr="00060B1A">
        <w:rPr>
          <w:rStyle w:val="goog-gtc-translatable"/>
          <w:lang w:val="es-ES_tradnl"/>
        </w:rPr>
        <w:t xml:space="preserve">acceso </w:t>
      </w:r>
      <w:r>
        <w:rPr>
          <w:rStyle w:val="goog-gtc-translatable"/>
          <w:lang w:val="es-ES_tradnl"/>
        </w:rPr>
        <w:t xml:space="preserve">universal </w:t>
      </w:r>
      <w:r w:rsidRPr="00060B1A">
        <w:rPr>
          <w:rStyle w:val="goog-gtc-translatable"/>
          <w:lang w:val="es-ES_tradnl"/>
        </w:rPr>
        <w:t xml:space="preserve">a la red, agrupación de recursos, elasticidad rápida, </w:t>
      </w:r>
      <w:r>
        <w:rPr>
          <w:rStyle w:val="goog-gtc-translatable"/>
          <w:lang w:val="es-ES_tradnl"/>
        </w:rPr>
        <w:t>auto</w:t>
      </w:r>
      <w:r w:rsidRPr="00060B1A">
        <w:rPr>
          <w:rStyle w:val="goog-gtc-translatable"/>
          <w:lang w:val="es-ES_tradnl"/>
        </w:rPr>
        <w:t>servicio</w:t>
      </w:r>
      <w:r>
        <w:rPr>
          <w:rStyle w:val="goog-gtc-translatable"/>
          <w:lang w:val="es-ES_tradnl"/>
        </w:rPr>
        <w:t xml:space="preserve"> y servicios m</w:t>
      </w:r>
      <w:r w:rsidRPr="00060B1A">
        <w:rPr>
          <w:rStyle w:val="goog-gtc-translatable"/>
          <w:lang w:val="es-ES_tradnl"/>
        </w:rPr>
        <w:t>edido</w:t>
      </w:r>
      <w:r>
        <w:rPr>
          <w:rStyle w:val="goog-gtc-translatable"/>
          <w:lang w:val="es-ES_tradnl"/>
        </w:rPr>
        <w:t>s</w:t>
      </w:r>
      <w:r w:rsidRPr="00060B1A">
        <w:rPr>
          <w:rStyle w:val="goog-gtc-translatable"/>
          <w:lang w:val="es-ES_tradnl"/>
        </w:rPr>
        <w:t xml:space="preserve">), cinco categorías de servicios </w:t>
      </w:r>
      <w:r>
        <w:rPr>
          <w:rStyle w:val="goog-gtc-translatable"/>
          <w:lang w:val="es-ES_tradnl"/>
        </w:rPr>
        <w:t>de computación en nube, a saber</w:t>
      </w:r>
      <w:r w:rsidRPr="00060B1A">
        <w:rPr>
          <w:rStyle w:val="goog-gtc-translatable"/>
          <w:lang w:val="es-ES_tradnl"/>
        </w:rPr>
        <w:t xml:space="preserve">, </w:t>
      </w:r>
      <w:r>
        <w:rPr>
          <w:rStyle w:val="goog-gtc-translatable"/>
          <w:lang w:val="es-ES_tradnl"/>
        </w:rPr>
        <w:t xml:space="preserve">software </w:t>
      </w:r>
      <w:r w:rsidRPr="007241A2">
        <w:rPr>
          <w:lang w:val="es-ES_tradnl"/>
        </w:rPr>
        <w:t>como servicio (</w:t>
      </w:r>
      <w:r w:rsidRPr="007241A2">
        <w:rPr>
          <w:i/>
          <w:iCs/>
          <w:lang w:val="es-ES_tradnl"/>
        </w:rPr>
        <w:t xml:space="preserve">SaaS, </w:t>
      </w:r>
      <w:r>
        <w:rPr>
          <w:i/>
          <w:iCs/>
          <w:lang w:val="es-ES_tradnl"/>
        </w:rPr>
        <w:t>S</w:t>
      </w:r>
      <w:r w:rsidRPr="007241A2">
        <w:rPr>
          <w:i/>
          <w:iCs/>
          <w:lang w:val="es-ES_tradnl"/>
        </w:rPr>
        <w:t>oft</w:t>
      </w:r>
      <w:r>
        <w:rPr>
          <w:i/>
          <w:iCs/>
          <w:lang w:val="es-ES_tradnl"/>
        </w:rPr>
        <w:t>ware as a S</w:t>
      </w:r>
      <w:r w:rsidRPr="007241A2">
        <w:rPr>
          <w:i/>
          <w:iCs/>
          <w:lang w:val="es-ES_tradnl"/>
        </w:rPr>
        <w:t>ervice</w:t>
      </w:r>
      <w:r w:rsidRPr="007241A2">
        <w:rPr>
          <w:lang w:val="es-ES_tradnl"/>
        </w:rPr>
        <w:t>), comunicación como servicio (</w:t>
      </w:r>
      <w:r w:rsidRPr="007241A2">
        <w:rPr>
          <w:i/>
          <w:iCs/>
          <w:lang w:val="es-ES_tradnl"/>
        </w:rPr>
        <w:t xml:space="preserve">CaaS, </w:t>
      </w:r>
      <w:r>
        <w:rPr>
          <w:i/>
          <w:iCs/>
          <w:lang w:val="es-ES_tradnl"/>
        </w:rPr>
        <w:t>Communication as a S</w:t>
      </w:r>
      <w:r w:rsidRPr="007241A2">
        <w:rPr>
          <w:i/>
          <w:iCs/>
          <w:lang w:val="es-ES_tradnl"/>
        </w:rPr>
        <w:t>ervice</w:t>
      </w:r>
      <w:r w:rsidRPr="007241A2">
        <w:rPr>
          <w:lang w:val="es-ES_tradnl"/>
        </w:rPr>
        <w:t>), plataforma como servicio (</w:t>
      </w:r>
      <w:r w:rsidRPr="007241A2">
        <w:rPr>
          <w:i/>
          <w:iCs/>
          <w:lang w:val="es-ES_tradnl"/>
        </w:rPr>
        <w:t>PaaS</w:t>
      </w:r>
      <w:r>
        <w:rPr>
          <w:i/>
          <w:iCs/>
          <w:lang w:val="es-ES_tradnl"/>
        </w:rPr>
        <w:t>, P</w:t>
      </w:r>
      <w:r w:rsidRPr="007241A2">
        <w:rPr>
          <w:i/>
          <w:iCs/>
          <w:lang w:val="es-ES_tradnl"/>
        </w:rPr>
        <w:t xml:space="preserve">latform as a </w:t>
      </w:r>
      <w:r>
        <w:rPr>
          <w:i/>
          <w:iCs/>
          <w:lang w:val="es-ES_tradnl"/>
        </w:rPr>
        <w:t>S</w:t>
      </w:r>
      <w:r w:rsidRPr="007241A2">
        <w:rPr>
          <w:i/>
          <w:iCs/>
          <w:lang w:val="es-ES_tradnl"/>
        </w:rPr>
        <w:t>ervice</w:t>
      </w:r>
      <w:r w:rsidRPr="007241A2">
        <w:rPr>
          <w:lang w:val="es-ES_tradnl"/>
        </w:rPr>
        <w:t>), infraestructura como servicio (</w:t>
      </w:r>
      <w:r w:rsidRPr="007241A2">
        <w:rPr>
          <w:i/>
          <w:iCs/>
          <w:lang w:val="es-ES_tradnl"/>
        </w:rPr>
        <w:t>IaaS</w:t>
      </w:r>
      <w:r>
        <w:rPr>
          <w:i/>
          <w:iCs/>
          <w:lang w:val="es-ES_tradnl"/>
        </w:rPr>
        <w:t>, I</w:t>
      </w:r>
      <w:r w:rsidRPr="007241A2">
        <w:rPr>
          <w:i/>
          <w:iCs/>
          <w:lang w:val="es-ES_tradnl"/>
        </w:rPr>
        <w:t>nfrastructure</w:t>
      </w:r>
      <w:r>
        <w:rPr>
          <w:i/>
          <w:iCs/>
          <w:lang w:val="es-ES_tradnl"/>
        </w:rPr>
        <w:t xml:space="preserve"> as a S</w:t>
      </w:r>
      <w:r w:rsidRPr="007241A2">
        <w:rPr>
          <w:i/>
          <w:iCs/>
          <w:lang w:val="es-ES_tradnl"/>
        </w:rPr>
        <w:t>ervice</w:t>
      </w:r>
      <w:r w:rsidRPr="007241A2">
        <w:rPr>
          <w:lang w:val="es-ES_tradnl"/>
        </w:rPr>
        <w:t>) y red como servicio (</w:t>
      </w:r>
      <w:r w:rsidRPr="007241A2">
        <w:rPr>
          <w:i/>
          <w:iCs/>
          <w:lang w:val="es-ES_tradnl"/>
        </w:rPr>
        <w:t>NaaS</w:t>
      </w:r>
      <w:r>
        <w:rPr>
          <w:i/>
          <w:iCs/>
          <w:lang w:val="es-ES_tradnl"/>
        </w:rPr>
        <w:t>, Network as a S</w:t>
      </w:r>
      <w:r w:rsidRPr="007241A2">
        <w:rPr>
          <w:i/>
          <w:iCs/>
          <w:lang w:val="es-ES_tradnl"/>
        </w:rPr>
        <w:t>ervice</w:t>
      </w:r>
      <w:r w:rsidRPr="007241A2">
        <w:rPr>
          <w:lang w:val="es-ES_tradnl"/>
        </w:rPr>
        <w:t>),</w:t>
      </w:r>
      <w:r>
        <w:rPr>
          <w:lang w:val="es-ES_tradnl"/>
        </w:rPr>
        <w:t xml:space="preserve"> </w:t>
      </w:r>
      <w:r>
        <w:rPr>
          <w:rStyle w:val="goog-gtc-translatable"/>
          <w:lang w:val="es-ES_tradnl"/>
        </w:rPr>
        <w:t xml:space="preserve">y de </w:t>
      </w:r>
      <w:r w:rsidRPr="00060B1A">
        <w:rPr>
          <w:rStyle w:val="goog-gtc-translatable"/>
          <w:lang w:val="es-ES_tradnl"/>
        </w:rPr>
        <w:t xml:space="preserve">diferentes modelos de </w:t>
      </w:r>
      <w:r>
        <w:rPr>
          <w:rStyle w:val="goog-gtc-translatable"/>
          <w:lang w:val="es-ES_tradnl"/>
        </w:rPr>
        <w:t>implantación</w:t>
      </w:r>
      <w:r w:rsidRPr="00060B1A">
        <w:rPr>
          <w:rStyle w:val="goog-gtc-translatable"/>
          <w:lang w:val="es-ES_tradnl"/>
        </w:rPr>
        <w:t xml:space="preserve"> (públic</w:t>
      </w:r>
      <w:r>
        <w:rPr>
          <w:rStyle w:val="goog-gtc-translatable"/>
          <w:lang w:val="es-ES_tradnl"/>
        </w:rPr>
        <w:t>a</w:t>
      </w:r>
      <w:r w:rsidRPr="00060B1A">
        <w:rPr>
          <w:rStyle w:val="goog-gtc-translatable"/>
          <w:lang w:val="es-ES_tradnl"/>
        </w:rPr>
        <w:t>, privad</w:t>
      </w:r>
      <w:r>
        <w:rPr>
          <w:rStyle w:val="goog-gtc-translatable"/>
          <w:lang w:val="es-ES_tradnl"/>
        </w:rPr>
        <w:t>a</w:t>
      </w:r>
      <w:r w:rsidRPr="00060B1A">
        <w:rPr>
          <w:rStyle w:val="goog-gtc-translatable"/>
          <w:lang w:val="es-ES_tradnl"/>
        </w:rPr>
        <w:t xml:space="preserve">, </w:t>
      </w:r>
      <w:r>
        <w:rPr>
          <w:rStyle w:val="goog-gtc-translatable"/>
          <w:lang w:val="es-ES_tradnl"/>
        </w:rPr>
        <w:t>híbrida</w:t>
      </w:r>
      <w:r w:rsidRPr="00060B1A">
        <w:rPr>
          <w:rStyle w:val="goog-gtc-translatable"/>
          <w:lang w:val="es-ES_tradnl"/>
        </w:rPr>
        <w:t xml:space="preserve"> ...).</w:t>
      </w:r>
    </w:p>
    <w:p w:rsidR="00772EBF" w:rsidRPr="00060B1A" w:rsidRDefault="00772EBF" w:rsidP="00284415">
      <w:pPr>
        <w:pStyle w:val="NormalWeb"/>
        <w:spacing w:before="120" w:beforeAutospacing="0" w:after="0" w:afterAutospacing="0"/>
        <w:rPr>
          <w:lang w:val="es-ES_tradnl"/>
        </w:rPr>
      </w:pPr>
      <w:r>
        <w:rPr>
          <w:rStyle w:val="goog-gtc-translatable"/>
          <w:lang w:val="es-ES_tradnl"/>
        </w:rPr>
        <w:t>Durante años l</w:t>
      </w:r>
      <w:r w:rsidRPr="00060B1A">
        <w:rPr>
          <w:rStyle w:val="goog-gtc-translatable"/>
          <w:lang w:val="es-ES_tradnl"/>
        </w:rPr>
        <w:t xml:space="preserve">a </w:t>
      </w:r>
      <w:r>
        <w:rPr>
          <w:rStyle w:val="goog-gtc-translatable"/>
          <w:lang w:val="es-ES_tradnl"/>
        </w:rPr>
        <w:t>computación en nube</w:t>
      </w:r>
      <w:r w:rsidRPr="00060B1A">
        <w:rPr>
          <w:rStyle w:val="goog-gtc-translatable"/>
          <w:lang w:val="es-ES_tradnl"/>
        </w:rPr>
        <w:t xml:space="preserve"> </w:t>
      </w:r>
      <w:r>
        <w:rPr>
          <w:rStyle w:val="goog-gtc-translatable"/>
          <w:lang w:val="es-ES_tradnl"/>
        </w:rPr>
        <w:t>fue considerada una</w:t>
      </w:r>
      <w:r w:rsidRPr="00060B1A">
        <w:rPr>
          <w:rStyle w:val="goog-gtc-translatable"/>
          <w:lang w:val="es-ES_tradnl"/>
        </w:rPr>
        <w:t xml:space="preserve"> tecnología de la información centrada en el servicio y controlada por los </w:t>
      </w:r>
      <w:r>
        <w:rPr>
          <w:rStyle w:val="goog-gtc-translatable"/>
          <w:lang w:val="es-ES_tradnl"/>
        </w:rPr>
        <w:t>actores</w:t>
      </w:r>
      <w:r w:rsidRPr="00060B1A">
        <w:rPr>
          <w:rStyle w:val="goog-gtc-translatable"/>
          <w:lang w:val="es-ES_tradnl"/>
        </w:rPr>
        <w:t xml:space="preserve"> de Internet.</w:t>
      </w:r>
      <w:r w:rsidRPr="00060B1A">
        <w:rPr>
          <w:lang w:val="es-ES_tradnl"/>
        </w:rPr>
        <w:t xml:space="preserve"> </w:t>
      </w:r>
      <w:r w:rsidRPr="00060B1A">
        <w:rPr>
          <w:rStyle w:val="goog-gtc-translatable"/>
          <w:lang w:val="es-ES_tradnl"/>
        </w:rPr>
        <w:t>Sin embargo</w:t>
      </w:r>
      <w:r>
        <w:rPr>
          <w:rStyle w:val="goog-gtc-translatable"/>
          <w:lang w:val="es-ES_tradnl"/>
        </w:rPr>
        <w:t>,</w:t>
      </w:r>
      <w:r w:rsidRPr="00060B1A">
        <w:rPr>
          <w:rStyle w:val="goog-gtc-translatable"/>
          <w:lang w:val="es-ES_tradnl"/>
        </w:rPr>
        <w:t xml:space="preserve"> los </w:t>
      </w:r>
      <w:r>
        <w:rPr>
          <w:rStyle w:val="goog-gtc-translatable"/>
          <w:lang w:val="es-ES_tradnl"/>
        </w:rPr>
        <w:t>actores d</w:t>
      </w:r>
      <w:r w:rsidRPr="00060B1A">
        <w:rPr>
          <w:rStyle w:val="goog-gtc-translatable"/>
          <w:lang w:val="es-ES_tradnl"/>
        </w:rPr>
        <w:t xml:space="preserve">e telecomunicaciones </w:t>
      </w:r>
      <w:r>
        <w:rPr>
          <w:rStyle w:val="goog-gtc-translatable"/>
          <w:lang w:val="es-ES_tradnl"/>
        </w:rPr>
        <w:t>cumplen una</w:t>
      </w:r>
      <w:r w:rsidRPr="00060B1A">
        <w:rPr>
          <w:rStyle w:val="goog-gtc-translatable"/>
          <w:lang w:val="es-ES_tradnl"/>
        </w:rPr>
        <w:t xml:space="preserve"> importante</w:t>
      </w:r>
      <w:r>
        <w:rPr>
          <w:rStyle w:val="goog-gtc-translatable"/>
          <w:lang w:val="es-ES_tradnl"/>
        </w:rPr>
        <w:t xml:space="preserve"> función </w:t>
      </w:r>
      <w:r w:rsidRPr="00060B1A">
        <w:rPr>
          <w:rStyle w:val="goog-gtc-translatable"/>
          <w:lang w:val="es-ES_tradnl"/>
        </w:rPr>
        <w:t>en el mercado</w:t>
      </w:r>
      <w:r>
        <w:rPr>
          <w:rStyle w:val="goog-gtc-translatable"/>
          <w:lang w:val="es-ES_tradnl"/>
        </w:rPr>
        <w:t xml:space="preserve"> y ecosistema</w:t>
      </w:r>
      <w:r w:rsidRPr="00060B1A">
        <w:rPr>
          <w:rStyle w:val="goog-gtc-translatable"/>
          <w:lang w:val="es-ES_tradnl"/>
        </w:rPr>
        <w:t xml:space="preserve"> emergente</w:t>
      </w:r>
      <w:r>
        <w:rPr>
          <w:rStyle w:val="goog-gtc-translatable"/>
          <w:lang w:val="es-ES_tradnl"/>
        </w:rPr>
        <w:t>s</w:t>
      </w:r>
      <w:r w:rsidRPr="00060B1A">
        <w:rPr>
          <w:rStyle w:val="goog-gtc-translatable"/>
          <w:lang w:val="es-ES_tradnl"/>
        </w:rPr>
        <w:t xml:space="preserve"> de</w:t>
      </w:r>
      <w:r>
        <w:rPr>
          <w:rStyle w:val="goog-gtc-translatable"/>
          <w:lang w:val="es-ES_tradnl"/>
        </w:rPr>
        <w:t xml:space="preserve"> la computación en nube. </w:t>
      </w:r>
      <w:r w:rsidRPr="00060B1A">
        <w:rPr>
          <w:rStyle w:val="goog-gtc-translatable"/>
          <w:lang w:val="es-ES_tradnl"/>
        </w:rPr>
        <w:t xml:space="preserve">La red de telecomunicaciones es </w:t>
      </w:r>
      <w:r>
        <w:rPr>
          <w:rStyle w:val="goog-gtc-translatable"/>
          <w:lang w:val="es-ES_tradnl"/>
        </w:rPr>
        <w:t>el núcleo</w:t>
      </w:r>
      <w:r w:rsidRPr="00060B1A">
        <w:rPr>
          <w:rStyle w:val="goog-gtc-translatable"/>
          <w:lang w:val="es-ES_tradnl"/>
        </w:rPr>
        <w:t xml:space="preserve"> de la arquitectura </w:t>
      </w:r>
      <w:r>
        <w:rPr>
          <w:rStyle w:val="goog-gtc-translatable"/>
          <w:lang w:val="es-ES_tradnl"/>
        </w:rPr>
        <w:t xml:space="preserve">de la computación en nube </w:t>
      </w:r>
      <w:r w:rsidRPr="00060B1A">
        <w:rPr>
          <w:rStyle w:val="goog-gtc-translatable"/>
          <w:lang w:val="es-ES_tradnl"/>
        </w:rPr>
        <w:t>multi</w:t>
      </w:r>
      <w:r>
        <w:rPr>
          <w:rStyle w:val="goog-gtc-translatable"/>
          <w:lang w:val="es-ES_tradnl"/>
        </w:rPr>
        <w:t>ocupantes</w:t>
      </w:r>
      <w:r w:rsidRPr="00060B1A">
        <w:rPr>
          <w:rStyle w:val="goog-gtc-translatable"/>
          <w:lang w:val="es-ES_tradnl"/>
        </w:rPr>
        <w:t xml:space="preserve"> </w:t>
      </w:r>
      <w:r>
        <w:rPr>
          <w:rStyle w:val="goog-gtc-translatable"/>
          <w:lang w:val="es-ES_tradnl"/>
        </w:rPr>
        <w:t xml:space="preserve">que ofrece numerosos </w:t>
      </w:r>
      <w:r w:rsidRPr="00060B1A">
        <w:rPr>
          <w:rStyle w:val="goog-gtc-translatable"/>
          <w:lang w:val="es-ES_tradnl"/>
        </w:rPr>
        <w:t xml:space="preserve">servicios a múltiples usuarios con </w:t>
      </w:r>
      <w:r>
        <w:rPr>
          <w:rStyle w:val="goog-gtc-translatable"/>
          <w:lang w:val="es-ES_tradnl"/>
        </w:rPr>
        <w:t xml:space="preserve">una </w:t>
      </w:r>
      <w:r w:rsidRPr="00060B1A">
        <w:rPr>
          <w:rStyle w:val="goog-gtc-translatable"/>
          <w:lang w:val="es-ES_tradnl"/>
        </w:rPr>
        <w:t>calidad de servicio</w:t>
      </w:r>
      <w:r>
        <w:rPr>
          <w:rStyle w:val="goog-gtc-translatable"/>
          <w:lang w:val="es-ES_tradnl"/>
        </w:rPr>
        <w:t xml:space="preserve"> elevada y una atribución de recursos </w:t>
      </w:r>
      <w:r w:rsidRPr="00060B1A">
        <w:rPr>
          <w:rStyle w:val="goog-gtc-translatable"/>
          <w:lang w:val="es-ES_tradnl"/>
        </w:rPr>
        <w:t>óptima.</w:t>
      </w:r>
    </w:p>
    <w:p w:rsidR="00772EBF" w:rsidRPr="00060B1A" w:rsidRDefault="00772EBF" w:rsidP="004B5731">
      <w:pPr>
        <w:pStyle w:val="NormalWeb"/>
        <w:spacing w:before="120" w:beforeAutospacing="0" w:after="0" w:afterAutospacing="0"/>
        <w:rPr>
          <w:lang w:val="es-ES_tradnl"/>
        </w:rPr>
      </w:pPr>
      <w:r>
        <w:rPr>
          <w:rStyle w:val="goog-gtc-translatable"/>
          <w:lang w:val="es-ES_tradnl"/>
        </w:rPr>
        <w:t xml:space="preserve">Según </w:t>
      </w:r>
      <w:r w:rsidRPr="00060B1A">
        <w:rPr>
          <w:rStyle w:val="goog-gtc-translatable"/>
          <w:lang w:val="es-ES_tradnl"/>
        </w:rPr>
        <w:t xml:space="preserve">las recomendaciones del Grupo Temático sobre </w:t>
      </w:r>
      <w:r>
        <w:rPr>
          <w:rStyle w:val="goog-gtc-translatable"/>
          <w:lang w:val="es-ES_tradnl"/>
        </w:rPr>
        <w:t>computación en nube, este e</w:t>
      </w:r>
      <w:r w:rsidRPr="00060B1A">
        <w:rPr>
          <w:rStyle w:val="goog-gtc-translatable"/>
          <w:lang w:val="es-ES_tradnl"/>
        </w:rPr>
        <w:t>cosistema</w:t>
      </w:r>
      <w:r>
        <w:rPr>
          <w:rStyle w:val="goog-gtc-translatable"/>
          <w:lang w:val="es-ES_tradnl"/>
        </w:rPr>
        <w:t xml:space="preserve"> y la </w:t>
      </w:r>
      <w:r w:rsidR="0058467A">
        <w:rPr>
          <w:rStyle w:val="goog-gtc-translatable"/>
          <w:lang w:val="es-ES_tradnl"/>
        </w:rPr>
        <w:t>i</w:t>
      </w:r>
      <w:r>
        <w:rPr>
          <w:rStyle w:val="goog-gtc-translatable"/>
          <w:lang w:val="es-ES_tradnl"/>
        </w:rPr>
        <w:t xml:space="preserve">nternube son considerados temas importantes de estudio. La finalidad </w:t>
      </w:r>
      <w:r w:rsidRPr="00060B1A">
        <w:rPr>
          <w:rStyle w:val="goog-gtc-translatable"/>
          <w:lang w:val="es-ES_tradnl"/>
        </w:rPr>
        <w:t xml:space="preserve">principal de esta Cuestión es </w:t>
      </w:r>
      <w:r>
        <w:rPr>
          <w:rStyle w:val="goog-gtc-translatable"/>
          <w:lang w:val="es-ES_tradnl"/>
        </w:rPr>
        <w:t>defini</w:t>
      </w:r>
      <w:r w:rsidRPr="00060B1A">
        <w:rPr>
          <w:rStyle w:val="goog-gtc-translatable"/>
          <w:lang w:val="es-ES_tradnl"/>
        </w:rPr>
        <w:t xml:space="preserve">r el </w:t>
      </w:r>
      <w:r>
        <w:rPr>
          <w:rStyle w:val="goog-gtc-translatable"/>
          <w:lang w:val="es-ES_tradnl"/>
        </w:rPr>
        <w:t xml:space="preserve">marco y los requisitos </w:t>
      </w:r>
      <w:r w:rsidRPr="00060B1A">
        <w:rPr>
          <w:rStyle w:val="goog-gtc-translatable"/>
          <w:lang w:val="es-ES_tradnl"/>
        </w:rPr>
        <w:t>general</w:t>
      </w:r>
      <w:r>
        <w:rPr>
          <w:rStyle w:val="goog-gtc-translatable"/>
          <w:lang w:val="es-ES_tradnl"/>
        </w:rPr>
        <w:t>es</w:t>
      </w:r>
      <w:r w:rsidRPr="00060B1A">
        <w:rPr>
          <w:rStyle w:val="goog-gtc-translatable"/>
          <w:lang w:val="es-ES_tradnl"/>
        </w:rPr>
        <w:t xml:space="preserve"> de la </w:t>
      </w:r>
      <w:r>
        <w:rPr>
          <w:rStyle w:val="goog-gtc-translatable"/>
          <w:lang w:val="es-ES_tradnl"/>
        </w:rPr>
        <w:t>computación en nube</w:t>
      </w:r>
      <w:r w:rsidRPr="00060B1A">
        <w:rPr>
          <w:rStyle w:val="goog-gtc-translatable"/>
          <w:lang w:val="es-ES_tradnl"/>
        </w:rPr>
        <w:t xml:space="preserve"> </w:t>
      </w:r>
      <w:r>
        <w:rPr>
          <w:rStyle w:val="goog-gtc-translatable"/>
          <w:lang w:val="es-ES_tradnl"/>
        </w:rPr>
        <w:t xml:space="preserve">relativos a </w:t>
      </w:r>
      <w:r w:rsidRPr="00060B1A">
        <w:rPr>
          <w:rStyle w:val="goog-gtc-translatable"/>
          <w:lang w:val="es-ES_tradnl"/>
        </w:rPr>
        <w:t xml:space="preserve">la integración y el </w:t>
      </w:r>
      <w:r>
        <w:rPr>
          <w:rStyle w:val="goog-gtc-translatable"/>
          <w:lang w:val="es-ES_tradnl"/>
        </w:rPr>
        <w:t xml:space="preserve">respaldo al </w:t>
      </w:r>
      <w:r w:rsidRPr="00060B1A">
        <w:rPr>
          <w:rStyle w:val="goog-gtc-translatable"/>
          <w:lang w:val="es-ES_tradnl"/>
        </w:rPr>
        <w:t>modelo</w:t>
      </w:r>
      <w:r>
        <w:rPr>
          <w:rStyle w:val="goog-gtc-translatable"/>
          <w:lang w:val="es-ES_tradnl"/>
        </w:rPr>
        <w:t xml:space="preserve"> y las tecnologías de la computación en nube en los </w:t>
      </w:r>
      <w:r w:rsidRPr="00060B1A">
        <w:rPr>
          <w:rStyle w:val="goog-gtc-translatable"/>
          <w:lang w:val="es-ES_tradnl"/>
        </w:rPr>
        <w:t>ecosistemas</w:t>
      </w:r>
      <w:r>
        <w:rPr>
          <w:rStyle w:val="goog-gtc-translatable"/>
          <w:lang w:val="es-ES_tradnl"/>
        </w:rPr>
        <w:t xml:space="preserve"> de telecomunicación</w:t>
      </w:r>
      <w:r w:rsidRPr="00060B1A">
        <w:rPr>
          <w:rStyle w:val="goog-gtc-translatable"/>
          <w:lang w:val="es-ES_tradnl"/>
        </w:rPr>
        <w:t xml:space="preserve">. </w:t>
      </w:r>
    </w:p>
    <w:p w:rsidR="00772EBF" w:rsidRPr="00060B1A" w:rsidRDefault="00772EBF" w:rsidP="00284415">
      <w:pPr>
        <w:pStyle w:val="NormalWeb"/>
        <w:spacing w:before="120" w:beforeAutospacing="0" w:after="0" w:afterAutospacing="0"/>
        <w:rPr>
          <w:lang w:val="es-ES_tradnl"/>
        </w:rPr>
      </w:pPr>
      <w:r w:rsidRPr="00D37F3F">
        <w:rPr>
          <w:rStyle w:val="goog-gtc-translatable"/>
          <w:lang w:val="es-ES_tradnl"/>
        </w:rPr>
        <w:t xml:space="preserve">La presente </w:t>
      </w:r>
      <w:r w:rsidRPr="00060B1A">
        <w:rPr>
          <w:rStyle w:val="goog-gtc-translatable"/>
          <w:lang w:val="es-ES_tradnl"/>
        </w:rPr>
        <w:t xml:space="preserve">Cuestión </w:t>
      </w:r>
      <w:r>
        <w:rPr>
          <w:rStyle w:val="goog-gtc-translatable"/>
          <w:lang w:val="es-ES_tradnl"/>
        </w:rPr>
        <w:t xml:space="preserve">tiene por objeto elaborar </w:t>
      </w:r>
      <w:r w:rsidRPr="00060B1A">
        <w:rPr>
          <w:rStyle w:val="goog-gtc-translatable"/>
          <w:lang w:val="es-ES_tradnl"/>
        </w:rPr>
        <w:t xml:space="preserve">nuevas </w:t>
      </w:r>
      <w:r>
        <w:rPr>
          <w:rStyle w:val="goog-gtc-translatable"/>
          <w:lang w:val="es-ES_tradnl"/>
        </w:rPr>
        <w:t>R</w:t>
      </w:r>
      <w:r w:rsidRPr="00060B1A">
        <w:rPr>
          <w:rStyle w:val="goog-gtc-translatable"/>
          <w:lang w:val="es-ES_tradnl"/>
        </w:rPr>
        <w:t xml:space="preserve">ecomendaciones </w:t>
      </w:r>
      <w:r>
        <w:rPr>
          <w:rStyle w:val="goog-gtc-translatable"/>
          <w:lang w:val="es-ES_tradnl"/>
        </w:rPr>
        <w:t>sobre</w:t>
      </w:r>
      <w:r w:rsidRPr="00060B1A">
        <w:rPr>
          <w:rStyle w:val="goog-gtc-translatable"/>
          <w:lang w:val="es-ES_tradnl"/>
        </w:rPr>
        <w:t>:</w:t>
      </w:r>
    </w:p>
    <w:p w:rsidR="00772EBF" w:rsidRPr="00772EBF" w:rsidRDefault="00772EBF" w:rsidP="00772EBF">
      <w:pPr>
        <w:pStyle w:val="enumlev1"/>
      </w:pPr>
      <w:r w:rsidRPr="00772EBF">
        <w:t>•</w:t>
      </w:r>
      <w:r w:rsidRPr="00772EBF">
        <w:tab/>
        <w:t>las definiciones, el ecosistema y los casos de utilización de la computación en nube;</w:t>
      </w:r>
    </w:p>
    <w:p w:rsidR="00772EBF" w:rsidRPr="000019EA" w:rsidRDefault="00772EBF" w:rsidP="00772EBF">
      <w:pPr>
        <w:pStyle w:val="enumlev1"/>
      </w:pPr>
      <w:r>
        <w:t>•</w:t>
      </w:r>
      <w:r>
        <w:tab/>
      </w:r>
      <w:r w:rsidRPr="000019EA">
        <w:t xml:space="preserve">los requisitos de alto nivel y las capacidades generales de la </w:t>
      </w:r>
      <w:r>
        <w:t xml:space="preserve">computación en nube; </w:t>
      </w:r>
    </w:p>
    <w:p w:rsidR="00772EBF" w:rsidRPr="000019EA" w:rsidRDefault="00772EBF" w:rsidP="00772EBF">
      <w:pPr>
        <w:pStyle w:val="enumlev1"/>
      </w:pPr>
      <w:r>
        <w:t>•</w:t>
      </w:r>
      <w:r>
        <w:tab/>
      </w:r>
      <w:r w:rsidRPr="000019EA">
        <w:t xml:space="preserve">los requisitos de compatibilidad y de portabilidad de datos </w:t>
      </w:r>
      <w:r w:rsidR="0058467A">
        <w:t>i</w:t>
      </w:r>
      <w:r>
        <w:t xml:space="preserve">nternube. </w:t>
      </w:r>
    </w:p>
    <w:p w:rsidR="00772EBF" w:rsidRPr="005E4EA6" w:rsidRDefault="00772EBF" w:rsidP="00284415">
      <w:pPr>
        <w:pStyle w:val="Heading1"/>
        <w:rPr>
          <w:lang w:eastAsia="ko-KR"/>
        </w:rPr>
      </w:pPr>
      <w:r w:rsidRPr="005E4EA6">
        <w:rPr>
          <w:lang w:eastAsia="ko-KR"/>
        </w:rPr>
        <w:t>2</w:t>
      </w:r>
      <w:r w:rsidRPr="005E4EA6">
        <w:rPr>
          <w:lang w:eastAsia="ko-KR"/>
        </w:rPr>
        <w:tab/>
        <w:t>Cuestión</w:t>
      </w:r>
    </w:p>
    <w:p w:rsidR="00772EBF" w:rsidRPr="005E4EA6" w:rsidRDefault="00772EBF" w:rsidP="00284415">
      <w:pPr>
        <w:spacing w:before="100"/>
        <w:rPr>
          <w:szCs w:val="24"/>
        </w:rPr>
      </w:pPr>
      <w:r w:rsidRPr="005E4EA6">
        <w:rPr>
          <w:szCs w:val="24"/>
        </w:rPr>
        <w:t>Los tem</w:t>
      </w:r>
      <w:r>
        <w:rPr>
          <w:szCs w:val="24"/>
        </w:rPr>
        <w:t>a</w:t>
      </w:r>
      <w:r w:rsidRPr="005E4EA6">
        <w:rPr>
          <w:szCs w:val="24"/>
        </w:rPr>
        <w:t>s en estudio son en espec</w:t>
      </w:r>
      <w:r>
        <w:rPr>
          <w:szCs w:val="24"/>
        </w:rPr>
        <w:t xml:space="preserve">ial los siguientes: </w:t>
      </w:r>
    </w:p>
    <w:p w:rsidR="00772EBF" w:rsidRPr="005E4EA6" w:rsidRDefault="00772EBF" w:rsidP="00284415">
      <w:pPr>
        <w:pStyle w:val="enumlev1"/>
        <w:rPr>
          <w:szCs w:val="24"/>
        </w:rPr>
      </w:pPr>
      <w:r w:rsidRPr="00772EBF">
        <w:rPr>
          <w:rStyle w:val="goog-gtc-translatable"/>
        </w:rPr>
        <w:t>•</w:t>
      </w:r>
      <w:r>
        <w:rPr>
          <w:rStyle w:val="goog-gtc-translatable"/>
        </w:rPr>
        <w:tab/>
        <w:t>¿</w:t>
      </w:r>
      <w:r w:rsidRPr="00060B1A">
        <w:rPr>
          <w:rStyle w:val="goog-gtc-translatable"/>
        </w:rPr>
        <w:t>Qué</w:t>
      </w:r>
      <w:r>
        <w:rPr>
          <w:rStyle w:val="goog-gtc-translatable"/>
        </w:rPr>
        <w:t xml:space="preserve"> nuevas R</w:t>
      </w:r>
      <w:r w:rsidRPr="00060B1A">
        <w:rPr>
          <w:rStyle w:val="goog-gtc-translatable"/>
        </w:rPr>
        <w:t xml:space="preserve">ecomendaciones </w:t>
      </w:r>
      <w:r>
        <w:rPr>
          <w:rStyle w:val="goog-gtc-translatable"/>
        </w:rPr>
        <w:t xml:space="preserve">conviene elaborar con respecto a </w:t>
      </w:r>
      <w:r w:rsidRPr="000019EA">
        <w:rPr>
          <w:szCs w:val="24"/>
        </w:rPr>
        <w:t>las definiciones, el ecosistema y los casos de utilizaci</w:t>
      </w:r>
      <w:r>
        <w:rPr>
          <w:szCs w:val="24"/>
        </w:rPr>
        <w:t>ón de la computación en nube</w:t>
      </w:r>
      <w:r>
        <w:rPr>
          <w:rStyle w:val="goog-gtc-translatable"/>
        </w:rPr>
        <w:t xml:space="preserve">, </w:t>
      </w:r>
      <w:r w:rsidRPr="00060B1A">
        <w:rPr>
          <w:rStyle w:val="goog-gtc-translatable"/>
        </w:rPr>
        <w:t xml:space="preserve">y </w:t>
      </w:r>
      <w:r>
        <w:rPr>
          <w:rStyle w:val="goog-gtc-translatable"/>
        </w:rPr>
        <w:t xml:space="preserve">sus ventajas, desde el </w:t>
      </w:r>
      <w:r w:rsidRPr="00060B1A">
        <w:rPr>
          <w:rStyle w:val="goog-gtc-translatable"/>
        </w:rPr>
        <w:t>punto de vista de</w:t>
      </w:r>
      <w:r>
        <w:rPr>
          <w:rStyle w:val="goog-gtc-translatable"/>
        </w:rPr>
        <w:t xml:space="preserve"> las</w:t>
      </w:r>
      <w:r w:rsidRPr="00060B1A">
        <w:rPr>
          <w:rStyle w:val="goog-gtc-translatable"/>
        </w:rPr>
        <w:t xml:space="preserve"> telecomunicaciones</w:t>
      </w:r>
      <w:r w:rsidRPr="005E4EA6">
        <w:rPr>
          <w:rFonts w:hint="eastAsia"/>
          <w:szCs w:val="24"/>
        </w:rPr>
        <w:t>?</w:t>
      </w:r>
    </w:p>
    <w:p w:rsidR="00772EBF" w:rsidRPr="005E4EA6" w:rsidRDefault="00772EBF" w:rsidP="00772EBF">
      <w:pPr>
        <w:pStyle w:val="enumlev1"/>
        <w:rPr>
          <w:szCs w:val="24"/>
        </w:rPr>
      </w:pPr>
      <w:r w:rsidRPr="00772EBF">
        <w:rPr>
          <w:szCs w:val="24"/>
        </w:rPr>
        <w:t>•</w:t>
      </w:r>
      <w:r>
        <w:rPr>
          <w:szCs w:val="24"/>
        </w:rPr>
        <w:tab/>
        <w:t>¿</w:t>
      </w:r>
      <w:r w:rsidRPr="005E4EA6">
        <w:rPr>
          <w:szCs w:val="24"/>
        </w:rPr>
        <w:t xml:space="preserve">Qué nuevas Recomendaciones </w:t>
      </w:r>
      <w:r>
        <w:rPr>
          <w:szCs w:val="24"/>
        </w:rPr>
        <w:t xml:space="preserve">conviene </w:t>
      </w:r>
      <w:r w:rsidRPr="005E4EA6">
        <w:rPr>
          <w:szCs w:val="24"/>
        </w:rPr>
        <w:t xml:space="preserve">elaborar con respecto a los requisitos de alto nivel y las capacidades generales de la </w:t>
      </w:r>
      <w:r>
        <w:rPr>
          <w:szCs w:val="24"/>
        </w:rPr>
        <w:t>computación en nube</w:t>
      </w:r>
      <w:r w:rsidRPr="005E4EA6">
        <w:rPr>
          <w:szCs w:val="24"/>
        </w:rPr>
        <w:t>?</w:t>
      </w:r>
    </w:p>
    <w:p w:rsidR="00772EBF" w:rsidRPr="008D395F" w:rsidRDefault="00772EBF" w:rsidP="00772EBF">
      <w:pPr>
        <w:pStyle w:val="enumlev1"/>
        <w:rPr>
          <w:szCs w:val="24"/>
        </w:rPr>
      </w:pPr>
      <w:r w:rsidRPr="00772EBF">
        <w:rPr>
          <w:szCs w:val="24"/>
        </w:rPr>
        <w:t>•</w:t>
      </w:r>
      <w:r>
        <w:rPr>
          <w:szCs w:val="24"/>
        </w:rPr>
        <w:tab/>
      </w:r>
      <w:r w:rsidRPr="008D395F">
        <w:rPr>
          <w:szCs w:val="24"/>
        </w:rPr>
        <w:t xml:space="preserve">¿Qué nuevas Recomendaciones conviene elaborar con respecto a los requisitos de compatibilidad y de portabilidad de datos </w:t>
      </w:r>
      <w:r w:rsidR="0058467A">
        <w:rPr>
          <w:szCs w:val="24"/>
        </w:rPr>
        <w:t>i</w:t>
      </w:r>
      <w:r>
        <w:rPr>
          <w:szCs w:val="24"/>
        </w:rPr>
        <w:t>nternube</w:t>
      </w:r>
      <w:r w:rsidRPr="008D395F">
        <w:rPr>
          <w:szCs w:val="24"/>
        </w:rPr>
        <w:t xml:space="preserve"> entre el proveedor de servicios de </w:t>
      </w:r>
      <w:r>
        <w:rPr>
          <w:szCs w:val="24"/>
        </w:rPr>
        <w:t>computación en nube</w:t>
      </w:r>
      <w:r w:rsidRPr="008D395F">
        <w:rPr>
          <w:szCs w:val="24"/>
        </w:rPr>
        <w:t xml:space="preserve"> que sean apropiadas y aplicables a los casos de utilización </w:t>
      </w:r>
      <w:r w:rsidR="0058467A">
        <w:rPr>
          <w:szCs w:val="24"/>
        </w:rPr>
        <w:t>i</w:t>
      </w:r>
      <w:r>
        <w:rPr>
          <w:szCs w:val="24"/>
        </w:rPr>
        <w:t>nternube</w:t>
      </w:r>
      <w:r w:rsidRPr="008D395F">
        <w:rPr>
          <w:szCs w:val="24"/>
        </w:rPr>
        <w:t xml:space="preserve">? </w:t>
      </w:r>
    </w:p>
    <w:p w:rsidR="00772EBF" w:rsidRPr="008D395F" w:rsidRDefault="00772EBF" w:rsidP="00772EBF">
      <w:pPr>
        <w:pStyle w:val="enumlev1"/>
        <w:rPr>
          <w:szCs w:val="24"/>
        </w:rPr>
      </w:pPr>
      <w:r w:rsidRPr="00772EBF">
        <w:rPr>
          <w:szCs w:val="24"/>
        </w:rPr>
        <w:lastRenderedPageBreak/>
        <w:t>•</w:t>
      </w:r>
      <w:r>
        <w:rPr>
          <w:szCs w:val="24"/>
        </w:rPr>
        <w:tab/>
      </w:r>
      <w:r w:rsidRPr="008D395F">
        <w:rPr>
          <w:szCs w:val="24"/>
        </w:rPr>
        <w:t>¿Qué colaboración es necesaria con otras organi</w:t>
      </w:r>
      <w:r>
        <w:rPr>
          <w:szCs w:val="24"/>
        </w:rPr>
        <w:t xml:space="preserve">smos </w:t>
      </w:r>
      <w:r w:rsidRPr="008D395F">
        <w:rPr>
          <w:szCs w:val="24"/>
        </w:rPr>
        <w:t>de normalización para reducir al mínimo la duplicación de tareas</w:t>
      </w:r>
      <w:r w:rsidRPr="008D395F">
        <w:rPr>
          <w:rFonts w:hint="eastAsia"/>
          <w:szCs w:val="24"/>
        </w:rPr>
        <w:t>?</w:t>
      </w:r>
    </w:p>
    <w:p w:rsidR="00772EBF" w:rsidRPr="00C66431" w:rsidRDefault="00772EBF" w:rsidP="00284415">
      <w:pPr>
        <w:pStyle w:val="Heading1"/>
        <w:rPr>
          <w:lang w:eastAsia="ko-KR"/>
        </w:rPr>
      </w:pPr>
      <w:r w:rsidRPr="00C66431">
        <w:rPr>
          <w:lang w:eastAsia="ko-KR"/>
        </w:rPr>
        <w:t>3</w:t>
      </w:r>
      <w:r w:rsidRPr="00C66431">
        <w:rPr>
          <w:lang w:eastAsia="ko-KR"/>
        </w:rPr>
        <w:tab/>
        <w:t>Tareas</w:t>
      </w:r>
    </w:p>
    <w:p w:rsidR="00772EBF" w:rsidRPr="00C66431" w:rsidRDefault="00772EBF" w:rsidP="00772EBF">
      <w:pPr>
        <w:spacing w:before="100"/>
        <w:rPr>
          <w:szCs w:val="24"/>
        </w:rPr>
      </w:pPr>
      <w:r w:rsidRPr="00C66431">
        <w:rPr>
          <w:szCs w:val="24"/>
        </w:rPr>
        <w:t>Las tareas son en particular las siguiente</w:t>
      </w:r>
      <w:r>
        <w:rPr>
          <w:szCs w:val="24"/>
        </w:rPr>
        <w:t>s</w:t>
      </w:r>
      <w:r w:rsidRPr="00C66431">
        <w:rPr>
          <w:szCs w:val="24"/>
        </w:rPr>
        <w:t>:</w:t>
      </w:r>
    </w:p>
    <w:p w:rsidR="00772EBF" w:rsidRPr="00C66431" w:rsidRDefault="00772EBF" w:rsidP="00772EBF">
      <w:pPr>
        <w:pStyle w:val="enumlev1"/>
      </w:pPr>
      <w:r>
        <w:t>•</w:t>
      </w:r>
      <w:r>
        <w:tab/>
        <w:t xml:space="preserve">Elaborar </w:t>
      </w:r>
      <w:r w:rsidRPr="00C66431">
        <w:t>Recomendaciones relativas a las definiciones, el ecosistema, los casos de utilizaci</w:t>
      </w:r>
      <w:r>
        <w:t xml:space="preserve">ón y las funciones comerciales de la computación en nube, y sus ventajas, desde el punto de vista de las telecomunicaciones. </w:t>
      </w:r>
    </w:p>
    <w:p w:rsidR="00772EBF" w:rsidRPr="00C66431" w:rsidRDefault="00772EBF" w:rsidP="00772EBF">
      <w:pPr>
        <w:pStyle w:val="enumlev1"/>
      </w:pPr>
      <w:r>
        <w:t>•</w:t>
      </w:r>
      <w:r>
        <w:tab/>
      </w:r>
      <w:r w:rsidRPr="00C66431">
        <w:t xml:space="preserve">Elaborar Recomendaciones relativas a los requisitos de alto nivel y las capacidades generales de la </w:t>
      </w:r>
      <w:r>
        <w:t xml:space="preserve">computación en nube. </w:t>
      </w:r>
    </w:p>
    <w:p w:rsidR="00772EBF" w:rsidRPr="00C66431" w:rsidRDefault="0058467A" w:rsidP="0058467A">
      <w:pPr>
        <w:pStyle w:val="enumlev1"/>
      </w:pPr>
      <w:r>
        <w:t>•</w:t>
      </w:r>
      <w:r w:rsidR="00772EBF">
        <w:tab/>
      </w:r>
      <w:r w:rsidR="00772EBF" w:rsidRPr="00C66431">
        <w:t xml:space="preserve">Elaborar Recomendaciones </w:t>
      </w:r>
      <w:r w:rsidR="00772EBF">
        <w:t>re</w:t>
      </w:r>
      <w:r w:rsidR="00772EBF" w:rsidRPr="00C66431">
        <w:t xml:space="preserve">lativas a los casos de utilización </w:t>
      </w:r>
      <w:r w:rsidRPr="00C66431">
        <w:t>i</w:t>
      </w:r>
      <w:r w:rsidR="00772EBF" w:rsidRPr="00C66431">
        <w:t>nternube, los requisitos de compatibil</w:t>
      </w:r>
      <w:r w:rsidR="00772EBF">
        <w:t xml:space="preserve">idad y de portabilidad de datos, los requisitos de escritorio como servicio </w:t>
      </w:r>
      <w:r w:rsidR="00772EBF" w:rsidRPr="00C66431">
        <w:t>(</w:t>
      </w:r>
      <w:r w:rsidR="00772EBF" w:rsidRPr="00C66431">
        <w:rPr>
          <w:i/>
          <w:iCs/>
        </w:rPr>
        <w:t xml:space="preserve">DaaS, </w:t>
      </w:r>
      <w:r w:rsidR="00772EBF">
        <w:rPr>
          <w:i/>
          <w:iCs/>
        </w:rPr>
        <w:t>D</w:t>
      </w:r>
      <w:r w:rsidR="00772EBF" w:rsidRPr="00C66431">
        <w:rPr>
          <w:i/>
          <w:iCs/>
        </w:rPr>
        <w:t xml:space="preserve">esktop as a </w:t>
      </w:r>
      <w:r w:rsidR="00772EBF">
        <w:rPr>
          <w:i/>
          <w:iCs/>
        </w:rPr>
        <w:t>S</w:t>
      </w:r>
      <w:r w:rsidR="00772EBF" w:rsidRPr="00C66431">
        <w:rPr>
          <w:i/>
          <w:iCs/>
        </w:rPr>
        <w:t>ervice</w:t>
      </w:r>
      <w:r w:rsidR="00772EBF" w:rsidRPr="00C66431">
        <w:t xml:space="preserve">) </w:t>
      </w:r>
      <w:r w:rsidR="00772EBF">
        <w:t xml:space="preserve">y los aspectos en materia de arquitectura. </w:t>
      </w:r>
    </w:p>
    <w:p w:rsidR="00772EBF" w:rsidRPr="000B5646" w:rsidRDefault="00772EBF" w:rsidP="00772EBF">
      <w:pPr>
        <w:pStyle w:val="enumlev1"/>
      </w:pPr>
      <w:r>
        <w:t>•</w:t>
      </w:r>
      <w:r>
        <w:tab/>
      </w:r>
      <w:r w:rsidRPr="000B5646">
        <w:t>Asegurar la colaboración necesaria en</w:t>
      </w:r>
      <w:r>
        <w:t>tre</w:t>
      </w:r>
      <w:r w:rsidRPr="000B5646">
        <w:t xml:space="preserve"> los trabajos ll</w:t>
      </w:r>
      <w:r>
        <w:t xml:space="preserve">evados a cabo en el UIT-T y </w:t>
      </w:r>
      <w:r w:rsidRPr="000B5646">
        <w:t xml:space="preserve">trabajos afines sobre </w:t>
      </w:r>
      <w:r>
        <w:t>computación en nube realizados en organismos de normalización, consorcios y foros interesados en este tema.</w:t>
      </w:r>
    </w:p>
    <w:p w:rsidR="00772EBF" w:rsidRPr="003F2CB4" w:rsidRDefault="00772EBF" w:rsidP="00772EBF">
      <w:pPr>
        <w:rPr>
          <w:szCs w:val="24"/>
        </w:rPr>
      </w:pPr>
      <w:r w:rsidRPr="003F2CB4">
        <w:rPr>
          <w:szCs w:val="24"/>
        </w:rPr>
        <w:t>NOTA</w:t>
      </w:r>
      <w:r>
        <w:rPr>
          <w:szCs w:val="24"/>
        </w:rPr>
        <w:t xml:space="preserve"> </w:t>
      </w:r>
      <w:r w:rsidRPr="00772EBF">
        <w:rPr>
          <w:szCs w:val="24"/>
        </w:rPr>
        <w:t>–</w:t>
      </w:r>
      <w:r w:rsidRPr="003F2CB4">
        <w:rPr>
          <w:szCs w:val="24"/>
        </w:rPr>
        <w:t xml:space="preserve"> Los documentos elaborados por el Grupo Temático sobre </w:t>
      </w:r>
      <w:r>
        <w:rPr>
          <w:szCs w:val="24"/>
        </w:rPr>
        <w:t>computación en nube</w:t>
      </w:r>
      <w:r w:rsidRPr="003F2CB4">
        <w:rPr>
          <w:szCs w:val="24"/>
        </w:rPr>
        <w:t xml:space="preserve"> se</w:t>
      </w:r>
      <w:r>
        <w:rPr>
          <w:szCs w:val="24"/>
        </w:rPr>
        <w:t>rán considerados las principales contribuciones</w:t>
      </w:r>
      <w:r w:rsidRPr="003F2CB4">
        <w:rPr>
          <w:szCs w:val="24"/>
        </w:rPr>
        <w:t xml:space="preserve"> </w:t>
      </w:r>
      <w:r>
        <w:rPr>
          <w:szCs w:val="24"/>
        </w:rPr>
        <w:t xml:space="preserve">a los temas de estudio en el marco de la presente Cuestión. </w:t>
      </w:r>
    </w:p>
    <w:p w:rsidR="00772EBF" w:rsidRPr="00924B51" w:rsidRDefault="00772EBF" w:rsidP="00284415">
      <w:pPr>
        <w:pStyle w:val="Heading1"/>
        <w:rPr>
          <w:lang w:eastAsia="ko-KR"/>
        </w:rPr>
      </w:pPr>
      <w:r w:rsidRPr="00924B51">
        <w:rPr>
          <w:lang w:eastAsia="ko-KR"/>
        </w:rPr>
        <w:t>4</w:t>
      </w:r>
      <w:r w:rsidRPr="00924B51">
        <w:rPr>
          <w:lang w:eastAsia="ko-KR"/>
        </w:rPr>
        <w:tab/>
        <w:t>Relaciones</w:t>
      </w:r>
    </w:p>
    <w:p w:rsidR="00772EBF" w:rsidRPr="00D267A5" w:rsidRDefault="00772EBF" w:rsidP="004B5731">
      <w:pPr>
        <w:rPr>
          <w:szCs w:val="24"/>
        </w:rPr>
      </w:pPr>
      <w:r w:rsidRPr="00D267A5">
        <w:rPr>
          <w:szCs w:val="24"/>
        </w:rPr>
        <w:t>Recomendaciones:</w:t>
      </w:r>
      <w:r w:rsidRPr="00D267A5">
        <w:rPr>
          <w:szCs w:val="24"/>
        </w:rPr>
        <w:tab/>
      </w:r>
      <w:r w:rsidRPr="00D267A5">
        <w:rPr>
          <w:szCs w:val="24"/>
        </w:rPr>
        <w:tab/>
      </w:r>
      <w:r w:rsidRPr="00D267A5">
        <w:rPr>
          <w:szCs w:val="24"/>
        </w:rPr>
        <w:tab/>
        <w:t>Serie</w:t>
      </w:r>
      <w:r>
        <w:rPr>
          <w:szCs w:val="24"/>
        </w:rPr>
        <w:t xml:space="preserve"> </w:t>
      </w:r>
      <w:r w:rsidRPr="00D267A5">
        <w:rPr>
          <w:szCs w:val="24"/>
        </w:rPr>
        <w:t xml:space="preserve">Y y todas las Recomendaciones relativas a </w:t>
      </w:r>
      <w:r>
        <w:rPr>
          <w:szCs w:val="24"/>
        </w:rPr>
        <w:t>futuras redes</w:t>
      </w:r>
    </w:p>
    <w:p w:rsidR="00772EBF" w:rsidRPr="00D267A5" w:rsidRDefault="00772EBF" w:rsidP="00772EBF">
      <w:pPr>
        <w:rPr>
          <w:szCs w:val="24"/>
        </w:rPr>
      </w:pPr>
      <w:r w:rsidRPr="00D267A5">
        <w:rPr>
          <w:szCs w:val="24"/>
        </w:rPr>
        <w:t>Cuestiones:</w:t>
      </w:r>
      <w:r w:rsidRPr="00D267A5">
        <w:rPr>
          <w:szCs w:val="24"/>
        </w:rPr>
        <w:tab/>
      </w:r>
      <w:r w:rsidRPr="00D267A5">
        <w:rPr>
          <w:szCs w:val="24"/>
        </w:rPr>
        <w:tab/>
      </w:r>
      <w:r w:rsidRPr="00D267A5">
        <w:rPr>
          <w:szCs w:val="24"/>
        </w:rPr>
        <w:tab/>
      </w:r>
      <w:r w:rsidRPr="00D267A5">
        <w:rPr>
          <w:szCs w:val="24"/>
        </w:rPr>
        <w:tab/>
      </w:r>
      <w:r w:rsidRPr="00D267A5">
        <w:rPr>
          <w:szCs w:val="24"/>
        </w:rPr>
        <w:tab/>
        <w:t xml:space="preserve">Todas las Cuestiones relativas a las NGN y a </w:t>
      </w:r>
      <w:r>
        <w:rPr>
          <w:szCs w:val="24"/>
        </w:rPr>
        <w:t xml:space="preserve">futuras </w:t>
      </w:r>
      <w:r w:rsidRPr="00D267A5">
        <w:rPr>
          <w:szCs w:val="24"/>
        </w:rPr>
        <w:t xml:space="preserve">redes </w:t>
      </w:r>
    </w:p>
    <w:p w:rsidR="00772EBF" w:rsidRPr="00D267A5" w:rsidRDefault="00772EBF" w:rsidP="00772EBF">
      <w:pPr>
        <w:ind w:left="2835" w:hanging="2835"/>
        <w:rPr>
          <w:szCs w:val="24"/>
        </w:rPr>
      </w:pPr>
      <w:r w:rsidRPr="00D267A5">
        <w:rPr>
          <w:szCs w:val="24"/>
        </w:rPr>
        <w:t>Comisiones de Estudio:</w:t>
      </w:r>
      <w:r w:rsidRPr="00D267A5">
        <w:rPr>
          <w:szCs w:val="24"/>
        </w:rPr>
        <w:tab/>
      </w:r>
      <w:r w:rsidRPr="00D267A5">
        <w:rPr>
          <w:szCs w:val="24"/>
        </w:rPr>
        <w:tab/>
        <w:t>Comisiones de Estudio 5, 16 y 17 del UIT-T</w:t>
      </w:r>
    </w:p>
    <w:p w:rsidR="00772EBF" w:rsidRPr="0087497C" w:rsidRDefault="00302AF4" w:rsidP="00772EBF">
      <w:pPr>
        <w:ind w:left="2835" w:hanging="2835"/>
        <w:rPr>
          <w:szCs w:val="24"/>
        </w:rPr>
      </w:pPr>
      <w:r w:rsidRPr="0087497C">
        <w:rPr>
          <w:szCs w:val="24"/>
        </w:rPr>
        <w:t>Organismos</w:t>
      </w:r>
      <w:r w:rsidR="00772EBF" w:rsidRPr="0087497C">
        <w:rPr>
          <w:szCs w:val="24"/>
        </w:rPr>
        <w:t xml:space="preserve"> de normalización:</w:t>
      </w:r>
    </w:p>
    <w:p w:rsidR="00772EBF" w:rsidRPr="0087497C" w:rsidRDefault="00772EBF" w:rsidP="00772EBF">
      <w:pPr>
        <w:pStyle w:val="enumlev1"/>
      </w:pPr>
      <w:r w:rsidRPr="0087497C">
        <w:t>•</w:t>
      </w:r>
      <w:r w:rsidRPr="0087497C">
        <w:tab/>
        <w:t>ISO/CEI JTC 1/SC 38, SC 32 y SC 27</w:t>
      </w:r>
    </w:p>
    <w:p w:rsidR="00772EBF" w:rsidRPr="00772EBF" w:rsidRDefault="00772EBF" w:rsidP="00772EBF">
      <w:pPr>
        <w:pStyle w:val="enumlev1"/>
        <w:rPr>
          <w:lang w:val="en-US"/>
        </w:rPr>
      </w:pPr>
      <w:r w:rsidRPr="00772EBF">
        <w:rPr>
          <w:lang w:val="en-US"/>
        </w:rPr>
        <w:t>•</w:t>
      </w:r>
      <w:r>
        <w:rPr>
          <w:lang w:val="en-US"/>
        </w:rPr>
        <w:tab/>
      </w:r>
      <w:r w:rsidRPr="00772EBF">
        <w:rPr>
          <w:lang w:val="en-US"/>
        </w:rPr>
        <w:t>National Institutes of Standards and Technology (NIST)</w:t>
      </w:r>
    </w:p>
    <w:p w:rsidR="00772EBF" w:rsidRPr="00772EBF" w:rsidRDefault="00772EBF" w:rsidP="00772EBF">
      <w:pPr>
        <w:pStyle w:val="enumlev1"/>
        <w:rPr>
          <w:lang w:val="en-US"/>
        </w:rPr>
      </w:pPr>
      <w:r w:rsidRPr="00772EBF">
        <w:rPr>
          <w:lang w:val="en-US"/>
        </w:rPr>
        <w:t>•</w:t>
      </w:r>
      <w:r>
        <w:rPr>
          <w:lang w:val="en-US"/>
        </w:rPr>
        <w:tab/>
      </w:r>
      <w:r w:rsidRPr="00772EBF">
        <w:rPr>
          <w:lang w:val="en-US"/>
        </w:rPr>
        <w:t>Global Inter-Cloud Technology Forum (GICTF)</w:t>
      </w:r>
    </w:p>
    <w:p w:rsidR="00772EBF" w:rsidRPr="00772EBF" w:rsidRDefault="00772EBF" w:rsidP="00772EBF">
      <w:pPr>
        <w:pStyle w:val="enumlev1"/>
        <w:rPr>
          <w:lang w:val="en-US"/>
        </w:rPr>
      </w:pPr>
      <w:r w:rsidRPr="00772EBF">
        <w:rPr>
          <w:lang w:val="en-US"/>
        </w:rPr>
        <w:t>•</w:t>
      </w:r>
      <w:r>
        <w:rPr>
          <w:lang w:val="en-US"/>
        </w:rPr>
        <w:tab/>
      </w:r>
      <w:r w:rsidRPr="00772EBF">
        <w:rPr>
          <w:lang w:val="en-US"/>
        </w:rPr>
        <w:t>Distributed Management Task Force (DMTF)</w:t>
      </w:r>
    </w:p>
    <w:p w:rsidR="00772EBF" w:rsidRPr="0087497C" w:rsidRDefault="00772EBF" w:rsidP="00772EBF">
      <w:pPr>
        <w:pStyle w:val="enumlev1"/>
      </w:pPr>
      <w:r w:rsidRPr="0087497C">
        <w:t>•</w:t>
      </w:r>
      <w:r w:rsidRPr="0087497C">
        <w:tab/>
        <w:t>Cloud Security Alliance (CSA)</w:t>
      </w:r>
    </w:p>
    <w:p w:rsidR="00772EBF" w:rsidRPr="0087497C" w:rsidRDefault="00772EBF" w:rsidP="00772EBF">
      <w:pPr>
        <w:rPr>
          <w:lang w:eastAsia="ko-KR"/>
        </w:rPr>
      </w:pPr>
    </w:p>
    <w:p w:rsidR="00772EBF" w:rsidRPr="0087497C" w:rsidRDefault="00772EBF" w:rsidP="00772EBF">
      <w:pPr>
        <w:rPr>
          <w:lang w:eastAsia="ko-KR"/>
        </w:rPr>
      </w:pPr>
    </w:p>
    <w:p w:rsidR="00772EBF" w:rsidRPr="0087497C" w:rsidRDefault="00772EBF">
      <w:pPr>
        <w:tabs>
          <w:tab w:val="clear" w:pos="794"/>
          <w:tab w:val="clear" w:pos="1191"/>
          <w:tab w:val="clear" w:pos="1588"/>
          <w:tab w:val="clear" w:pos="1985"/>
        </w:tabs>
        <w:overflowPunct/>
        <w:autoSpaceDE/>
        <w:autoSpaceDN/>
        <w:adjustRightInd/>
        <w:spacing w:before="0"/>
        <w:textAlignment w:val="auto"/>
        <w:rPr>
          <w:bCs/>
          <w:szCs w:val="24"/>
        </w:rPr>
      </w:pPr>
      <w:r w:rsidRPr="0087497C">
        <w:rPr>
          <w:b/>
          <w:bCs/>
          <w:szCs w:val="24"/>
        </w:rPr>
        <w:br w:type="page"/>
      </w:r>
    </w:p>
    <w:p w:rsidR="00772EBF" w:rsidRPr="00772EBF" w:rsidRDefault="00772EBF" w:rsidP="00284415">
      <w:pPr>
        <w:pStyle w:val="AnnexNotitle"/>
        <w:spacing w:before="0"/>
        <w:rPr>
          <w:b w:val="0"/>
          <w:bCs/>
          <w:sz w:val="24"/>
          <w:szCs w:val="24"/>
        </w:rPr>
      </w:pPr>
      <w:r w:rsidRPr="00772EBF">
        <w:rPr>
          <w:b w:val="0"/>
          <w:bCs/>
          <w:sz w:val="24"/>
          <w:szCs w:val="24"/>
        </w:rPr>
        <w:lastRenderedPageBreak/>
        <w:t>ANEXO 2</w:t>
      </w:r>
      <w:r w:rsidRPr="00772EBF">
        <w:rPr>
          <w:b w:val="0"/>
          <w:bCs/>
          <w:sz w:val="24"/>
          <w:szCs w:val="24"/>
        </w:rPr>
        <w:br/>
        <w:t>(</w:t>
      </w:r>
      <w:r w:rsidR="00284415">
        <w:rPr>
          <w:b w:val="0"/>
          <w:bCs/>
          <w:sz w:val="24"/>
          <w:szCs w:val="24"/>
        </w:rPr>
        <w:t>a</w:t>
      </w:r>
      <w:r w:rsidRPr="00772EBF">
        <w:rPr>
          <w:b w:val="0"/>
          <w:bCs/>
          <w:sz w:val="24"/>
          <w:szCs w:val="24"/>
        </w:rPr>
        <w:t xml:space="preserve"> la Circular TSB 262)</w:t>
      </w:r>
    </w:p>
    <w:p w:rsidR="00772EBF" w:rsidRPr="0087497C" w:rsidRDefault="00772EBF" w:rsidP="00D13AC4">
      <w:pPr>
        <w:pStyle w:val="Figure0"/>
        <w:spacing w:before="120"/>
        <w:rPr>
          <w:b/>
          <w:bCs/>
        </w:rPr>
      </w:pPr>
      <w:r w:rsidRPr="0087497C">
        <w:rPr>
          <w:b/>
          <w:bCs/>
          <w:szCs w:val="24"/>
        </w:rPr>
        <w:t>Text</w:t>
      </w:r>
      <w:r w:rsidR="00D13AC4" w:rsidRPr="0087497C">
        <w:rPr>
          <w:b/>
          <w:bCs/>
          <w:szCs w:val="24"/>
        </w:rPr>
        <w:t>o</w:t>
      </w:r>
      <w:r w:rsidRPr="0087497C">
        <w:rPr>
          <w:b/>
          <w:bCs/>
          <w:szCs w:val="24"/>
        </w:rPr>
        <w:t xml:space="preserve"> de la Cuestión 27/13</w:t>
      </w:r>
    </w:p>
    <w:p w:rsidR="00772EBF" w:rsidRPr="00D13AC4" w:rsidRDefault="00D13AC4" w:rsidP="00D13AC4">
      <w:pPr>
        <w:pStyle w:val="Figure0"/>
        <w:rPr>
          <w:b/>
          <w:bCs/>
        </w:rPr>
      </w:pPr>
      <w:r w:rsidRPr="00D13AC4">
        <w:rPr>
          <w:b/>
          <w:bCs/>
        </w:rPr>
        <w:t>C</w:t>
      </w:r>
      <w:r w:rsidR="00772EBF" w:rsidRPr="00D13AC4">
        <w:rPr>
          <w:b/>
          <w:bCs/>
        </w:rPr>
        <w:t>UESTI</w:t>
      </w:r>
      <w:r w:rsidRPr="00D13AC4">
        <w:rPr>
          <w:b/>
          <w:bCs/>
        </w:rPr>
        <w:t>Ó</w:t>
      </w:r>
      <w:r w:rsidR="00772EBF" w:rsidRPr="00D13AC4">
        <w:rPr>
          <w:b/>
          <w:bCs/>
        </w:rPr>
        <w:t xml:space="preserve">N 27/13 – </w:t>
      </w:r>
      <w:r w:rsidRPr="00D13AC4">
        <w:rPr>
          <w:rFonts w:eastAsia="SimSun"/>
          <w:b/>
          <w:lang w:eastAsia="zh-CN"/>
        </w:rPr>
        <w:t>Computación en nube: arquitectura funcional, infraestructura e interconexi</w:t>
      </w:r>
      <w:r>
        <w:rPr>
          <w:rFonts w:eastAsia="SimSun"/>
          <w:b/>
          <w:lang w:eastAsia="zh-CN"/>
        </w:rPr>
        <w:t>ón de redes</w:t>
      </w:r>
    </w:p>
    <w:p w:rsidR="00772EBF" w:rsidRPr="0087497C" w:rsidRDefault="00772EBF" w:rsidP="0067389A">
      <w:pPr>
        <w:rPr>
          <w:szCs w:val="24"/>
        </w:rPr>
      </w:pPr>
      <w:r w:rsidRPr="0087497C">
        <w:rPr>
          <w:szCs w:val="24"/>
        </w:rPr>
        <w:t>(N</w:t>
      </w:r>
      <w:r w:rsidR="00D13AC4" w:rsidRPr="0087497C">
        <w:rPr>
          <w:szCs w:val="24"/>
        </w:rPr>
        <w:t>u</w:t>
      </w:r>
      <w:r w:rsidRPr="0087497C">
        <w:rPr>
          <w:szCs w:val="24"/>
        </w:rPr>
        <w:t>e</w:t>
      </w:r>
      <w:r w:rsidR="00D13AC4" w:rsidRPr="0087497C">
        <w:rPr>
          <w:szCs w:val="24"/>
        </w:rPr>
        <w:t>va</w:t>
      </w:r>
      <w:r w:rsidRPr="0087497C">
        <w:rPr>
          <w:szCs w:val="24"/>
        </w:rPr>
        <w:t xml:space="preserve"> </w:t>
      </w:r>
      <w:r w:rsidR="00D13AC4" w:rsidRPr="0087497C">
        <w:rPr>
          <w:szCs w:val="24"/>
        </w:rPr>
        <w:t>C</w:t>
      </w:r>
      <w:r w:rsidRPr="0087497C">
        <w:rPr>
          <w:szCs w:val="24"/>
        </w:rPr>
        <w:t>uesti</w:t>
      </w:r>
      <w:r w:rsidR="0067389A" w:rsidRPr="0087497C">
        <w:rPr>
          <w:szCs w:val="24"/>
        </w:rPr>
        <w:t>ó</w:t>
      </w:r>
      <w:r w:rsidRPr="0087497C">
        <w:rPr>
          <w:szCs w:val="24"/>
        </w:rPr>
        <w:t>n)</w:t>
      </w:r>
    </w:p>
    <w:p w:rsidR="00772EBF" w:rsidRPr="0087497C" w:rsidRDefault="00772EBF" w:rsidP="00284415">
      <w:pPr>
        <w:pStyle w:val="Heading1"/>
        <w:rPr>
          <w:lang w:eastAsia="ko-KR"/>
        </w:rPr>
      </w:pPr>
      <w:r w:rsidRPr="0087497C">
        <w:rPr>
          <w:lang w:eastAsia="ko-KR"/>
        </w:rPr>
        <w:t>1</w:t>
      </w:r>
      <w:r w:rsidRPr="0087497C">
        <w:rPr>
          <w:lang w:eastAsia="ko-KR"/>
        </w:rPr>
        <w:tab/>
        <w:t>Moti</w:t>
      </w:r>
      <w:r w:rsidR="0067389A" w:rsidRPr="0087497C">
        <w:rPr>
          <w:lang w:eastAsia="ko-KR"/>
        </w:rPr>
        <w:t>vación</w:t>
      </w:r>
    </w:p>
    <w:p w:rsidR="0067389A" w:rsidRPr="00D97FF1" w:rsidRDefault="0067389A" w:rsidP="004B5731">
      <w:pPr>
        <w:rPr>
          <w:szCs w:val="24"/>
        </w:rPr>
      </w:pPr>
      <w:r w:rsidRPr="00D97FF1">
        <w:rPr>
          <w:szCs w:val="24"/>
        </w:rPr>
        <w:t xml:space="preserve">La </w:t>
      </w:r>
      <w:r>
        <w:rPr>
          <w:szCs w:val="24"/>
        </w:rPr>
        <w:t>computación en nube</w:t>
      </w:r>
      <w:r w:rsidRPr="00D97FF1">
        <w:rPr>
          <w:szCs w:val="24"/>
        </w:rPr>
        <w:t xml:space="preserve"> es un modelo que permite ofrecer al usuario de servicio un acceso ubicuo, práctico, por demanda y a través de la red a un conjunto compartido de recursos informáticos configurables (como, por ejemplo, redes, servidores, almacenamiento, aplicaciones y servicios) que pueden ser suministrados y liberados rápidamente con una labor de gestión mínima o una interacción mínima con el proveedor de servicio. El modelo de </w:t>
      </w:r>
      <w:r>
        <w:rPr>
          <w:szCs w:val="24"/>
        </w:rPr>
        <w:t>computación en nube</w:t>
      </w:r>
      <w:r w:rsidRPr="00D97FF1">
        <w:rPr>
          <w:szCs w:val="24"/>
        </w:rPr>
        <w:t xml:space="preserve"> tiene cinco características esenciales (por demanda, acceso universal a la red, agrupación de recursos, elasticidad rápida, autoservicio y servicios medidos), cinco categorías de servicios de </w:t>
      </w:r>
      <w:r>
        <w:rPr>
          <w:szCs w:val="24"/>
        </w:rPr>
        <w:t>computación en nube</w:t>
      </w:r>
      <w:r w:rsidRPr="00D97FF1">
        <w:rPr>
          <w:szCs w:val="24"/>
        </w:rPr>
        <w:t>, a saber, software como servicio (</w:t>
      </w:r>
      <w:r w:rsidRPr="00D97FF1">
        <w:rPr>
          <w:i/>
          <w:iCs/>
          <w:szCs w:val="24"/>
        </w:rPr>
        <w:t>SaaS, Software as a Service</w:t>
      </w:r>
      <w:r w:rsidRPr="00D97FF1">
        <w:rPr>
          <w:szCs w:val="24"/>
        </w:rPr>
        <w:t>), comunicación como servicio (</w:t>
      </w:r>
      <w:r w:rsidRPr="00D97FF1">
        <w:rPr>
          <w:i/>
          <w:iCs/>
          <w:szCs w:val="24"/>
        </w:rPr>
        <w:t>CaaS, Communication as a Service</w:t>
      </w:r>
      <w:r w:rsidRPr="00D97FF1">
        <w:rPr>
          <w:szCs w:val="24"/>
        </w:rPr>
        <w:t>), plataforma como servicio (</w:t>
      </w:r>
      <w:r w:rsidRPr="00D97FF1">
        <w:rPr>
          <w:i/>
          <w:iCs/>
          <w:szCs w:val="24"/>
        </w:rPr>
        <w:t>PaaS, Platform as a Service</w:t>
      </w:r>
      <w:r w:rsidRPr="00D97FF1">
        <w:rPr>
          <w:szCs w:val="24"/>
        </w:rPr>
        <w:t>), infraestructura como servicio (</w:t>
      </w:r>
      <w:r w:rsidRPr="00D97FF1">
        <w:rPr>
          <w:i/>
          <w:iCs/>
          <w:szCs w:val="24"/>
        </w:rPr>
        <w:t>IaaS, Infrastructure as a Service</w:t>
      </w:r>
      <w:r w:rsidRPr="00D97FF1">
        <w:rPr>
          <w:szCs w:val="24"/>
        </w:rPr>
        <w:t>) y red como servicio (</w:t>
      </w:r>
      <w:r w:rsidRPr="00D97FF1">
        <w:rPr>
          <w:i/>
          <w:iCs/>
          <w:szCs w:val="24"/>
        </w:rPr>
        <w:t>NaaS, Network as a Service</w:t>
      </w:r>
      <w:r w:rsidRPr="00D97FF1">
        <w:rPr>
          <w:szCs w:val="24"/>
        </w:rPr>
        <w:t>), y de diferentes modelos de implantación (pública, privada, híbrida</w:t>
      </w:r>
      <w:r w:rsidR="00284415">
        <w:rPr>
          <w:szCs w:val="24"/>
        </w:rPr>
        <w:t> </w:t>
      </w:r>
      <w:r w:rsidRPr="00D97FF1">
        <w:rPr>
          <w:szCs w:val="24"/>
        </w:rPr>
        <w:t>...).</w:t>
      </w:r>
    </w:p>
    <w:p w:rsidR="0067389A" w:rsidRPr="00D97FF1" w:rsidRDefault="0067389A" w:rsidP="00284415">
      <w:pPr>
        <w:rPr>
          <w:szCs w:val="24"/>
        </w:rPr>
      </w:pPr>
      <w:r w:rsidRPr="00D97FF1">
        <w:rPr>
          <w:szCs w:val="24"/>
        </w:rPr>
        <w:t xml:space="preserve">Durante años la </w:t>
      </w:r>
      <w:r>
        <w:rPr>
          <w:szCs w:val="24"/>
        </w:rPr>
        <w:t>computación en nube</w:t>
      </w:r>
      <w:r w:rsidRPr="00D97FF1">
        <w:rPr>
          <w:szCs w:val="24"/>
        </w:rPr>
        <w:t xml:space="preserve"> fue considerada una tecnología de la información centrada en el servicio y controlada por los actores de Internet. Sin embargo, los actores de telecomunicaciones cumplen una importante función en el mercado y ecosistema emergentes de la </w:t>
      </w:r>
      <w:r>
        <w:rPr>
          <w:szCs w:val="24"/>
        </w:rPr>
        <w:t>computación en nube</w:t>
      </w:r>
      <w:r w:rsidRPr="00D97FF1">
        <w:rPr>
          <w:szCs w:val="24"/>
        </w:rPr>
        <w:t xml:space="preserve">. La red de telecomunicaciones es el núcleo de la arquitectura de la </w:t>
      </w:r>
      <w:r>
        <w:rPr>
          <w:szCs w:val="24"/>
        </w:rPr>
        <w:t>computación en nube</w:t>
      </w:r>
      <w:r w:rsidRPr="00D97FF1">
        <w:rPr>
          <w:szCs w:val="24"/>
        </w:rPr>
        <w:t xml:space="preserve"> multiocupantes que ofrece numerosos servicios a múltiples usuarios con una calidad de servicio elevada y una atribución de recursos óptima.</w:t>
      </w:r>
    </w:p>
    <w:p w:rsidR="0067389A" w:rsidRPr="00D97FF1" w:rsidRDefault="0067389A" w:rsidP="00284415">
      <w:pPr>
        <w:rPr>
          <w:szCs w:val="24"/>
        </w:rPr>
      </w:pPr>
      <w:r w:rsidRPr="00D97FF1">
        <w:rPr>
          <w:szCs w:val="24"/>
        </w:rPr>
        <w:t xml:space="preserve">Según las recomendaciones del Grupo Temático sobre </w:t>
      </w:r>
      <w:r>
        <w:rPr>
          <w:szCs w:val="24"/>
        </w:rPr>
        <w:t>computación en nube</w:t>
      </w:r>
      <w:r w:rsidRPr="00D97FF1">
        <w:rPr>
          <w:szCs w:val="24"/>
        </w:rPr>
        <w:t xml:space="preserve">, </w:t>
      </w:r>
      <w:r>
        <w:rPr>
          <w:szCs w:val="24"/>
        </w:rPr>
        <w:t xml:space="preserve">la arquitectura, infraestructura e interconexión de redes de la computación en nube </w:t>
      </w:r>
      <w:r w:rsidRPr="00D97FF1">
        <w:rPr>
          <w:szCs w:val="24"/>
        </w:rPr>
        <w:t>son considerados temas importantes de estudio</w:t>
      </w:r>
      <w:r>
        <w:rPr>
          <w:szCs w:val="24"/>
        </w:rPr>
        <w:t>.</w:t>
      </w:r>
    </w:p>
    <w:p w:rsidR="0067389A" w:rsidRPr="0081476C" w:rsidRDefault="0067389A" w:rsidP="00446E60">
      <w:pPr>
        <w:rPr>
          <w:szCs w:val="24"/>
        </w:rPr>
      </w:pPr>
      <w:r w:rsidRPr="0081476C">
        <w:rPr>
          <w:szCs w:val="24"/>
        </w:rPr>
        <w:t xml:space="preserve">Es necesario definir una arquitectura de referencia de </w:t>
      </w:r>
      <w:r>
        <w:rPr>
          <w:szCs w:val="24"/>
        </w:rPr>
        <w:t>computación en nube para lograr diseñar, elaborar y utilizar sus servicios y recursos, así como para evitar un bloqueo vertical de las opciones ofrecidas por los proveedores (servicios, plataforma e infraestructura)</w:t>
      </w:r>
      <w:r w:rsidR="00446E60">
        <w:rPr>
          <w:szCs w:val="24"/>
        </w:rPr>
        <w:t>.</w:t>
      </w:r>
    </w:p>
    <w:p w:rsidR="0067389A" w:rsidRPr="0081476C" w:rsidRDefault="0067389A" w:rsidP="00446E60">
      <w:pPr>
        <w:rPr>
          <w:szCs w:val="24"/>
        </w:rPr>
      </w:pPr>
      <w:r w:rsidRPr="0081476C">
        <w:rPr>
          <w:szCs w:val="24"/>
        </w:rPr>
        <w:t xml:space="preserve">Una infraestructura de </w:t>
      </w:r>
      <w:r>
        <w:rPr>
          <w:szCs w:val="24"/>
        </w:rPr>
        <w:t>computación en nube</w:t>
      </w:r>
      <w:r w:rsidRPr="0081476C">
        <w:rPr>
          <w:szCs w:val="24"/>
        </w:rPr>
        <w:t xml:space="preserve"> comprende servidores, almacenamiento, rede</w:t>
      </w:r>
      <w:r>
        <w:rPr>
          <w:szCs w:val="24"/>
        </w:rPr>
        <w:t xml:space="preserve">s y otros materiales que constituyen la base de una </w:t>
      </w:r>
      <w:r w:rsidR="00446E60">
        <w:rPr>
          <w:szCs w:val="24"/>
        </w:rPr>
        <w:t>"</w:t>
      </w:r>
      <w:r>
        <w:rPr>
          <w:szCs w:val="24"/>
        </w:rPr>
        <w:t>nube</w:t>
      </w:r>
      <w:r w:rsidR="00446E60">
        <w:rPr>
          <w:szCs w:val="24"/>
        </w:rPr>
        <w:t>"</w:t>
      </w:r>
      <w:r>
        <w:rPr>
          <w:szCs w:val="24"/>
        </w:rPr>
        <w:t xml:space="preserve"> que proporciona capacidades de cálculo, de almacenamiento y de red, así como funciones que permiten también admitir servicios de computación en nube en las capas superiores.</w:t>
      </w:r>
    </w:p>
    <w:p w:rsidR="0067389A" w:rsidRPr="007754EF" w:rsidRDefault="0067389A" w:rsidP="00284415">
      <w:pPr>
        <w:rPr>
          <w:szCs w:val="24"/>
        </w:rPr>
      </w:pPr>
      <w:r w:rsidRPr="007754EF">
        <w:rPr>
          <w:szCs w:val="24"/>
        </w:rPr>
        <w:t>También es importante tener en cuenta los aspectos de interconexi</w:t>
      </w:r>
      <w:r>
        <w:rPr>
          <w:szCs w:val="24"/>
        </w:rPr>
        <w:t>ón de redes asociados a la computación en nube con objeto de asegurar una atribución elástica de recursos para diferentes modelos de implantación de la computación en nube (por ejemplo, ancho de banda flexible, redes privadas virtuales de capa 2 y capa 3, calidad de servicio de un extremo a otro), de prestar servicios de red (capas 4 a 7) para ofrecer servicios de computación en nube por demanda y de admitir redes de computación en nube con virtualización con miras a garantizar una cierta flexibilidad en la configuración de las redes que propiciará una mejor calidad de servicio.</w:t>
      </w:r>
    </w:p>
    <w:p w:rsidR="0067389A" w:rsidRPr="00AF0208" w:rsidRDefault="0067389A" w:rsidP="00284415">
      <w:pPr>
        <w:rPr>
          <w:szCs w:val="24"/>
        </w:rPr>
      </w:pPr>
      <w:r w:rsidRPr="00AF0208">
        <w:rPr>
          <w:szCs w:val="24"/>
        </w:rPr>
        <w:t>La finalidad principal de esta Cuestión es</w:t>
      </w:r>
      <w:r>
        <w:rPr>
          <w:szCs w:val="24"/>
        </w:rPr>
        <w:t xml:space="preserve"> definir la arquitectura general y la infraestructura de la computación en nube así como los aspectos de la interconexión de redes </w:t>
      </w:r>
      <w:r w:rsidRPr="00AF0208">
        <w:rPr>
          <w:szCs w:val="24"/>
        </w:rPr>
        <w:t xml:space="preserve">relativos a la integración y el respaldo al modelo y las tecnologías de la </w:t>
      </w:r>
      <w:r>
        <w:rPr>
          <w:szCs w:val="24"/>
        </w:rPr>
        <w:t>computación en nube</w:t>
      </w:r>
      <w:r w:rsidRPr="00AF0208">
        <w:rPr>
          <w:szCs w:val="24"/>
        </w:rPr>
        <w:t xml:space="preserve"> en los ecosistemas de telecomunic</w:t>
      </w:r>
      <w:r>
        <w:rPr>
          <w:szCs w:val="24"/>
        </w:rPr>
        <w:t>ac</w:t>
      </w:r>
      <w:r w:rsidRPr="00AF0208">
        <w:rPr>
          <w:szCs w:val="24"/>
        </w:rPr>
        <w:t>ión</w:t>
      </w:r>
      <w:r>
        <w:rPr>
          <w:szCs w:val="24"/>
        </w:rPr>
        <w:t>.</w:t>
      </w:r>
    </w:p>
    <w:p w:rsidR="0067389A" w:rsidRPr="00AF0208" w:rsidRDefault="0067389A" w:rsidP="00284415">
      <w:pPr>
        <w:rPr>
          <w:szCs w:val="24"/>
        </w:rPr>
      </w:pPr>
      <w:r w:rsidRPr="00AF0208">
        <w:rPr>
          <w:szCs w:val="24"/>
        </w:rPr>
        <w:lastRenderedPageBreak/>
        <w:t>La presente Cuestión tiene por objeto elaborar nuevas Recomendaciones sobre:</w:t>
      </w:r>
    </w:p>
    <w:p w:rsidR="0067389A" w:rsidRPr="00AF0208" w:rsidRDefault="00284415" w:rsidP="00284415">
      <w:pPr>
        <w:pStyle w:val="enumlev1"/>
      </w:pPr>
      <w:r>
        <w:t>•</w:t>
      </w:r>
      <w:r>
        <w:tab/>
      </w:r>
      <w:r w:rsidR="0067389A" w:rsidRPr="00AF0208">
        <w:t xml:space="preserve">la arquitectura funcional de referencia de la </w:t>
      </w:r>
      <w:r w:rsidR="0067389A">
        <w:t xml:space="preserve">computación en nube; </w:t>
      </w:r>
    </w:p>
    <w:p w:rsidR="0067389A" w:rsidRDefault="00284415" w:rsidP="00284415">
      <w:pPr>
        <w:pStyle w:val="enumlev1"/>
      </w:pPr>
      <w:r>
        <w:t>•</w:t>
      </w:r>
      <w:r>
        <w:tab/>
      </w:r>
      <w:r w:rsidR="0067389A" w:rsidRPr="00AF0208">
        <w:t xml:space="preserve">la infraestructura de la </w:t>
      </w:r>
      <w:r w:rsidR="0067389A">
        <w:t>computación en nube</w:t>
      </w:r>
      <w:r w:rsidR="0067389A" w:rsidRPr="00AF0208">
        <w:t xml:space="preserve">, incluidos aspectos de </w:t>
      </w:r>
      <w:r w:rsidR="0067389A">
        <w:t xml:space="preserve">la interconexión de redes afines. </w:t>
      </w:r>
    </w:p>
    <w:p w:rsidR="0067389A" w:rsidRPr="00220556" w:rsidRDefault="0067389A" w:rsidP="00284415">
      <w:pPr>
        <w:pStyle w:val="Heading1"/>
        <w:rPr>
          <w:lang w:eastAsia="ko-KR"/>
        </w:rPr>
      </w:pPr>
      <w:r w:rsidRPr="00220556">
        <w:rPr>
          <w:lang w:eastAsia="ko-KR"/>
        </w:rPr>
        <w:t>2</w:t>
      </w:r>
      <w:r w:rsidRPr="00220556">
        <w:rPr>
          <w:lang w:eastAsia="ko-KR"/>
        </w:rPr>
        <w:tab/>
        <w:t>Cuestión</w:t>
      </w:r>
    </w:p>
    <w:p w:rsidR="0067389A" w:rsidRPr="00220556" w:rsidRDefault="0067389A" w:rsidP="0067389A">
      <w:pPr>
        <w:spacing w:before="100"/>
        <w:rPr>
          <w:szCs w:val="24"/>
        </w:rPr>
      </w:pPr>
      <w:r w:rsidRPr="00220556">
        <w:rPr>
          <w:szCs w:val="24"/>
        </w:rPr>
        <w:t>Los temas en estudio son en especial los siguientes:</w:t>
      </w:r>
    </w:p>
    <w:p w:rsidR="0067389A" w:rsidRPr="00220556" w:rsidRDefault="00284415" w:rsidP="00446E60">
      <w:pPr>
        <w:pStyle w:val="enumlev1"/>
      </w:pPr>
      <w:r>
        <w:t>•</w:t>
      </w:r>
      <w:r>
        <w:tab/>
      </w:r>
      <w:r w:rsidR="0067389A" w:rsidRPr="00220556">
        <w:t xml:space="preserve">¿Qué nuevas Recomendaciones conviene elaborar con respecto a la arquitectura de referencia de la </w:t>
      </w:r>
      <w:r w:rsidR="0067389A">
        <w:t xml:space="preserve">computación en nube, en especial la definición de los requisitos funcionales correspondientes y la definición de funciones y sus interrelaciones? (Se incluirán los aspectos de la arquitectura relativos a la </w:t>
      </w:r>
      <w:r w:rsidR="00446E60">
        <w:t>i</w:t>
      </w:r>
      <w:r w:rsidR="0067389A">
        <w:t>nternube y al</w:t>
      </w:r>
      <w:r w:rsidR="0067389A" w:rsidRPr="00A43E17">
        <w:t xml:space="preserve"> escritorio como servicio (</w:t>
      </w:r>
      <w:r w:rsidR="0067389A" w:rsidRPr="00A43E17">
        <w:rPr>
          <w:i/>
          <w:iCs/>
        </w:rPr>
        <w:t>DaaS, Desktop as a Service</w:t>
      </w:r>
      <w:r w:rsidR="0067389A">
        <w:rPr>
          <w:i/>
          <w:iCs/>
        </w:rPr>
        <w:t>.</w:t>
      </w:r>
      <w:r w:rsidR="0067389A" w:rsidRPr="00A43E17">
        <w:t>)</w:t>
      </w:r>
    </w:p>
    <w:p w:rsidR="0067389A" w:rsidRPr="00A43E17" w:rsidRDefault="00284415" w:rsidP="00284415">
      <w:pPr>
        <w:pStyle w:val="enumlev1"/>
      </w:pPr>
      <w:r>
        <w:t>•</w:t>
      </w:r>
      <w:r>
        <w:tab/>
      </w:r>
      <w:r w:rsidR="0067389A" w:rsidRPr="00A43E17">
        <w:t>¿Qué nuevas Recomendaciones conviene elaborar con respecto</w:t>
      </w:r>
      <w:r w:rsidR="0067389A">
        <w:t xml:space="preserve"> a la infraestructura de la computación en nube y los aspectos de la interconexión de redes afines?</w:t>
      </w:r>
    </w:p>
    <w:p w:rsidR="0067389A" w:rsidRPr="00A43E17" w:rsidRDefault="00284415" w:rsidP="00284415">
      <w:pPr>
        <w:pStyle w:val="enumlev1"/>
      </w:pPr>
      <w:r>
        <w:t>•</w:t>
      </w:r>
      <w:r>
        <w:tab/>
      </w:r>
      <w:r w:rsidR="0067389A" w:rsidRPr="00A43E17">
        <w:t>¿Qué colaboración es necesaria con otr</w:t>
      </w:r>
      <w:r w:rsidR="0067389A">
        <w:t>o</w:t>
      </w:r>
      <w:r w:rsidR="0067389A" w:rsidRPr="00A43E17">
        <w:t>s organismos de normalización para reducir al mínimo la duplicación de tareas?</w:t>
      </w:r>
    </w:p>
    <w:p w:rsidR="0067389A" w:rsidRPr="005E2227" w:rsidRDefault="0067389A" w:rsidP="00284415">
      <w:pPr>
        <w:pStyle w:val="Heading1"/>
        <w:rPr>
          <w:lang w:eastAsia="ko-KR"/>
        </w:rPr>
      </w:pPr>
      <w:r w:rsidRPr="005E2227">
        <w:rPr>
          <w:lang w:eastAsia="ko-KR"/>
        </w:rPr>
        <w:t>3</w:t>
      </w:r>
      <w:r w:rsidRPr="005E2227">
        <w:rPr>
          <w:lang w:eastAsia="ko-KR"/>
        </w:rPr>
        <w:tab/>
        <w:t>Tareas</w:t>
      </w:r>
    </w:p>
    <w:p w:rsidR="0067389A" w:rsidRPr="005E2227" w:rsidRDefault="0067389A" w:rsidP="0067389A">
      <w:pPr>
        <w:spacing w:before="100"/>
        <w:rPr>
          <w:szCs w:val="24"/>
        </w:rPr>
      </w:pPr>
      <w:r w:rsidRPr="005E2227">
        <w:rPr>
          <w:szCs w:val="24"/>
        </w:rPr>
        <w:t>Las tareas son en particular las siguientes:</w:t>
      </w:r>
    </w:p>
    <w:p w:rsidR="0067389A" w:rsidRPr="00CE1503" w:rsidRDefault="00284415" w:rsidP="00446E60">
      <w:pPr>
        <w:pStyle w:val="enumlev1"/>
      </w:pPr>
      <w:r>
        <w:t>•</w:t>
      </w:r>
      <w:r>
        <w:tab/>
      </w:r>
      <w:r w:rsidR="0067389A" w:rsidRPr="005E2227">
        <w:t>Elaborar Recomendaciones relativas</w:t>
      </w:r>
      <w:r w:rsidR="0067389A">
        <w:t xml:space="preserve"> a la arquitectura de referencia de la computación en nube (incluidos </w:t>
      </w:r>
      <w:r w:rsidR="00446E60">
        <w:t>i</w:t>
      </w:r>
      <w:r w:rsidR="0067389A">
        <w:t>nternube y DaaS), definiendo en particular los requisitos arquitecturales así como las funciones y sus interrelaciones necesarios para la prestación de servicios de computación en nube.</w:t>
      </w:r>
    </w:p>
    <w:p w:rsidR="0067389A" w:rsidRPr="00A321EF" w:rsidRDefault="00284415" w:rsidP="00446E60">
      <w:pPr>
        <w:pStyle w:val="enumlev1"/>
      </w:pPr>
      <w:r>
        <w:t>•</w:t>
      </w:r>
      <w:r>
        <w:tab/>
      </w:r>
      <w:r w:rsidR="0067389A" w:rsidRPr="00A321EF">
        <w:t xml:space="preserve">Elaborar Recomendaciones relativas a la infraestructura de la </w:t>
      </w:r>
      <w:r w:rsidR="0067389A">
        <w:t>computación en nube</w:t>
      </w:r>
      <w:r w:rsidR="0067389A" w:rsidRPr="00A321EF">
        <w:t xml:space="preserve"> y los aspectos de la interconexión de redes afines</w:t>
      </w:r>
      <w:r w:rsidR="0067389A">
        <w:t xml:space="preserve">, definiendo en particular los requisitos funcionales y las funciones necesarias para las </w:t>
      </w:r>
      <w:r w:rsidR="0067389A" w:rsidRPr="00A321EF">
        <w:t>capacidades de cálculo, de almacenamiento y de</w:t>
      </w:r>
      <w:r w:rsidR="0067389A">
        <w:t xml:space="preserve"> interconexión de</w:t>
      </w:r>
      <w:r w:rsidR="0067389A" w:rsidRPr="00A321EF">
        <w:t xml:space="preserve"> red</w:t>
      </w:r>
      <w:r w:rsidR="0067389A">
        <w:t xml:space="preserve">es (red </w:t>
      </w:r>
      <w:r w:rsidR="00446E60">
        <w:t>i</w:t>
      </w:r>
      <w:r w:rsidR="0067389A">
        <w:t xml:space="preserve">ntranube, red </w:t>
      </w:r>
      <w:r w:rsidR="00446E60">
        <w:t>i</w:t>
      </w:r>
      <w:r w:rsidR="0067389A">
        <w:t>nternube y red de transporte central).</w:t>
      </w:r>
    </w:p>
    <w:p w:rsidR="0067389A" w:rsidRPr="00266169" w:rsidRDefault="00284415" w:rsidP="00284415">
      <w:pPr>
        <w:pStyle w:val="enumlev1"/>
      </w:pPr>
      <w:r>
        <w:t>•</w:t>
      </w:r>
      <w:r>
        <w:tab/>
      </w:r>
      <w:r w:rsidR="0067389A" w:rsidRPr="00266169">
        <w:t>Asegurar la colaboración necesaria con organismos de normalización externos</w:t>
      </w:r>
      <w:r w:rsidR="0067389A">
        <w:t>, consorcios y foros que se ocupan de arquitecturas e infraestructuras de computación en nube, como ISO/CEI JTC 1/SC 38, NIST, DMTF y</w:t>
      </w:r>
      <w:r w:rsidR="0067389A" w:rsidRPr="00266169">
        <w:t xml:space="preserve"> GICTF.</w:t>
      </w:r>
    </w:p>
    <w:p w:rsidR="0067389A" w:rsidRPr="00805B8E" w:rsidRDefault="0067389A" w:rsidP="00284415">
      <w:pPr>
        <w:pStyle w:val="Heading1"/>
        <w:rPr>
          <w:lang w:eastAsia="ko-KR"/>
        </w:rPr>
      </w:pPr>
      <w:r w:rsidRPr="00805B8E">
        <w:rPr>
          <w:lang w:eastAsia="ko-KR"/>
        </w:rPr>
        <w:t>4</w:t>
      </w:r>
      <w:r w:rsidRPr="00805B8E">
        <w:rPr>
          <w:lang w:eastAsia="ko-KR"/>
        </w:rPr>
        <w:tab/>
        <w:t xml:space="preserve">Relaciones </w:t>
      </w:r>
    </w:p>
    <w:p w:rsidR="0067389A" w:rsidRPr="00805B8E" w:rsidRDefault="0067389A" w:rsidP="0067389A">
      <w:pPr>
        <w:spacing w:before="100" w:after="100" w:line="240" w:lineRule="atLeast"/>
        <w:rPr>
          <w:szCs w:val="24"/>
        </w:rPr>
      </w:pPr>
      <w:r w:rsidRPr="00805B8E">
        <w:rPr>
          <w:szCs w:val="24"/>
        </w:rPr>
        <w:t>Cuestiones: Todas las Cuestiones de la CE</w:t>
      </w:r>
      <w:r w:rsidR="00284415">
        <w:rPr>
          <w:szCs w:val="24"/>
        </w:rPr>
        <w:t> </w:t>
      </w:r>
      <w:r w:rsidRPr="00805B8E">
        <w:rPr>
          <w:szCs w:val="24"/>
        </w:rPr>
        <w:t xml:space="preserve">13 relativas a la </w:t>
      </w:r>
      <w:r>
        <w:rPr>
          <w:szCs w:val="24"/>
        </w:rPr>
        <w:t>computación en nube (</w:t>
      </w:r>
      <w:r w:rsidRPr="00805B8E">
        <w:rPr>
          <w:szCs w:val="24"/>
        </w:rPr>
        <w:t>26/13, 28/13…)</w:t>
      </w:r>
    </w:p>
    <w:p w:rsidR="0067389A" w:rsidRPr="00805B8E" w:rsidRDefault="0067389A" w:rsidP="0067389A">
      <w:pPr>
        <w:spacing w:before="100" w:after="100" w:line="240" w:lineRule="atLeast"/>
        <w:rPr>
          <w:szCs w:val="24"/>
        </w:rPr>
      </w:pPr>
      <w:r w:rsidRPr="00805B8E">
        <w:rPr>
          <w:szCs w:val="24"/>
        </w:rPr>
        <w:t>Comisiones de Estudio: CE</w:t>
      </w:r>
      <w:r w:rsidR="00284415">
        <w:rPr>
          <w:szCs w:val="24"/>
        </w:rPr>
        <w:t> </w:t>
      </w:r>
      <w:r w:rsidRPr="00805B8E">
        <w:rPr>
          <w:szCs w:val="24"/>
        </w:rPr>
        <w:t xml:space="preserve">17 para la seguridad de la </w:t>
      </w:r>
      <w:r>
        <w:rPr>
          <w:szCs w:val="24"/>
        </w:rPr>
        <w:t>computación en nube; CE</w:t>
      </w:r>
      <w:r w:rsidR="00284415">
        <w:rPr>
          <w:szCs w:val="24"/>
        </w:rPr>
        <w:t> </w:t>
      </w:r>
      <w:r>
        <w:rPr>
          <w:szCs w:val="24"/>
        </w:rPr>
        <w:t>16 para DaaS</w:t>
      </w:r>
    </w:p>
    <w:p w:rsidR="0067389A" w:rsidRPr="00805B8E" w:rsidRDefault="0067389A" w:rsidP="0067389A">
      <w:pPr>
        <w:spacing w:before="100" w:after="100" w:line="240" w:lineRule="atLeast"/>
        <w:rPr>
          <w:szCs w:val="24"/>
        </w:rPr>
      </w:pPr>
      <w:r w:rsidRPr="00805B8E">
        <w:rPr>
          <w:szCs w:val="24"/>
        </w:rPr>
        <w:t>Organismos de normalización, foros y consorcios:</w:t>
      </w:r>
    </w:p>
    <w:p w:rsidR="0067389A" w:rsidRPr="0087497C" w:rsidRDefault="00284415" w:rsidP="00284415">
      <w:pPr>
        <w:pStyle w:val="enumlev1"/>
      </w:pPr>
      <w:r w:rsidRPr="0087497C">
        <w:t>•</w:t>
      </w:r>
      <w:r w:rsidRPr="0087497C">
        <w:tab/>
      </w:r>
      <w:r w:rsidR="0067389A" w:rsidRPr="0087497C">
        <w:t>ISO/CEI JTC 1/SC 38</w:t>
      </w:r>
    </w:p>
    <w:p w:rsidR="0067389A" w:rsidRPr="0087497C" w:rsidRDefault="00284415" w:rsidP="00284415">
      <w:pPr>
        <w:pStyle w:val="enumlev1"/>
      </w:pPr>
      <w:r w:rsidRPr="0087497C">
        <w:t>•</w:t>
      </w:r>
      <w:r w:rsidRPr="0087497C">
        <w:tab/>
      </w:r>
      <w:r w:rsidR="0067389A" w:rsidRPr="0087497C">
        <w:t>IETF</w:t>
      </w:r>
    </w:p>
    <w:p w:rsidR="0067389A" w:rsidRPr="0087497C" w:rsidRDefault="00284415" w:rsidP="00284415">
      <w:pPr>
        <w:pStyle w:val="enumlev1"/>
      </w:pPr>
      <w:r w:rsidRPr="0087497C">
        <w:t>•</w:t>
      </w:r>
      <w:r w:rsidRPr="0087497C">
        <w:tab/>
      </w:r>
      <w:r w:rsidR="0067389A" w:rsidRPr="0087497C">
        <w:t>IEEE</w:t>
      </w:r>
    </w:p>
    <w:p w:rsidR="0067389A" w:rsidRPr="00284415" w:rsidRDefault="00284415" w:rsidP="00284415">
      <w:pPr>
        <w:pStyle w:val="enumlev1"/>
        <w:rPr>
          <w:lang w:val="en-US"/>
        </w:rPr>
      </w:pPr>
      <w:r w:rsidRPr="00284415">
        <w:rPr>
          <w:lang w:val="en-US"/>
        </w:rPr>
        <w:t>•</w:t>
      </w:r>
      <w:r>
        <w:rPr>
          <w:lang w:val="en-US"/>
        </w:rPr>
        <w:tab/>
      </w:r>
      <w:r w:rsidR="0067389A" w:rsidRPr="00284415">
        <w:rPr>
          <w:lang w:val="en-US"/>
        </w:rPr>
        <w:t>ETSI</w:t>
      </w:r>
    </w:p>
    <w:p w:rsidR="0067389A" w:rsidRPr="00284415" w:rsidRDefault="00284415" w:rsidP="00284415">
      <w:pPr>
        <w:pStyle w:val="enumlev1"/>
        <w:rPr>
          <w:lang w:val="en-US"/>
        </w:rPr>
      </w:pPr>
      <w:r w:rsidRPr="00284415">
        <w:rPr>
          <w:lang w:val="en-US"/>
        </w:rPr>
        <w:t>•</w:t>
      </w:r>
      <w:r>
        <w:rPr>
          <w:lang w:val="en-US"/>
        </w:rPr>
        <w:tab/>
      </w:r>
      <w:r w:rsidR="0067389A" w:rsidRPr="00284415">
        <w:rPr>
          <w:lang w:val="en-US"/>
        </w:rPr>
        <w:t>ATIS</w:t>
      </w:r>
    </w:p>
    <w:p w:rsidR="0067389A" w:rsidRPr="0067389A" w:rsidRDefault="00284415" w:rsidP="00284415">
      <w:pPr>
        <w:pStyle w:val="enumlev1"/>
        <w:rPr>
          <w:lang w:val="en-US"/>
        </w:rPr>
      </w:pPr>
      <w:r w:rsidRPr="00284415">
        <w:rPr>
          <w:lang w:val="en-US"/>
        </w:rPr>
        <w:t>•</w:t>
      </w:r>
      <w:r>
        <w:rPr>
          <w:lang w:val="en-US"/>
        </w:rPr>
        <w:tab/>
      </w:r>
      <w:r w:rsidR="0067389A" w:rsidRPr="0067389A">
        <w:rPr>
          <w:lang w:val="en-US"/>
        </w:rPr>
        <w:t>Distributed Management Task Force (DMTF)</w:t>
      </w:r>
    </w:p>
    <w:p w:rsidR="0067389A" w:rsidRPr="0067389A" w:rsidRDefault="00284415" w:rsidP="00284415">
      <w:pPr>
        <w:pStyle w:val="enumlev1"/>
        <w:rPr>
          <w:lang w:val="en-US"/>
        </w:rPr>
      </w:pPr>
      <w:r w:rsidRPr="00284415">
        <w:rPr>
          <w:lang w:val="en-US"/>
        </w:rPr>
        <w:t>•</w:t>
      </w:r>
      <w:r>
        <w:rPr>
          <w:lang w:val="en-US"/>
        </w:rPr>
        <w:tab/>
      </w:r>
      <w:r w:rsidR="0067389A" w:rsidRPr="0067389A">
        <w:rPr>
          <w:lang w:val="en-US"/>
        </w:rPr>
        <w:t>Storage Networking Industry Association (SNIA)</w:t>
      </w:r>
    </w:p>
    <w:p w:rsidR="0067389A" w:rsidRPr="0067389A" w:rsidRDefault="00284415" w:rsidP="00284415">
      <w:pPr>
        <w:pStyle w:val="enumlev1"/>
        <w:rPr>
          <w:lang w:val="en-US"/>
        </w:rPr>
      </w:pPr>
      <w:r w:rsidRPr="00284415">
        <w:rPr>
          <w:lang w:val="en-US"/>
        </w:rPr>
        <w:t>•</w:t>
      </w:r>
      <w:r>
        <w:rPr>
          <w:lang w:val="en-US"/>
        </w:rPr>
        <w:tab/>
      </w:r>
      <w:r w:rsidR="0067389A" w:rsidRPr="0067389A">
        <w:rPr>
          <w:lang w:val="en-US"/>
        </w:rPr>
        <w:t>Global Inter-Cloud Technology Forum (GICTF)</w:t>
      </w:r>
    </w:p>
    <w:p w:rsidR="00772EBF" w:rsidRPr="0067389A" w:rsidRDefault="00772EBF" w:rsidP="00284415">
      <w:pPr>
        <w:pStyle w:val="AnnexNotitle"/>
        <w:spacing w:before="0"/>
        <w:rPr>
          <w:b w:val="0"/>
          <w:bCs/>
          <w:sz w:val="24"/>
          <w:szCs w:val="24"/>
        </w:rPr>
      </w:pPr>
      <w:r w:rsidRPr="0067389A">
        <w:rPr>
          <w:b w:val="0"/>
          <w:bCs/>
          <w:sz w:val="24"/>
          <w:szCs w:val="24"/>
        </w:rPr>
        <w:lastRenderedPageBreak/>
        <w:t>ANEX</w:t>
      </w:r>
      <w:r w:rsidR="00284415">
        <w:rPr>
          <w:b w:val="0"/>
          <w:bCs/>
          <w:sz w:val="24"/>
          <w:szCs w:val="24"/>
        </w:rPr>
        <w:t>O</w:t>
      </w:r>
      <w:r w:rsidRPr="0067389A">
        <w:rPr>
          <w:b w:val="0"/>
          <w:bCs/>
          <w:sz w:val="24"/>
          <w:szCs w:val="24"/>
        </w:rPr>
        <w:t xml:space="preserve"> 3</w:t>
      </w:r>
      <w:r w:rsidRPr="0067389A">
        <w:rPr>
          <w:b w:val="0"/>
          <w:bCs/>
          <w:sz w:val="24"/>
          <w:szCs w:val="24"/>
        </w:rPr>
        <w:br/>
        <w:t>(</w:t>
      </w:r>
      <w:r w:rsidR="0067389A" w:rsidRPr="0067389A">
        <w:rPr>
          <w:b w:val="0"/>
          <w:bCs/>
          <w:sz w:val="24"/>
          <w:szCs w:val="24"/>
        </w:rPr>
        <w:t>a la</w:t>
      </w:r>
      <w:r w:rsidRPr="0067389A">
        <w:rPr>
          <w:b w:val="0"/>
          <w:bCs/>
          <w:sz w:val="24"/>
          <w:szCs w:val="24"/>
        </w:rPr>
        <w:t xml:space="preserve"> Circular TSB 262)</w:t>
      </w:r>
    </w:p>
    <w:p w:rsidR="00772EBF" w:rsidRPr="0087497C" w:rsidRDefault="00772EBF" w:rsidP="0067389A">
      <w:pPr>
        <w:pStyle w:val="Figure0"/>
        <w:rPr>
          <w:b/>
          <w:bCs/>
          <w:lang w:eastAsia="fr-FR"/>
        </w:rPr>
      </w:pPr>
      <w:r w:rsidRPr="0087497C">
        <w:rPr>
          <w:b/>
          <w:bCs/>
          <w:szCs w:val="24"/>
        </w:rPr>
        <w:t>Text</w:t>
      </w:r>
      <w:r w:rsidR="0067389A" w:rsidRPr="0087497C">
        <w:rPr>
          <w:b/>
          <w:bCs/>
          <w:szCs w:val="24"/>
        </w:rPr>
        <w:t>o</w:t>
      </w:r>
      <w:r w:rsidRPr="0087497C">
        <w:rPr>
          <w:b/>
          <w:bCs/>
          <w:szCs w:val="24"/>
        </w:rPr>
        <w:t xml:space="preserve"> de la </w:t>
      </w:r>
      <w:r w:rsidR="0067389A" w:rsidRPr="0087497C">
        <w:rPr>
          <w:b/>
          <w:bCs/>
          <w:szCs w:val="24"/>
        </w:rPr>
        <w:t>C</w:t>
      </w:r>
      <w:r w:rsidRPr="0087497C">
        <w:rPr>
          <w:b/>
          <w:bCs/>
          <w:szCs w:val="24"/>
        </w:rPr>
        <w:t>uesti</w:t>
      </w:r>
      <w:r w:rsidR="0067389A" w:rsidRPr="0087497C">
        <w:rPr>
          <w:b/>
          <w:bCs/>
          <w:szCs w:val="24"/>
        </w:rPr>
        <w:t>ó</w:t>
      </w:r>
      <w:r w:rsidRPr="0087497C">
        <w:rPr>
          <w:b/>
          <w:bCs/>
          <w:szCs w:val="24"/>
        </w:rPr>
        <w:t>n 28/13</w:t>
      </w:r>
    </w:p>
    <w:p w:rsidR="00772EBF" w:rsidRPr="0067389A" w:rsidRDefault="0067389A" w:rsidP="0067389A">
      <w:pPr>
        <w:pStyle w:val="Figure0"/>
        <w:rPr>
          <w:b/>
          <w:bCs/>
        </w:rPr>
      </w:pPr>
      <w:r w:rsidRPr="0067389A">
        <w:rPr>
          <w:b/>
          <w:bCs/>
        </w:rPr>
        <w:t>C</w:t>
      </w:r>
      <w:r w:rsidR="00772EBF" w:rsidRPr="0067389A">
        <w:rPr>
          <w:b/>
          <w:bCs/>
        </w:rPr>
        <w:t>UESTI</w:t>
      </w:r>
      <w:r w:rsidRPr="0067389A">
        <w:rPr>
          <w:b/>
          <w:bCs/>
        </w:rPr>
        <w:t>Ó</w:t>
      </w:r>
      <w:r w:rsidR="00772EBF" w:rsidRPr="0067389A">
        <w:rPr>
          <w:b/>
          <w:bCs/>
        </w:rPr>
        <w:t xml:space="preserve">N 28/13 – </w:t>
      </w:r>
      <w:r w:rsidRPr="0067389A">
        <w:rPr>
          <w:b/>
          <w:bCs/>
        </w:rPr>
        <w:t>Computación en nube: gestión de recursos y virtualizaci</w:t>
      </w:r>
      <w:r>
        <w:rPr>
          <w:b/>
          <w:bCs/>
        </w:rPr>
        <w:t>ón</w:t>
      </w:r>
    </w:p>
    <w:p w:rsidR="00772EBF" w:rsidRPr="0067389A" w:rsidRDefault="0067389A" w:rsidP="0067389A">
      <w:pPr>
        <w:rPr>
          <w:szCs w:val="24"/>
        </w:rPr>
      </w:pPr>
      <w:r w:rsidRPr="0067389A">
        <w:rPr>
          <w:szCs w:val="24"/>
        </w:rPr>
        <w:t>(N</w:t>
      </w:r>
      <w:r w:rsidR="00772EBF" w:rsidRPr="0067389A">
        <w:rPr>
          <w:szCs w:val="24"/>
        </w:rPr>
        <w:t>ue</w:t>
      </w:r>
      <w:r w:rsidRPr="0067389A">
        <w:rPr>
          <w:szCs w:val="24"/>
        </w:rPr>
        <w:t>va</w:t>
      </w:r>
      <w:r w:rsidR="00772EBF" w:rsidRPr="0067389A">
        <w:rPr>
          <w:szCs w:val="24"/>
        </w:rPr>
        <w:t xml:space="preserve"> </w:t>
      </w:r>
      <w:r w:rsidRPr="0067389A">
        <w:rPr>
          <w:szCs w:val="24"/>
        </w:rPr>
        <w:t>C</w:t>
      </w:r>
      <w:r w:rsidR="00772EBF" w:rsidRPr="0067389A">
        <w:rPr>
          <w:szCs w:val="24"/>
        </w:rPr>
        <w:t>uesti</w:t>
      </w:r>
      <w:r w:rsidRPr="0067389A">
        <w:rPr>
          <w:szCs w:val="24"/>
        </w:rPr>
        <w:t>ó</w:t>
      </w:r>
      <w:r w:rsidR="00772EBF" w:rsidRPr="0067389A">
        <w:rPr>
          <w:szCs w:val="24"/>
        </w:rPr>
        <w:t>n)</w:t>
      </w:r>
    </w:p>
    <w:p w:rsidR="00772EBF" w:rsidRPr="0067389A" w:rsidRDefault="00772EBF" w:rsidP="00284415">
      <w:pPr>
        <w:pStyle w:val="Heading1"/>
        <w:rPr>
          <w:lang w:eastAsia="ko-KR"/>
        </w:rPr>
      </w:pPr>
      <w:r w:rsidRPr="0067389A">
        <w:rPr>
          <w:lang w:eastAsia="ko-KR"/>
        </w:rPr>
        <w:t>1</w:t>
      </w:r>
      <w:r w:rsidRPr="0067389A">
        <w:rPr>
          <w:lang w:eastAsia="ko-KR"/>
        </w:rPr>
        <w:tab/>
        <w:t>Moti</w:t>
      </w:r>
      <w:r w:rsidR="0067389A" w:rsidRPr="0067389A">
        <w:rPr>
          <w:lang w:eastAsia="ko-KR"/>
        </w:rPr>
        <w:t>vación</w:t>
      </w:r>
    </w:p>
    <w:p w:rsidR="0067389A" w:rsidRPr="00600EFA" w:rsidRDefault="0067389A" w:rsidP="004B5731">
      <w:pPr>
        <w:rPr>
          <w:szCs w:val="24"/>
        </w:rPr>
      </w:pPr>
      <w:r w:rsidRPr="00600EFA">
        <w:rPr>
          <w:szCs w:val="24"/>
        </w:rPr>
        <w:t xml:space="preserve">La </w:t>
      </w:r>
      <w:r>
        <w:rPr>
          <w:szCs w:val="24"/>
        </w:rPr>
        <w:t>computación en nube</w:t>
      </w:r>
      <w:r w:rsidRPr="00600EFA">
        <w:rPr>
          <w:szCs w:val="24"/>
        </w:rPr>
        <w:t xml:space="preserve"> es un modelo que permite ofrecer al usuario de servicio un acceso ubicuo, práctico, por demanda y a través de la red a un conjunto compartido de recursos informáticos configurables (como, por ejemplo, redes, servidores, almacenamiento, aplicaciones y servicios) que pueden ser suministrados y liberados rápidamente con una labor de gestión mínima o una interacción mínima con el proveedor de servicio. El modelo de </w:t>
      </w:r>
      <w:r>
        <w:rPr>
          <w:szCs w:val="24"/>
        </w:rPr>
        <w:t>computación en nube</w:t>
      </w:r>
      <w:r w:rsidRPr="00600EFA">
        <w:rPr>
          <w:szCs w:val="24"/>
        </w:rPr>
        <w:t xml:space="preserve"> tiene cinco características esenciales (por demanda, acceso universal a la red, agrupación de recursos, elasticidad rápida, autoservicio y servicios medidos), cinco categorías de servicios de </w:t>
      </w:r>
      <w:r>
        <w:rPr>
          <w:szCs w:val="24"/>
        </w:rPr>
        <w:t>computación en nube</w:t>
      </w:r>
      <w:r w:rsidRPr="00600EFA">
        <w:rPr>
          <w:szCs w:val="24"/>
        </w:rPr>
        <w:t>, a saber, software como servicio (</w:t>
      </w:r>
      <w:r w:rsidRPr="00600EFA">
        <w:rPr>
          <w:i/>
          <w:iCs/>
          <w:szCs w:val="24"/>
        </w:rPr>
        <w:t>SaaS, Software as a Service</w:t>
      </w:r>
      <w:r w:rsidRPr="00600EFA">
        <w:rPr>
          <w:szCs w:val="24"/>
        </w:rPr>
        <w:t>), comunicación como servicio (</w:t>
      </w:r>
      <w:r w:rsidRPr="00600EFA">
        <w:rPr>
          <w:i/>
          <w:iCs/>
          <w:szCs w:val="24"/>
        </w:rPr>
        <w:t>CaaS, Communication as a Service</w:t>
      </w:r>
      <w:r w:rsidRPr="00600EFA">
        <w:rPr>
          <w:szCs w:val="24"/>
        </w:rPr>
        <w:t>), plataforma como servicio (</w:t>
      </w:r>
      <w:r w:rsidRPr="00600EFA">
        <w:rPr>
          <w:i/>
          <w:iCs/>
          <w:szCs w:val="24"/>
        </w:rPr>
        <w:t>PaaS, Platform as a Service</w:t>
      </w:r>
      <w:r w:rsidRPr="00600EFA">
        <w:rPr>
          <w:szCs w:val="24"/>
        </w:rPr>
        <w:t>), infraestructura como servicio (</w:t>
      </w:r>
      <w:r w:rsidRPr="00600EFA">
        <w:rPr>
          <w:i/>
          <w:iCs/>
          <w:szCs w:val="24"/>
        </w:rPr>
        <w:t>IaaS, Infrastructure as a Service</w:t>
      </w:r>
      <w:r w:rsidRPr="00600EFA">
        <w:rPr>
          <w:szCs w:val="24"/>
        </w:rPr>
        <w:t>) y red como servicio (</w:t>
      </w:r>
      <w:r w:rsidRPr="00600EFA">
        <w:rPr>
          <w:i/>
          <w:iCs/>
          <w:szCs w:val="24"/>
        </w:rPr>
        <w:t>NaaS, Network as a Service</w:t>
      </w:r>
      <w:r w:rsidRPr="00600EFA">
        <w:rPr>
          <w:szCs w:val="24"/>
        </w:rPr>
        <w:t>), y de diferentes modelos de implantación (pública, privada, híbrida</w:t>
      </w:r>
      <w:r w:rsidR="00284415">
        <w:rPr>
          <w:szCs w:val="24"/>
        </w:rPr>
        <w:t> </w:t>
      </w:r>
      <w:r w:rsidRPr="00600EFA">
        <w:rPr>
          <w:szCs w:val="24"/>
        </w:rPr>
        <w:t>...).</w:t>
      </w:r>
    </w:p>
    <w:p w:rsidR="0067389A" w:rsidRPr="00600EFA" w:rsidRDefault="0067389A" w:rsidP="00284415">
      <w:pPr>
        <w:rPr>
          <w:szCs w:val="24"/>
        </w:rPr>
      </w:pPr>
      <w:r w:rsidRPr="00600EFA">
        <w:rPr>
          <w:szCs w:val="24"/>
        </w:rPr>
        <w:t xml:space="preserve">Durante años la </w:t>
      </w:r>
      <w:r>
        <w:rPr>
          <w:szCs w:val="24"/>
        </w:rPr>
        <w:t>computación en nube</w:t>
      </w:r>
      <w:r w:rsidRPr="00600EFA">
        <w:rPr>
          <w:szCs w:val="24"/>
        </w:rPr>
        <w:t xml:space="preserve"> fue considerada una tecnología de la información centrada en el servicio y controlada por los actores de Internet. Sin embargo, los actores de telecomunicaciones cumplen una importante función en el mercado y ecosistema emergentes de la </w:t>
      </w:r>
      <w:r>
        <w:rPr>
          <w:szCs w:val="24"/>
        </w:rPr>
        <w:t>computación en nube</w:t>
      </w:r>
      <w:r w:rsidRPr="00600EFA">
        <w:rPr>
          <w:szCs w:val="24"/>
        </w:rPr>
        <w:t xml:space="preserve">. La red de telecomunicaciones es el núcleo de la arquitectura de la </w:t>
      </w:r>
      <w:r>
        <w:rPr>
          <w:szCs w:val="24"/>
        </w:rPr>
        <w:t>computación en nube</w:t>
      </w:r>
      <w:r w:rsidRPr="00600EFA">
        <w:rPr>
          <w:szCs w:val="24"/>
        </w:rPr>
        <w:t xml:space="preserve"> multiocupantes que ofrece numerosos servicios a múltiples usuarios con una calidad de servicio elevada y una atribución de recursos óptima.</w:t>
      </w:r>
    </w:p>
    <w:p w:rsidR="0067389A" w:rsidRPr="00600EFA" w:rsidRDefault="0067389A" w:rsidP="00284415">
      <w:pPr>
        <w:rPr>
          <w:szCs w:val="24"/>
        </w:rPr>
      </w:pPr>
      <w:r w:rsidRPr="00600EFA">
        <w:rPr>
          <w:szCs w:val="24"/>
        </w:rPr>
        <w:t xml:space="preserve">Según las recomendaciones del Grupo Temático sobre </w:t>
      </w:r>
      <w:r>
        <w:rPr>
          <w:szCs w:val="24"/>
        </w:rPr>
        <w:t>computación en nube</w:t>
      </w:r>
      <w:r w:rsidRPr="00600EFA">
        <w:rPr>
          <w:szCs w:val="24"/>
        </w:rPr>
        <w:t xml:space="preserve">, la </w:t>
      </w:r>
      <w:r>
        <w:rPr>
          <w:szCs w:val="24"/>
        </w:rPr>
        <w:t>gestión de recursos</w:t>
      </w:r>
      <w:r w:rsidRPr="00600EFA">
        <w:rPr>
          <w:szCs w:val="24"/>
        </w:rPr>
        <w:t xml:space="preserve"> de la </w:t>
      </w:r>
      <w:r>
        <w:rPr>
          <w:szCs w:val="24"/>
        </w:rPr>
        <w:t>computación en nube, las aplicaciones virtuales, la arquitectura multiocupantes y la virtualización de red</w:t>
      </w:r>
      <w:r w:rsidRPr="00600EFA">
        <w:rPr>
          <w:szCs w:val="24"/>
        </w:rPr>
        <w:t xml:space="preserve"> son considerados temas importantes de estudio.</w:t>
      </w:r>
    </w:p>
    <w:p w:rsidR="0067389A" w:rsidRPr="00B577CC" w:rsidRDefault="0067389A" w:rsidP="00284415">
      <w:pPr>
        <w:rPr>
          <w:szCs w:val="24"/>
        </w:rPr>
      </w:pPr>
      <w:r w:rsidRPr="00B577CC">
        <w:rPr>
          <w:szCs w:val="24"/>
        </w:rPr>
        <w:t>La finalidad principal de esta Cuestión es definir</w:t>
      </w:r>
      <w:r>
        <w:rPr>
          <w:szCs w:val="24"/>
        </w:rPr>
        <w:t xml:space="preserve"> especificaciones relativas a la gestión de recursos de la computación en nube y a la utilización de técnicas de virtualización para sus aplicaciones y redes. </w:t>
      </w:r>
    </w:p>
    <w:p w:rsidR="0067389A" w:rsidRPr="00220556" w:rsidRDefault="0067389A" w:rsidP="00284415">
      <w:pPr>
        <w:rPr>
          <w:szCs w:val="24"/>
        </w:rPr>
      </w:pPr>
      <w:r w:rsidRPr="00220556">
        <w:rPr>
          <w:szCs w:val="24"/>
        </w:rPr>
        <w:t>La presente Cuestión tiene por objeto elaborar nuevas Recomendaciones sobre:</w:t>
      </w:r>
    </w:p>
    <w:p w:rsidR="0067389A" w:rsidRPr="00B577CC" w:rsidRDefault="00284415" w:rsidP="00284415">
      <w:pPr>
        <w:pStyle w:val="enumlev1"/>
      </w:pPr>
      <w:r>
        <w:t>•</w:t>
      </w:r>
      <w:r>
        <w:tab/>
      </w:r>
      <w:r w:rsidR="0067389A" w:rsidRPr="00B577CC">
        <w:t xml:space="preserve">la gestión de los recursos de la </w:t>
      </w:r>
      <w:r w:rsidR="0067389A">
        <w:t>computación en nube</w:t>
      </w:r>
      <w:r w:rsidR="0067389A" w:rsidRPr="00B577CC">
        <w:t>;</w:t>
      </w:r>
    </w:p>
    <w:p w:rsidR="0067389A" w:rsidRPr="00B577CC" w:rsidRDefault="00284415" w:rsidP="00284415">
      <w:pPr>
        <w:pStyle w:val="enumlev1"/>
      </w:pPr>
      <w:r>
        <w:t>•</w:t>
      </w:r>
      <w:r>
        <w:tab/>
      </w:r>
      <w:r w:rsidR="0067389A">
        <w:t>las aplicaciones virtuales y la arquitectura multiocupantes</w:t>
      </w:r>
      <w:r w:rsidR="0067389A" w:rsidRPr="00B577CC">
        <w:t>;</w:t>
      </w:r>
    </w:p>
    <w:p w:rsidR="0067389A" w:rsidRPr="00B577CC" w:rsidRDefault="00284415" w:rsidP="00284415">
      <w:pPr>
        <w:pStyle w:val="enumlev1"/>
      </w:pPr>
      <w:r>
        <w:t>•</w:t>
      </w:r>
      <w:r>
        <w:tab/>
      </w:r>
      <w:r w:rsidR="0067389A">
        <w:t xml:space="preserve">la virtualización de la red para la computación en nube. </w:t>
      </w:r>
    </w:p>
    <w:p w:rsidR="0067389A" w:rsidRPr="00220556" w:rsidRDefault="0067389A" w:rsidP="00284415">
      <w:pPr>
        <w:pStyle w:val="Heading1"/>
        <w:rPr>
          <w:lang w:eastAsia="ko-KR"/>
        </w:rPr>
      </w:pPr>
      <w:r w:rsidRPr="00220556">
        <w:rPr>
          <w:lang w:eastAsia="ko-KR"/>
        </w:rPr>
        <w:t>2</w:t>
      </w:r>
      <w:r w:rsidRPr="00220556">
        <w:rPr>
          <w:lang w:eastAsia="ko-KR"/>
        </w:rPr>
        <w:tab/>
        <w:t>Cuestión</w:t>
      </w:r>
    </w:p>
    <w:p w:rsidR="0067389A" w:rsidRPr="00220556" w:rsidRDefault="0067389A" w:rsidP="00284415">
      <w:r w:rsidRPr="00220556">
        <w:t>Los temas en estudio son en especial los siguientes:</w:t>
      </w:r>
    </w:p>
    <w:p w:rsidR="0067389A" w:rsidRPr="002C4ED9" w:rsidRDefault="00284415" w:rsidP="00284415">
      <w:pPr>
        <w:pStyle w:val="enumlev1"/>
      </w:pPr>
      <w:r>
        <w:t>•</w:t>
      </w:r>
      <w:r>
        <w:tab/>
      </w:r>
      <w:r w:rsidR="0067389A" w:rsidRPr="002C4ED9">
        <w:t>¿Qué nuevas Recomendaciones conviene elaborar con respecto</w:t>
      </w:r>
      <w:r w:rsidR="0067389A">
        <w:t xml:space="preserve"> a la gestión de los recursos de la computación en nube?</w:t>
      </w:r>
    </w:p>
    <w:p w:rsidR="0067389A" w:rsidRPr="002C4ED9" w:rsidRDefault="00284415" w:rsidP="00284415">
      <w:pPr>
        <w:pStyle w:val="enumlev1"/>
      </w:pPr>
      <w:r>
        <w:t>•</w:t>
      </w:r>
      <w:r>
        <w:tab/>
      </w:r>
      <w:r w:rsidR="0067389A" w:rsidRPr="002C4ED9">
        <w:t>¿Qué nuevas Recomendaciones conviene elaborar con respecto a la</w:t>
      </w:r>
      <w:r w:rsidR="0067389A">
        <w:t xml:space="preserve"> virtualización de aplicaciones, la arquitectura multiocupantes y la utilización de la virtualización de la red para la computación en nube?</w:t>
      </w:r>
    </w:p>
    <w:p w:rsidR="0067389A" w:rsidRPr="002C4ED9" w:rsidRDefault="00284415" w:rsidP="00284415">
      <w:pPr>
        <w:pStyle w:val="enumlev1"/>
      </w:pPr>
      <w:r>
        <w:lastRenderedPageBreak/>
        <w:t>•</w:t>
      </w:r>
      <w:r>
        <w:tab/>
      </w:r>
      <w:r w:rsidR="0067389A" w:rsidRPr="002C4ED9">
        <w:t>¿Qué colaboración es necesaria con otros organismos de normalización para reducir al mínimo la duplicación de tareas?</w:t>
      </w:r>
    </w:p>
    <w:p w:rsidR="0067389A" w:rsidRPr="002C4ED9" w:rsidRDefault="0067389A" w:rsidP="00284415">
      <w:pPr>
        <w:pStyle w:val="Heading1"/>
        <w:rPr>
          <w:lang w:eastAsia="ko-KR"/>
        </w:rPr>
      </w:pPr>
      <w:r w:rsidRPr="002C4ED9">
        <w:rPr>
          <w:lang w:eastAsia="ko-KR"/>
        </w:rPr>
        <w:t>3</w:t>
      </w:r>
      <w:r w:rsidRPr="002C4ED9">
        <w:rPr>
          <w:lang w:eastAsia="ko-KR"/>
        </w:rPr>
        <w:tab/>
        <w:t>Tareas</w:t>
      </w:r>
    </w:p>
    <w:p w:rsidR="0067389A" w:rsidRPr="002C4ED9" w:rsidRDefault="0067389A" w:rsidP="00284415">
      <w:r w:rsidRPr="002C4ED9">
        <w:t>Las tareas son en particular las siguientes:</w:t>
      </w:r>
    </w:p>
    <w:p w:rsidR="0067389A" w:rsidRPr="002C4ED9" w:rsidRDefault="00284415" w:rsidP="00284415">
      <w:pPr>
        <w:pStyle w:val="enumlev1"/>
      </w:pPr>
      <w:r>
        <w:t>•</w:t>
      </w:r>
      <w:r>
        <w:tab/>
      </w:r>
      <w:r w:rsidR="0067389A" w:rsidRPr="002C4ED9">
        <w:t xml:space="preserve">Elaborar Recomendaciones relativas a la gestión de los recursos de la </w:t>
      </w:r>
      <w:r w:rsidR="0067389A">
        <w:t>computación en nube.</w:t>
      </w:r>
    </w:p>
    <w:p w:rsidR="0067389A" w:rsidRPr="002C4ED9" w:rsidRDefault="00284415" w:rsidP="00284415">
      <w:pPr>
        <w:pStyle w:val="enumlev1"/>
      </w:pPr>
      <w:r>
        <w:t>•</w:t>
      </w:r>
      <w:r>
        <w:tab/>
      </w:r>
      <w:r w:rsidR="0067389A" w:rsidRPr="002C4ED9">
        <w:t>Elaborar Recomendaciones relativas a la</w:t>
      </w:r>
      <w:r w:rsidR="0067389A">
        <w:t xml:space="preserve"> virtualización de aplicaciones y la virtualización completa de la red basada en la computación en nube.</w:t>
      </w:r>
    </w:p>
    <w:p w:rsidR="0067389A" w:rsidRPr="002C4ED9" w:rsidRDefault="00284415" w:rsidP="00284415">
      <w:pPr>
        <w:pStyle w:val="enumlev1"/>
      </w:pPr>
      <w:r>
        <w:t>•</w:t>
      </w:r>
      <w:r>
        <w:tab/>
      </w:r>
      <w:r w:rsidR="0067389A" w:rsidRPr="002C4ED9">
        <w:t xml:space="preserve">Asegurar la colaboración necesaria con organismos de normalización externos, consorcios y foros que se ocupan de arquitecturas e infraestructuras de </w:t>
      </w:r>
      <w:r w:rsidR="0067389A">
        <w:t>computación en nube</w:t>
      </w:r>
      <w:r w:rsidR="0067389A" w:rsidRPr="002C4ED9">
        <w:t xml:space="preserve">, como ISO/CEI JTC 1/SC 38, DMTF y </w:t>
      </w:r>
      <w:r w:rsidR="0067389A">
        <w:t>SNIA.</w:t>
      </w:r>
    </w:p>
    <w:p w:rsidR="0067389A" w:rsidRPr="00924B51" w:rsidRDefault="0067389A" w:rsidP="00284415">
      <w:pPr>
        <w:pStyle w:val="Heading1"/>
        <w:rPr>
          <w:lang w:eastAsia="ko-KR"/>
        </w:rPr>
      </w:pPr>
      <w:r w:rsidRPr="00924B51">
        <w:rPr>
          <w:lang w:eastAsia="ko-KR"/>
        </w:rPr>
        <w:t>4</w:t>
      </w:r>
      <w:r w:rsidRPr="00924B51">
        <w:rPr>
          <w:lang w:eastAsia="ko-KR"/>
        </w:rPr>
        <w:tab/>
        <w:t xml:space="preserve">Relaciones </w:t>
      </w:r>
    </w:p>
    <w:p w:rsidR="0067389A" w:rsidRPr="00184826" w:rsidRDefault="0067389A" w:rsidP="0067389A">
      <w:pPr>
        <w:spacing w:before="100" w:after="100" w:line="240" w:lineRule="atLeast"/>
        <w:rPr>
          <w:szCs w:val="24"/>
        </w:rPr>
      </w:pPr>
      <w:r w:rsidRPr="00184826">
        <w:rPr>
          <w:szCs w:val="24"/>
        </w:rPr>
        <w:t>Cuestiones: Todas las Cuestiones de la CE</w:t>
      </w:r>
      <w:r w:rsidR="004B5731">
        <w:rPr>
          <w:szCs w:val="24"/>
        </w:rPr>
        <w:t> </w:t>
      </w:r>
      <w:r w:rsidRPr="00184826">
        <w:rPr>
          <w:szCs w:val="24"/>
        </w:rPr>
        <w:t xml:space="preserve">13 relativas a la </w:t>
      </w:r>
      <w:r>
        <w:rPr>
          <w:szCs w:val="24"/>
        </w:rPr>
        <w:t>computación en nube</w:t>
      </w:r>
      <w:r w:rsidRPr="00184826">
        <w:rPr>
          <w:szCs w:val="24"/>
        </w:rPr>
        <w:t xml:space="preserve"> (26/13, 2</w:t>
      </w:r>
      <w:r>
        <w:rPr>
          <w:szCs w:val="24"/>
        </w:rPr>
        <w:t>7</w:t>
      </w:r>
      <w:r w:rsidRPr="00184826">
        <w:rPr>
          <w:szCs w:val="24"/>
        </w:rPr>
        <w:t>/13</w:t>
      </w:r>
      <w:r>
        <w:rPr>
          <w:szCs w:val="24"/>
        </w:rPr>
        <w:t>, 4/13 y 21/13)</w:t>
      </w:r>
    </w:p>
    <w:p w:rsidR="0067389A" w:rsidRDefault="0067389A" w:rsidP="0067389A">
      <w:pPr>
        <w:spacing w:before="100" w:after="100" w:line="240" w:lineRule="atLeast"/>
        <w:rPr>
          <w:szCs w:val="24"/>
        </w:rPr>
      </w:pPr>
      <w:r w:rsidRPr="00184826">
        <w:rPr>
          <w:szCs w:val="24"/>
        </w:rPr>
        <w:t>Comisiones de Estudio: CE</w:t>
      </w:r>
      <w:r w:rsidR="00284415">
        <w:rPr>
          <w:szCs w:val="24"/>
        </w:rPr>
        <w:t> </w:t>
      </w:r>
      <w:r w:rsidRPr="00184826">
        <w:rPr>
          <w:szCs w:val="24"/>
        </w:rPr>
        <w:t xml:space="preserve">17 para la seguridad de la </w:t>
      </w:r>
      <w:r>
        <w:rPr>
          <w:szCs w:val="24"/>
        </w:rPr>
        <w:t>computación en nube</w:t>
      </w:r>
    </w:p>
    <w:p w:rsidR="0067389A" w:rsidRPr="00184826" w:rsidRDefault="0067389A" w:rsidP="0067389A">
      <w:pPr>
        <w:spacing w:before="100" w:after="100" w:line="240" w:lineRule="atLeast"/>
        <w:rPr>
          <w:szCs w:val="24"/>
        </w:rPr>
      </w:pPr>
      <w:r w:rsidRPr="00184826">
        <w:rPr>
          <w:szCs w:val="24"/>
        </w:rPr>
        <w:t>Organismos de normalización, foros y consorcios:</w:t>
      </w:r>
    </w:p>
    <w:p w:rsidR="0067389A" w:rsidRPr="0087497C" w:rsidRDefault="00284415" w:rsidP="00284415">
      <w:pPr>
        <w:pStyle w:val="enumlev1"/>
        <w:rPr>
          <w:lang w:val="en-US"/>
        </w:rPr>
      </w:pPr>
      <w:r w:rsidRPr="0087497C">
        <w:rPr>
          <w:lang w:val="en-US"/>
        </w:rPr>
        <w:t>•</w:t>
      </w:r>
      <w:r w:rsidRPr="0087497C">
        <w:rPr>
          <w:lang w:val="en-US"/>
        </w:rPr>
        <w:tab/>
      </w:r>
      <w:r w:rsidR="0067389A" w:rsidRPr="0087497C">
        <w:rPr>
          <w:lang w:val="en-US"/>
        </w:rPr>
        <w:t>ISO/CEI JTC 1/SC 38</w:t>
      </w:r>
    </w:p>
    <w:p w:rsidR="0067389A" w:rsidRPr="0067389A" w:rsidRDefault="00284415" w:rsidP="00284415">
      <w:pPr>
        <w:pStyle w:val="enumlev1"/>
        <w:rPr>
          <w:lang w:val="en-US"/>
        </w:rPr>
      </w:pPr>
      <w:r w:rsidRPr="00284415">
        <w:rPr>
          <w:lang w:val="en-US"/>
        </w:rPr>
        <w:t>•</w:t>
      </w:r>
      <w:r>
        <w:rPr>
          <w:lang w:val="en-US"/>
        </w:rPr>
        <w:tab/>
      </w:r>
      <w:r w:rsidR="0067389A" w:rsidRPr="0067389A">
        <w:rPr>
          <w:lang w:val="en-US"/>
        </w:rPr>
        <w:t>Distributed Management Task Force (DMTF)</w:t>
      </w:r>
    </w:p>
    <w:p w:rsidR="0067389A" w:rsidRDefault="00284415" w:rsidP="00284415">
      <w:pPr>
        <w:pStyle w:val="enumlev1"/>
        <w:rPr>
          <w:lang w:val="en-US"/>
        </w:rPr>
      </w:pPr>
      <w:r w:rsidRPr="00284415">
        <w:rPr>
          <w:lang w:val="en-US"/>
        </w:rPr>
        <w:t>•</w:t>
      </w:r>
      <w:r>
        <w:rPr>
          <w:lang w:val="en-US"/>
        </w:rPr>
        <w:tab/>
      </w:r>
      <w:r w:rsidR="0067389A" w:rsidRPr="0067389A">
        <w:rPr>
          <w:lang w:val="en-US"/>
        </w:rPr>
        <w:t>Storage Networking Industry Association (SNIA)</w:t>
      </w:r>
    </w:p>
    <w:p w:rsidR="00302AF4" w:rsidRDefault="00302AF4" w:rsidP="00302AF4">
      <w:pPr>
        <w:rPr>
          <w:lang w:val="en-US"/>
        </w:rPr>
      </w:pPr>
    </w:p>
    <w:p w:rsidR="00302AF4" w:rsidRDefault="00302AF4" w:rsidP="00302AF4">
      <w:pPr>
        <w:rPr>
          <w:lang w:val="en-US"/>
        </w:rPr>
      </w:pPr>
    </w:p>
    <w:p w:rsidR="00302AF4" w:rsidRDefault="00302AF4" w:rsidP="00302AF4">
      <w:pPr>
        <w:rPr>
          <w:lang w:val="en-US"/>
        </w:rPr>
      </w:pPr>
    </w:p>
    <w:p w:rsidR="00302AF4" w:rsidRDefault="00302AF4" w:rsidP="00302AF4">
      <w:pPr>
        <w:pStyle w:val="Reasons"/>
      </w:pPr>
    </w:p>
    <w:p w:rsidR="00302AF4" w:rsidRDefault="00302AF4">
      <w:pPr>
        <w:jc w:val="center"/>
      </w:pPr>
      <w:r>
        <w:t>______________</w:t>
      </w:r>
    </w:p>
    <w:sectPr w:rsidR="00302AF4" w:rsidSect="0078778D">
      <w:type w:val="oddPage"/>
      <w:pgSz w:w="11907" w:h="16840"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73" w:rsidRDefault="00DC1C73">
      <w:r>
        <w:separator/>
      </w:r>
    </w:p>
  </w:endnote>
  <w:endnote w:type="continuationSeparator" w:id="0">
    <w:p w:rsidR="00DC1C73" w:rsidRDefault="00DC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algun Gothic">
    <w:altName w:val="Dotum"/>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24" w:rsidRPr="00D75453" w:rsidRDefault="00D75453" w:rsidP="00D75453">
    <w:pPr>
      <w:pStyle w:val="Footer"/>
      <w:rPr>
        <w:lang w:val="fr-CH"/>
      </w:rPr>
    </w:pPr>
    <w:r w:rsidRPr="009C31C4">
      <w:rPr>
        <w:lang w:val="fr-CH"/>
      </w:rPr>
      <w:t>ITU-T\BUREAU\CIRC\</w:t>
    </w:r>
    <w:r>
      <w:rPr>
        <w:lang w:val="fr-CH"/>
      </w:rPr>
      <w:t>262S</w:t>
    </w:r>
    <w:r w:rsidRPr="009C31C4">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E83C24" w:rsidRPr="00D75453" w:rsidTr="009874CD">
      <w:trPr>
        <w:cantSplit/>
      </w:trPr>
      <w:tc>
        <w:tcPr>
          <w:tcW w:w="1062" w:type="pct"/>
          <w:tcBorders>
            <w:top w:val="single" w:sz="6" w:space="0" w:color="auto"/>
          </w:tcBorders>
          <w:tcMar>
            <w:top w:w="57" w:type="dxa"/>
          </w:tcMar>
        </w:tcPr>
        <w:p w:rsidR="00E83C24" w:rsidRDefault="00E83C24" w:rsidP="009874CD">
          <w:pPr>
            <w:pStyle w:val="itu"/>
          </w:pPr>
          <w:r>
            <w:t>Place des Nations</w:t>
          </w:r>
        </w:p>
      </w:tc>
      <w:tc>
        <w:tcPr>
          <w:tcW w:w="1584" w:type="pct"/>
          <w:tcBorders>
            <w:top w:val="single" w:sz="6" w:space="0" w:color="auto"/>
          </w:tcBorders>
          <w:tcMar>
            <w:top w:w="57" w:type="dxa"/>
          </w:tcMar>
        </w:tcPr>
        <w:p w:rsidR="00E83C24" w:rsidRDefault="00E83C24" w:rsidP="009874CD">
          <w:pPr>
            <w:pStyle w:val="itu"/>
          </w:pPr>
          <w:r>
            <w:t>Teléfono:</w:t>
          </w:r>
          <w:r>
            <w:tab/>
            <w:t>+41 22 730 51 11</w:t>
          </w:r>
        </w:p>
      </w:tc>
      <w:tc>
        <w:tcPr>
          <w:tcW w:w="1223" w:type="pct"/>
          <w:tcBorders>
            <w:top w:val="single" w:sz="6" w:space="0" w:color="auto"/>
          </w:tcBorders>
          <w:tcMar>
            <w:top w:w="57" w:type="dxa"/>
          </w:tcMar>
        </w:tcPr>
        <w:p w:rsidR="00E83C24" w:rsidRDefault="00E83C24" w:rsidP="009874CD">
          <w:pPr>
            <w:pStyle w:val="itu"/>
          </w:pPr>
          <w:r>
            <w:t>Télex 421 000 uit ch</w:t>
          </w:r>
        </w:p>
      </w:tc>
      <w:tc>
        <w:tcPr>
          <w:tcW w:w="1131" w:type="pct"/>
          <w:tcBorders>
            <w:top w:val="single" w:sz="6" w:space="0" w:color="auto"/>
          </w:tcBorders>
          <w:tcMar>
            <w:top w:w="57" w:type="dxa"/>
          </w:tcMar>
        </w:tcPr>
        <w:p w:rsidR="00E83C24" w:rsidRDefault="00E83C24" w:rsidP="009874CD">
          <w:pPr>
            <w:pStyle w:val="itu"/>
            <w:tabs>
              <w:tab w:val="clear" w:pos="709"/>
              <w:tab w:val="clear" w:pos="1134"/>
              <w:tab w:val="right" w:pos="2012"/>
            </w:tabs>
          </w:pPr>
          <w:r>
            <w:t>Correo-e:</w:t>
          </w:r>
          <w:r>
            <w:tab/>
            <w:t>itumail@itu.int</w:t>
          </w:r>
        </w:p>
      </w:tc>
    </w:tr>
    <w:tr w:rsidR="00E83C24" w:rsidTr="009874CD">
      <w:trPr>
        <w:cantSplit/>
      </w:trPr>
      <w:tc>
        <w:tcPr>
          <w:tcW w:w="1062" w:type="pct"/>
        </w:tcPr>
        <w:p w:rsidR="00E83C24" w:rsidRDefault="00E83C24" w:rsidP="009874CD">
          <w:pPr>
            <w:pStyle w:val="itu"/>
          </w:pPr>
          <w:r>
            <w:t>CH-1211 Ginebra 20</w:t>
          </w:r>
        </w:p>
      </w:tc>
      <w:tc>
        <w:tcPr>
          <w:tcW w:w="1584" w:type="pct"/>
        </w:tcPr>
        <w:p w:rsidR="00E83C24" w:rsidRDefault="00E83C24" w:rsidP="009874CD">
          <w:pPr>
            <w:pStyle w:val="itu"/>
          </w:pPr>
          <w:r>
            <w:t>Telefax</w:t>
          </w:r>
          <w:r>
            <w:tab/>
            <w:t>Gr3:</w:t>
          </w:r>
          <w:r>
            <w:tab/>
            <w:t>+41 22 733 72 56</w:t>
          </w:r>
        </w:p>
      </w:tc>
      <w:tc>
        <w:tcPr>
          <w:tcW w:w="1223" w:type="pct"/>
        </w:tcPr>
        <w:p w:rsidR="00E83C24" w:rsidRDefault="00E83C24" w:rsidP="009874CD">
          <w:pPr>
            <w:pStyle w:val="itu"/>
          </w:pPr>
          <w:r>
            <w:t>Telegrama ITU GENEVE</w:t>
          </w:r>
        </w:p>
      </w:tc>
      <w:tc>
        <w:tcPr>
          <w:tcW w:w="1131" w:type="pct"/>
        </w:tcPr>
        <w:p w:rsidR="00E83C24" w:rsidRDefault="00E83C24" w:rsidP="009874CD">
          <w:pPr>
            <w:pStyle w:val="itu"/>
            <w:tabs>
              <w:tab w:val="clear" w:pos="709"/>
              <w:tab w:val="clear" w:pos="1134"/>
              <w:tab w:val="right" w:pos="2012"/>
            </w:tabs>
          </w:pPr>
          <w:r>
            <w:tab/>
            <w:t>www.itu.int</w:t>
          </w:r>
        </w:p>
      </w:tc>
    </w:tr>
    <w:tr w:rsidR="00E83C24" w:rsidTr="009874CD">
      <w:trPr>
        <w:cantSplit/>
      </w:trPr>
      <w:tc>
        <w:tcPr>
          <w:tcW w:w="1062" w:type="pct"/>
        </w:tcPr>
        <w:p w:rsidR="00E83C24" w:rsidRDefault="00E83C24" w:rsidP="009874CD">
          <w:pPr>
            <w:pStyle w:val="itu"/>
          </w:pPr>
          <w:r>
            <w:t>Suiza</w:t>
          </w:r>
        </w:p>
      </w:tc>
      <w:tc>
        <w:tcPr>
          <w:tcW w:w="1584" w:type="pct"/>
        </w:tcPr>
        <w:p w:rsidR="00E83C24" w:rsidRDefault="00E83C24" w:rsidP="009874CD">
          <w:pPr>
            <w:pStyle w:val="itu"/>
          </w:pPr>
          <w:r>
            <w:tab/>
            <w:t>Gr4:</w:t>
          </w:r>
          <w:r>
            <w:tab/>
            <w:t>+41 22 730 65 00</w:t>
          </w:r>
        </w:p>
      </w:tc>
      <w:tc>
        <w:tcPr>
          <w:tcW w:w="1223" w:type="pct"/>
        </w:tcPr>
        <w:p w:rsidR="00E83C24" w:rsidRDefault="00E83C24" w:rsidP="009874CD">
          <w:pPr>
            <w:pStyle w:val="itu"/>
          </w:pPr>
        </w:p>
      </w:tc>
      <w:tc>
        <w:tcPr>
          <w:tcW w:w="1131" w:type="pct"/>
        </w:tcPr>
        <w:p w:rsidR="00E83C24" w:rsidRDefault="00E83C24" w:rsidP="009874CD">
          <w:pPr>
            <w:pStyle w:val="itu"/>
            <w:tabs>
              <w:tab w:val="clear" w:pos="709"/>
              <w:tab w:val="clear" w:pos="1134"/>
              <w:tab w:val="right" w:pos="1843"/>
            </w:tabs>
          </w:pPr>
        </w:p>
      </w:tc>
    </w:tr>
  </w:tbl>
  <w:p w:rsidR="00E83C24" w:rsidRDefault="00E83C24" w:rsidP="00443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73" w:rsidRDefault="00DC1C73">
      <w:r>
        <w:t>____________________</w:t>
      </w:r>
    </w:p>
  </w:footnote>
  <w:footnote w:type="continuationSeparator" w:id="0">
    <w:p w:rsidR="00DC1C73" w:rsidRDefault="00DC1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141411"/>
      <w:docPartObj>
        <w:docPartGallery w:val="Page Numbers (Top of Page)"/>
        <w:docPartUnique/>
      </w:docPartObj>
    </w:sdtPr>
    <w:sdtEndPr>
      <w:rPr>
        <w:noProof/>
        <w:sz w:val="18"/>
        <w:szCs w:val="18"/>
      </w:rPr>
    </w:sdtEndPr>
    <w:sdtContent>
      <w:p w:rsidR="00E83C24" w:rsidRDefault="00E83C24" w:rsidP="00AD6830">
        <w:pPr>
          <w:pStyle w:val="Header"/>
          <w:rPr>
            <w:noProof/>
            <w:sz w:val="18"/>
            <w:szCs w:val="18"/>
          </w:rPr>
        </w:pP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091396">
          <w:rPr>
            <w:noProof/>
            <w:sz w:val="18"/>
            <w:szCs w:val="18"/>
          </w:rPr>
          <w:t>7</w:t>
        </w:r>
        <w:r w:rsidRPr="00F55157">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2E9762"/>
    <w:lvl w:ilvl="0">
      <w:start w:val="1"/>
      <w:numFmt w:val="decimal"/>
      <w:lvlText w:val="%1."/>
      <w:lvlJc w:val="left"/>
      <w:pPr>
        <w:tabs>
          <w:tab w:val="num" w:pos="1492"/>
        </w:tabs>
        <w:ind w:left="1492" w:hanging="360"/>
      </w:pPr>
    </w:lvl>
  </w:abstractNum>
  <w:abstractNum w:abstractNumId="1">
    <w:nsid w:val="FFFFFF7D"/>
    <w:multiLevelType w:val="singleLevel"/>
    <w:tmpl w:val="117AB9FC"/>
    <w:lvl w:ilvl="0">
      <w:start w:val="1"/>
      <w:numFmt w:val="decimal"/>
      <w:lvlText w:val="%1."/>
      <w:lvlJc w:val="left"/>
      <w:pPr>
        <w:tabs>
          <w:tab w:val="num" w:pos="1209"/>
        </w:tabs>
        <w:ind w:left="1209" w:hanging="360"/>
      </w:pPr>
    </w:lvl>
  </w:abstractNum>
  <w:abstractNum w:abstractNumId="2">
    <w:nsid w:val="FFFFFF7E"/>
    <w:multiLevelType w:val="singleLevel"/>
    <w:tmpl w:val="D7D2301C"/>
    <w:lvl w:ilvl="0">
      <w:start w:val="1"/>
      <w:numFmt w:val="decimal"/>
      <w:lvlText w:val="%1."/>
      <w:lvlJc w:val="left"/>
      <w:pPr>
        <w:tabs>
          <w:tab w:val="num" w:pos="926"/>
        </w:tabs>
        <w:ind w:left="926" w:hanging="360"/>
      </w:pPr>
    </w:lvl>
  </w:abstractNum>
  <w:abstractNum w:abstractNumId="3">
    <w:nsid w:val="FFFFFF7F"/>
    <w:multiLevelType w:val="singleLevel"/>
    <w:tmpl w:val="B7F8288C"/>
    <w:lvl w:ilvl="0">
      <w:start w:val="1"/>
      <w:numFmt w:val="decimal"/>
      <w:lvlText w:val="%1."/>
      <w:lvlJc w:val="left"/>
      <w:pPr>
        <w:tabs>
          <w:tab w:val="num" w:pos="643"/>
        </w:tabs>
        <w:ind w:left="643" w:hanging="360"/>
      </w:pPr>
    </w:lvl>
  </w:abstractNum>
  <w:abstractNum w:abstractNumId="4">
    <w:nsid w:val="FFFFFF80"/>
    <w:multiLevelType w:val="singleLevel"/>
    <w:tmpl w:val="6682E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CD65E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B288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E033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F012BA"/>
    <w:lvl w:ilvl="0">
      <w:start w:val="1"/>
      <w:numFmt w:val="decimal"/>
      <w:lvlText w:val="%1."/>
      <w:lvlJc w:val="left"/>
      <w:pPr>
        <w:tabs>
          <w:tab w:val="num" w:pos="360"/>
        </w:tabs>
        <w:ind w:left="360" w:hanging="360"/>
      </w:pPr>
    </w:lvl>
  </w:abstractNum>
  <w:abstractNum w:abstractNumId="9">
    <w:nsid w:val="FFFFFF89"/>
    <w:multiLevelType w:val="singleLevel"/>
    <w:tmpl w:val="3926CE0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2B4F966"/>
    <w:lvl w:ilvl="0">
      <w:numFmt w:val="decimal"/>
      <w:lvlText w:val="*"/>
      <w:lvlJc w:val="left"/>
      <w:pPr>
        <w:ind w:left="0" w:firstLine="0"/>
      </w:pPr>
    </w:lvl>
  </w:abstractNum>
  <w:abstractNum w:abstractNumId="11">
    <w:nsid w:val="00EE550B"/>
    <w:multiLevelType w:val="hybridMultilevel"/>
    <w:tmpl w:val="B4B2C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85B7668"/>
    <w:multiLevelType w:val="multilevel"/>
    <w:tmpl w:val="3508BB8A"/>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8E22216"/>
    <w:multiLevelType w:val="multilevel"/>
    <w:tmpl w:val="9DFEB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5AAB1857"/>
    <w:multiLevelType w:val="hybridMultilevel"/>
    <w:tmpl w:val="1BD4DB70"/>
    <w:lvl w:ilvl="0" w:tplc="62B2D03C">
      <w:start w:val="1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4"/>
  </w:num>
  <w:num w:numId="2">
    <w:abstractNumId w:val="18"/>
  </w:num>
  <w:num w:numId="3">
    <w:abstractNumId w:val="17"/>
  </w:num>
  <w:num w:numId="4">
    <w:abstractNumId w:val="15"/>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lvl w:ilvl="0">
        <w:numFmt w:val="bullet"/>
        <w:lvlText w:val=""/>
        <w:legacy w:legacy="1" w:legacySpace="0" w:legacyIndent="360"/>
        <w:lvlJc w:val="left"/>
        <w:pPr>
          <w:ind w:left="360" w:hanging="360"/>
        </w:pPr>
        <w:rPr>
          <w:rFonts w:ascii="Symbol" w:hAnsi="Symbol" w:hint="default"/>
        </w:rPr>
      </w:lvl>
    </w:lvlOverride>
  </w:num>
  <w:num w:numId="17">
    <w:abstractNumId w:val="12"/>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0516D"/>
    <w:rsid w:val="00011A0A"/>
    <w:rsid w:val="000336F9"/>
    <w:rsid w:val="00043D90"/>
    <w:rsid w:val="00045E95"/>
    <w:rsid w:val="00063559"/>
    <w:rsid w:val="000678BB"/>
    <w:rsid w:val="000734DD"/>
    <w:rsid w:val="00080F6C"/>
    <w:rsid w:val="00091396"/>
    <w:rsid w:val="000C375D"/>
    <w:rsid w:val="000C382F"/>
    <w:rsid w:val="000F67AE"/>
    <w:rsid w:val="00114963"/>
    <w:rsid w:val="001173CC"/>
    <w:rsid w:val="00126D02"/>
    <w:rsid w:val="001344C2"/>
    <w:rsid w:val="00136FC2"/>
    <w:rsid w:val="00141CB4"/>
    <w:rsid w:val="001671BC"/>
    <w:rsid w:val="00170CD3"/>
    <w:rsid w:val="001A2905"/>
    <w:rsid w:val="001A54CC"/>
    <w:rsid w:val="001C0F4E"/>
    <w:rsid w:val="001C2FAD"/>
    <w:rsid w:val="001D1BA9"/>
    <w:rsid w:val="001F0D48"/>
    <w:rsid w:val="002021BB"/>
    <w:rsid w:val="00212668"/>
    <w:rsid w:val="00221C83"/>
    <w:rsid w:val="00257FB4"/>
    <w:rsid w:val="00271D3E"/>
    <w:rsid w:val="0027571F"/>
    <w:rsid w:val="00284415"/>
    <w:rsid w:val="002C1570"/>
    <w:rsid w:val="002D0F6C"/>
    <w:rsid w:val="00302AF4"/>
    <w:rsid w:val="00303D62"/>
    <w:rsid w:val="00313DBB"/>
    <w:rsid w:val="00324783"/>
    <w:rsid w:val="00327BC9"/>
    <w:rsid w:val="00335367"/>
    <w:rsid w:val="0033768F"/>
    <w:rsid w:val="00340302"/>
    <w:rsid w:val="00370C2D"/>
    <w:rsid w:val="00396389"/>
    <w:rsid w:val="003A6986"/>
    <w:rsid w:val="003C00D3"/>
    <w:rsid w:val="003C2ECD"/>
    <w:rsid w:val="003D1E8D"/>
    <w:rsid w:val="003D4DFE"/>
    <w:rsid w:val="003D673B"/>
    <w:rsid w:val="003F0402"/>
    <w:rsid w:val="003F073D"/>
    <w:rsid w:val="003F2855"/>
    <w:rsid w:val="00401C20"/>
    <w:rsid w:val="00402B00"/>
    <w:rsid w:val="00421116"/>
    <w:rsid w:val="00443CE3"/>
    <w:rsid w:val="00446E60"/>
    <w:rsid w:val="00450C73"/>
    <w:rsid w:val="004B5731"/>
    <w:rsid w:val="004C1AD1"/>
    <w:rsid w:val="004C4144"/>
    <w:rsid w:val="004E26E4"/>
    <w:rsid w:val="004F0A81"/>
    <w:rsid w:val="00505119"/>
    <w:rsid w:val="0051132A"/>
    <w:rsid w:val="005267F7"/>
    <w:rsid w:val="00535F99"/>
    <w:rsid w:val="00545669"/>
    <w:rsid w:val="00555E45"/>
    <w:rsid w:val="00560EDA"/>
    <w:rsid w:val="00567B54"/>
    <w:rsid w:val="0057186B"/>
    <w:rsid w:val="0058467A"/>
    <w:rsid w:val="00586B1D"/>
    <w:rsid w:val="00597EEE"/>
    <w:rsid w:val="005B4854"/>
    <w:rsid w:val="005B6711"/>
    <w:rsid w:val="005C14B9"/>
    <w:rsid w:val="005F67E5"/>
    <w:rsid w:val="00607393"/>
    <w:rsid w:val="00616C51"/>
    <w:rsid w:val="00622CE3"/>
    <w:rsid w:val="00635FA2"/>
    <w:rsid w:val="00647213"/>
    <w:rsid w:val="00653A0E"/>
    <w:rsid w:val="0067009C"/>
    <w:rsid w:val="0067389A"/>
    <w:rsid w:val="006760CF"/>
    <w:rsid w:val="006969B4"/>
    <w:rsid w:val="006A0C05"/>
    <w:rsid w:val="006A335A"/>
    <w:rsid w:val="006B5061"/>
    <w:rsid w:val="006E24F0"/>
    <w:rsid w:val="006F21E5"/>
    <w:rsid w:val="006F6581"/>
    <w:rsid w:val="007128A1"/>
    <w:rsid w:val="00715D93"/>
    <w:rsid w:val="00720BA2"/>
    <w:rsid w:val="00772EBF"/>
    <w:rsid w:val="00781E2A"/>
    <w:rsid w:val="007829C9"/>
    <w:rsid w:val="0078778D"/>
    <w:rsid w:val="007A6373"/>
    <w:rsid w:val="007B34FB"/>
    <w:rsid w:val="008134A7"/>
    <w:rsid w:val="00823E22"/>
    <w:rsid w:val="008258C2"/>
    <w:rsid w:val="00833CCA"/>
    <w:rsid w:val="00844AE8"/>
    <w:rsid w:val="00846D89"/>
    <w:rsid w:val="008505BD"/>
    <w:rsid w:val="00850C78"/>
    <w:rsid w:val="00855B98"/>
    <w:rsid w:val="0087497C"/>
    <w:rsid w:val="008C17AD"/>
    <w:rsid w:val="008D02CD"/>
    <w:rsid w:val="008F11EC"/>
    <w:rsid w:val="008F29BD"/>
    <w:rsid w:val="0091255A"/>
    <w:rsid w:val="0092198C"/>
    <w:rsid w:val="00934054"/>
    <w:rsid w:val="0095172A"/>
    <w:rsid w:val="00963CD8"/>
    <w:rsid w:val="00970268"/>
    <w:rsid w:val="00975A06"/>
    <w:rsid w:val="009859EA"/>
    <w:rsid w:val="009874CD"/>
    <w:rsid w:val="009D3E5C"/>
    <w:rsid w:val="009D4C42"/>
    <w:rsid w:val="009F0942"/>
    <w:rsid w:val="00A035A9"/>
    <w:rsid w:val="00A119A2"/>
    <w:rsid w:val="00A41330"/>
    <w:rsid w:val="00A42718"/>
    <w:rsid w:val="00A5129C"/>
    <w:rsid w:val="00A54E47"/>
    <w:rsid w:val="00A85283"/>
    <w:rsid w:val="00A874D8"/>
    <w:rsid w:val="00AA30D4"/>
    <w:rsid w:val="00AD1512"/>
    <w:rsid w:val="00AD6830"/>
    <w:rsid w:val="00AE7093"/>
    <w:rsid w:val="00AF276D"/>
    <w:rsid w:val="00B07A99"/>
    <w:rsid w:val="00B17920"/>
    <w:rsid w:val="00B24F81"/>
    <w:rsid w:val="00B321C3"/>
    <w:rsid w:val="00B422BC"/>
    <w:rsid w:val="00B43F77"/>
    <w:rsid w:val="00B44D9D"/>
    <w:rsid w:val="00B54669"/>
    <w:rsid w:val="00B616C2"/>
    <w:rsid w:val="00B90541"/>
    <w:rsid w:val="00B95F0A"/>
    <w:rsid w:val="00B96180"/>
    <w:rsid w:val="00BA3BE1"/>
    <w:rsid w:val="00C0097C"/>
    <w:rsid w:val="00C05882"/>
    <w:rsid w:val="00C17AC0"/>
    <w:rsid w:val="00C24BFC"/>
    <w:rsid w:val="00C31ED4"/>
    <w:rsid w:val="00C34772"/>
    <w:rsid w:val="00C36657"/>
    <w:rsid w:val="00C44C79"/>
    <w:rsid w:val="00C50A2D"/>
    <w:rsid w:val="00C71699"/>
    <w:rsid w:val="00C717E3"/>
    <w:rsid w:val="00C85847"/>
    <w:rsid w:val="00CA6AB6"/>
    <w:rsid w:val="00CB3300"/>
    <w:rsid w:val="00CC1DE4"/>
    <w:rsid w:val="00D027A3"/>
    <w:rsid w:val="00D119EC"/>
    <w:rsid w:val="00D13AC4"/>
    <w:rsid w:val="00D75453"/>
    <w:rsid w:val="00D75BBB"/>
    <w:rsid w:val="00D8476B"/>
    <w:rsid w:val="00DA16FC"/>
    <w:rsid w:val="00DA7E46"/>
    <w:rsid w:val="00DB05C0"/>
    <w:rsid w:val="00DC1C73"/>
    <w:rsid w:val="00DD77C9"/>
    <w:rsid w:val="00DD7900"/>
    <w:rsid w:val="00DF5926"/>
    <w:rsid w:val="00DF61F3"/>
    <w:rsid w:val="00E0546B"/>
    <w:rsid w:val="00E5040E"/>
    <w:rsid w:val="00E764E2"/>
    <w:rsid w:val="00E80841"/>
    <w:rsid w:val="00E81A56"/>
    <w:rsid w:val="00E839B0"/>
    <w:rsid w:val="00E83C24"/>
    <w:rsid w:val="00E85734"/>
    <w:rsid w:val="00E92C09"/>
    <w:rsid w:val="00EA3374"/>
    <w:rsid w:val="00EB4E19"/>
    <w:rsid w:val="00EB7179"/>
    <w:rsid w:val="00EC21BF"/>
    <w:rsid w:val="00EF4FA4"/>
    <w:rsid w:val="00F01A16"/>
    <w:rsid w:val="00F40F4E"/>
    <w:rsid w:val="00F453C5"/>
    <w:rsid w:val="00F55157"/>
    <w:rsid w:val="00F6461F"/>
    <w:rsid w:val="00F708C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3">
    <w:name w:val="Body Text 3"/>
    <w:basedOn w:val="Normal"/>
    <w:link w:val="BodyText3Char"/>
    <w:uiPriority w:val="99"/>
    <w:rsid w:val="00A035A9"/>
    <w:pPr>
      <w:spacing w:after="120"/>
    </w:pPr>
    <w:rPr>
      <w:rFonts w:eastAsia="Malgun Gothic"/>
      <w:sz w:val="16"/>
      <w:szCs w:val="16"/>
      <w:lang w:val="en-GB"/>
    </w:rPr>
  </w:style>
  <w:style w:type="character" w:customStyle="1" w:styleId="BodyText3Char">
    <w:name w:val="Body Text 3 Char"/>
    <w:basedOn w:val="DefaultParagraphFont"/>
    <w:link w:val="BodyText3"/>
    <w:uiPriority w:val="99"/>
    <w:rsid w:val="00A035A9"/>
    <w:rPr>
      <w:rFonts w:ascii="Times New Roman" w:eastAsia="Malgun Gothic" w:hAnsi="Times New Roman"/>
      <w:sz w:val="16"/>
      <w:szCs w:val="16"/>
      <w:lang w:val="en-GB" w:eastAsia="en-US"/>
    </w:rPr>
  </w:style>
  <w:style w:type="paragraph" w:styleId="BodyText0">
    <w:name w:val="Body Text"/>
    <w:basedOn w:val="Normal"/>
    <w:link w:val="BodyTextChar"/>
    <w:rsid w:val="002D0F6C"/>
    <w:pPr>
      <w:spacing w:after="120"/>
    </w:pPr>
  </w:style>
  <w:style w:type="character" w:customStyle="1" w:styleId="BodyTextChar">
    <w:name w:val="Body Text Char"/>
    <w:basedOn w:val="DefaultParagraphFont"/>
    <w:link w:val="BodyText0"/>
    <w:rsid w:val="002D0F6C"/>
    <w:rPr>
      <w:rFonts w:ascii="Times New Roman" w:hAnsi="Times New Roman"/>
      <w:sz w:val="24"/>
      <w:lang w:val="es-ES_tradnl" w:eastAsia="en-US"/>
    </w:rPr>
  </w:style>
  <w:style w:type="paragraph" w:styleId="NormalWeb">
    <w:name w:val="Normal (Web)"/>
    <w:basedOn w:val="Normal"/>
    <w:uiPriority w:val="99"/>
    <w:unhideWhenUsed/>
    <w:rsid w:val="00772EB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goog-gtc-translatable">
    <w:name w:val="goog-gtc-translatable"/>
    <w:basedOn w:val="DefaultParagraphFont"/>
    <w:rsid w:val="00772EBF"/>
  </w:style>
  <w:style w:type="paragraph" w:customStyle="1" w:styleId="Reasons">
    <w:name w:val="Reasons"/>
    <w:basedOn w:val="Normal"/>
    <w:qFormat/>
    <w:rsid w:val="00302AF4"/>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3">
    <w:name w:val="Body Text 3"/>
    <w:basedOn w:val="Normal"/>
    <w:link w:val="BodyText3Char"/>
    <w:uiPriority w:val="99"/>
    <w:rsid w:val="00A035A9"/>
    <w:pPr>
      <w:spacing w:after="120"/>
    </w:pPr>
    <w:rPr>
      <w:rFonts w:eastAsia="Malgun Gothic"/>
      <w:sz w:val="16"/>
      <w:szCs w:val="16"/>
      <w:lang w:val="en-GB"/>
    </w:rPr>
  </w:style>
  <w:style w:type="character" w:customStyle="1" w:styleId="BodyText3Char">
    <w:name w:val="Body Text 3 Char"/>
    <w:basedOn w:val="DefaultParagraphFont"/>
    <w:link w:val="BodyText3"/>
    <w:uiPriority w:val="99"/>
    <w:rsid w:val="00A035A9"/>
    <w:rPr>
      <w:rFonts w:ascii="Times New Roman" w:eastAsia="Malgun Gothic" w:hAnsi="Times New Roman"/>
      <w:sz w:val="16"/>
      <w:szCs w:val="16"/>
      <w:lang w:val="en-GB" w:eastAsia="en-US"/>
    </w:rPr>
  </w:style>
  <w:style w:type="paragraph" w:styleId="BodyText0">
    <w:name w:val="Body Text"/>
    <w:basedOn w:val="Normal"/>
    <w:link w:val="BodyTextChar"/>
    <w:rsid w:val="002D0F6C"/>
    <w:pPr>
      <w:spacing w:after="120"/>
    </w:pPr>
  </w:style>
  <w:style w:type="character" w:customStyle="1" w:styleId="BodyTextChar">
    <w:name w:val="Body Text Char"/>
    <w:basedOn w:val="DefaultParagraphFont"/>
    <w:link w:val="BodyText0"/>
    <w:rsid w:val="002D0F6C"/>
    <w:rPr>
      <w:rFonts w:ascii="Times New Roman" w:hAnsi="Times New Roman"/>
      <w:sz w:val="24"/>
      <w:lang w:val="es-ES_tradnl" w:eastAsia="en-US"/>
    </w:rPr>
  </w:style>
  <w:style w:type="paragraph" w:styleId="NormalWeb">
    <w:name w:val="Normal (Web)"/>
    <w:basedOn w:val="Normal"/>
    <w:uiPriority w:val="99"/>
    <w:unhideWhenUsed/>
    <w:rsid w:val="00772EB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goog-gtc-translatable">
    <w:name w:val="goog-gtc-translatable"/>
    <w:basedOn w:val="DefaultParagraphFont"/>
    <w:rsid w:val="00772EBF"/>
  </w:style>
  <w:style w:type="paragraph" w:customStyle="1" w:styleId="Reasons">
    <w:name w:val="Reasons"/>
    <w:basedOn w:val="Normal"/>
    <w:qFormat/>
    <w:rsid w:val="00302AF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sbsg13@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07272-7F75-4DAE-8C84-0E762F7E6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TotalTime>
  <Pages>8</Pages>
  <Words>2470</Words>
  <Characters>14083</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16520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Mateu, Cedric</cp:lastModifiedBy>
  <cp:revision>2</cp:revision>
  <cp:lastPrinted>2012-03-13T15:06:00Z</cp:lastPrinted>
  <dcterms:created xsi:type="dcterms:W3CDTF">2012-03-15T15:35:00Z</dcterms:created>
  <dcterms:modified xsi:type="dcterms:W3CDTF">2012-03-15T15:35:00Z</dcterms:modified>
</cp:coreProperties>
</file>