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-2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0F5D71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0F5D71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0F5D71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1D543037" wp14:editId="41CA6AF9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340" w:rsidRDefault="00287340" w:rsidP="00FC6E67">
      <w:pPr>
        <w:spacing w:before="0"/>
        <w:rPr>
          <w:rtl/>
          <w:lang w:bidi="ar-EG"/>
        </w:rPr>
      </w:pPr>
    </w:p>
    <w:p w:rsidR="00FC6E67" w:rsidRDefault="00FC6E67" w:rsidP="00FC6E67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BB258A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BB258A">
              <w:rPr>
                <w:lang w:bidi="ar-SY"/>
              </w:rPr>
              <w:t>8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BB258A">
              <w:rPr>
                <w:rFonts w:hint="cs"/>
                <w:rtl/>
                <w:lang w:bidi="ar-SY"/>
              </w:rPr>
              <w:t>مارس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507031">
              <w:rPr>
                <w:lang w:bidi="ar-SY"/>
              </w:rPr>
              <w:t>2012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DC5505" w:rsidRDefault="00CF1B69" w:rsidP="00BB258A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BB258A">
              <w:rPr>
                <w:b/>
              </w:rPr>
              <w:t>268</w:t>
            </w:r>
          </w:p>
          <w:p w:rsidR="00DC5505" w:rsidRPr="00DC5505" w:rsidRDefault="00BB258A" w:rsidP="00F91BE5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>
              <w:rPr>
                <w:bCs/>
                <w:lang w:bidi="ar-SY"/>
              </w:rPr>
              <w:t>COM 17/MEU</w:t>
            </w:r>
          </w:p>
        </w:tc>
        <w:tc>
          <w:tcPr>
            <w:tcW w:w="4760" w:type="dxa"/>
          </w:tcPr>
          <w:p w:rsidR="00507031" w:rsidRPr="00DC5505" w:rsidRDefault="00507031" w:rsidP="00BB258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الاتحاد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507031" w:rsidRPr="00DC5505" w:rsidRDefault="007202C3" w:rsidP="005D5AE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5D5AE7">
              <w:t> </w:t>
            </w:r>
            <w:r>
              <w:t>22</w:t>
            </w:r>
            <w:r w:rsidR="005D5AE7">
              <w:t> </w:t>
            </w:r>
            <w:r>
              <w:t>730</w:t>
            </w:r>
            <w:r w:rsidR="005D5AE7">
              <w:t> </w:t>
            </w:r>
            <w:r w:rsidR="00BB258A">
              <w:t>5866</w:t>
            </w:r>
            <w:r w:rsidR="007437F9">
              <w:rPr>
                <w:rtl/>
                <w:lang w:bidi="ar-EG"/>
              </w:rPr>
              <w:br/>
            </w:r>
            <w:r w:rsidR="00DC5505" w:rsidRPr="00DC5505">
              <w:t>+41</w:t>
            </w:r>
            <w:r w:rsidR="005D5AE7">
              <w:t> </w:t>
            </w:r>
            <w:r w:rsidR="00DC5505" w:rsidRPr="00DC5505">
              <w:t>22</w:t>
            </w:r>
            <w:r w:rsidR="005D5AE7">
              <w:t> </w:t>
            </w:r>
            <w:r w:rsidR="00DC5505" w:rsidRPr="00DC5505">
              <w:t>730</w:t>
            </w:r>
            <w:r w:rsidR="005D5AE7">
              <w:t> </w:t>
            </w:r>
            <w:r w:rsidR="00DC5505" w:rsidRPr="00DC5505">
              <w:t>5853</w:t>
            </w:r>
            <w:r w:rsidR="007437F9">
              <w:rPr>
                <w:rtl/>
              </w:rPr>
              <w:br/>
            </w:r>
            <w:hyperlink r:id="rId10" w:history="1">
              <w:r w:rsidR="00BB258A" w:rsidRPr="00571725">
                <w:rPr>
                  <w:rStyle w:val="Hyperlink"/>
                </w:rPr>
                <w:t>tsbsg</w:t>
              </w:r>
              <w:bookmarkStart w:id="0" w:name="_GoBack"/>
              <w:bookmarkEnd w:id="0"/>
              <w:r w:rsidR="00BB258A" w:rsidRPr="00571725">
                <w:rPr>
                  <w:rStyle w:val="Hyperlink"/>
                </w:rPr>
                <w:t>17@itu.int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BB258A" w:rsidRPr="00BB258A" w:rsidRDefault="00BB258A" w:rsidP="00BB258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BB258A">
              <w:rPr>
                <w:rFonts w:hint="cs"/>
                <w:rtl/>
              </w:rPr>
              <w:t>-</w:t>
            </w:r>
            <w:r w:rsidRPr="00BB258A">
              <w:rPr>
                <w:rtl/>
              </w:rPr>
              <w:tab/>
            </w:r>
            <w:r w:rsidRPr="00BB258A">
              <w:rPr>
                <w:rFonts w:hint="cs"/>
                <w:rtl/>
              </w:rPr>
              <w:t>أعضاء قطاع تقييس الاتصالات؛</w:t>
            </w:r>
          </w:p>
          <w:p w:rsidR="00BB258A" w:rsidRPr="00BB258A" w:rsidRDefault="00BB258A" w:rsidP="00BB258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BB258A">
              <w:rPr>
                <w:rFonts w:hint="cs"/>
                <w:rtl/>
              </w:rPr>
              <w:t>-</w:t>
            </w:r>
            <w:r w:rsidRPr="00BB258A">
              <w:rPr>
                <w:rtl/>
              </w:rPr>
              <w:tab/>
              <w:t xml:space="preserve">المنتسبين </w:t>
            </w:r>
            <w:r w:rsidRPr="00BB258A">
              <w:rPr>
                <w:rFonts w:hint="cs"/>
                <w:rtl/>
              </w:rPr>
              <w:t>إلى</w:t>
            </w:r>
            <w:r w:rsidRPr="00BB258A">
              <w:rPr>
                <w:rtl/>
              </w:rPr>
              <w:t xml:space="preserve"> قطاع تقييس الاتصالات</w:t>
            </w:r>
            <w:r w:rsidRPr="00BB258A">
              <w:rPr>
                <w:rFonts w:hint="cs"/>
                <w:rtl/>
              </w:rPr>
              <w:t>؛</w:t>
            </w:r>
          </w:p>
          <w:p w:rsidR="00BB258A" w:rsidRPr="00BB258A" w:rsidRDefault="00BB258A" w:rsidP="00BB258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BB258A">
              <w:rPr>
                <w:rFonts w:hint="cs"/>
                <w:rtl/>
              </w:rPr>
              <w:t>-</w:t>
            </w:r>
            <w:r w:rsidRPr="00BB258A">
              <w:rPr>
                <w:rtl/>
              </w:rPr>
              <w:tab/>
            </w:r>
            <w:r w:rsidRPr="00BB258A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BB258A" w:rsidRPr="00BB258A" w:rsidRDefault="00BB258A" w:rsidP="00BB258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BB258A">
              <w:rPr>
                <w:rFonts w:hint="cs"/>
                <w:rtl/>
              </w:rPr>
              <w:t>-</w:t>
            </w:r>
            <w:r w:rsidRPr="00BB258A">
              <w:rPr>
                <w:rtl/>
              </w:rPr>
              <w:tab/>
            </w:r>
            <w:r w:rsidRPr="00BB258A">
              <w:rPr>
                <w:rFonts w:hint="cs"/>
                <w:rtl/>
              </w:rPr>
              <w:t>رئيس لجنة الدراسات</w:t>
            </w:r>
            <w:r>
              <w:t xml:space="preserve"> 17 </w:t>
            </w:r>
            <w:r w:rsidRPr="00BB258A">
              <w:rPr>
                <w:rFonts w:hint="cs"/>
                <w:rtl/>
              </w:rPr>
              <w:t>ونوابه؛</w:t>
            </w:r>
          </w:p>
          <w:p w:rsidR="00BB258A" w:rsidRPr="00BB258A" w:rsidRDefault="00BB258A" w:rsidP="00BB258A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BB258A">
              <w:rPr>
                <w:rFonts w:hint="cs"/>
                <w:rtl/>
              </w:rPr>
              <w:t>-</w:t>
            </w:r>
            <w:r w:rsidRPr="00BB258A">
              <w:rPr>
                <w:rtl/>
              </w:rPr>
              <w:tab/>
              <w:t>مدير مكتب تنمية الاتصالات</w:t>
            </w:r>
            <w:r w:rsidRPr="00BB258A">
              <w:rPr>
                <w:rFonts w:hint="cs"/>
                <w:rtl/>
              </w:rPr>
              <w:t>؛</w:t>
            </w:r>
          </w:p>
          <w:p w:rsidR="00507031" w:rsidRPr="00DC5505" w:rsidRDefault="00BB258A" w:rsidP="00FC6E67">
            <w:pPr>
              <w:tabs>
                <w:tab w:val="left" w:pos="284"/>
                <w:tab w:val="left" w:pos="4111"/>
              </w:tabs>
              <w:spacing w:before="20" w:after="120" w:line="300" w:lineRule="exact"/>
              <w:ind w:left="57"/>
              <w:rPr>
                <w:rtl/>
                <w:lang w:bidi="ar-SY"/>
              </w:rPr>
            </w:pPr>
            <w:r w:rsidRPr="00BB258A">
              <w:rPr>
                <w:rFonts w:hint="cs"/>
                <w:rtl/>
              </w:rPr>
              <w:t>-</w:t>
            </w:r>
            <w:r w:rsidRPr="00BB258A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B49B9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4B49B9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4B49B9">
            <w:pPr>
              <w:tabs>
                <w:tab w:val="left" w:pos="284"/>
                <w:tab w:val="left" w:pos="4111"/>
              </w:tabs>
              <w:spacing w:after="12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71EC0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42240" w:rsidRPr="00707A9A" w:rsidRDefault="00042240" w:rsidP="00C01988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="Times New Roman Bold" w:hAnsi="Times New Roman Bold"/>
                <w:b/>
                <w:bCs/>
                <w:spacing w:val="-6"/>
                <w:highlight w:val="yellow"/>
                <w:rtl/>
                <w:lang w:bidi="ar-EG"/>
              </w:rPr>
            </w:pPr>
            <w:r w:rsidRPr="00C01988">
              <w:rPr>
                <w:rFonts w:hint="cs"/>
                <w:b/>
                <w:bCs/>
                <w:rtl/>
              </w:rPr>
              <w:t xml:space="preserve">الموافقة على </w:t>
            </w:r>
            <w:r w:rsidR="00962D43" w:rsidRPr="00C01988">
              <w:rPr>
                <w:rFonts w:hint="cs"/>
                <w:b/>
                <w:bCs/>
                <w:rtl/>
              </w:rPr>
              <w:t>التوصيتين</w:t>
            </w:r>
            <w:r w:rsidRPr="00C01988">
              <w:rPr>
                <w:rFonts w:hint="cs"/>
                <w:b/>
                <w:bCs/>
                <w:rtl/>
              </w:rPr>
              <w:t xml:space="preserve"> </w:t>
            </w:r>
            <w:r w:rsidR="00962D43" w:rsidRPr="00C01988">
              <w:rPr>
                <w:rFonts w:hint="cs"/>
                <w:b/>
                <w:bCs/>
                <w:rtl/>
              </w:rPr>
              <w:t>الجديدتين</w:t>
            </w:r>
            <w:r w:rsidRPr="00C01988">
              <w:rPr>
                <w:rFonts w:hint="cs"/>
                <w:b/>
                <w:bCs/>
                <w:rtl/>
              </w:rPr>
              <w:t xml:space="preserve"> </w:t>
            </w:r>
            <w:r w:rsidR="00962D43" w:rsidRPr="00C01988">
              <w:rPr>
                <w:b/>
                <w:bCs/>
                <w:lang w:bidi="ar-EG"/>
              </w:rPr>
              <w:t>ITU</w:t>
            </w:r>
            <w:r w:rsidR="00962D43" w:rsidRPr="00C01988">
              <w:rPr>
                <w:b/>
                <w:bCs/>
                <w:lang w:bidi="ar-EG"/>
              </w:rPr>
              <w:noBreakHyphen/>
              <w:t>T </w:t>
            </w:r>
            <w:r w:rsidRPr="00C01988">
              <w:rPr>
                <w:b/>
                <w:bCs/>
                <w:lang w:val="en-GB" w:bidi="ar-EG"/>
              </w:rPr>
              <w:t>X.1500.1</w:t>
            </w:r>
            <w:r w:rsidRPr="00C01988">
              <w:rPr>
                <w:rFonts w:hint="cs"/>
                <w:b/>
                <w:bCs/>
                <w:rtl/>
                <w:lang w:val="en-GB" w:bidi="ar-EG"/>
              </w:rPr>
              <w:t xml:space="preserve"> و</w:t>
            </w:r>
            <w:r w:rsidRPr="00C01988">
              <w:rPr>
                <w:rFonts w:cs="Times New Roman"/>
                <w:b/>
                <w:sz w:val="24"/>
                <w:szCs w:val="20"/>
                <w:lang w:val="en-GB"/>
              </w:rPr>
              <w:t xml:space="preserve"> </w:t>
            </w:r>
            <w:r w:rsidR="00962D43" w:rsidRPr="00C01988">
              <w:rPr>
                <w:b/>
                <w:bCs/>
                <w:lang w:val="en-GB" w:bidi="ar-EG"/>
              </w:rPr>
              <w:t>ITU</w:t>
            </w:r>
            <w:r w:rsidR="00962D43" w:rsidRPr="00C01988">
              <w:rPr>
                <w:b/>
                <w:bCs/>
                <w:lang w:val="en-GB" w:bidi="ar-EG"/>
              </w:rPr>
              <w:noBreakHyphen/>
              <w:t>T </w:t>
            </w:r>
            <w:r w:rsidRPr="00C01988">
              <w:rPr>
                <w:b/>
                <w:bCs/>
                <w:lang w:val="en-GB" w:bidi="ar-EG"/>
              </w:rPr>
              <w:t>X.1524</w:t>
            </w:r>
            <w:r w:rsidR="00707A9A" w:rsidRPr="00C01988">
              <w:rPr>
                <w:rFonts w:hint="cs"/>
                <w:b/>
                <w:bCs/>
                <w:rtl/>
                <w:lang w:val="en-GB" w:bidi="ar-EG"/>
              </w:rPr>
              <w:tab/>
            </w:r>
            <w:r w:rsidR="00707A9A" w:rsidRPr="00C01988">
              <w:rPr>
                <w:b/>
                <w:bCs/>
                <w:rtl/>
                <w:lang w:val="en-GB" w:bidi="ar-EG"/>
              </w:rPr>
              <w:br/>
            </w:r>
            <w:r w:rsidR="00962D43" w:rsidRPr="00C01988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وعدم الموافقة على مشاريع التوصيات الجديدة </w:t>
            </w:r>
            <w:r w:rsidRPr="00C01988">
              <w:rPr>
                <w:rFonts w:ascii="Times New Roman Bold" w:hAnsi="Times New Roman Bold"/>
                <w:b/>
                <w:bCs/>
                <w:spacing w:val="-6"/>
                <w:lang w:val="en-GB"/>
              </w:rPr>
              <w:t>ITU</w:t>
            </w:r>
            <w:r w:rsidR="00962D43" w:rsidRPr="00C01988">
              <w:rPr>
                <w:rFonts w:ascii="Times New Roman Bold" w:hAnsi="Times New Roman Bold"/>
                <w:b/>
                <w:bCs/>
                <w:spacing w:val="-6"/>
                <w:lang w:val="en-GB"/>
              </w:rPr>
              <w:noBreakHyphen/>
            </w:r>
            <w:r w:rsidRPr="00C01988">
              <w:rPr>
                <w:rFonts w:ascii="Times New Roman Bold" w:hAnsi="Times New Roman Bold"/>
                <w:b/>
                <w:bCs/>
                <w:spacing w:val="-6"/>
                <w:lang w:val="en-GB"/>
              </w:rPr>
              <w:t>T X.1037</w:t>
            </w:r>
            <w:r w:rsidRPr="00C01988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</w:t>
            </w:r>
            <w:r w:rsidR="00504CA0">
              <w:rPr>
                <w:rFonts w:ascii="Times New Roman Bold" w:hAnsi="Times New Roman Bold"/>
                <w:b/>
                <w:bCs/>
                <w:spacing w:val="-6"/>
                <w:rtl/>
              </w:rPr>
              <w:br/>
            </w:r>
            <w:r w:rsidRPr="00C01988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>و</w:t>
            </w:r>
            <w:r w:rsidR="00962D43" w:rsidRPr="00C01988">
              <w:rPr>
                <w:rFonts w:ascii="Times New Roman Bold" w:hAnsi="Times New Roman Bold"/>
                <w:b/>
                <w:bCs/>
                <w:spacing w:val="-6"/>
                <w:lang w:bidi="ar-EG"/>
              </w:rPr>
              <w:t>ITU</w:t>
            </w:r>
            <w:r w:rsidR="00962D43" w:rsidRPr="00C01988">
              <w:rPr>
                <w:rFonts w:ascii="Times New Roman Bold" w:hAnsi="Times New Roman Bold"/>
                <w:b/>
                <w:bCs/>
                <w:spacing w:val="-6"/>
                <w:lang w:bidi="ar-EG"/>
              </w:rPr>
              <w:noBreakHyphen/>
              <w:t>T </w:t>
            </w:r>
            <w:r w:rsidRPr="00C01988">
              <w:rPr>
                <w:rFonts w:ascii="Times New Roman Bold" w:hAnsi="Times New Roman Bold"/>
                <w:b/>
                <w:bCs/>
                <w:spacing w:val="-6"/>
                <w:lang w:val="en-GB" w:bidi="ar-EG"/>
              </w:rPr>
              <w:t>X.1261</w:t>
            </w:r>
            <w:r w:rsidRPr="00C01988"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 xml:space="preserve"> و</w:t>
            </w:r>
            <w:r w:rsidR="00962D43" w:rsidRPr="00C01988">
              <w:rPr>
                <w:rFonts w:ascii="Times New Roman Bold" w:hAnsi="Times New Roman Bold"/>
                <w:b/>
                <w:bCs/>
                <w:spacing w:val="-6"/>
                <w:lang w:val="en-GB" w:bidi="ar-EG"/>
              </w:rPr>
              <w:t>ITU</w:t>
            </w:r>
            <w:r w:rsidR="00962D43" w:rsidRPr="00C01988">
              <w:rPr>
                <w:rFonts w:ascii="Times New Roman Bold" w:hAnsi="Times New Roman Bold"/>
                <w:b/>
                <w:bCs/>
                <w:spacing w:val="-6"/>
                <w:lang w:val="en-GB" w:bidi="ar-EG"/>
              </w:rPr>
              <w:noBreakHyphen/>
              <w:t>T </w:t>
            </w:r>
            <w:r w:rsidRPr="00C01988">
              <w:rPr>
                <w:rFonts w:ascii="Times New Roman Bold" w:hAnsi="Times New Roman Bold"/>
                <w:b/>
                <w:bCs/>
                <w:spacing w:val="-6"/>
                <w:lang w:val="en-GB" w:bidi="ar-EG"/>
              </w:rPr>
              <w:t>X.1541</w:t>
            </w:r>
            <w:r w:rsidR="007A12F9" w:rsidRPr="00C01988"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 xml:space="preserve"> </w:t>
            </w:r>
          </w:p>
        </w:tc>
      </w:tr>
    </w:tbl>
    <w:p w:rsidR="00DC5505" w:rsidRPr="005F33FD" w:rsidRDefault="00DC5505" w:rsidP="00DC5505">
      <w:pPr>
        <w:spacing w:before="48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C5505" w:rsidRPr="005F33FD" w:rsidRDefault="00431A19" w:rsidP="00FC6E67">
      <w:pPr>
        <w:tabs>
          <w:tab w:val="left" w:pos="2238"/>
        </w:tabs>
        <w:rPr>
          <w:rtl/>
        </w:rPr>
      </w:pPr>
      <w:r>
        <w:rPr>
          <w:rFonts w:hint="cs"/>
          <w:rtl/>
        </w:rPr>
        <w:t>تحية طيبة وبعد،</w:t>
      </w:r>
    </w:p>
    <w:p w:rsidR="00507031" w:rsidRPr="00EA6CB8" w:rsidRDefault="00507031" w:rsidP="00FC6E67">
      <w:pPr>
        <w:rPr>
          <w:rtl/>
          <w:lang w:bidi="ar-EG"/>
        </w:rPr>
      </w:pPr>
      <w:r w:rsidRPr="00EA6CB8">
        <w:rPr>
          <w:lang w:bidi="ar-EG"/>
        </w:rPr>
        <w:t>1</w:t>
      </w:r>
      <w:r w:rsidRPr="00EA6CB8">
        <w:rPr>
          <w:lang w:bidi="ar-EG"/>
        </w:rPr>
        <w:tab/>
      </w:r>
      <w:r w:rsidR="0081266F" w:rsidRPr="00EA6CB8">
        <w:rPr>
          <w:rFonts w:hint="cs"/>
          <w:rtl/>
        </w:rPr>
        <w:t xml:space="preserve">إلحاقاً بالرسالة المعممة </w:t>
      </w:r>
      <w:r w:rsidR="00C959C8" w:rsidRPr="00EA6CB8">
        <w:rPr>
          <w:lang w:bidi="ar-EG"/>
        </w:rPr>
        <w:t>228</w:t>
      </w:r>
      <w:r w:rsidR="0081266F" w:rsidRPr="00EA6CB8">
        <w:rPr>
          <w:rFonts w:hint="cs"/>
          <w:rtl/>
        </w:rPr>
        <w:t xml:space="preserve"> </w:t>
      </w:r>
      <w:r w:rsidR="000D265D" w:rsidRPr="00EA6CB8">
        <w:rPr>
          <w:rFonts w:hint="cs"/>
          <w:rtl/>
        </w:rPr>
        <w:t xml:space="preserve">لمكتب تقييس الاتصالات </w:t>
      </w:r>
      <w:r w:rsidR="0081266F" w:rsidRPr="00EA6CB8">
        <w:rPr>
          <w:rFonts w:hint="cs"/>
          <w:rtl/>
          <w:lang w:bidi="ar-EG"/>
        </w:rPr>
        <w:t>المؤرخة</w:t>
      </w:r>
      <w:r w:rsidR="002A2200" w:rsidRPr="00EA6CB8">
        <w:rPr>
          <w:rFonts w:hint="eastAsia"/>
          <w:rtl/>
          <w:lang w:bidi="ar-EG"/>
        </w:rPr>
        <w:t> </w:t>
      </w:r>
      <w:r w:rsidR="00C959C8" w:rsidRPr="00EA6CB8">
        <w:rPr>
          <w:lang w:bidi="ar-EG"/>
        </w:rPr>
        <w:t>9</w:t>
      </w:r>
      <w:r w:rsidR="00C959C8" w:rsidRPr="00EA6CB8">
        <w:rPr>
          <w:rFonts w:hint="cs"/>
          <w:rtl/>
          <w:lang w:bidi="ar-EG"/>
        </w:rPr>
        <w:t xml:space="preserve"> سبتمبر</w:t>
      </w:r>
      <w:r w:rsidR="002A2200" w:rsidRPr="00EA6CB8">
        <w:rPr>
          <w:rFonts w:hint="eastAsia"/>
          <w:rtl/>
          <w:lang w:bidi="ar-EG"/>
        </w:rPr>
        <w:t> </w:t>
      </w:r>
      <w:r w:rsidR="00C959C8" w:rsidRPr="00EA6CB8">
        <w:rPr>
          <w:lang w:bidi="ar-EG"/>
        </w:rPr>
        <w:t>2011</w:t>
      </w:r>
      <w:r w:rsidR="0081266F" w:rsidRPr="00EA6CB8">
        <w:rPr>
          <w:rFonts w:hint="cs"/>
          <w:rtl/>
          <w:lang w:bidi="ar-EG"/>
        </w:rPr>
        <w:t xml:space="preserve">، أتشرف بأن أُعلِمَكُم أن </w:t>
      </w:r>
      <w:r w:rsidR="00C959C8" w:rsidRPr="00EA6CB8">
        <w:rPr>
          <w:lang w:bidi="ar-EG"/>
        </w:rPr>
        <w:t>28</w:t>
      </w:r>
      <w:r w:rsidR="002A2200" w:rsidRPr="00EA6CB8">
        <w:rPr>
          <w:rFonts w:hint="eastAsia"/>
          <w:rtl/>
          <w:lang w:bidi="ar-EG"/>
        </w:rPr>
        <w:t> </w:t>
      </w:r>
      <w:r w:rsidR="0081266F" w:rsidRPr="00EA6CB8">
        <w:rPr>
          <w:rFonts w:hint="cs"/>
          <w:rtl/>
          <w:lang w:bidi="ar-EG"/>
        </w:rPr>
        <w:t xml:space="preserve">دولة من الدول الأعضاء المشاركة في الاجتماع الأخير للجنة الدراسات </w:t>
      </w:r>
      <w:r w:rsidR="007C330A" w:rsidRPr="00EA6CB8">
        <w:rPr>
          <w:lang w:bidi="ar-EG"/>
        </w:rPr>
        <w:t>17</w:t>
      </w:r>
      <w:r w:rsidR="0081266F" w:rsidRPr="00EA6CB8">
        <w:rPr>
          <w:rFonts w:hint="cs"/>
          <w:rtl/>
          <w:lang w:bidi="ar-EG"/>
        </w:rPr>
        <w:t xml:space="preserve">، أثناء الجلسة العامة التي عقدت يوم </w:t>
      </w:r>
      <w:r w:rsidR="007C330A" w:rsidRPr="00EA6CB8">
        <w:rPr>
          <w:lang w:bidi="ar-EG"/>
        </w:rPr>
        <w:t>2</w:t>
      </w:r>
      <w:r w:rsidR="000D265D" w:rsidRPr="00EA6CB8">
        <w:rPr>
          <w:rFonts w:hint="eastAsia"/>
          <w:rtl/>
          <w:lang w:bidi="ar-EG"/>
        </w:rPr>
        <w:t> </w:t>
      </w:r>
      <w:r w:rsidR="007C330A" w:rsidRPr="00EA6CB8">
        <w:rPr>
          <w:rFonts w:hint="cs"/>
          <w:rtl/>
          <w:lang w:bidi="ar-EG"/>
        </w:rPr>
        <w:t>مارس</w:t>
      </w:r>
      <w:r w:rsidR="002A2200" w:rsidRPr="00EA6CB8">
        <w:rPr>
          <w:rFonts w:hint="eastAsia"/>
          <w:rtl/>
          <w:lang w:bidi="ar-EG"/>
        </w:rPr>
        <w:t> </w:t>
      </w:r>
      <w:r w:rsidR="007C330A" w:rsidRPr="00EA6CB8">
        <w:rPr>
          <w:lang w:bidi="ar-EG"/>
        </w:rPr>
        <w:t>2012</w:t>
      </w:r>
      <w:r w:rsidR="007C330A" w:rsidRPr="00EA6CB8">
        <w:rPr>
          <w:rFonts w:hint="cs"/>
          <w:rtl/>
          <w:lang w:bidi="ar-EG"/>
        </w:rPr>
        <w:t>:</w:t>
      </w:r>
    </w:p>
    <w:p w:rsidR="00182FDE" w:rsidRPr="00AA37C1" w:rsidRDefault="00506340" w:rsidP="00FC6E67">
      <w:pPr>
        <w:rPr>
          <w:rtl/>
          <w:lang w:bidi="ar-EG"/>
        </w:rPr>
      </w:pPr>
      <w:proofErr w:type="gramStart"/>
      <w:r>
        <w:rPr>
          <w:lang w:bidi="ar-EG"/>
        </w:rPr>
        <w:t>1.1</w:t>
      </w:r>
      <w:r>
        <w:rPr>
          <w:rFonts w:hint="cs"/>
          <w:rtl/>
          <w:lang w:bidi="ar-EG"/>
        </w:rPr>
        <w:tab/>
      </w:r>
      <w:r w:rsidR="00AA37C1" w:rsidRPr="007F6412">
        <w:rPr>
          <w:rFonts w:hint="cs"/>
          <w:b/>
          <w:bCs/>
          <w:rtl/>
          <w:lang w:bidi="ar-EG"/>
        </w:rPr>
        <w:t>وافقت</w:t>
      </w:r>
      <w:r w:rsidR="00AA37C1" w:rsidRPr="007F6412">
        <w:rPr>
          <w:rFonts w:hint="cs"/>
          <w:rtl/>
          <w:lang w:bidi="ar-EG"/>
        </w:rPr>
        <w:t xml:space="preserve"> على نصوص مشروعي </w:t>
      </w:r>
      <w:r w:rsidR="0058145F">
        <w:rPr>
          <w:rFonts w:hint="cs"/>
          <w:rtl/>
          <w:lang w:bidi="ar-EG"/>
        </w:rPr>
        <w:t>توصيتين جديدتين</w:t>
      </w:r>
      <w:r w:rsidR="00AA37C1" w:rsidRPr="007F6412">
        <w:rPr>
          <w:rFonts w:hint="cs"/>
          <w:rtl/>
          <w:lang w:bidi="ar-EG"/>
        </w:rPr>
        <w:t xml:space="preserve"> لقطاع تقييس الاتصالات.</w:t>
      </w:r>
      <w:proofErr w:type="gramEnd"/>
    </w:p>
    <w:p w:rsidR="0081266F" w:rsidRPr="0081266F" w:rsidRDefault="0081266F" w:rsidP="00FC6E67">
      <w:pPr>
        <w:rPr>
          <w:rtl/>
          <w:lang w:bidi="ar-EG"/>
        </w:rPr>
      </w:pPr>
      <w:r w:rsidRPr="0081266F">
        <w:rPr>
          <w:rFonts w:hint="cs"/>
          <w:rtl/>
          <w:lang w:bidi="ar-EG"/>
        </w:rPr>
        <w:t>ويرد فيما يلي عنوان</w:t>
      </w:r>
      <w:r w:rsidR="00506340">
        <w:rPr>
          <w:rFonts w:hint="cs"/>
          <w:rtl/>
          <w:lang w:bidi="ar-EG"/>
        </w:rPr>
        <w:t xml:space="preserve"> كل من </w:t>
      </w:r>
      <w:r w:rsidR="006C4F47">
        <w:rPr>
          <w:rFonts w:hint="cs"/>
          <w:rtl/>
          <w:lang w:bidi="ar-EG"/>
        </w:rPr>
        <w:t>التوصيتين الجديدتين اللتين حظيتا</w:t>
      </w:r>
      <w:r w:rsidRPr="0081266F">
        <w:rPr>
          <w:rFonts w:hint="cs"/>
          <w:rtl/>
          <w:lang w:bidi="ar-EG"/>
        </w:rPr>
        <w:t xml:space="preserve"> بالموافقة:</w:t>
      </w:r>
    </w:p>
    <w:p w:rsidR="00667C20" w:rsidRDefault="00667C20" w:rsidP="00000CA5">
      <w:pPr>
        <w:ind w:left="2779" w:hanging="1985"/>
        <w:rPr>
          <w:rtl/>
          <w:lang w:bidi="ar-EG"/>
        </w:rPr>
      </w:pPr>
      <w:r w:rsidRPr="00AA37C1">
        <w:rPr>
          <w:b/>
          <w:bCs/>
          <w:lang w:bidi="ar-EG"/>
        </w:rPr>
        <w:t>ITU</w:t>
      </w:r>
      <w:r w:rsidRPr="00AA37C1">
        <w:rPr>
          <w:b/>
          <w:bCs/>
          <w:lang w:bidi="ar-EG"/>
        </w:rPr>
        <w:noBreakHyphen/>
        <w:t>T X.1500.1</w:t>
      </w:r>
      <w:r w:rsidR="00282A6E">
        <w:rPr>
          <w:rFonts w:hint="cs"/>
          <w:b/>
          <w:bCs/>
          <w:rtl/>
          <w:lang w:bidi="ar-SY"/>
        </w:rPr>
        <w:tab/>
      </w:r>
      <w:r w:rsidRPr="00667C20">
        <w:rPr>
          <w:rFonts w:hint="cs"/>
          <w:b/>
          <w:bCs/>
          <w:rtl/>
          <w:lang w:bidi="ar-SY"/>
        </w:rPr>
        <w:t>إجراءات تسجيل الأقواس في إطار قوس معرف هوية الشيء</w:t>
      </w:r>
      <w:r w:rsidRPr="00667C20">
        <w:rPr>
          <w:rFonts w:hint="eastAsia"/>
          <w:b/>
          <w:bCs/>
          <w:rtl/>
          <w:lang w:bidi="ar-SY"/>
        </w:rPr>
        <w:t> </w:t>
      </w:r>
      <w:r w:rsidRPr="00667C20">
        <w:rPr>
          <w:b/>
          <w:bCs/>
          <w:lang w:bidi="ar-EG"/>
        </w:rPr>
        <w:t>(OID)</w:t>
      </w:r>
      <w:r w:rsidRPr="00667C20">
        <w:rPr>
          <w:rFonts w:hint="cs"/>
          <w:b/>
          <w:bCs/>
          <w:rtl/>
          <w:lang w:bidi="ar-SY"/>
        </w:rPr>
        <w:t xml:space="preserve"> من أجل تبادل معلومات الأمن السيبراني</w:t>
      </w:r>
    </w:p>
    <w:p w:rsidR="00667C20" w:rsidRDefault="00667C20" w:rsidP="00000CA5">
      <w:pPr>
        <w:ind w:left="2779" w:hanging="1985"/>
        <w:rPr>
          <w:rtl/>
          <w:lang w:bidi="ar-EG"/>
        </w:rPr>
      </w:pPr>
      <w:r w:rsidRPr="00AA37C1">
        <w:rPr>
          <w:b/>
          <w:bCs/>
          <w:lang w:bidi="ar-EG"/>
        </w:rPr>
        <w:t>ITU</w:t>
      </w:r>
      <w:r w:rsidRPr="00AA37C1">
        <w:rPr>
          <w:b/>
          <w:bCs/>
          <w:lang w:bidi="ar-EG"/>
        </w:rPr>
        <w:noBreakHyphen/>
        <w:t>T</w:t>
      </w:r>
      <w:r w:rsidRPr="00667C20">
        <w:rPr>
          <w:b/>
          <w:bCs/>
          <w:lang w:bidi="ar-EG"/>
        </w:rPr>
        <w:t> X.</w:t>
      </w:r>
      <w:r w:rsidRPr="00667C20">
        <w:rPr>
          <w:b/>
          <w:bCs/>
          <w:lang w:bidi="ar-SY"/>
        </w:rPr>
        <w:t>1524</w:t>
      </w:r>
      <w:r w:rsidR="00282A6E">
        <w:rPr>
          <w:rFonts w:hint="cs"/>
          <w:b/>
          <w:bCs/>
          <w:rtl/>
          <w:lang w:bidi="ar-SY"/>
        </w:rPr>
        <w:tab/>
      </w:r>
      <w:r w:rsidR="00E34C49">
        <w:rPr>
          <w:rFonts w:hint="cs"/>
          <w:b/>
          <w:bCs/>
          <w:rtl/>
          <w:lang w:bidi="ar-SY"/>
        </w:rPr>
        <w:t>قائمة بمواطن</w:t>
      </w:r>
      <w:r w:rsidRPr="00667C20">
        <w:rPr>
          <w:rFonts w:hint="cs"/>
          <w:b/>
          <w:bCs/>
          <w:rtl/>
          <w:lang w:bidi="ar-SY"/>
        </w:rPr>
        <w:t xml:space="preserve"> الضعف الشائعة </w:t>
      </w:r>
      <w:r w:rsidRPr="00667C20">
        <w:rPr>
          <w:b/>
          <w:bCs/>
          <w:lang w:bidi="ar-EG"/>
        </w:rPr>
        <w:t>(CWE)</w:t>
      </w:r>
    </w:p>
    <w:p w:rsidR="00282A6E" w:rsidRPr="00282A6E" w:rsidRDefault="00282A6E" w:rsidP="00FC6E67">
      <w:pPr>
        <w:rPr>
          <w:rtl/>
          <w:lang w:bidi="ar-EG"/>
        </w:rPr>
      </w:pPr>
      <w:proofErr w:type="gramStart"/>
      <w:r w:rsidRPr="00282A6E">
        <w:rPr>
          <w:lang w:bidi="ar-EG"/>
        </w:rPr>
        <w:t>2.1</w:t>
      </w:r>
      <w:r w:rsidRPr="00282A6E">
        <w:rPr>
          <w:rFonts w:hint="cs"/>
          <w:rtl/>
          <w:lang w:bidi="ar-EG"/>
        </w:rPr>
        <w:tab/>
      </w:r>
      <w:r w:rsidRPr="00282A6E">
        <w:rPr>
          <w:rFonts w:hint="cs"/>
          <w:b/>
          <w:bCs/>
          <w:rtl/>
          <w:lang w:bidi="ar-EG"/>
        </w:rPr>
        <w:t>لم توافق</w:t>
      </w:r>
      <w:r w:rsidRPr="00282A6E">
        <w:rPr>
          <w:rFonts w:hint="cs"/>
          <w:rtl/>
          <w:lang w:bidi="ar-EG"/>
        </w:rPr>
        <w:t xml:space="preserve"> على </w:t>
      </w:r>
      <w:r w:rsidR="00E34C49">
        <w:rPr>
          <w:rFonts w:hint="cs"/>
          <w:rtl/>
          <w:lang w:bidi="ar-EG"/>
        </w:rPr>
        <w:t>نصوص</w:t>
      </w:r>
      <w:r w:rsidRPr="00282A6E">
        <w:rPr>
          <w:rFonts w:hint="cs"/>
          <w:rtl/>
          <w:lang w:bidi="ar-EG"/>
        </w:rPr>
        <w:t xml:space="preserve"> </w:t>
      </w:r>
      <w:r w:rsidR="009834CA">
        <w:rPr>
          <w:rFonts w:hint="cs"/>
          <w:rtl/>
          <w:lang w:bidi="ar-EG"/>
        </w:rPr>
        <w:t>مشاريع ثلاث</w:t>
      </w:r>
      <w:r>
        <w:rPr>
          <w:rFonts w:hint="cs"/>
          <w:rtl/>
          <w:lang w:bidi="ar-EG"/>
        </w:rPr>
        <w:t xml:space="preserve"> توصيات</w:t>
      </w:r>
      <w:r w:rsidRPr="00282A6E">
        <w:rPr>
          <w:rFonts w:hint="cs"/>
          <w:rtl/>
          <w:lang w:bidi="ar-EG"/>
        </w:rPr>
        <w:t xml:space="preserve"> جديدة.</w:t>
      </w:r>
      <w:proofErr w:type="gramEnd"/>
    </w:p>
    <w:p w:rsidR="00282A6E" w:rsidRPr="00282A6E" w:rsidRDefault="00282A6E" w:rsidP="00FC6E67">
      <w:pPr>
        <w:rPr>
          <w:rtl/>
          <w:lang w:bidi="ar-EG"/>
        </w:rPr>
      </w:pPr>
      <w:r w:rsidRPr="00282A6E">
        <w:rPr>
          <w:rFonts w:hint="cs"/>
          <w:rtl/>
          <w:lang w:bidi="ar-EG"/>
        </w:rPr>
        <w:t xml:space="preserve">ويرد فيما يلي </w:t>
      </w:r>
      <w:r w:rsidR="001127DF" w:rsidRPr="0090350D">
        <w:rPr>
          <w:rFonts w:hint="cs"/>
          <w:rtl/>
          <w:lang w:bidi="ar-EG"/>
        </w:rPr>
        <w:t>عناوين</w:t>
      </w:r>
      <w:r w:rsidRPr="0090350D">
        <w:rPr>
          <w:rFonts w:hint="cs"/>
          <w:rtl/>
          <w:lang w:bidi="ar-EG"/>
        </w:rPr>
        <w:t xml:space="preserve"> </w:t>
      </w:r>
      <w:r w:rsidR="00834E5B">
        <w:rPr>
          <w:rFonts w:hint="cs"/>
          <w:rtl/>
          <w:lang w:bidi="ar-EG"/>
        </w:rPr>
        <w:t>مشاريع التوصيات الجديدة</w:t>
      </w:r>
      <w:r w:rsidR="00AA37C1" w:rsidRPr="0090350D">
        <w:rPr>
          <w:rFonts w:hint="cs"/>
          <w:rtl/>
          <w:lang w:bidi="ar-EG"/>
        </w:rPr>
        <w:t xml:space="preserve"> لقطاع تقييس الاتصالات</w:t>
      </w:r>
      <w:r w:rsidRPr="0090350D">
        <w:rPr>
          <w:rFonts w:hint="cs"/>
          <w:rtl/>
          <w:lang w:bidi="ar-EG"/>
        </w:rPr>
        <w:t xml:space="preserve"> </w:t>
      </w:r>
      <w:r w:rsidR="00834E5B">
        <w:rPr>
          <w:rFonts w:hint="cs"/>
          <w:rtl/>
          <w:lang w:bidi="ar-EG"/>
        </w:rPr>
        <w:t>التي</w:t>
      </w:r>
      <w:r w:rsidRPr="0090350D">
        <w:rPr>
          <w:rFonts w:hint="cs"/>
          <w:rtl/>
          <w:lang w:bidi="ar-EG"/>
        </w:rPr>
        <w:t xml:space="preserve"> لم تحظ بالموافقة</w:t>
      </w:r>
      <w:r w:rsidRPr="00282A6E">
        <w:rPr>
          <w:rFonts w:hint="cs"/>
          <w:rtl/>
          <w:lang w:bidi="ar-EG"/>
        </w:rPr>
        <w:t>:</w:t>
      </w:r>
    </w:p>
    <w:p w:rsidR="00282A6E" w:rsidRDefault="00282A6E" w:rsidP="00000CA5">
      <w:pPr>
        <w:ind w:left="2779" w:hanging="1985"/>
        <w:rPr>
          <w:rtl/>
          <w:lang w:bidi="ar-EG"/>
        </w:rPr>
      </w:pPr>
      <w:r w:rsidRPr="00AA37C1">
        <w:rPr>
          <w:b/>
          <w:bCs/>
          <w:lang w:bidi="ar-EG"/>
        </w:rPr>
        <w:t>ITU</w:t>
      </w:r>
      <w:r w:rsidRPr="00AA37C1">
        <w:rPr>
          <w:b/>
          <w:bCs/>
          <w:lang w:bidi="ar-EG"/>
        </w:rPr>
        <w:noBreakHyphen/>
        <w:t>T</w:t>
      </w:r>
      <w:r w:rsidRPr="00282A6E">
        <w:rPr>
          <w:b/>
          <w:bCs/>
          <w:lang w:bidi="ar-EG"/>
        </w:rPr>
        <w:t> X.</w:t>
      </w:r>
      <w:r w:rsidRPr="00282A6E">
        <w:rPr>
          <w:b/>
          <w:bCs/>
          <w:lang w:bidi="ar-SY"/>
        </w:rPr>
        <w:t>1037</w:t>
      </w:r>
      <w:r>
        <w:rPr>
          <w:rFonts w:hint="cs"/>
          <w:b/>
          <w:bCs/>
          <w:rtl/>
          <w:lang w:bidi="ar-EG"/>
        </w:rPr>
        <w:tab/>
      </w:r>
      <w:r w:rsidRPr="00282A6E">
        <w:rPr>
          <w:rFonts w:hint="cs"/>
          <w:b/>
          <w:bCs/>
          <w:rtl/>
          <w:lang w:bidi="ar-SY"/>
        </w:rPr>
        <w:t xml:space="preserve">الأنظمة المعمارية لوسائط التحكم الأمنية الخاصة بمنع الأنشطة الاحتيالية في شبكات </w:t>
      </w:r>
      <w:r w:rsidR="00E34C49">
        <w:rPr>
          <w:rFonts w:hint="cs"/>
          <w:b/>
          <w:bCs/>
          <w:rtl/>
          <w:lang w:bidi="ar-SY"/>
        </w:rPr>
        <w:t>شركات</w:t>
      </w:r>
      <w:r w:rsidRPr="00282A6E">
        <w:rPr>
          <w:rFonts w:hint="cs"/>
          <w:b/>
          <w:bCs/>
          <w:rtl/>
          <w:lang w:bidi="ar-SY"/>
        </w:rPr>
        <w:t xml:space="preserve"> الاتصالات العمومية</w:t>
      </w:r>
    </w:p>
    <w:p w:rsidR="004B5EF1" w:rsidRDefault="004B5EF1" w:rsidP="00000CA5">
      <w:pPr>
        <w:ind w:left="2779" w:hanging="1985"/>
        <w:rPr>
          <w:rtl/>
          <w:lang w:bidi="ar-SY"/>
        </w:rPr>
      </w:pPr>
      <w:r w:rsidRPr="00AA37C1">
        <w:rPr>
          <w:b/>
          <w:bCs/>
          <w:lang w:bidi="ar-SY"/>
        </w:rPr>
        <w:lastRenderedPageBreak/>
        <w:t>ITU</w:t>
      </w:r>
      <w:r w:rsidRPr="00AA37C1">
        <w:rPr>
          <w:b/>
          <w:bCs/>
          <w:lang w:bidi="ar-SY"/>
        </w:rPr>
        <w:noBreakHyphen/>
        <w:t>T X.</w:t>
      </w:r>
      <w:r w:rsidR="00BE417D" w:rsidRPr="00AA37C1">
        <w:rPr>
          <w:b/>
          <w:bCs/>
          <w:lang w:bidi="ar-SY"/>
        </w:rPr>
        <w:t>1541</w:t>
      </w:r>
      <w:r>
        <w:rPr>
          <w:rFonts w:hint="cs"/>
          <w:b/>
          <w:bCs/>
          <w:rtl/>
          <w:lang w:bidi="ar-EG"/>
        </w:rPr>
        <w:tab/>
      </w:r>
      <w:r w:rsidRPr="004B5EF1">
        <w:rPr>
          <w:rFonts w:hint="cs"/>
          <w:b/>
          <w:bCs/>
          <w:rtl/>
          <w:lang w:bidi="ar-SY"/>
        </w:rPr>
        <w:t xml:space="preserve">نسق تبادل وصف الشيء المتعلق بالحادث </w:t>
      </w:r>
    </w:p>
    <w:p w:rsidR="00081935" w:rsidRPr="008650FD" w:rsidRDefault="00081935" w:rsidP="0090350D">
      <w:pPr>
        <w:rPr>
          <w:sz w:val="20"/>
          <w:szCs w:val="26"/>
          <w:rtl/>
          <w:lang w:bidi="ar-EG"/>
        </w:rPr>
      </w:pPr>
      <w:r w:rsidRPr="008650FD">
        <w:rPr>
          <w:rFonts w:hint="cs"/>
          <w:sz w:val="20"/>
          <w:szCs w:val="26"/>
          <w:rtl/>
          <w:lang w:bidi="ar-EG"/>
        </w:rPr>
        <w:t>ملاحظ</w:t>
      </w:r>
      <w:r w:rsidR="0090350D" w:rsidRPr="008650FD">
        <w:rPr>
          <w:rFonts w:hint="cs"/>
          <w:sz w:val="20"/>
          <w:szCs w:val="26"/>
          <w:rtl/>
          <w:lang w:bidi="ar-EG"/>
        </w:rPr>
        <w:t>ات</w:t>
      </w:r>
      <w:r w:rsidR="006616C3">
        <w:rPr>
          <w:rFonts w:hint="cs"/>
          <w:sz w:val="20"/>
          <w:szCs w:val="26"/>
          <w:rtl/>
          <w:lang w:bidi="ar-EG"/>
        </w:rPr>
        <w:t>:</w:t>
      </w:r>
    </w:p>
    <w:p w:rsidR="00081935" w:rsidRPr="00081935" w:rsidRDefault="00081935" w:rsidP="00FC6E67">
      <w:pPr>
        <w:spacing w:before="60"/>
        <w:ind w:left="703"/>
        <w:rPr>
          <w:b/>
          <w:bCs/>
          <w:sz w:val="20"/>
          <w:szCs w:val="26"/>
          <w:rtl/>
          <w:lang w:bidi="ar-EG"/>
        </w:rPr>
      </w:pPr>
      <w:r w:rsidRPr="00081935">
        <w:rPr>
          <w:rFonts w:hint="cs"/>
          <w:sz w:val="20"/>
          <w:szCs w:val="26"/>
          <w:rtl/>
          <w:lang w:bidi="ar-EG"/>
        </w:rPr>
        <w:t xml:space="preserve">يستمر العمل بشأن مشروع التوصية </w:t>
      </w:r>
      <w:r w:rsidRPr="00081935">
        <w:rPr>
          <w:sz w:val="20"/>
          <w:szCs w:val="26"/>
          <w:lang w:bidi="ar-SY"/>
        </w:rPr>
        <w:t>ITU</w:t>
      </w:r>
      <w:r>
        <w:rPr>
          <w:sz w:val="20"/>
          <w:szCs w:val="26"/>
          <w:lang w:bidi="ar-SY"/>
        </w:rPr>
        <w:noBreakHyphen/>
      </w:r>
      <w:r w:rsidRPr="00081935">
        <w:rPr>
          <w:sz w:val="20"/>
          <w:szCs w:val="26"/>
          <w:lang w:bidi="ar-SY"/>
        </w:rPr>
        <w:t>T X.</w:t>
      </w:r>
      <w:r>
        <w:rPr>
          <w:sz w:val="20"/>
          <w:szCs w:val="26"/>
          <w:lang w:bidi="ar-SY"/>
        </w:rPr>
        <w:t>1037</w:t>
      </w:r>
      <w:r w:rsidRPr="00081935">
        <w:rPr>
          <w:rFonts w:hint="cs"/>
          <w:sz w:val="20"/>
          <w:szCs w:val="26"/>
          <w:rtl/>
          <w:lang w:bidi="ar-EG"/>
        </w:rPr>
        <w:t>.</w:t>
      </w:r>
    </w:p>
    <w:p w:rsidR="00081935" w:rsidRDefault="0090350D" w:rsidP="00FC6E67">
      <w:pPr>
        <w:spacing w:before="60"/>
        <w:ind w:left="703"/>
        <w:rPr>
          <w:rtl/>
          <w:lang w:bidi="ar-EG"/>
        </w:rPr>
      </w:pPr>
      <w:r>
        <w:rPr>
          <w:rFonts w:hint="cs"/>
          <w:rtl/>
          <w:lang w:bidi="ar-EG"/>
        </w:rPr>
        <w:t xml:space="preserve">أعيد تحديد مشروع التوصية </w:t>
      </w:r>
      <w:r w:rsidR="000707FB" w:rsidRPr="00081935">
        <w:rPr>
          <w:sz w:val="20"/>
          <w:szCs w:val="26"/>
          <w:lang w:bidi="ar-SY"/>
        </w:rPr>
        <w:t>ITU</w:t>
      </w:r>
      <w:r w:rsidR="000707FB">
        <w:rPr>
          <w:sz w:val="20"/>
          <w:szCs w:val="26"/>
          <w:lang w:bidi="ar-SY"/>
        </w:rPr>
        <w:noBreakHyphen/>
      </w:r>
      <w:r w:rsidR="000707FB" w:rsidRPr="00081935">
        <w:rPr>
          <w:sz w:val="20"/>
          <w:szCs w:val="26"/>
          <w:lang w:bidi="ar-SY"/>
        </w:rPr>
        <w:t>T X.</w:t>
      </w:r>
      <w:r w:rsidR="000707FB">
        <w:rPr>
          <w:sz w:val="20"/>
          <w:szCs w:val="26"/>
          <w:lang w:bidi="ar-SY"/>
        </w:rPr>
        <w:t>1541</w:t>
      </w:r>
      <w:r w:rsidR="00145069">
        <w:rPr>
          <w:rFonts w:hint="cs"/>
          <w:rtl/>
          <w:lang w:bidi="ar-EG"/>
        </w:rPr>
        <w:t xml:space="preserve">؛ </w:t>
      </w:r>
      <w:r>
        <w:rPr>
          <w:rFonts w:hint="cs"/>
          <w:rtl/>
          <w:lang w:bidi="ar-EG"/>
        </w:rPr>
        <w:t>وسيُعلن عن ذلك في رسالة معممة منفصلة لقطاع تقييس</w:t>
      </w:r>
      <w:r w:rsidR="00504CA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الاتصالات.</w:t>
      </w:r>
    </w:p>
    <w:p w:rsidR="0081266F" w:rsidRDefault="000707FB" w:rsidP="001C4861">
      <w:pPr>
        <w:rPr>
          <w:rtl/>
          <w:lang w:bidi="ar-EG"/>
        </w:rPr>
      </w:pPr>
      <w:r w:rsidRPr="00CC4EE7">
        <w:rPr>
          <w:lang w:bidi="ar-SY"/>
        </w:rPr>
        <w:t>2</w:t>
      </w:r>
      <w:r w:rsidR="0081266F" w:rsidRPr="00CC4EE7">
        <w:rPr>
          <w:rFonts w:hint="cs"/>
          <w:rtl/>
          <w:lang w:bidi="ar-EG"/>
        </w:rPr>
        <w:tab/>
      </w:r>
      <w:r w:rsidR="00BE417D" w:rsidRPr="00CC4EE7">
        <w:rPr>
          <w:rFonts w:hint="cs"/>
          <w:spacing w:val="2"/>
          <w:rtl/>
        </w:rPr>
        <w:t xml:space="preserve">إلحاقاً بالرسالة المعممة </w:t>
      </w:r>
      <w:r w:rsidR="00BE417D" w:rsidRPr="00CC4EE7">
        <w:rPr>
          <w:spacing w:val="2"/>
          <w:lang w:bidi="ar-EG"/>
        </w:rPr>
        <w:t>TSB 158</w:t>
      </w:r>
      <w:r w:rsidR="00BE417D" w:rsidRPr="00CC4EE7">
        <w:rPr>
          <w:rFonts w:hint="cs"/>
          <w:spacing w:val="2"/>
          <w:rtl/>
        </w:rPr>
        <w:t xml:space="preserve"> </w:t>
      </w:r>
      <w:r w:rsidR="00BE417D" w:rsidRPr="00CC4EE7">
        <w:rPr>
          <w:rFonts w:hint="cs"/>
          <w:spacing w:val="2"/>
          <w:rtl/>
          <w:lang w:bidi="ar-EG"/>
        </w:rPr>
        <w:t>المؤرخة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7</w:t>
      </w:r>
      <w:r w:rsidR="00BE417D" w:rsidRPr="00CC4EE7">
        <w:rPr>
          <w:rFonts w:hint="cs"/>
          <w:spacing w:val="2"/>
          <w:rtl/>
          <w:lang w:bidi="ar-EG"/>
        </w:rPr>
        <w:t xml:space="preserve"> يناير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2011</w:t>
      </w:r>
      <w:r w:rsidR="00BE417D" w:rsidRPr="00CC4EE7">
        <w:rPr>
          <w:rFonts w:hint="cs"/>
          <w:spacing w:val="2"/>
          <w:rtl/>
          <w:lang w:bidi="ar-EG"/>
        </w:rPr>
        <w:t xml:space="preserve">، </w:t>
      </w:r>
      <w:r w:rsidR="00BE417D" w:rsidRPr="00CC4EE7">
        <w:rPr>
          <w:rFonts w:hint="cs"/>
          <w:spacing w:val="2"/>
          <w:rtl/>
        </w:rPr>
        <w:t xml:space="preserve">والرسالة المعممة </w:t>
      </w:r>
      <w:r w:rsidR="00BE417D" w:rsidRPr="00CC4EE7">
        <w:rPr>
          <w:spacing w:val="2"/>
          <w:lang w:bidi="ar-EG"/>
        </w:rPr>
        <w:t>TSB 188</w:t>
      </w:r>
      <w:r w:rsidR="00BE417D" w:rsidRPr="00CC4EE7">
        <w:rPr>
          <w:rFonts w:hint="cs"/>
          <w:spacing w:val="2"/>
          <w:rtl/>
        </w:rPr>
        <w:t xml:space="preserve"> </w:t>
      </w:r>
      <w:r w:rsidR="00BE417D" w:rsidRPr="00CC4EE7">
        <w:rPr>
          <w:rFonts w:hint="cs"/>
          <w:spacing w:val="2"/>
          <w:rtl/>
          <w:lang w:bidi="ar-EG"/>
        </w:rPr>
        <w:t>المؤرخة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21</w:t>
      </w:r>
      <w:r w:rsidR="00BE417D" w:rsidRPr="00CC4EE7">
        <w:rPr>
          <w:rFonts w:hint="cs"/>
          <w:spacing w:val="2"/>
          <w:rtl/>
          <w:lang w:bidi="ar-EG"/>
        </w:rPr>
        <w:t xml:space="preserve"> أبريل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2011</w:t>
      </w:r>
      <w:r w:rsidR="00BE417D" w:rsidRPr="00CC4EE7">
        <w:rPr>
          <w:rFonts w:hint="cs"/>
          <w:spacing w:val="2"/>
          <w:rtl/>
          <w:lang w:bidi="ar-EG"/>
        </w:rPr>
        <w:t xml:space="preserve"> أتشرف بأن أُعلِمَكُم أن </w:t>
      </w:r>
      <w:r w:rsidR="00BE417D" w:rsidRPr="00CC4EE7">
        <w:rPr>
          <w:spacing w:val="2"/>
          <w:lang w:bidi="ar-EG"/>
        </w:rPr>
        <w:t>28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rFonts w:hint="cs"/>
          <w:spacing w:val="2"/>
          <w:rtl/>
          <w:lang w:bidi="ar-EG"/>
        </w:rPr>
        <w:t>دولة من الدول الأعضاء المشاركة في الاجتماع الأخير للجنة الدراسات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17</w:t>
      </w:r>
      <w:r w:rsidR="00BE417D" w:rsidRPr="00CC4EE7">
        <w:rPr>
          <w:rFonts w:hint="cs"/>
          <w:spacing w:val="2"/>
          <w:rtl/>
          <w:lang w:bidi="ar-EG"/>
        </w:rPr>
        <w:t>، أثناء الجلسة العامة التي عقدت يوم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2</w:t>
      </w:r>
      <w:r w:rsidR="00BE417D" w:rsidRPr="00CC4EE7">
        <w:rPr>
          <w:rFonts w:hint="cs"/>
          <w:spacing w:val="2"/>
          <w:rtl/>
          <w:lang w:bidi="ar-EG"/>
        </w:rPr>
        <w:t xml:space="preserve"> مارس</w:t>
      </w:r>
      <w:r w:rsidR="001C4861">
        <w:rPr>
          <w:rFonts w:hint="eastAsia"/>
          <w:spacing w:val="2"/>
          <w:rtl/>
          <w:lang w:bidi="ar-EG"/>
        </w:rPr>
        <w:t> </w:t>
      </w:r>
      <w:r w:rsidR="00BE417D" w:rsidRPr="00CC4EE7">
        <w:rPr>
          <w:spacing w:val="2"/>
          <w:lang w:bidi="ar-EG"/>
        </w:rPr>
        <w:t>2012</w:t>
      </w:r>
      <w:r w:rsidR="00BE417D" w:rsidRPr="00CC4EE7">
        <w:rPr>
          <w:rFonts w:hint="cs"/>
          <w:spacing w:val="2"/>
          <w:rtl/>
          <w:lang w:bidi="ar-EG"/>
        </w:rPr>
        <w:t>:</w:t>
      </w:r>
    </w:p>
    <w:p w:rsidR="000707FB" w:rsidRPr="00282A6E" w:rsidRDefault="000707FB" w:rsidP="00AA37C1">
      <w:pPr>
        <w:rPr>
          <w:rtl/>
          <w:lang w:bidi="ar-EG"/>
        </w:rPr>
      </w:pPr>
      <w:proofErr w:type="gramStart"/>
      <w:r>
        <w:rPr>
          <w:lang w:bidi="ar-EG"/>
        </w:rPr>
        <w:t>1</w:t>
      </w:r>
      <w:r w:rsidRPr="00282A6E">
        <w:rPr>
          <w:lang w:bidi="ar-EG"/>
        </w:rPr>
        <w:t>.</w:t>
      </w:r>
      <w:r>
        <w:rPr>
          <w:lang w:bidi="ar-EG"/>
        </w:rPr>
        <w:t>2</w:t>
      </w:r>
      <w:r w:rsidRPr="00282A6E">
        <w:rPr>
          <w:rFonts w:hint="cs"/>
          <w:rtl/>
          <w:lang w:bidi="ar-EG"/>
        </w:rPr>
        <w:tab/>
      </w:r>
      <w:r w:rsidRPr="00282A6E">
        <w:rPr>
          <w:rFonts w:hint="cs"/>
          <w:b/>
          <w:bCs/>
          <w:rtl/>
          <w:lang w:bidi="ar-EG"/>
        </w:rPr>
        <w:t>لم توافق</w:t>
      </w:r>
      <w:r w:rsidRPr="00282A6E">
        <w:rPr>
          <w:rFonts w:hint="cs"/>
          <w:rtl/>
          <w:lang w:bidi="ar-EG"/>
        </w:rPr>
        <w:t xml:space="preserve"> على نص مشروع </w:t>
      </w:r>
      <w:r>
        <w:rPr>
          <w:rFonts w:hint="cs"/>
          <w:rtl/>
          <w:lang w:bidi="ar-EG"/>
        </w:rPr>
        <w:t>توصية</w:t>
      </w:r>
      <w:r w:rsidRPr="00282A6E">
        <w:rPr>
          <w:rFonts w:hint="cs"/>
          <w:rtl/>
          <w:lang w:bidi="ar-EG"/>
        </w:rPr>
        <w:t xml:space="preserve"> جديدة</w:t>
      </w:r>
      <w:r w:rsidR="00AA37C1">
        <w:rPr>
          <w:rFonts w:hint="cs"/>
          <w:rtl/>
          <w:lang w:bidi="ar-EG"/>
        </w:rPr>
        <w:t xml:space="preserve"> واحدة</w:t>
      </w:r>
      <w:r w:rsidRPr="00282A6E">
        <w:rPr>
          <w:rFonts w:hint="cs"/>
          <w:rtl/>
          <w:lang w:bidi="ar-EG"/>
        </w:rPr>
        <w:t>.</w:t>
      </w:r>
      <w:proofErr w:type="gramEnd"/>
    </w:p>
    <w:p w:rsidR="000707FB" w:rsidRPr="00282A6E" w:rsidRDefault="000707FB" w:rsidP="000707FB">
      <w:pPr>
        <w:rPr>
          <w:rtl/>
          <w:lang w:bidi="ar-EG"/>
        </w:rPr>
      </w:pPr>
      <w:r w:rsidRPr="00282A6E">
        <w:rPr>
          <w:rFonts w:hint="cs"/>
          <w:rtl/>
          <w:lang w:bidi="ar-EG"/>
        </w:rPr>
        <w:t xml:space="preserve">ويرد فيما يلي عنوان مشروع </w:t>
      </w:r>
      <w:r w:rsidRPr="0058065F">
        <w:rPr>
          <w:rFonts w:hint="cs"/>
          <w:rtl/>
          <w:lang w:bidi="ar-EG"/>
        </w:rPr>
        <w:t>التوصية الجديدة</w:t>
      </w:r>
      <w:r w:rsidR="00AA37C1" w:rsidRPr="0058065F">
        <w:rPr>
          <w:rFonts w:hint="cs"/>
          <w:rtl/>
          <w:lang w:bidi="ar-EG"/>
        </w:rPr>
        <w:t xml:space="preserve"> لقطاع تقييس الاتصالات</w:t>
      </w:r>
      <w:r w:rsidRPr="00282A6E">
        <w:rPr>
          <w:rFonts w:hint="cs"/>
          <w:rtl/>
          <w:lang w:bidi="ar-EG"/>
        </w:rPr>
        <w:t xml:space="preserve"> التي لم تحظ بالموافقة:</w:t>
      </w:r>
    </w:p>
    <w:p w:rsidR="000707FB" w:rsidRPr="000707FB" w:rsidRDefault="000707FB" w:rsidP="00000CA5">
      <w:pPr>
        <w:ind w:left="2779" w:hanging="1985"/>
        <w:rPr>
          <w:b/>
          <w:bCs/>
          <w:rtl/>
          <w:lang w:bidi="ar-EG"/>
        </w:rPr>
      </w:pPr>
      <w:r w:rsidRPr="000707FB">
        <w:rPr>
          <w:b/>
          <w:bCs/>
          <w:lang w:bidi="ar-SY"/>
        </w:rPr>
        <w:t>X.1261</w:t>
      </w:r>
      <w:r w:rsidRPr="000707FB">
        <w:rPr>
          <w:rFonts w:hint="cs"/>
          <w:b/>
          <w:bCs/>
          <w:rtl/>
          <w:lang w:bidi="ar-EG"/>
        </w:rPr>
        <w:tab/>
        <w:t xml:space="preserve">إطار شهادة التحقق الموسعة </w:t>
      </w:r>
      <w:r w:rsidRPr="000707FB">
        <w:rPr>
          <w:b/>
          <w:bCs/>
          <w:lang w:bidi="ar-SY"/>
        </w:rPr>
        <w:t>(</w:t>
      </w:r>
      <w:proofErr w:type="spellStart"/>
      <w:r w:rsidRPr="000707FB">
        <w:rPr>
          <w:b/>
          <w:bCs/>
          <w:lang w:bidi="ar-SY"/>
        </w:rPr>
        <w:t>EVcert</w:t>
      </w:r>
      <w:proofErr w:type="spellEnd"/>
      <w:r w:rsidRPr="000707FB">
        <w:rPr>
          <w:b/>
          <w:bCs/>
          <w:lang w:bidi="ar-SY"/>
        </w:rPr>
        <w:t>)</w:t>
      </w:r>
    </w:p>
    <w:p w:rsidR="000707FB" w:rsidRPr="001C4861" w:rsidRDefault="00FC6E67" w:rsidP="000707FB">
      <w:pPr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>ملاحظة:</w:t>
      </w:r>
    </w:p>
    <w:p w:rsidR="000707FB" w:rsidRPr="00081935" w:rsidRDefault="001C4861" w:rsidP="00FC6E67">
      <w:pPr>
        <w:spacing w:before="60"/>
        <w:rPr>
          <w:b/>
          <w:bCs/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ab/>
      </w:r>
      <w:r w:rsidR="000707FB" w:rsidRPr="00081935">
        <w:rPr>
          <w:rFonts w:hint="cs"/>
          <w:sz w:val="20"/>
          <w:szCs w:val="26"/>
          <w:rtl/>
          <w:lang w:bidi="ar-EG"/>
        </w:rPr>
        <w:t xml:space="preserve">يستمر العمل بشأن مشروع التوصية </w:t>
      </w:r>
      <w:r w:rsidR="000707FB" w:rsidRPr="00081935">
        <w:rPr>
          <w:sz w:val="20"/>
          <w:szCs w:val="26"/>
          <w:lang w:bidi="ar-SY"/>
        </w:rPr>
        <w:t>ITU</w:t>
      </w:r>
      <w:r w:rsidR="000707FB">
        <w:rPr>
          <w:sz w:val="20"/>
          <w:szCs w:val="26"/>
          <w:lang w:bidi="ar-SY"/>
        </w:rPr>
        <w:noBreakHyphen/>
      </w:r>
      <w:r w:rsidR="000707FB" w:rsidRPr="00081935">
        <w:rPr>
          <w:sz w:val="20"/>
          <w:szCs w:val="26"/>
          <w:lang w:bidi="ar-SY"/>
        </w:rPr>
        <w:t>T X.</w:t>
      </w:r>
      <w:r w:rsidR="000707FB">
        <w:rPr>
          <w:sz w:val="20"/>
          <w:szCs w:val="26"/>
          <w:lang w:bidi="ar-SY"/>
        </w:rPr>
        <w:t>1261</w:t>
      </w:r>
      <w:r w:rsidR="000707FB" w:rsidRPr="00081935">
        <w:rPr>
          <w:rFonts w:hint="cs"/>
          <w:sz w:val="20"/>
          <w:szCs w:val="26"/>
          <w:rtl/>
          <w:lang w:bidi="ar-EG"/>
        </w:rPr>
        <w:t>.</w:t>
      </w:r>
    </w:p>
    <w:p w:rsidR="00BE417D" w:rsidRPr="00BE417D" w:rsidRDefault="00BE417D" w:rsidP="00FC6E67">
      <w:pPr>
        <w:rPr>
          <w:rtl/>
          <w:lang w:bidi="ar-EG"/>
        </w:rPr>
      </w:pPr>
      <w:proofErr w:type="gramStart"/>
      <w:r w:rsidRPr="00BE417D">
        <w:rPr>
          <w:lang w:bidi="ar-SY"/>
        </w:rPr>
        <w:t>3</w:t>
      </w:r>
      <w:r w:rsidRPr="00BE417D">
        <w:rPr>
          <w:rFonts w:hint="cs"/>
          <w:rtl/>
          <w:lang w:bidi="ar-EG"/>
        </w:rPr>
        <w:tab/>
        <w:t xml:space="preserve">يمكن الاطلاع على المعلومات الخاصة ببراءات الاختراع بالرجوع إلى </w:t>
      </w:r>
      <w:r w:rsidR="00374303">
        <w:rPr>
          <w:rFonts w:hint="cs"/>
          <w:rtl/>
          <w:lang w:bidi="ar-EG"/>
        </w:rPr>
        <w:t>الموقع الإلكتروني لقطاع</w:t>
      </w:r>
      <w:r w:rsidRPr="00BE417D">
        <w:rPr>
          <w:rFonts w:hint="cs"/>
          <w:rtl/>
          <w:lang w:bidi="ar-EG"/>
        </w:rPr>
        <w:t xml:space="preserve"> تقييس الاتصالات.</w:t>
      </w:r>
      <w:proofErr w:type="gramEnd"/>
    </w:p>
    <w:p w:rsidR="00BE417D" w:rsidRPr="00BE417D" w:rsidRDefault="00BE417D" w:rsidP="00FC6E67">
      <w:pPr>
        <w:rPr>
          <w:rtl/>
          <w:lang w:bidi="ar-EG"/>
        </w:rPr>
      </w:pPr>
      <w:proofErr w:type="gramStart"/>
      <w:r w:rsidRPr="00BE417D">
        <w:rPr>
          <w:lang w:bidi="ar-SY"/>
        </w:rPr>
        <w:t>4</w:t>
      </w:r>
      <w:r w:rsidRPr="00BE417D">
        <w:rPr>
          <w:rFonts w:hint="cs"/>
          <w:rtl/>
          <w:lang w:bidi="ar-EG"/>
        </w:rPr>
        <w:tab/>
        <w:t xml:space="preserve">وستتاح قريباً نصوص التوصيات في صيغتها السابقة على النشر في </w:t>
      </w:r>
      <w:r w:rsidR="00374303">
        <w:rPr>
          <w:rFonts w:hint="cs"/>
          <w:rtl/>
          <w:lang w:bidi="ar-EG"/>
        </w:rPr>
        <w:t>الموقع الإلكتروني لقطاع تقييس الاتصالات.</w:t>
      </w:r>
      <w:proofErr w:type="gramEnd"/>
    </w:p>
    <w:p w:rsidR="00BE417D" w:rsidRPr="00BE417D" w:rsidRDefault="00BE417D" w:rsidP="00FC6E67">
      <w:pPr>
        <w:rPr>
          <w:rtl/>
          <w:lang w:bidi="ar-EG"/>
        </w:rPr>
      </w:pPr>
      <w:proofErr w:type="gramStart"/>
      <w:r w:rsidRPr="00BE417D">
        <w:rPr>
          <w:lang w:bidi="ar-SY"/>
        </w:rPr>
        <w:t>5</w:t>
      </w:r>
      <w:r w:rsidRPr="00BE417D"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DC5505" w:rsidRDefault="00DC5505" w:rsidP="00FC6E67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DC5505" w:rsidRDefault="00DC5505" w:rsidP="004F5033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DC5505" w:rsidSect="00A03943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FB" w:rsidRDefault="000707FB">
      <w:r>
        <w:separator/>
      </w:r>
    </w:p>
  </w:endnote>
  <w:endnote w:type="continuationSeparator" w:id="0">
    <w:p w:rsidR="000707FB" w:rsidRDefault="000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FB" w:rsidRPr="003429AC" w:rsidRDefault="003429AC" w:rsidP="003429AC">
    <w:pPr>
      <w:pStyle w:val="Footer"/>
      <w:bidi w:val="0"/>
      <w:rPr>
        <w:sz w:val="16"/>
        <w:lang w:val="fr-CH"/>
      </w:rPr>
    </w:pPr>
    <w:r>
      <w:rPr>
        <w:sz w:val="16"/>
        <w:lang w:val="fr-CH"/>
      </w:rPr>
      <w:t>ITU-T\BUREAU\CIRC\268</w:t>
    </w:r>
    <w:r>
      <w:rPr>
        <w:sz w:val="16"/>
        <w:lang w:val="fr-CH"/>
      </w:rPr>
      <w:t>A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0707FB" w:rsidTr="00306AB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707FB" w:rsidRDefault="000707FB" w:rsidP="00306AB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707FB" w:rsidRDefault="000707FB" w:rsidP="00306AB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707FB" w:rsidRDefault="000707FB" w:rsidP="00306AB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707FB" w:rsidRDefault="000707FB" w:rsidP="00306AB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707FB" w:rsidTr="00306AB2">
      <w:trPr>
        <w:cantSplit/>
      </w:trPr>
      <w:tc>
        <w:tcPr>
          <w:tcW w:w="1062" w:type="pct"/>
        </w:tcPr>
        <w:p w:rsidR="000707FB" w:rsidRPr="008F5E3A" w:rsidRDefault="000707FB" w:rsidP="00306AB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707FB" w:rsidRPr="008F5E3A" w:rsidRDefault="000707FB" w:rsidP="00306AB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707FB" w:rsidRPr="008F5E3A" w:rsidRDefault="000707FB" w:rsidP="00306AB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707FB" w:rsidRPr="00724ED5" w:rsidRDefault="000707FB" w:rsidP="00306AB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707FB" w:rsidTr="00306AB2">
      <w:trPr>
        <w:cantSplit/>
      </w:trPr>
      <w:tc>
        <w:tcPr>
          <w:tcW w:w="1062" w:type="pct"/>
        </w:tcPr>
        <w:p w:rsidR="000707FB" w:rsidRPr="006E3E44" w:rsidRDefault="00F25DD8" w:rsidP="00F25DD8">
          <w:pPr>
            <w:pStyle w:val="itu"/>
            <w:spacing w:after="20"/>
            <w:rPr>
              <w:rtl/>
              <w:lang w:val="en-US" w:bidi="ar-SY"/>
            </w:rPr>
          </w:pPr>
          <w:r>
            <w:t>S</w:t>
          </w:r>
          <w:r>
            <w:rPr>
              <w:lang w:val="en-US"/>
            </w:rPr>
            <w:t>WITZERLAND</w:t>
          </w:r>
        </w:p>
      </w:tc>
      <w:tc>
        <w:tcPr>
          <w:tcW w:w="1583" w:type="pct"/>
        </w:tcPr>
        <w:p w:rsidR="000707FB" w:rsidRDefault="000707FB" w:rsidP="00F25DD8">
          <w:pPr>
            <w:pStyle w:val="itu"/>
            <w:spacing w:after="2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707FB" w:rsidRDefault="000707FB" w:rsidP="00F25DD8">
          <w:pPr>
            <w:pStyle w:val="itu"/>
            <w:spacing w:after="20"/>
          </w:pPr>
        </w:p>
      </w:tc>
      <w:tc>
        <w:tcPr>
          <w:tcW w:w="1131" w:type="pct"/>
        </w:tcPr>
        <w:p w:rsidR="000707FB" w:rsidRDefault="000707FB" w:rsidP="00F25DD8">
          <w:pPr>
            <w:pStyle w:val="itu"/>
            <w:spacing w:after="20"/>
          </w:pPr>
        </w:p>
      </w:tc>
    </w:tr>
  </w:tbl>
  <w:p w:rsidR="000707FB" w:rsidRPr="00AE03C4" w:rsidRDefault="000707FB" w:rsidP="001631E7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FB" w:rsidRDefault="000707FB">
      <w:r>
        <w:separator/>
      </w:r>
    </w:p>
  </w:footnote>
  <w:footnote w:type="continuationSeparator" w:id="0">
    <w:p w:rsidR="000707FB" w:rsidRDefault="0007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FB" w:rsidRPr="003F3F82" w:rsidRDefault="000707FB" w:rsidP="00FD4B47">
    <w:pPr>
      <w:pStyle w:val="Header"/>
      <w:bidi w:val="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Pr="003F3F82">
      <w:rPr>
        <w:rFonts w:cs="Times New Roman"/>
        <w:sz w:val="20"/>
        <w:szCs w:val="20"/>
      </w:rPr>
      <w:fldChar w:fldCharType="separate"/>
    </w:r>
    <w:r w:rsidR="003429AC">
      <w:rPr>
        <w:rFonts w:cs="Times New Roman"/>
        <w:noProof/>
        <w:sz w:val="20"/>
        <w:szCs w:val="20"/>
      </w:rPr>
      <w:t>2</w:t>
    </w:r>
    <w:r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CA5"/>
    <w:rsid w:val="00007569"/>
    <w:rsid w:val="00012BDE"/>
    <w:rsid w:val="000132B7"/>
    <w:rsid w:val="00020DB7"/>
    <w:rsid w:val="000260D5"/>
    <w:rsid w:val="000302D3"/>
    <w:rsid w:val="00042240"/>
    <w:rsid w:val="000440C4"/>
    <w:rsid w:val="000525E5"/>
    <w:rsid w:val="000637D6"/>
    <w:rsid w:val="0006455A"/>
    <w:rsid w:val="00064EC5"/>
    <w:rsid w:val="000707FB"/>
    <w:rsid w:val="00071718"/>
    <w:rsid w:val="00073E7E"/>
    <w:rsid w:val="00076A45"/>
    <w:rsid w:val="00081935"/>
    <w:rsid w:val="00081D8A"/>
    <w:rsid w:val="000A3EFF"/>
    <w:rsid w:val="000A7621"/>
    <w:rsid w:val="000C2FB2"/>
    <w:rsid w:val="000D265D"/>
    <w:rsid w:val="000D3455"/>
    <w:rsid w:val="000D3F69"/>
    <w:rsid w:val="000D6000"/>
    <w:rsid w:val="000F142D"/>
    <w:rsid w:val="000F5D71"/>
    <w:rsid w:val="0010144A"/>
    <w:rsid w:val="001014A9"/>
    <w:rsid w:val="001127DF"/>
    <w:rsid w:val="001132C8"/>
    <w:rsid w:val="00127FFE"/>
    <w:rsid w:val="00133BF7"/>
    <w:rsid w:val="001401E7"/>
    <w:rsid w:val="00145069"/>
    <w:rsid w:val="00150879"/>
    <w:rsid w:val="001523BE"/>
    <w:rsid w:val="0016239F"/>
    <w:rsid w:val="001631E7"/>
    <w:rsid w:val="00180899"/>
    <w:rsid w:val="00182FDE"/>
    <w:rsid w:val="001919D1"/>
    <w:rsid w:val="0019658A"/>
    <w:rsid w:val="001A5641"/>
    <w:rsid w:val="001A5E10"/>
    <w:rsid w:val="001B5908"/>
    <w:rsid w:val="001C0EF6"/>
    <w:rsid w:val="001C4861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3B76"/>
    <w:rsid w:val="00235C8A"/>
    <w:rsid w:val="00240FE5"/>
    <w:rsid w:val="00246AD0"/>
    <w:rsid w:val="00247D96"/>
    <w:rsid w:val="00247D9B"/>
    <w:rsid w:val="00250DC3"/>
    <w:rsid w:val="00252705"/>
    <w:rsid w:val="002561C9"/>
    <w:rsid w:val="00256EA5"/>
    <w:rsid w:val="00264241"/>
    <w:rsid w:val="00267A26"/>
    <w:rsid w:val="00270797"/>
    <w:rsid w:val="00274B47"/>
    <w:rsid w:val="00282A6E"/>
    <w:rsid w:val="00286E0F"/>
    <w:rsid w:val="00287340"/>
    <w:rsid w:val="00293F7E"/>
    <w:rsid w:val="002947F9"/>
    <w:rsid w:val="00295451"/>
    <w:rsid w:val="002A2200"/>
    <w:rsid w:val="002A5E0D"/>
    <w:rsid w:val="002A7665"/>
    <w:rsid w:val="002B0756"/>
    <w:rsid w:val="002B40C4"/>
    <w:rsid w:val="002B45A1"/>
    <w:rsid w:val="002B634D"/>
    <w:rsid w:val="002C208D"/>
    <w:rsid w:val="002C233F"/>
    <w:rsid w:val="002C2965"/>
    <w:rsid w:val="002C5576"/>
    <w:rsid w:val="002D2FE8"/>
    <w:rsid w:val="002E3F3A"/>
    <w:rsid w:val="002E55DD"/>
    <w:rsid w:val="002E6D6B"/>
    <w:rsid w:val="002E7216"/>
    <w:rsid w:val="002F5035"/>
    <w:rsid w:val="00301350"/>
    <w:rsid w:val="00306AB2"/>
    <w:rsid w:val="00310129"/>
    <w:rsid w:val="00311F91"/>
    <w:rsid w:val="0031346F"/>
    <w:rsid w:val="00313593"/>
    <w:rsid w:val="0031633A"/>
    <w:rsid w:val="003310D2"/>
    <w:rsid w:val="00333D17"/>
    <w:rsid w:val="00335239"/>
    <w:rsid w:val="003429AC"/>
    <w:rsid w:val="00343BDE"/>
    <w:rsid w:val="00350939"/>
    <w:rsid w:val="00357A19"/>
    <w:rsid w:val="00363805"/>
    <w:rsid w:val="00363E8E"/>
    <w:rsid w:val="003719B9"/>
    <w:rsid w:val="00374303"/>
    <w:rsid w:val="003928BA"/>
    <w:rsid w:val="00393E7C"/>
    <w:rsid w:val="00394FF7"/>
    <w:rsid w:val="003B2C5F"/>
    <w:rsid w:val="003B459A"/>
    <w:rsid w:val="003C2AC9"/>
    <w:rsid w:val="003C37F9"/>
    <w:rsid w:val="003D56B1"/>
    <w:rsid w:val="003E051B"/>
    <w:rsid w:val="003E32A8"/>
    <w:rsid w:val="003E6B7D"/>
    <w:rsid w:val="003E7D54"/>
    <w:rsid w:val="003F3F82"/>
    <w:rsid w:val="004067A6"/>
    <w:rsid w:val="00417512"/>
    <w:rsid w:val="00422171"/>
    <w:rsid w:val="004221D4"/>
    <w:rsid w:val="00425397"/>
    <w:rsid w:val="00431A19"/>
    <w:rsid w:val="004331B3"/>
    <w:rsid w:val="00447F3B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16DE"/>
    <w:rsid w:val="004B4609"/>
    <w:rsid w:val="004B49B9"/>
    <w:rsid w:val="004B5EF1"/>
    <w:rsid w:val="004E1059"/>
    <w:rsid w:val="004E4BB7"/>
    <w:rsid w:val="004E68C5"/>
    <w:rsid w:val="004F3D50"/>
    <w:rsid w:val="004F5033"/>
    <w:rsid w:val="00502C97"/>
    <w:rsid w:val="00504CA0"/>
    <w:rsid w:val="00506340"/>
    <w:rsid w:val="00507031"/>
    <w:rsid w:val="0051132E"/>
    <w:rsid w:val="00511394"/>
    <w:rsid w:val="00522891"/>
    <w:rsid w:val="00523B5B"/>
    <w:rsid w:val="00535CA0"/>
    <w:rsid w:val="00537B94"/>
    <w:rsid w:val="005429E9"/>
    <w:rsid w:val="00543D04"/>
    <w:rsid w:val="0054515F"/>
    <w:rsid w:val="00550F45"/>
    <w:rsid w:val="00553969"/>
    <w:rsid w:val="00555C99"/>
    <w:rsid w:val="00562FEA"/>
    <w:rsid w:val="0057474C"/>
    <w:rsid w:val="00575402"/>
    <w:rsid w:val="00575B6C"/>
    <w:rsid w:val="0058065F"/>
    <w:rsid w:val="0058145F"/>
    <w:rsid w:val="0058156E"/>
    <w:rsid w:val="005821D3"/>
    <w:rsid w:val="00586F78"/>
    <w:rsid w:val="00591E68"/>
    <w:rsid w:val="005960F3"/>
    <w:rsid w:val="005A6657"/>
    <w:rsid w:val="005B0D5C"/>
    <w:rsid w:val="005C447D"/>
    <w:rsid w:val="005D467E"/>
    <w:rsid w:val="005D488B"/>
    <w:rsid w:val="005D5AE7"/>
    <w:rsid w:val="005E007E"/>
    <w:rsid w:val="005E30F7"/>
    <w:rsid w:val="005F33FD"/>
    <w:rsid w:val="005F4982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082E"/>
    <w:rsid w:val="00655E5A"/>
    <w:rsid w:val="006616C3"/>
    <w:rsid w:val="006638AC"/>
    <w:rsid w:val="00664DAB"/>
    <w:rsid w:val="00667C20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3F7D"/>
    <w:rsid w:val="006C4F47"/>
    <w:rsid w:val="006C4FFB"/>
    <w:rsid w:val="006D49AD"/>
    <w:rsid w:val="006E3E44"/>
    <w:rsid w:val="006E73B1"/>
    <w:rsid w:val="006F43F8"/>
    <w:rsid w:val="00707A9A"/>
    <w:rsid w:val="0071127D"/>
    <w:rsid w:val="007149A7"/>
    <w:rsid w:val="007202C3"/>
    <w:rsid w:val="00725F86"/>
    <w:rsid w:val="007437F9"/>
    <w:rsid w:val="00746048"/>
    <w:rsid w:val="007561C9"/>
    <w:rsid w:val="00757D5F"/>
    <w:rsid w:val="0076311C"/>
    <w:rsid w:val="00764273"/>
    <w:rsid w:val="00767D08"/>
    <w:rsid w:val="00775E3D"/>
    <w:rsid w:val="007762A3"/>
    <w:rsid w:val="00776896"/>
    <w:rsid w:val="007804EA"/>
    <w:rsid w:val="00782CCD"/>
    <w:rsid w:val="00795FF6"/>
    <w:rsid w:val="0079609F"/>
    <w:rsid w:val="007A12F9"/>
    <w:rsid w:val="007A63EC"/>
    <w:rsid w:val="007A66C2"/>
    <w:rsid w:val="007A6984"/>
    <w:rsid w:val="007A7E70"/>
    <w:rsid w:val="007B1AED"/>
    <w:rsid w:val="007B5E75"/>
    <w:rsid w:val="007C1AEA"/>
    <w:rsid w:val="007C330A"/>
    <w:rsid w:val="007F0AC6"/>
    <w:rsid w:val="007F6412"/>
    <w:rsid w:val="0080133D"/>
    <w:rsid w:val="008041A7"/>
    <w:rsid w:val="00811121"/>
    <w:rsid w:val="0081266F"/>
    <w:rsid w:val="008165EA"/>
    <w:rsid w:val="0081722F"/>
    <w:rsid w:val="008226F2"/>
    <w:rsid w:val="0082500A"/>
    <w:rsid w:val="0082673E"/>
    <w:rsid w:val="00830F86"/>
    <w:rsid w:val="00834E5B"/>
    <w:rsid w:val="00852573"/>
    <w:rsid w:val="008650FD"/>
    <w:rsid w:val="00866CFB"/>
    <w:rsid w:val="0087077B"/>
    <w:rsid w:val="00870C46"/>
    <w:rsid w:val="00870E6C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E6EAD"/>
    <w:rsid w:val="008F4C50"/>
    <w:rsid w:val="008F517B"/>
    <w:rsid w:val="008F55E3"/>
    <w:rsid w:val="008F7B1F"/>
    <w:rsid w:val="009015FD"/>
    <w:rsid w:val="0090350D"/>
    <w:rsid w:val="009041F1"/>
    <w:rsid w:val="009048A4"/>
    <w:rsid w:val="00904BF4"/>
    <w:rsid w:val="00911629"/>
    <w:rsid w:val="00914455"/>
    <w:rsid w:val="00920A44"/>
    <w:rsid w:val="009257DF"/>
    <w:rsid w:val="0093679C"/>
    <w:rsid w:val="00962D43"/>
    <w:rsid w:val="00965582"/>
    <w:rsid w:val="00967A03"/>
    <w:rsid w:val="00973D3C"/>
    <w:rsid w:val="0097559C"/>
    <w:rsid w:val="0097651D"/>
    <w:rsid w:val="0098075F"/>
    <w:rsid w:val="00980D9A"/>
    <w:rsid w:val="009824F8"/>
    <w:rsid w:val="009834CA"/>
    <w:rsid w:val="00986865"/>
    <w:rsid w:val="009938A9"/>
    <w:rsid w:val="009961EB"/>
    <w:rsid w:val="009A398E"/>
    <w:rsid w:val="009A61F8"/>
    <w:rsid w:val="009B0414"/>
    <w:rsid w:val="009B5009"/>
    <w:rsid w:val="009B5BEF"/>
    <w:rsid w:val="009C4ADE"/>
    <w:rsid w:val="009D2DD2"/>
    <w:rsid w:val="009E1EB7"/>
    <w:rsid w:val="009E21AD"/>
    <w:rsid w:val="009F4B09"/>
    <w:rsid w:val="00A03943"/>
    <w:rsid w:val="00A14ADB"/>
    <w:rsid w:val="00A22222"/>
    <w:rsid w:val="00A26943"/>
    <w:rsid w:val="00A26EA0"/>
    <w:rsid w:val="00A41CE4"/>
    <w:rsid w:val="00A55013"/>
    <w:rsid w:val="00A600B6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A37C1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17A5"/>
    <w:rsid w:val="00B73D95"/>
    <w:rsid w:val="00B7558A"/>
    <w:rsid w:val="00B77254"/>
    <w:rsid w:val="00B805FD"/>
    <w:rsid w:val="00B80951"/>
    <w:rsid w:val="00B80A6A"/>
    <w:rsid w:val="00B85152"/>
    <w:rsid w:val="00B96D7D"/>
    <w:rsid w:val="00B97844"/>
    <w:rsid w:val="00BB258A"/>
    <w:rsid w:val="00BB2862"/>
    <w:rsid w:val="00BB3AA1"/>
    <w:rsid w:val="00BB639B"/>
    <w:rsid w:val="00BC45BA"/>
    <w:rsid w:val="00BC683A"/>
    <w:rsid w:val="00BD225D"/>
    <w:rsid w:val="00BD2A33"/>
    <w:rsid w:val="00BD51F1"/>
    <w:rsid w:val="00BD7202"/>
    <w:rsid w:val="00BD7C38"/>
    <w:rsid w:val="00BE417D"/>
    <w:rsid w:val="00C01988"/>
    <w:rsid w:val="00C16CB6"/>
    <w:rsid w:val="00C20F3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59C8"/>
    <w:rsid w:val="00C96833"/>
    <w:rsid w:val="00CB63B9"/>
    <w:rsid w:val="00CC0E5D"/>
    <w:rsid w:val="00CC30F9"/>
    <w:rsid w:val="00CC4EE7"/>
    <w:rsid w:val="00CD3457"/>
    <w:rsid w:val="00CD49DF"/>
    <w:rsid w:val="00CE2555"/>
    <w:rsid w:val="00CE7C57"/>
    <w:rsid w:val="00CF1B69"/>
    <w:rsid w:val="00CF2045"/>
    <w:rsid w:val="00CF4610"/>
    <w:rsid w:val="00CF7EA1"/>
    <w:rsid w:val="00D01A42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743D1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4C49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0732"/>
    <w:rsid w:val="00EA5B6B"/>
    <w:rsid w:val="00EA6CB8"/>
    <w:rsid w:val="00EA722D"/>
    <w:rsid w:val="00EB28A5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25DD8"/>
    <w:rsid w:val="00F318DD"/>
    <w:rsid w:val="00F43260"/>
    <w:rsid w:val="00F44FED"/>
    <w:rsid w:val="00F53552"/>
    <w:rsid w:val="00F570C0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C6E67"/>
    <w:rsid w:val="00FD4B47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429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42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062D-D1E6-475F-88C2-56CCB85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20</TotalTime>
  <Pages>2</Pages>
  <Words>385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2455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Norton Viard, Emma</cp:lastModifiedBy>
  <cp:revision>28</cp:revision>
  <cp:lastPrinted>2012-03-14T13:26:00Z</cp:lastPrinted>
  <dcterms:created xsi:type="dcterms:W3CDTF">2012-03-14T12:03:00Z</dcterms:created>
  <dcterms:modified xsi:type="dcterms:W3CDTF">2012-03-19T08:42:00Z</dcterms:modified>
</cp:coreProperties>
</file>