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F494561" wp14:editId="08F74986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FD7AC9">
        <w:t>8 de marzo de 2012</w:t>
      </w:r>
    </w:p>
    <w:p w:rsidR="00C34772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Default="00C34772" w:rsidP="00FD7AC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FD7AC9">
              <w:rPr>
                <w:b/>
              </w:rPr>
              <w:t>268</w:t>
            </w:r>
          </w:p>
          <w:p w:rsidR="00C34772" w:rsidRDefault="00C34772" w:rsidP="00FD7AC9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FD7AC9">
              <w:t>17</w:t>
            </w:r>
            <w:r>
              <w:t>/</w:t>
            </w:r>
            <w:r w:rsidR="00FD7AC9">
              <w:t>MEU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441D44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FD7AC9">
              <w:t xml:space="preserve"> 5866</w:t>
            </w:r>
            <w:r>
              <w:br/>
              <w:t>+41 22 730 5853</w:t>
            </w:r>
            <w:r>
              <w:br/>
            </w:r>
            <w:hyperlink r:id="rId10" w:history="1">
              <w:r w:rsidR="00441D44" w:rsidRPr="00B865C9">
                <w:rPr>
                  <w:rStyle w:val="Hyperlink"/>
                </w:rPr>
                <w:t>tsbsg17@</w:t>
              </w:r>
              <w:bookmarkStart w:id="0" w:name="_GoBack"/>
              <w:bookmarkEnd w:id="0"/>
              <w:r w:rsidR="00441D44" w:rsidRPr="00B865C9">
                <w:rPr>
                  <w:rStyle w:val="Hyperlink"/>
                </w:rPr>
                <w:t>itu.int</w:t>
              </w:r>
            </w:hyperlink>
            <w:r>
              <w:t xml:space="preserve"> </w:t>
            </w:r>
          </w:p>
        </w:tc>
        <w:tc>
          <w:tcPr>
            <w:tcW w:w="5188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>A las Instituciones Académicas del UIT-T;</w:t>
            </w:r>
          </w:p>
          <w:p w:rsidR="00C34772" w:rsidRDefault="00C34772" w:rsidP="00FD7AC9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Al Presidente y a los Vicepresidentes de la Comisión de Estudio </w:t>
            </w:r>
            <w:r w:rsidR="00FD7AC9">
              <w:t>17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825"/>
      </w:tblGrid>
      <w:tr w:rsidR="00C34772" w:rsidTr="00A42D2A">
        <w:trPr>
          <w:cantSplit/>
          <w:trHeight w:val="680"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6825" w:type="dxa"/>
          </w:tcPr>
          <w:p w:rsidR="00FD7AC9" w:rsidRDefault="00C34772" w:rsidP="00FD7AC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Aprobación de las Recomendaciones </w:t>
            </w:r>
            <w:r w:rsidR="00FD7AC9">
              <w:rPr>
                <w:b/>
              </w:rPr>
              <w:t>U</w:t>
            </w:r>
            <w:r>
              <w:rPr>
                <w:b/>
              </w:rPr>
              <w:t>IT-T</w:t>
            </w:r>
            <w:r w:rsidR="00FD7AC9">
              <w:rPr>
                <w:b/>
              </w:rPr>
              <w:t xml:space="preserve"> X.1500.1 y X.1524</w:t>
            </w:r>
          </w:p>
          <w:p w:rsidR="00C34772" w:rsidRDefault="00FD7AC9" w:rsidP="00A42D2A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No aprobación de los proyectos de nueva Recomendación UIT-T X.1037, X.1261 y X.1541</w:t>
            </w:r>
            <w:r w:rsidR="00C34772">
              <w:rPr>
                <w:b/>
              </w:rPr>
              <w:t xml:space="preserve"> </w:t>
            </w:r>
          </w:p>
        </w:tc>
      </w:tr>
    </w:tbl>
    <w:p w:rsidR="00C34772" w:rsidRDefault="00C34772" w:rsidP="00303D62"/>
    <w:p w:rsidR="00C34772" w:rsidRDefault="00C34772" w:rsidP="00303D62">
      <w:r>
        <w:t>Muy Señora mía/Muy Señor mío:</w:t>
      </w:r>
    </w:p>
    <w:p w:rsidR="00C34772" w:rsidRPr="00FD7AC9" w:rsidRDefault="00A42D2A" w:rsidP="00441D44">
      <w:pPr>
        <w:pStyle w:val="Normalaftertitle"/>
        <w:rPr>
          <w:b/>
        </w:rPr>
      </w:pPr>
      <w:r>
        <w:t>1</w:t>
      </w:r>
      <w:r>
        <w:tab/>
      </w:r>
      <w:r w:rsidR="00C34772">
        <w:t xml:space="preserve">Tras la Circular TSB </w:t>
      </w:r>
      <w:r w:rsidR="00FD7AC9">
        <w:t>228</w:t>
      </w:r>
      <w:r w:rsidR="00C34772">
        <w:t xml:space="preserve"> de </w:t>
      </w:r>
      <w:r w:rsidR="00FD7AC9">
        <w:t>9 de septiembre de 2011</w:t>
      </w:r>
      <w:r w:rsidR="00C34772">
        <w:t xml:space="preserve">, tengo el honor de comunicarle que </w:t>
      </w:r>
      <w:r w:rsidR="00FD7AC9">
        <w:t>28</w:t>
      </w:r>
      <w:r w:rsidR="00C34772">
        <w:t xml:space="preserve"> Estados Miembros participantes en la última reunión de la Comisión de Estudio </w:t>
      </w:r>
      <w:r w:rsidR="00FD7AC9">
        <w:t xml:space="preserve">17, en su </w:t>
      </w:r>
      <w:r w:rsidR="00441D44">
        <w:t>S</w:t>
      </w:r>
      <w:r w:rsidR="00FD7AC9">
        <w:t xml:space="preserve">esión </w:t>
      </w:r>
      <w:r w:rsidR="00441D44">
        <w:t>P</w:t>
      </w:r>
      <w:r w:rsidR="00FD7AC9">
        <w:t>lenaria celebrada el 2 de marzo de 2012</w:t>
      </w:r>
      <w:r w:rsidR="00FD7AC9" w:rsidRPr="00441D44">
        <w:rPr>
          <w:bCs/>
        </w:rPr>
        <w:t>:</w:t>
      </w:r>
    </w:p>
    <w:p w:rsidR="00FD7AC9" w:rsidRPr="00FD7AC9" w:rsidRDefault="00A42D2A" w:rsidP="00A42D2A">
      <w:r>
        <w:t>1.1</w:t>
      </w:r>
      <w:r>
        <w:tab/>
      </w:r>
      <w:r w:rsidR="00FD7AC9">
        <w:rPr>
          <w:b/>
          <w:bCs/>
        </w:rPr>
        <w:t xml:space="preserve">aprobaron </w:t>
      </w:r>
      <w:r w:rsidR="00FD7AC9">
        <w:t>el texto de dos proyectos de nueva Recomendación UIT-T.</w:t>
      </w:r>
    </w:p>
    <w:p w:rsidR="00C34772" w:rsidRDefault="00FD7AC9" w:rsidP="00A42D2A">
      <w:r>
        <w:t>Los</w:t>
      </w:r>
      <w:r w:rsidR="00C34772">
        <w:t xml:space="preserve"> títulos de estas Recomendaci</w:t>
      </w:r>
      <w:r>
        <w:t>ones</w:t>
      </w:r>
      <w:r w:rsidR="00C34772">
        <w:t> UIT</w:t>
      </w:r>
      <w:r w:rsidR="00C34772">
        <w:noBreakHyphen/>
        <w:t>T nuevas que se aprobaron son</w:t>
      </w:r>
      <w:r>
        <w:t xml:space="preserve"> </w:t>
      </w:r>
      <w:r w:rsidR="00C34772">
        <w:t>los siguientes:</w:t>
      </w:r>
    </w:p>
    <w:p w:rsidR="00C34772" w:rsidRPr="00441D44" w:rsidRDefault="00FD7AC9" w:rsidP="00A42D2A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441D44">
        <w:rPr>
          <w:b/>
          <w:bCs/>
        </w:rPr>
        <w:t>X.1500.1</w:t>
      </w:r>
      <w:r w:rsidR="00A42D2A" w:rsidRPr="00441D44">
        <w:rPr>
          <w:b/>
          <w:bCs/>
        </w:rPr>
        <w:tab/>
      </w:r>
      <w:r w:rsidRPr="00441D44">
        <w:rPr>
          <w:b/>
          <w:bCs/>
        </w:rPr>
        <w:t xml:space="preserve">Procedimientos de registro de arcos bajo el arco de identificador de objetos (OID) para el intercambio de información sobre </w:t>
      </w:r>
      <w:proofErr w:type="spellStart"/>
      <w:r w:rsidRPr="00441D44">
        <w:rPr>
          <w:b/>
          <w:bCs/>
        </w:rPr>
        <w:t>ciberseguridad</w:t>
      </w:r>
      <w:proofErr w:type="spellEnd"/>
    </w:p>
    <w:p w:rsidR="00FD7AC9" w:rsidRPr="00441D44" w:rsidRDefault="00FD7AC9" w:rsidP="00A42D2A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441D44">
        <w:rPr>
          <w:b/>
          <w:bCs/>
        </w:rPr>
        <w:t>X.1524</w:t>
      </w:r>
      <w:r w:rsidR="00A42D2A" w:rsidRPr="00441D44">
        <w:rPr>
          <w:b/>
          <w:bCs/>
        </w:rPr>
        <w:tab/>
      </w:r>
      <w:r w:rsidRPr="00441D44">
        <w:rPr>
          <w:b/>
          <w:bCs/>
        </w:rPr>
        <w:t>Enumeración de puntos débiles comunes (CWE)</w:t>
      </w:r>
    </w:p>
    <w:p w:rsidR="00FD7AC9" w:rsidRDefault="00FD7AC9" w:rsidP="00FD7AC9">
      <w:pPr>
        <w:rPr>
          <w:rFonts w:eastAsia="MS Mincho"/>
          <w:lang w:val="es-ES"/>
        </w:rPr>
      </w:pPr>
      <w:r>
        <w:rPr>
          <w:rFonts w:eastAsia="MS Mincho"/>
          <w:lang w:val="es-ES"/>
        </w:rPr>
        <w:t>1.2</w:t>
      </w:r>
      <w:r>
        <w:rPr>
          <w:rFonts w:eastAsia="MS Mincho"/>
          <w:lang w:val="es-ES"/>
        </w:rPr>
        <w:tab/>
      </w:r>
      <w:r>
        <w:rPr>
          <w:rFonts w:eastAsia="MS Mincho"/>
          <w:b/>
          <w:bCs/>
          <w:lang w:val="es-ES"/>
        </w:rPr>
        <w:t xml:space="preserve">no aprobaron </w:t>
      </w:r>
      <w:r>
        <w:rPr>
          <w:rFonts w:eastAsia="MS Mincho"/>
          <w:lang w:val="es-ES"/>
        </w:rPr>
        <w:t>el texto de tres proyectos de nueva Recomendación.</w:t>
      </w:r>
    </w:p>
    <w:p w:rsidR="00FD7AC9" w:rsidRDefault="00FD7AC9" w:rsidP="00FD7AC9">
      <w:pPr>
        <w:rPr>
          <w:rFonts w:eastAsia="MS Mincho"/>
          <w:lang w:val="es-ES"/>
        </w:rPr>
      </w:pPr>
      <w:r>
        <w:rPr>
          <w:rFonts w:eastAsia="MS Mincho"/>
          <w:lang w:val="es-ES"/>
        </w:rPr>
        <w:t>Los títulos de estos proyectos de nueva Recomendación UIT-T que no se aprobaron son los siguientes:</w:t>
      </w:r>
    </w:p>
    <w:p w:rsidR="00FD7AC9" w:rsidRPr="00A42D2A" w:rsidRDefault="00FD7AC9" w:rsidP="00441D44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A42D2A">
        <w:rPr>
          <w:b/>
          <w:bCs/>
        </w:rPr>
        <w:t>X.1037</w:t>
      </w:r>
      <w:r w:rsidR="00A42D2A" w:rsidRPr="00A42D2A">
        <w:rPr>
          <w:b/>
          <w:bCs/>
        </w:rPr>
        <w:tab/>
      </w:r>
      <w:r w:rsidRPr="00A42D2A">
        <w:rPr>
          <w:b/>
          <w:bCs/>
        </w:rPr>
        <w:t>Sistemas arquitectónicos de control de seguridad para impedir actividades fraudulentas en las redes de operadores públicos</w:t>
      </w:r>
    </w:p>
    <w:p w:rsidR="00FD7AC9" w:rsidRPr="00441D44" w:rsidRDefault="00FD7AC9" w:rsidP="00A42D2A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441D44">
        <w:rPr>
          <w:b/>
          <w:bCs/>
        </w:rPr>
        <w:t>X.1541</w:t>
      </w:r>
      <w:r w:rsidR="00A42D2A" w:rsidRPr="00441D44">
        <w:rPr>
          <w:b/>
          <w:bCs/>
        </w:rPr>
        <w:tab/>
      </w:r>
      <w:r w:rsidRPr="00441D44">
        <w:rPr>
          <w:b/>
          <w:bCs/>
        </w:rPr>
        <w:t>Formato para el intercambio de descripciones de objetos de incidentes</w:t>
      </w:r>
    </w:p>
    <w:p w:rsidR="00FD7AC9" w:rsidRDefault="00FD7AC9" w:rsidP="00FD7AC9">
      <w:pPr>
        <w:rPr>
          <w:rFonts w:eastAsia="MS Mincho"/>
          <w:sz w:val="20"/>
          <w:lang w:val="es-ES"/>
        </w:rPr>
      </w:pPr>
      <w:r>
        <w:rPr>
          <w:rFonts w:eastAsia="MS Mincho"/>
          <w:sz w:val="20"/>
          <w:lang w:val="es-ES"/>
        </w:rPr>
        <w:t>Notas:</w:t>
      </w:r>
    </w:p>
    <w:p w:rsidR="00FD7AC9" w:rsidRDefault="00FD7AC9" w:rsidP="00441D44">
      <w:pPr>
        <w:ind w:left="360"/>
        <w:rPr>
          <w:rFonts w:eastAsia="MS Mincho"/>
          <w:sz w:val="20"/>
          <w:lang w:val="es-ES"/>
        </w:rPr>
      </w:pPr>
      <w:r>
        <w:rPr>
          <w:rFonts w:eastAsia="MS Mincho"/>
          <w:sz w:val="20"/>
          <w:lang w:val="es-ES"/>
        </w:rPr>
        <w:t>Sigue adelante el trabajo sobre el proyecto de Recomendación UIT-T X.1037.</w:t>
      </w:r>
    </w:p>
    <w:p w:rsidR="00FD7AC9" w:rsidRPr="00441D44" w:rsidRDefault="00FD7AC9" w:rsidP="00441D44">
      <w:pPr>
        <w:ind w:left="360"/>
        <w:rPr>
          <w:rFonts w:eastAsia="MS Mincho"/>
          <w:sz w:val="20"/>
          <w:lang w:val="es-ES"/>
        </w:rPr>
      </w:pPr>
      <w:r>
        <w:rPr>
          <w:rFonts w:eastAsia="MS Mincho"/>
          <w:sz w:val="20"/>
          <w:lang w:val="es-ES"/>
        </w:rPr>
        <w:t>Se ha vuelto a determinar el proyecto de nueva Recomendación UIT-T X.1541, lo que se anunciará en una Circular TSB distinta.</w:t>
      </w:r>
    </w:p>
    <w:p w:rsidR="00A42D2A" w:rsidRDefault="00A42D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MS Mincho"/>
          <w:szCs w:val="24"/>
          <w:lang w:val="es-ES"/>
        </w:rPr>
      </w:pPr>
      <w:r>
        <w:rPr>
          <w:rFonts w:eastAsia="MS Mincho"/>
          <w:szCs w:val="24"/>
          <w:lang w:val="es-ES"/>
        </w:rPr>
        <w:br w:type="page"/>
      </w:r>
    </w:p>
    <w:p w:rsidR="00FD7AC9" w:rsidRPr="00A42D2A" w:rsidRDefault="00A42D2A" w:rsidP="00A42D2A">
      <w:r w:rsidRPr="00A42D2A">
        <w:lastRenderedPageBreak/>
        <w:t>2</w:t>
      </w:r>
      <w:r w:rsidRPr="00A42D2A">
        <w:tab/>
      </w:r>
      <w:r w:rsidR="00FD7AC9" w:rsidRPr="00A42D2A">
        <w:t>Tras la Circular TSB 158 de 7 de enero de 2011 y la Circular TSB 188 de 21 de abril de</w:t>
      </w:r>
      <w:r>
        <w:t> </w:t>
      </w:r>
      <w:r w:rsidR="00FD7AC9" w:rsidRPr="00A42D2A">
        <w:t xml:space="preserve">2011, tengo el honor de comunicarle que 28 Estados Miembros participantes en la última reunión de la Comisión de Estudio 17, en su </w:t>
      </w:r>
      <w:r w:rsidR="00441D44" w:rsidRPr="00A42D2A">
        <w:t xml:space="preserve">Sesión Plenaria </w:t>
      </w:r>
      <w:r w:rsidR="00FD7AC9" w:rsidRPr="00A42D2A">
        <w:t>celebrada el 2 de marzo de 2012:</w:t>
      </w:r>
    </w:p>
    <w:p w:rsidR="00FD7AC9" w:rsidRPr="00FD7AC9" w:rsidRDefault="00A42D2A" w:rsidP="00A42D2A">
      <w:pPr>
        <w:rPr>
          <w:rFonts w:eastAsia="MS Mincho"/>
          <w:lang w:val="es-ES"/>
        </w:rPr>
      </w:pPr>
      <w:r w:rsidRPr="00A42D2A">
        <w:rPr>
          <w:rFonts w:eastAsia="MS Mincho"/>
          <w:lang w:val="es-ES"/>
        </w:rPr>
        <w:t>2.1</w:t>
      </w:r>
      <w:r>
        <w:rPr>
          <w:rFonts w:eastAsia="MS Mincho"/>
          <w:b/>
          <w:bCs/>
          <w:lang w:val="es-ES"/>
        </w:rPr>
        <w:tab/>
      </w:r>
      <w:r w:rsidR="00FD7AC9" w:rsidRPr="00FD7AC9">
        <w:rPr>
          <w:rFonts w:eastAsia="MS Mincho"/>
          <w:b/>
          <w:bCs/>
          <w:lang w:val="es-ES"/>
        </w:rPr>
        <w:t>no aprobaron</w:t>
      </w:r>
      <w:r w:rsidR="00FD7AC9" w:rsidRPr="00FD7AC9">
        <w:rPr>
          <w:rFonts w:eastAsia="MS Mincho"/>
          <w:lang w:val="es-ES"/>
        </w:rPr>
        <w:t xml:space="preserve"> </w:t>
      </w:r>
      <w:r w:rsidR="00FD7AC9">
        <w:rPr>
          <w:rFonts w:eastAsia="MS Mincho"/>
          <w:lang w:val="es-ES"/>
        </w:rPr>
        <w:t xml:space="preserve">el texto de </w:t>
      </w:r>
      <w:r w:rsidR="00FD7AC9" w:rsidRPr="00FD7AC9">
        <w:rPr>
          <w:rFonts w:eastAsia="MS Mincho"/>
          <w:lang w:val="es-ES"/>
        </w:rPr>
        <w:t>un proyecto de nueva Recomendación.</w:t>
      </w:r>
    </w:p>
    <w:p w:rsidR="00FD7AC9" w:rsidRDefault="00FD7AC9" w:rsidP="00A42D2A">
      <w:pPr>
        <w:rPr>
          <w:rFonts w:eastAsia="MS Mincho"/>
          <w:lang w:val="es-ES"/>
        </w:rPr>
      </w:pPr>
      <w:r>
        <w:rPr>
          <w:rFonts w:eastAsia="MS Mincho"/>
          <w:lang w:val="es-ES"/>
        </w:rPr>
        <w:t>El título de este proyecto de nueva Recomendación UIT-T que no se aprobó es el siguiente:</w:t>
      </w:r>
    </w:p>
    <w:p w:rsidR="00FD7AC9" w:rsidRPr="00441D44" w:rsidRDefault="00FD7AC9" w:rsidP="00441D44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441D44">
        <w:rPr>
          <w:b/>
          <w:bCs/>
        </w:rPr>
        <w:t>X.1261</w:t>
      </w:r>
      <w:r w:rsidR="00441D44">
        <w:rPr>
          <w:b/>
          <w:bCs/>
        </w:rPr>
        <w:tab/>
      </w:r>
      <w:r w:rsidRPr="00441D44">
        <w:rPr>
          <w:b/>
          <w:bCs/>
        </w:rPr>
        <w:t>Marco ampliado para la validación de certificados</w:t>
      </w:r>
    </w:p>
    <w:p w:rsidR="00FD7AC9" w:rsidRDefault="00FD7AC9" w:rsidP="00A42D2A">
      <w:pPr>
        <w:rPr>
          <w:rFonts w:eastAsia="MS Mincho"/>
          <w:sz w:val="20"/>
          <w:lang w:val="es-ES"/>
        </w:rPr>
      </w:pPr>
      <w:r>
        <w:rPr>
          <w:rFonts w:eastAsia="MS Mincho"/>
          <w:sz w:val="20"/>
          <w:lang w:val="es-ES"/>
        </w:rPr>
        <w:t>Nota:</w:t>
      </w:r>
    </w:p>
    <w:p w:rsidR="00FD7AC9" w:rsidRPr="00FD7AC9" w:rsidRDefault="00FD7AC9" w:rsidP="00FD7AC9">
      <w:pPr>
        <w:ind w:left="360"/>
        <w:rPr>
          <w:rFonts w:eastAsia="MS Mincho"/>
          <w:sz w:val="20"/>
          <w:lang w:val="es-ES"/>
        </w:rPr>
      </w:pPr>
      <w:r>
        <w:rPr>
          <w:rFonts w:eastAsia="MS Mincho"/>
          <w:sz w:val="20"/>
          <w:lang w:val="es-ES"/>
        </w:rPr>
        <w:t>No se prosiguen los trabajos sobre el proyecto de Recomendación UIT-T X.1261.</w:t>
      </w:r>
    </w:p>
    <w:p w:rsidR="00C34772" w:rsidRDefault="00C34772" w:rsidP="00303D62">
      <w:r>
        <w:rPr>
          <w:bCs/>
        </w:rPr>
        <w:t>3</w:t>
      </w:r>
      <w:r>
        <w:tab/>
        <w:t>Puede accederse en línea a la información disponible sobre patentes a través del sitio web del UIT</w:t>
      </w:r>
      <w:r>
        <w:noBreakHyphen/>
        <w:t>T.</w:t>
      </w:r>
    </w:p>
    <w:p w:rsidR="00C34772" w:rsidRDefault="00C34772" w:rsidP="00FD7AC9">
      <w:r>
        <w:t>4</w:t>
      </w:r>
      <w:r>
        <w:tab/>
      </w:r>
      <w:r w:rsidR="00FD7AC9">
        <w:t>Los</w:t>
      </w:r>
      <w:r>
        <w:t xml:space="preserve"> textos de las Recomendaci</w:t>
      </w:r>
      <w:r w:rsidR="00FD7AC9">
        <w:t>ones</w:t>
      </w:r>
      <w:r>
        <w:t xml:space="preserve"> </w:t>
      </w:r>
      <w:proofErr w:type="spellStart"/>
      <w:r>
        <w:t>prepublicadas</w:t>
      </w:r>
      <w:proofErr w:type="spellEnd"/>
      <w:r>
        <w:t xml:space="preserve"> pronto estarán disponibles en el sitio web del UIT-T.</w:t>
      </w:r>
    </w:p>
    <w:p w:rsidR="00C34772" w:rsidRDefault="00C34772" w:rsidP="00FD7AC9">
      <w:r>
        <w:t>5</w:t>
      </w:r>
      <w:r>
        <w:tab/>
        <w:t xml:space="preserve">La UIT publicará lo antes posible </w:t>
      </w:r>
      <w:r w:rsidR="00FD7AC9">
        <w:t>los</w:t>
      </w:r>
      <w:r>
        <w:t xml:space="preserve"> textos de estas Recomendaci</w:t>
      </w:r>
      <w:r w:rsidR="00FD7AC9">
        <w:t>ones</w:t>
      </w:r>
      <w:r>
        <w:t>.</w:t>
      </w:r>
    </w:p>
    <w:p w:rsidR="00C34772" w:rsidRDefault="00C34772" w:rsidP="00766C24">
      <w:r>
        <w:t>Le saluda muy atentamente</w:t>
      </w:r>
      <w:r w:rsidR="00766C24">
        <w:t>.</w:t>
      </w:r>
    </w:p>
    <w:p w:rsidR="00401C20" w:rsidRPr="00A42D2A" w:rsidRDefault="00C34772" w:rsidP="00A42D2A">
      <w:pPr>
        <w:spacing w:before="1800"/>
      </w:pPr>
      <w:r w:rsidRPr="00A42D2A">
        <w:t>Malcolm Johnson</w:t>
      </w:r>
      <w:r w:rsidRPr="00A42D2A">
        <w:br/>
        <w:t>Director de la Oficina de</w:t>
      </w:r>
      <w:r w:rsidRPr="00A42D2A">
        <w:br/>
        <w:t>Normalización de las Telecomunicaciones</w:t>
      </w:r>
    </w:p>
    <w:sectPr w:rsidR="00401C20" w:rsidRPr="00A42D2A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B4" w:rsidRDefault="006969B4">
      <w:r>
        <w:separator/>
      </w:r>
    </w:p>
  </w:endnote>
  <w:endnote w:type="continuationSeparator" w:id="0">
    <w:p w:rsidR="006969B4" w:rsidRDefault="0069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2A" w:rsidRPr="004E3197" w:rsidRDefault="004E3197" w:rsidP="004E3197">
    <w:pPr>
      <w:pStyle w:val="Footer"/>
      <w:rPr>
        <w:sz w:val="16"/>
        <w:lang w:val="fr-CH"/>
      </w:rPr>
    </w:pPr>
    <w:r>
      <w:rPr>
        <w:sz w:val="16"/>
        <w:lang w:val="fr-CH"/>
      </w:rPr>
      <w:t>ITU-T\BUREAU\CIRC\268</w:t>
    </w:r>
    <w:r>
      <w:rPr>
        <w:sz w:val="16"/>
        <w:lang w:val="fr-CH"/>
      </w:rPr>
      <w:t>S</w:t>
    </w:r>
    <w:r>
      <w:rPr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969B4" w:rsidRDefault="006969B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6969B4" w:rsidRDefault="006969B4" w:rsidP="00A42D2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B4" w:rsidRDefault="006969B4">
      <w:r>
        <w:t>____________________</w:t>
      </w:r>
    </w:p>
  </w:footnote>
  <w:footnote w:type="continuationSeparator" w:id="0">
    <w:p w:rsidR="006969B4" w:rsidRDefault="00696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4" w:rsidRPr="00303D62" w:rsidRDefault="006969B4" w:rsidP="00A42D2A">
    <w:pPr>
      <w:pStyle w:val="Header"/>
      <w:rPr>
        <w:sz w:val="18"/>
        <w:szCs w:val="18"/>
      </w:rPr>
    </w:pP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4E3197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00BA"/>
    <w:multiLevelType w:val="multilevel"/>
    <w:tmpl w:val="D4DA476C"/>
    <w:lvl w:ilvl="0">
      <w:start w:val="1"/>
      <w:numFmt w:val="decimal"/>
      <w:lvlText w:val="%1"/>
      <w:lvlJc w:val="left"/>
      <w:pPr>
        <w:ind w:left="1155" w:hanging="79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C382F"/>
    <w:rsid w:val="001173CC"/>
    <w:rsid w:val="001A54CC"/>
    <w:rsid w:val="00257FB4"/>
    <w:rsid w:val="00303D62"/>
    <w:rsid w:val="00335367"/>
    <w:rsid w:val="00370C2D"/>
    <w:rsid w:val="003D1E8D"/>
    <w:rsid w:val="003D673B"/>
    <w:rsid w:val="003F2855"/>
    <w:rsid w:val="00401C20"/>
    <w:rsid w:val="00441D44"/>
    <w:rsid w:val="004C4144"/>
    <w:rsid w:val="004E3197"/>
    <w:rsid w:val="006969B4"/>
    <w:rsid w:val="00766C24"/>
    <w:rsid w:val="00781E2A"/>
    <w:rsid w:val="008258C2"/>
    <w:rsid w:val="008505BD"/>
    <w:rsid w:val="00850C78"/>
    <w:rsid w:val="008C17AD"/>
    <w:rsid w:val="008D02CD"/>
    <w:rsid w:val="0095172A"/>
    <w:rsid w:val="00993533"/>
    <w:rsid w:val="00A42D2A"/>
    <w:rsid w:val="00A54E47"/>
    <w:rsid w:val="00AE7093"/>
    <w:rsid w:val="00B02D94"/>
    <w:rsid w:val="00B422BC"/>
    <w:rsid w:val="00B43F77"/>
    <w:rsid w:val="00B95F0A"/>
    <w:rsid w:val="00B96180"/>
    <w:rsid w:val="00C17AC0"/>
    <w:rsid w:val="00C34772"/>
    <w:rsid w:val="00CD591A"/>
    <w:rsid w:val="00D81346"/>
    <w:rsid w:val="00DD77C9"/>
    <w:rsid w:val="00E839B0"/>
    <w:rsid w:val="00E9195D"/>
    <w:rsid w:val="00E92C09"/>
    <w:rsid w:val="00F6461F"/>
    <w:rsid w:val="00FD2B2D"/>
    <w:rsid w:val="00FD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9353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3533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D7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9353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3533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D7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661A8-2323-414A-94A8-CE72328F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11</TotalTime>
  <Pages>2</Pages>
  <Words>467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2905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Norton Viard, Emma</cp:lastModifiedBy>
  <cp:revision>5</cp:revision>
  <cp:lastPrinted>2012-03-12T14:10:00Z</cp:lastPrinted>
  <dcterms:created xsi:type="dcterms:W3CDTF">2012-03-12T10:47:00Z</dcterms:created>
  <dcterms:modified xsi:type="dcterms:W3CDTF">2012-03-19T08:44:00Z</dcterms:modified>
</cp:coreProperties>
</file>