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B035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B0351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740CFE1" wp14:editId="3C73E8EB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B035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B0351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B035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F2307A">
        <w:t>8 mars 2012</w:t>
      </w:r>
    </w:p>
    <w:p w:rsidR="00517A03" w:rsidRPr="006427A1" w:rsidRDefault="00517A03" w:rsidP="00B035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B03510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2307A">
              <w:rPr>
                <w:b/>
              </w:rPr>
              <w:t>269</w:t>
            </w: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A25F27">
              <w:t>17</w:t>
            </w:r>
            <w:r>
              <w:t>/</w:t>
            </w:r>
            <w:r w:rsidR="00A25F27">
              <w:t>MEU</w:t>
            </w: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2417D9">
              <w:t>5866</w:t>
            </w:r>
            <w:r>
              <w:br/>
              <w:t>+41 22 730 5853</w:t>
            </w:r>
            <w:r>
              <w:br/>
            </w:r>
            <w:hyperlink r:id="rId10" w:history="1">
              <w:r w:rsidR="00A25F27" w:rsidRPr="005923BE">
                <w:rPr>
                  <w:rStyle w:val="Hyperlink"/>
                </w:rPr>
                <w:t>tsbsg17@itu.int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B035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B44F16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B0351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B0351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B0351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B44F16">
              <w:t>'</w:t>
            </w:r>
            <w:r>
              <w:t>UIT-T;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B44F16">
              <w:t>'</w:t>
            </w:r>
            <w:r w:rsidR="000C56BE">
              <w:t>UIT-T;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B44F16">
              <w:t>'</w:t>
            </w:r>
            <w:r>
              <w:t xml:space="preserve">études </w:t>
            </w:r>
            <w:r w:rsidR="00A25F27">
              <w:t>17</w:t>
            </w:r>
            <w:r>
              <w:t>;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B035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B03510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09"/>
      </w:tblGrid>
      <w:tr w:rsidR="00517A03" w:rsidTr="00B256E0">
        <w:trPr>
          <w:cantSplit/>
          <w:trHeight w:val="680"/>
        </w:trPr>
        <w:tc>
          <w:tcPr>
            <w:tcW w:w="822" w:type="dxa"/>
          </w:tcPr>
          <w:p w:rsidR="00517A03" w:rsidRPr="002417D9" w:rsidRDefault="00517A03" w:rsidP="00B03510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417D9">
              <w:rPr>
                <w:szCs w:val="24"/>
              </w:rPr>
              <w:t>Objet:</w:t>
            </w:r>
          </w:p>
        </w:tc>
        <w:tc>
          <w:tcPr>
            <w:tcW w:w="8809" w:type="dxa"/>
          </w:tcPr>
          <w:p w:rsidR="00517A03" w:rsidRDefault="00517A03" w:rsidP="005F739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B44F16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660D4F">
              <w:rPr>
                <w:b/>
              </w:rPr>
              <w:t xml:space="preserve">17 </w:t>
            </w:r>
            <w:r>
              <w:rPr>
                <w:b/>
              </w:rPr>
              <w:t>en vue d</w:t>
            </w:r>
            <w:r w:rsidR="00B44F16">
              <w:rPr>
                <w:b/>
              </w:rPr>
              <w:t>'</w:t>
            </w:r>
            <w:r>
              <w:rPr>
                <w:b/>
              </w:rPr>
              <w:t xml:space="preserve">approuver </w:t>
            </w:r>
            <w:r w:rsidR="00660D4F">
              <w:rPr>
                <w:b/>
              </w:rPr>
              <w:t>les projets</w:t>
            </w:r>
            <w:r>
              <w:rPr>
                <w:b/>
              </w:rPr>
              <w:t xml:space="preserve"> de </w:t>
            </w:r>
            <w:r w:rsidR="00660D4F">
              <w:rPr>
                <w:b/>
              </w:rPr>
              <w:t xml:space="preserve">nouvelle </w:t>
            </w:r>
            <w:r>
              <w:rPr>
                <w:b/>
              </w:rPr>
              <w:t>Recommandation UIT-T</w:t>
            </w:r>
            <w:r w:rsidR="00660D4F">
              <w:rPr>
                <w:b/>
              </w:rPr>
              <w:t xml:space="preserve"> X.10</w:t>
            </w:r>
            <w:r w:rsidR="00F2307A">
              <w:rPr>
                <w:b/>
              </w:rPr>
              <w:t>54, X.1254, X.1527, X.1528, X.1528.1, X.1528.2, X.15</w:t>
            </w:r>
            <w:r w:rsidR="0008626E">
              <w:rPr>
                <w:b/>
              </w:rPr>
              <w:t>28.3, X.1528.4, X.1541, X.1580 et X.158</w:t>
            </w:r>
            <w:r w:rsidR="00660D4F">
              <w:rPr>
                <w:b/>
              </w:rPr>
              <w:t xml:space="preserve">1, </w:t>
            </w:r>
            <w:r>
              <w:rPr>
                <w:b/>
              </w:rPr>
              <w:t>conformément aux dispositions de la Section 9 de la Résolution 1 de l</w:t>
            </w:r>
            <w:r w:rsidR="00B44F16">
              <w:rPr>
                <w:b/>
              </w:rPr>
              <w:t>'</w:t>
            </w:r>
            <w:r>
              <w:rPr>
                <w:b/>
              </w:rPr>
              <w:t>AMNT (Johannesburg,</w:t>
            </w:r>
            <w:r w:rsidR="005F7397">
              <w:rPr>
                <w:b/>
              </w:rPr>
              <w:t> </w:t>
            </w:r>
            <w:r>
              <w:rPr>
                <w:b/>
              </w:rPr>
              <w:t>2008)</w:t>
            </w:r>
          </w:p>
          <w:p w:rsidR="00517A03" w:rsidRDefault="00517A03" w:rsidP="00B0351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Genève, </w:t>
            </w:r>
            <w:r w:rsidR="002417D9">
              <w:rPr>
                <w:b/>
              </w:rPr>
              <w:t xml:space="preserve">le </w:t>
            </w:r>
            <w:r w:rsidR="0008626E">
              <w:rPr>
                <w:b/>
              </w:rPr>
              <w:t>7 septembre 2012</w:t>
            </w:r>
          </w:p>
        </w:tc>
      </w:tr>
    </w:tbl>
    <w:p w:rsidR="000160A2" w:rsidRPr="00375028" w:rsidRDefault="000160A2" w:rsidP="00B03510">
      <w:pPr>
        <w:spacing w:before="480"/>
        <w:rPr>
          <w:lang w:val="fr-CH"/>
        </w:rPr>
      </w:pPr>
      <w:bookmarkStart w:id="1" w:name="StartTyping_F"/>
      <w:bookmarkEnd w:id="1"/>
      <w:r w:rsidRPr="00375028">
        <w:rPr>
          <w:lang w:val="fr-CH"/>
        </w:rPr>
        <w:t>Madame, Monsieur,</w:t>
      </w:r>
    </w:p>
    <w:p w:rsidR="000160A2" w:rsidRPr="00375028" w:rsidRDefault="000160A2" w:rsidP="00B03510">
      <w:pPr>
        <w:rPr>
          <w:lang w:val="fr-CH"/>
        </w:rPr>
      </w:pPr>
      <w:r w:rsidRPr="00375028">
        <w:rPr>
          <w:bCs/>
          <w:lang w:val="fr-CH"/>
        </w:rPr>
        <w:t>1</w:t>
      </w:r>
      <w:r w:rsidRPr="00375028">
        <w:rPr>
          <w:lang w:val="fr-CH"/>
        </w:rPr>
        <w:tab/>
        <w:t>A la demande du Président de la Commission d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études </w:t>
      </w:r>
      <w:r>
        <w:rPr>
          <w:lang w:val="fr-CH"/>
        </w:rPr>
        <w:t>17,</w:t>
      </w:r>
      <w:r w:rsidRPr="00375028">
        <w:rPr>
          <w:lang w:val="fr-CH"/>
        </w:rPr>
        <w:t xml:space="preserve"> </w:t>
      </w:r>
      <w:r>
        <w:rPr>
          <w:i/>
          <w:iCs/>
          <w:lang w:val="fr-CH"/>
        </w:rPr>
        <w:t>Sécurité</w:t>
      </w:r>
      <w:r w:rsidRPr="00375028">
        <w:rPr>
          <w:lang w:val="fr-CH"/>
        </w:rPr>
        <w:t>, j</w:t>
      </w:r>
      <w:r w:rsidR="00B44F16">
        <w:rPr>
          <w:lang w:val="fr-CH"/>
        </w:rPr>
        <w:t>'</w:t>
      </w:r>
      <w:r w:rsidRPr="00375028">
        <w:rPr>
          <w:lang w:val="fr-CH"/>
        </w:rPr>
        <w:t>ai l</w:t>
      </w:r>
      <w:r w:rsidR="00B44F16">
        <w:rPr>
          <w:lang w:val="fr-CH"/>
        </w:rPr>
        <w:t>'</w:t>
      </w:r>
      <w:r w:rsidR="002417D9">
        <w:rPr>
          <w:lang w:val="fr-CH"/>
        </w:rPr>
        <w:t>honneur de vous </w:t>
      </w:r>
      <w:r w:rsidRPr="00375028">
        <w:rPr>
          <w:lang w:val="fr-CH"/>
        </w:rPr>
        <w:t>informer que ladite Commission d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études, qui se réunira du </w:t>
      </w:r>
      <w:r w:rsidR="009A5C1B">
        <w:rPr>
          <w:lang w:val="fr-CH"/>
        </w:rPr>
        <w:t>29 août</w:t>
      </w:r>
      <w:r w:rsidRPr="00375028">
        <w:rPr>
          <w:lang w:val="fr-CH"/>
        </w:rPr>
        <w:t xml:space="preserve"> au </w:t>
      </w:r>
      <w:r w:rsidR="009A5C1B">
        <w:rPr>
          <w:lang w:val="fr-CH"/>
        </w:rPr>
        <w:t>7 septembre</w:t>
      </w:r>
      <w:r>
        <w:rPr>
          <w:lang w:val="fr-CH"/>
        </w:rPr>
        <w:t xml:space="preserve"> 2012</w:t>
      </w:r>
      <w:r w:rsidRPr="00375028">
        <w:rPr>
          <w:lang w:val="fr-CH"/>
        </w:rPr>
        <w:t>, a l</w:t>
      </w:r>
      <w:r w:rsidR="00B44F16">
        <w:rPr>
          <w:lang w:val="fr-CH"/>
        </w:rPr>
        <w:t>'</w:t>
      </w:r>
      <w:r w:rsidRPr="00375028">
        <w:rPr>
          <w:lang w:val="fr-CH"/>
        </w:rPr>
        <w:t>intention d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appliquer la procédure décrite dans </w:t>
      </w:r>
      <w:r w:rsidRPr="00375028">
        <w:rPr>
          <w:bCs/>
          <w:lang w:val="fr-CH"/>
        </w:rPr>
        <w:t>la</w:t>
      </w:r>
      <w:r w:rsidRPr="00375028">
        <w:rPr>
          <w:b/>
          <w:lang w:val="fr-CH"/>
        </w:rPr>
        <w:t xml:space="preserve"> </w:t>
      </w:r>
      <w:r w:rsidRPr="00375028">
        <w:rPr>
          <w:bCs/>
          <w:lang w:val="fr-CH"/>
        </w:rPr>
        <w:t>Section 9 de la Résolution 1 de l</w:t>
      </w:r>
      <w:r w:rsidR="00B44F16">
        <w:rPr>
          <w:bCs/>
          <w:lang w:val="fr-CH"/>
        </w:rPr>
        <w:t>'</w:t>
      </w:r>
      <w:r w:rsidRPr="00375028">
        <w:rPr>
          <w:bCs/>
          <w:lang w:val="fr-CH"/>
        </w:rPr>
        <w:t>AMNT (Johannesburg, 2008)</w:t>
      </w:r>
      <w:r w:rsidRPr="00375028">
        <w:rPr>
          <w:lang w:val="fr-CH"/>
        </w:rPr>
        <w:t xml:space="preserve"> pour l</w:t>
      </w:r>
      <w:r w:rsidR="00B44F16">
        <w:rPr>
          <w:lang w:val="fr-CH"/>
        </w:rPr>
        <w:t>'</w:t>
      </w:r>
      <w:r w:rsidRPr="00375028">
        <w:rPr>
          <w:lang w:val="fr-CH"/>
        </w:rPr>
        <w:t>approbation des projet</w:t>
      </w:r>
      <w:r>
        <w:rPr>
          <w:lang w:val="fr-CH"/>
        </w:rPr>
        <w:t>s de nouvelle Recommandation mentionnés</w:t>
      </w:r>
      <w:r w:rsidR="002417D9">
        <w:rPr>
          <w:lang w:val="fr-CH"/>
        </w:rPr>
        <w:t xml:space="preserve"> ci</w:t>
      </w:r>
      <w:r w:rsidR="002417D9">
        <w:rPr>
          <w:lang w:val="fr-CH"/>
        </w:rPr>
        <w:noBreakHyphen/>
      </w:r>
      <w:r w:rsidRPr="00375028">
        <w:rPr>
          <w:lang w:val="fr-CH"/>
        </w:rPr>
        <w:t>dessus.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t>2</w:t>
      </w:r>
      <w:r w:rsidRPr="00375028">
        <w:rPr>
          <w:lang w:val="fr-CH"/>
        </w:rPr>
        <w:tab/>
        <w:t>Vous trouverez dans l</w:t>
      </w:r>
      <w:r w:rsidR="00B44F16">
        <w:rPr>
          <w:lang w:val="fr-CH"/>
        </w:rPr>
        <w:t>'</w:t>
      </w:r>
      <w:r w:rsidRPr="00375028">
        <w:rPr>
          <w:b/>
          <w:lang w:val="fr-CH"/>
        </w:rPr>
        <w:t>Annexe 1</w:t>
      </w:r>
      <w:r w:rsidRPr="00375028">
        <w:rPr>
          <w:lang w:val="fr-CH"/>
        </w:rPr>
        <w:t xml:space="preserve"> le titre, le résumé et la localisation </w:t>
      </w:r>
      <w:r>
        <w:rPr>
          <w:lang w:val="fr-CH"/>
        </w:rPr>
        <w:t>des projets</w:t>
      </w:r>
      <w:r w:rsidRPr="00375028">
        <w:rPr>
          <w:lang w:val="fr-CH"/>
        </w:rPr>
        <w:t xml:space="preserve"> de </w:t>
      </w:r>
      <w:r>
        <w:rPr>
          <w:lang w:val="fr-CH"/>
        </w:rPr>
        <w:t>nouvelle Recommandation UIT-T proposés</w:t>
      </w:r>
      <w:r w:rsidRPr="00375028">
        <w:rPr>
          <w:lang w:val="fr-CH"/>
        </w:rPr>
        <w:t xml:space="preserve"> pour approbation.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t>3</w:t>
      </w:r>
      <w:r w:rsidRPr="00375028">
        <w:rPr>
          <w:lang w:val="fr-CH"/>
        </w:rPr>
        <w:tab/>
        <w:t xml:space="preserve">Tout </w:t>
      </w:r>
      <w:r w:rsidR="00B44F16">
        <w:rPr>
          <w:lang w:val="fr-CH"/>
        </w:rPr>
        <w:t>E</w:t>
      </w:r>
      <w:r w:rsidRPr="00375028">
        <w:rPr>
          <w:lang w:val="fr-CH"/>
        </w:rPr>
        <w:t>tat Membre, Membre de Secteur, Associé de l</w:t>
      </w:r>
      <w:r w:rsidR="00B44F16">
        <w:rPr>
          <w:lang w:val="fr-CH"/>
        </w:rPr>
        <w:t>'</w:t>
      </w:r>
      <w:r w:rsidRPr="00375028">
        <w:rPr>
          <w:lang w:val="fr-CH"/>
        </w:rPr>
        <w:t>UIT ou établissement universitaire participant aux travaux de l</w:t>
      </w:r>
      <w:r w:rsidR="00B44F16">
        <w:rPr>
          <w:lang w:val="fr-CH"/>
        </w:rPr>
        <w:t>'</w:t>
      </w:r>
      <w:r w:rsidRPr="00375028">
        <w:rPr>
          <w:lang w:val="fr-CH"/>
        </w:rPr>
        <w:t>UIT constatant qu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un brevet, dont lui ou une autre organisation est titulaire, couvre peut-être, en totalité ou en partie, des éléments </w:t>
      </w:r>
      <w:r>
        <w:rPr>
          <w:lang w:val="fr-CH"/>
        </w:rPr>
        <w:t>des projets</w:t>
      </w:r>
      <w:r w:rsidRPr="00375028">
        <w:rPr>
          <w:lang w:val="fr-CH"/>
        </w:rPr>
        <w:t xml:space="preserve"> de Recommandation qu</w:t>
      </w:r>
      <w:r w:rsidR="00B44F16">
        <w:rPr>
          <w:lang w:val="fr-CH"/>
        </w:rPr>
        <w:t>'</w:t>
      </w:r>
      <w:r w:rsidRPr="00375028">
        <w:rPr>
          <w:lang w:val="fr-CH"/>
        </w:rPr>
        <w:t>il est proposé d</w:t>
      </w:r>
      <w:r w:rsidR="00B44F16">
        <w:rPr>
          <w:lang w:val="fr-CH"/>
        </w:rPr>
        <w:t>'</w:t>
      </w:r>
      <w:r w:rsidRPr="00375028">
        <w:rPr>
          <w:lang w:val="fr-CH"/>
        </w:rPr>
        <w:t>approuver est invité à communiquer ces renseignements au TSB, conformément à la politique commune de l</w:t>
      </w:r>
      <w:r w:rsidR="00B44F16">
        <w:rPr>
          <w:lang w:val="fr-CH"/>
        </w:rPr>
        <w:t>'</w:t>
      </w:r>
      <w:r w:rsidRPr="00375028">
        <w:rPr>
          <w:lang w:val="fr-CH"/>
        </w:rPr>
        <w:t>UIT-T, l</w:t>
      </w:r>
      <w:r w:rsidR="00B44F16">
        <w:rPr>
          <w:lang w:val="fr-CH"/>
        </w:rPr>
        <w:t>'</w:t>
      </w:r>
      <w:r w:rsidRPr="00375028">
        <w:rPr>
          <w:lang w:val="fr-CH"/>
        </w:rPr>
        <w:t>UIT-R, l</w:t>
      </w:r>
      <w:r w:rsidR="00B44F16">
        <w:rPr>
          <w:lang w:val="fr-CH"/>
        </w:rPr>
        <w:t>'</w:t>
      </w:r>
      <w:r w:rsidRPr="00375028">
        <w:rPr>
          <w:lang w:val="fr-CH"/>
        </w:rPr>
        <w:t>ISO et la CEI en matière de brevets.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lang w:val="fr-CH"/>
        </w:rPr>
        <w:t>Les renseignements existants sur les brevets sont accessibles en ligne sur le site web de l</w:t>
      </w:r>
      <w:r w:rsidR="00B44F16">
        <w:rPr>
          <w:lang w:val="fr-CH"/>
        </w:rPr>
        <w:t>'</w:t>
      </w:r>
      <w:r w:rsidRPr="00375028">
        <w:rPr>
          <w:lang w:val="fr-CH"/>
        </w:rPr>
        <w:t>UIT</w:t>
      </w:r>
      <w:r w:rsidRPr="00375028">
        <w:rPr>
          <w:lang w:val="fr-CH"/>
        </w:rPr>
        <w:noBreakHyphen/>
        <w:t>T (</w:t>
      </w:r>
      <w:hyperlink r:id="rId11" w:history="1">
        <w:r w:rsidRPr="00375028">
          <w:rPr>
            <w:rStyle w:val="Hyperlink"/>
            <w:lang w:val="fr-CH"/>
          </w:rPr>
          <w:t>www.itu.i</w:t>
        </w:r>
        <w:bookmarkStart w:id="2" w:name="_GoBack"/>
        <w:bookmarkEnd w:id="2"/>
        <w:r w:rsidRPr="00375028">
          <w:rPr>
            <w:rStyle w:val="Hyperlink"/>
            <w:lang w:val="fr-CH"/>
          </w:rPr>
          <w:t>nt/ITU-T/ipr/</w:t>
        </w:r>
      </w:hyperlink>
      <w:r w:rsidRPr="00375028">
        <w:rPr>
          <w:lang w:val="fr-CH"/>
        </w:rPr>
        <w:t xml:space="preserve">). </w:t>
      </w:r>
    </w:p>
    <w:p w:rsidR="0031568D" w:rsidRDefault="0031568D" w:rsidP="005F73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fr-CH"/>
        </w:rPr>
      </w:pPr>
      <w:r>
        <w:rPr>
          <w:bCs/>
          <w:lang w:val="fr-CH"/>
        </w:rPr>
        <w:br w:type="page"/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lastRenderedPageBreak/>
        <w:t>4</w:t>
      </w:r>
      <w:r w:rsidRPr="00375028">
        <w:rPr>
          <w:lang w:val="fr-CH"/>
        </w:rPr>
        <w:tab/>
        <w:t>Compte tenu des dispositions de la</w:t>
      </w:r>
      <w:r w:rsidRPr="00375028">
        <w:rPr>
          <w:b/>
          <w:lang w:val="fr-CH"/>
        </w:rPr>
        <w:t xml:space="preserve"> </w:t>
      </w:r>
      <w:r w:rsidRPr="00375028">
        <w:rPr>
          <w:bCs/>
          <w:lang w:val="fr-CH"/>
        </w:rPr>
        <w:t>Section 9 de la Résolution 1,</w:t>
      </w:r>
      <w:r w:rsidRPr="00375028">
        <w:rPr>
          <w:lang w:val="fr-CH"/>
        </w:rPr>
        <w:t xml:space="preserve"> je vous serais reconnaissant de bien vouloir me faire savoir au plus tard </w:t>
      </w:r>
      <w:r w:rsidRPr="00375028">
        <w:rPr>
          <w:b/>
          <w:lang w:val="fr-CH"/>
        </w:rPr>
        <w:t xml:space="preserve">le </w:t>
      </w:r>
      <w:r w:rsidR="009A5C1B">
        <w:rPr>
          <w:b/>
          <w:lang w:val="fr-CH"/>
        </w:rPr>
        <w:t>16 août</w:t>
      </w:r>
      <w:r>
        <w:rPr>
          <w:b/>
          <w:lang w:val="fr-CH"/>
        </w:rPr>
        <w:t xml:space="preserve"> 2012</w:t>
      </w:r>
      <w:r w:rsidR="005F7397">
        <w:rPr>
          <w:bCs/>
          <w:lang w:val="fr-CH"/>
        </w:rPr>
        <w:t xml:space="preserve"> à 24 heures UTC </w:t>
      </w:r>
      <w:r w:rsidRPr="00375028">
        <w:rPr>
          <w:lang w:val="fr-CH"/>
        </w:rPr>
        <w:t>si votre Administration autorise la Commission d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études </w:t>
      </w:r>
      <w:r>
        <w:rPr>
          <w:lang w:val="fr-CH"/>
        </w:rPr>
        <w:t>17</w:t>
      </w:r>
      <w:r w:rsidRPr="00375028">
        <w:rPr>
          <w:lang w:val="fr-CH"/>
        </w:rPr>
        <w:t xml:space="preserve"> à examiner, lors de sa réunion, lesdits projets de nouvelle Recommandation aux fins d</w:t>
      </w:r>
      <w:r w:rsidR="00B44F16">
        <w:rPr>
          <w:lang w:val="fr-CH"/>
        </w:rPr>
        <w:t>'</w:t>
      </w:r>
      <w:r w:rsidRPr="00375028">
        <w:rPr>
          <w:lang w:val="fr-CH"/>
        </w:rPr>
        <w:t>approbation.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lang w:val="fr-CH"/>
        </w:rPr>
        <w:t xml:space="preserve">Si des </w:t>
      </w:r>
      <w:r w:rsidR="006C0F28">
        <w:rPr>
          <w:lang w:val="fr-CH"/>
        </w:rPr>
        <w:t>Etats</w:t>
      </w:r>
      <w:r w:rsidRPr="00375028">
        <w:rPr>
          <w:lang w:val="fr-CH"/>
        </w:rPr>
        <w:t xml:space="preserve"> Membres estiment que la procédure d</w:t>
      </w:r>
      <w:r w:rsidR="00B44F16">
        <w:rPr>
          <w:lang w:val="fr-CH"/>
        </w:rPr>
        <w:t>'</w:t>
      </w:r>
      <w:r w:rsidRPr="00375028">
        <w:rPr>
          <w:lang w:val="fr-CH"/>
        </w:rPr>
        <w:t>approbation ne doit pas se poursuivre, ils sont invités à faire connaître leurs raisons et à proposer les modifications susceptibles de permettre la reprise des procédure</w:t>
      </w:r>
      <w:r>
        <w:rPr>
          <w:lang w:val="fr-CH"/>
        </w:rPr>
        <w:t>s d</w:t>
      </w:r>
      <w:r w:rsidR="00B44F16">
        <w:rPr>
          <w:lang w:val="fr-CH"/>
        </w:rPr>
        <w:t>'</w:t>
      </w:r>
      <w:r>
        <w:rPr>
          <w:lang w:val="fr-CH"/>
        </w:rPr>
        <w:t>examen et d</w:t>
      </w:r>
      <w:r w:rsidR="00B44F16">
        <w:rPr>
          <w:lang w:val="fr-CH"/>
        </w:rPr>
        <w:t>'</w:t>
      </w:r>
      <w:r>
        <w:rPr>
          <w:lang w:val="fr-CH"/>
        </w:rPr>
        <w:t>approbation des projets</w:t>
      </w:r>
      <w:r w:rsidRPr="00375028">
        <w:rPr>
          <w:lang w:val="fr-CH"/>
        </w:rPr>
        <w:t xml:space="preserve"> de</w:t>
      </w:r>
      <w:r w:rsidRPr="00051D73">
        <w:rPr>
          <w:lang w:val="fr-CH"/>
        </w:rPr>
        <w:t xml:space="preserve"> </w:t>
      </w:r>
      <w:r w:rsidRPr="00375028">
        <w:rPr>
          <w:lang w:val="fr-CH"/>
        </w:rPr>
        <w:t>nouvelle Recommandation.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t>5</w:t>
      </w:r>
      <w:r w:rsidRPr="00375028">
        <w:rPr>
          <w:lang w:val="fr-CH"/>
        </w:rPr>
        <w:tab/>
        <w:t xml:space="preserve">Si au moins 70% des réponses des </w:t>
      </w:r>
      <w:r w:rsidR="006C0F28">
        <w:rPr>
          <w:lang w:val="fr-CH"/>
        </w:rPr>
        <w:t>Etats</w:t>
      </w:r>
      <w:r w:rsidRPr="00375028">
        <w:rPr>
          <w:lang w:val="fr-CH"/>
        </w:rPr>
        <w:t xml:space="preserve"> Membres sont en faveur de l</w:t>
      </w:r>
      <w:r w:rsidR="00B44F16">
        <w:rPr>
          <w:lang w:val="fr-CH"/>
        </w:rPr>
        <w:t>'</w:t>
      </w:r>
      <w:r w:rsidRPr="00375028">
        <w:rPr>
          <w:lang w:val="fr-CH"/>
        </w:rPr>
        <w:t>examen, aux fins d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approbation, de </w:t>
      </w:r>
      <w:r>
        <w:rPr>
          <w:lang w:val="fr-CH"/>
        </w:rPr>
        <w:t>ces projets</w:t>
      </w:r>
      <w:r w:rsidRPr="00375028">
        <w:rPr>
          <w:lang w:val="fr-CH"/>
        </w:rPr>
        <w:t xml:space="preserve"> de</w:t>
      </w:r>
      <w:r w:rsidRPr="00051D73">
        <w:rPr>
          <w:lang w:val="fr-CH"/>
        </w:rPr>
        <w:t xml:space="preserve"> </w:t>
      </w:r>
      <w:r w:rsidRPr="00375028">
        <w:rPr>
          <w:lang w:val="fr-CH"/>
        </w:rPr>
        <w:t>nouvelle Recommandation lors de la réunion de la Commission d</w:t>
      </w:r>
      <w:r w:rsidR="00B44F16">
        <w:rPr>
          <w:lang w:val="fr-CH"/>
        </w:rPr>
        <w:t>'</w:t>
      </w:r>
      <w:r w:rsidRPr="00375028">
        <w:rPr>
          <w:lang w:val="fr-CH"/>
        </w:rPr>
        <w:t>études</w:t>
      </w:r>
      <w:r w:rsidRPr="001E708E">
        <w:rPr>
          <w:lang w:val="fr-CH"/>
        </w:rPr>
        <w:t>, une séance plénière se tiendra</w:t>
      </w:r>
      <w:r w:rsidRPr="00375028">
        <w:rPr>
          <w:b/>
          <w:lang w:val="fr-CH"/>
        </w:rPr>
        <w:t xml:space="preserve"> le</w:t>
      </w:r>
      <w:r>
        <w:rPr>
          <w:b/>
          <w:lang w:val="fr-CH"/>
        </w:rPr>
        <w:t xml:space="preserve"> </w:t>
      </w:r>
      <w:r w:rsidR="009A5C1B">
        <w:rPr>
          <w:b/>
          <w:lang w:val="fr-CH"/>
        </w:rPr>
        <w:t>7 septembre</w:t>
      </w:r>
      <w:r>
        <w:rPr>
          <w:b/>
          <w:lang w:val="fr-CH"/>
        </w:rPr>
        <w:t xml:space="preserve"> 2012</w:t>
      </w:r>
      <w:r w:rsidRPr="00375028">
        <w:rPr>
          <w:lang w:val="fr-CH"/>
        </w:rPr>
        <w:t xml:space="preserve"> pour appliquer la procédure d</w:t>
      </w:r>
      <w:r w:rsidR="00B44F16">
        <w:rPr>
          <w:lang w:val="fr-CH"/>
        </w:rPr>
        <w:t>'</w:t>
      </w:r>
      <w:r w:rsidRPr="00375028">
        <w:rPr>
          <w:lang w:val="fr-CH"/>
        </w:rPr>
        <w:t>approbation.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lang w:val="fr-CH"/>
        </w:rPr>
        <w:t>En conséquence, j</w:t>
      </w:r>
      <w:r w:rsidR="00B44F16">
        <w:rPr>
          <w:lang w:val="fr-CH"/>
        </w:rPr>
        <w:t>'</w:t>
      </w:r>
      <w:r w:rsidRPr="00375028">
        <w:rPr>
          <w:lang w:val="fr-CH"/>
        </w:rPr>
        <w:t xml:space="preserve">invite votre Administration à se faire représenter à cette réunion. Les </w:t>
      </w:r>
      <w:r w:rsidR="0021372E">
        <w:rPr>
          <w:b/>
          <w:lang w:val="fr-CH"/>
        </w:rPr>
        <w:t>A</w:t>
      </w:r>
      <w:r w:rsidR="0021372E" w:rsidRPr="00375028">
        <w:rPr>
          <w:b/>
          <w:lang w:val="fr-CH"/>
        </w:rPr>
        <w:t xml:space="preserve">dministrations </w:t>
      </w:r>
      <w:r w:rsidRPr="00375028">
        <w:rPr>
          <w:b/>
          <w:lang w:val="fr-CH"/>
        </w:rPr>
        <w:t xml:space="preserve">des </w:t>
      </w:r>
      <w:r w:rsidR="006C0F28">
        <w:rPr>
          <w:b/>
          <w:lang w:val="fr-CH"/>
        </w:rPr>
        <w:t>Etats</w:t>
      </w:r>
      <w:r w:rsidRPr="00375028">
        <w:rPr>
          <w:b/>
          <w:lang w:val="fr-CH"/>
        </w:rPr>
        <w:t xml:space="preserve"> Membres de l</w:t>
      </w:r>
      <w:r w:rsidR="00B44F16">
        <w:rPr>
          <w:b/>
          <w:lang w:val="fr-CH"/>
        </w:rPr>
        <w:t>'</w:t>
      </w:r>
      <w:r w:rsidRPr="00375028">
        <w:rPr>
          <w:b/>
          <w:lang w:val="fr-CH"/>
        </w:rPr>
        <w:t>Union</w:t>
      </w:r>
      <w:r w:rsidRPr="00375028">
        <w:rPr>
          <w:lang w:val="fr-CH"/>
        </w:rP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B44F16">
        <w:rPr>
          <w:lang w:val="fr-CH"/>
        </w:rPr>
        <w:t>'</w:t>
      </w:r>
      <w:r w:rsidRPr="00375028">
        <w:rPr>
          <w:lang w:val="fr-CH"/>
        </w:rPr>
        <w:t>occupant de questions de télécommunications, le Directeur doit en être informé, conformément à l</w:t>
      </w:r>
      <w:r w:rsidR="00B44F16">
        <w:rPr>
          <w:lang w:val="fr-CH"/>
        </w:rPr>
        <w:t>'</w:t>
      </w:r>
      <w:r w:rsidRPr="00375028">
        <w:rPr>
          <w:lang w:val="fr-CH"/>
        </w:rPr>
        <w:t>article 19, numéro 239, de la Convention de l</w:t>
      </w:r>
      <w:r w:rsidR="00B44F16">
        <w:rPr>
          <w:lang w:val="fr-CH"/>
        </w:rPr>
        <w:t>'</w:t>
      </w:r>
      <w:r w:rsidRPr="00375028">
        <w:rPr>
          <w:lang w:val="fr-CH"/>
        </w:rPr>
        <w:t>UIT.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t>6</w:t>
      </w:r>
      <w:r w:rsidRPr="00375028">
        <w:rPr>
          <w:lang w:val="fr-CH"/>
        </w:rPr>
        <w:tab/>
        <w:t>L</w:t>
      </w:r>
      <w:r w:rsidR="00B44F16">
        <w:rPr>
          <w:lang w:val="fr-CH"/>
        </w:rPr>
        <w:t>'</w:t>
      </w:r>
      <w:r w:rsidRPr="00375028">
        <w:rPr>
          <w:lang w:val="fr-CH"/>
        </w:rPr>
        <w:t>ordre du jour ainsi que tous les renseignements pertinents concernant la réunion de la Commission d</w:t>
      </w:r>
      <w:r w:rsidR="00B44F16">
        <w:rPr>
          <w:lang w:val="fr-CH"/>
        </w:rPr>
        <w:t>'</w:t>
      </w:r>
      <w:r w:rsidRPr="00375028">
        <w:rPr>
          <w:lang w:val="fr-CH"/>
        </w:rPr>
        <w:t>études</w:t>
      </w:r>
      <w:r>
        <w:rPr>
          <w:lang w:val="fr-CH"/>
        </w:rPr>
        <w:t xml:space="preserve"> 17</w:t>
      </w:r>
      <w:r w:rsidRPr="00375028">
        <w:rPr>
          <w:lang w:val="fr-CH"/>
        </w:rPr>
        <w:t xml:space="preserve"> seront disponibles dans la Lettre collective </w:t>
      </w:r>
      <w:r>
        <w:rPr>
          <w:lang w:val="fr-CH"/>
        </w:rPr>
        <w:t>7</w:t>
      </w:r>
      <w:r w:rsidRPr="00375028">
        <w:rPr>
          <w:lang w:val="fr-CH"/>
        </w:rPr>
        <w:t>/</w:t>
      </w:r>
      <w:r>
        <w:rPr>
          <w:lang w:val="fr-CH"/>
        </w:rPr>
        <w:t>17.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bCs/>
          <w:lang w:val="fr-CH"/>
        </w:rPr>
        <w:t>7</w:t>
      </w:r>
      <w:r w:rsidRPr="00375028">
        <w:rPr>
          <w:lang w:val="fr-CH"/>
        </w:rPr>
        <w:tab/>
        <w:t xml:space="preserve">Après la réunion, le Directeur du TSB fera connaître, par voie de circulaire, la décision prise au sujet de </w:t>
      </w:r>
      <w:r>
        <w:rPr>
          <w:lang w:val="fr-CH"/>
        </w:rPr>
        <w:t>ces Recommandations</w:t>
      </w:r>
      <w:r w:rsidRPr="00375028">
        <w:rPr>
          <w:lang w:val="fr-CH"/>
        </w:rPr>
        <w:t>. Cette information sera également publiée dans le Bulletin d</w:t>
      </w:r>
      <w:r w:rsidR="00B44F16">
        <w:rPr>
          <w:lang w:val="fr-CH"/>
        </w:rPr>
        <w:t>'</w:t>
      </w:r>
      <w:r w:rsidRPr="00375028">
        <w:rPr>
          <w:lang w:val="fr-CH"/>
        </w:rPr>
        <w:t>exploitation de l</w:t>
      </w:r>
      <w:r w:rsidR="00B44F16">
        <w:rPr>
          <w:lang w:val="fr-CH"/>
        </w:rPr>
        <w:t>'</w:t>
      </w:r>
      <w:r w:rsidRPr="00375028">
        <w:rPr>
          <w:lang w:val="fr-CH"/>
        </w:rPr>
        <w:t>UIT.</w:t>
      </w:r>
    </w:p>
    <w:p w:rsidR="000160A2" w:rsidRPr="00375028" w:rsidRDefault="000160A2" w:rsidP="005F7397">
      <w:pPr>
        <w:rPr>
          <w:lang w:val="fr-CH"/>
        </w:rPr>
      </w:pPr>
      <w:r w:rsidRPr="00375028">
        <w:rPr>
          <w:lang w:val="fr-CH"/>
        </w:rPr>
        <w:t>Veuillez agréer, Madame, Monsieur, l</w:t>
      </w:r>
      <w:r w:rsidR="00B44F16">
        <w:rPr>
          <w:lang w:val="fr-CH"/>
        </w:rPr>
        <w:t>'</w:t>
      </w:r>
      <w:r w:rsidRPr="00375028">
        <w:rPr>
          <w:lang w:val="fr-CH"/>
        </w:rPr>
        <w:t>assurance de ma haute considération.</w:t>
      </w:r>
    </w:p>
    <w:p w:rsidR="00517A03" w:rsidRDefault="000160A2" w:rsidP="005F7397">
      <w:pPr>
        <w:spacing w:before="1440"/>
        <w:ind w:right="-284"/>
      </w:pPr>
      <w:r w:rsidRPr="00375028">
        <w:rPr>
          <w:lang w:val="fr-CH"/>
        </w:rPr>
        <w:t>Malcolm Johnson</w:t>
      </w:r>
      <w:r w:rsidRPr="00375028">
        <w:rPr>
          <w:lang w:val="fr-CH"/>
        </w:rPr>
        <w:br/>
        <w:t>Directeur du Bureau de la</w:t>
      </w:r>
      <w:r w:rsidRPr="00375028">
        <w:rPr>
          <w:lang w:val="fr-CH"/>
        </w:rPr>
        <w:br/>
        <w:t>normalisation des télécommunications</w:t>
      </w:r>
    </w:p>
    <w:p w:rsidR="00252DDC" w:rsidRDefault="00517A03" w:rsidP="005F7397">
      <w:pPr>
        <w:spacing w:before="1440"/>
        <w:ind w:right="-284"/>
        <w:rPr>
          <w:b/>
        </w:rPr>
      </w:pPr>
      <w:r>
        <w:rPr>
          <w:b/>
        </w:rPr>
        <w:t>Annexe</w:t>
      </w:r>
      <w:r w:rsidRPr="002417D9">
        <w:rPr>
          <w:bCs/>
        </w:rPr>
        <w:t xml:space="preserve">: </w:t>
      </w:r>
      <w:r w:rsidR="006C0F28" w:rsidRPr="002417D9">
        <w:rPr>
          <w:bCs/>
        </w:rPr>
        <w:t>1</w:t>
      </w:r>
    </w:p>
    <w:p w:rsidR="00252DDC" w:rsidRPr="00252DDC" w:rsidRDefault="006C0F28" w:rsidP="005F73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6C0F28" w:rsidRPr="00EE24EE" w:rsidRDefault="006C0F28" w:rsidP="005F7397">
      <w:pPr>
        <w:pStyle w:val="Annex"/>
        <w:spacing w:before="360"/>
        <w:rPr>
          <w:b/>
          <w:bCs/>
          <w:lang w:val="fr-CH"/>
        </w:rPr>
      </w:pPr>
      <w:r w:rsidRPr="00EE24EE">
        <w:rPr>
          <w:b/>
          <w:bCs/>
          <w:lang w:val="fr-CH"/>
        </w:rPr>
        <w:lastRenderedPageBreak/>
        <w:t>ANNEXE 1</w:t>
      </w:r>
      <w:r w:rsidRPr="00EE24EE">
        <w:rPr>
          <w:b/>
          <w:bCs/>
          <w:lang w:val="fr-CH"/>
        </w:rPr>
        <w:br/>
        <w:t>(</w:t>
      </w:r>
      <w:r w:rsidR="002417D9" w:rsidRPr="00EE24EE">
        <w:rPr>
          <w:b/>
          <w:bCs/>
          <w:caps w:val="0"/>
          <w:lang w:val="fr-CH"/>
        </w:rPr>
        <w:t xml:space="preserve">de la </w:t>
      </w:r>
      <w:r w:rsidRPr="00EE24EE">
        <w:rPr>
          <w:b/>
          <w:bCs/>
          <w:lang w:val="fr-CH"/>
        </w:rPr>
        <w:t>C</w:t>
      </w:r>
      <w:r w:rsidR="002417D9" w:rsidRPr="00EE24EE">
        <w:rPr>
          <w:b/>
          <w:bCs/>
          <w:caps w:val="0"/>
          <w:lang w:val="fr-CH"/>
        </w:rPr>
        <w:t>irculaire</w:t>
      </w:r>
      <w:r w:rsidRPr="00EE24EE">
        <w:rPr>
          <w:b/>
          <w:bCs/>
          <w:lang w:val="fr-CH"/>
        </w:rPr>
        <w:t xml:space="preserve"> TSB </w:t>
      </w:r>
      <w:r w:rsidR="00C01097" w:rsidRPr="00EE24EE">
        <w:rPr>
          <w:b/>
          <w:bCs/>
          <w:lang w:val="fr-CH"/>
        </w:rPr>
        <w:t>269</w:t>
      </w:r>
      <w:r w:rsidRPr="00EE24EE">
        <w:rPr>
          <w:b/>
          <w:bCs/>
          <w:lang w:val="fr-CH"/>
        </w:rPr>
        <w:t>)</w:t>
      </w:r>
    </w:p>
    <w:p w:rsidR="006C0F28" w:rsidRPr="00375028" w:rsidRDefault="006C0F28" w:rsidP="005F7397">
      <w:pPr>
        <w:pStyle w:val="AnnexTitle"/>
        <w:rPr>
          <w:lang w:val="fr-CH"/>
        </w:rPr>
      </w:pPr>
      <w:r>
        <w:rPr>
          <w:lang w:val="fr-CH"/>
        </w:rPr>
        <w:t>Résumé et localisation des textes</w:t>
      </w:r>
    </w:p>
    <w:p w:rsidR="006C0F28" w:rsidRPr="00375028" w:rsidRDefault="006C0F28" w:rsidP="005F7397">
      <w:pPr>
        <w:pStyle w:val="headingb"/>
        <w:rPr>
          <w:sz w:val="28"/>
          <w:szCs w:val="28"/>
          <w:lang w:val="fr-CH"/>
        </w:rPr>
      </w:pPr>
      <w:r>
        <w:rPr>
          <w:lang w:val="fr-CH"/>
        </w:rPr>
        <w:t>Projet de nouvelle Recommandation UIT</w:t>
      </w:r>
      <w:r w:rsidRPr="00375028">
        <w:rPr>
          <w:lang w:val="fr-CH"/>
        </w:rPr>
        <w:t>-T X.1</w:t>
      </w:r>
      <w:r w:rsidR="00C01097">
        <w:rPr>
          <w:lang w:val="fr-CH"/>
        </w:rPr>
        <w:t>054 (</w:t>
      </w:r>
      <w:proofErr w:type="spellStart"/>
      <w:r w:rsidR="00C01097">
        <w:rPr>
          <w:lang w:val="fr-CH"/>
        </w:rPr>
        <w:t>X.isgf</w:t>
      </w:r>
      <w:proofErr w:type="spellEnd"/>
      <w:r w:rsidRPr="00375028">
        <w:rPr>
          <w:lang w:val="fr-CH"/>
        </w:rPr>
        <w:t xml:space="preserve">), </w:t>
      </w:r>
      <w:r w:rsidR="00EF2DCA" w:rsidRPr="00EF2DCA">
        <w:rPr>
          <w:bCs/>
          <w:lang w:val="fr-CH"/>
        </w:rPr>
        <w:t>Technologies de l'information</w:t>
      </w:r>
      <w:r w:rsidR="00E17C6F" w:rsidRPr="00EF2DCA">
        <w:rPr>
          <w:bCs/>
          <w:lang w:val="fr-CH"/>
        </w:rPr>
        <w:t xml:space="preserve"> </w:t>
      </w:r>
      <w:r w:rsidR="00EF2DCA">
        <w:rPr>
          <w:bCs/>
          <w:lang w:val="fr-CH"/>
        </w:rPr>
        <w:t>–</w:t>
      </w:r>
      <w:r w:rsidR="00E17C6F" w:rsidRPr="00EF2DCA">
        <w:rPr>
          <w:bCs/>
          <w:lang w:val="fr-CH"/>
        </w:rPr>
        <w:t xml:space="preserve"> </w:t>
      </w:r>
      <w:r w:rsidR="00EF2DCA">
        <w:rPr>
          <w:bCs/>
          <w:lang w:val="fr-CH"/>
        </w:rPr>
        <w:t>Techniques de sécurité</w:t>
      </w:r>
      <w:r w:rsidR="00E17C6F" w:rsidRPr="00EF2DCA">
        <w:rPr>
          <w:bCs/>
          <w:lang w:val="fr-CH"/>
        </w:rPr>
        <w:t xml:space="preserve"> </w:t>
      </w:r>
      <w:r w:rsidR="00C3393E">
        <w:rPr>
          <w:bCs/>
          <w:lang w:val="fr-CH"/>
        </w:rPr>
        <w:t>–</w:t>
      </w:r>
      <w:r w:rsidR="00E17C6F" w:rsidRPr="00EF2DCA">
        <w:rPr>
          <w:bCs/>
          <w:lang w:val="fr-CH"/>
        </w:rPr>
        <w:t xml:space="preserve"> </w:t>
      </w:r>
      <w:r w:rsidR="00C3393E">
        <w:rPr>
          <w:bCs/>
          <w:lang w:val="fr-CH"/>
        </w:rPr>
        <w:t>Gouvernance de la sécurité de l'information</w:t>
      </w:r>
      <w:r w:rsidRPr="00375028">
        <w:rPr>
          <w:lang w:val="fr-CH"/>
        </w:rPr>
        <w:br/>
      </w:r>
      <w:r w:rsidRPr="00375028">
        <w:rPr>
          <w:szCs w:val="24"/>
          <w:lang w:val="fr-CH"/>
        </w:rPr>
        <w:t>COM 17 – R 4</w:t>
      </w:r>
      <w:r w:rsidR="00E17C6F">
        <w:rPr>
          <w:szCs w:val="24"/>
          <w:lang w:val="fr-CH"/>
        </w:rPr>
        <w:t>9</w:t>
      </w:r>
    </w:p>
    <w:p w:rsidR="006C0F28" w:rsidRPr="00375028" w:rsidRDefault="006C0F28" w:rsidP="005F7397">
      <w:pPr>
        <w:pStyle w:val="headingb"/>
        <w:rPr>
          <w:lang w:val="fr-CH"/>
        </w:rPr>
      </w:pPr>
      <w:r>
        <w:rPr>
          <w:lang w:val="fr-CH"/>
        </w:rPr>
        <w:t>Résumé</w:t>
      </w:r>
    </w:p>
    <w:p w:rsidR="00E17C6F" w:rsidRDefault="002D7C8D" w:rsidP="006921B2">
      <w:pPr>
        <w:rPr>
          <w:lang w:val="fr-CH"/>
        </w:rPr>
      </w:pPr>
      <w:r w:rsidRPr="003B0996">
        <w:rPr>
          <w:lang w:val="fr-CH"/>
        </w:rPr>
        <w:t>Cette Recommandation</w:t>
      </w:r>
      <w:r w:rsidR="006921B2" w:rsidRPr="006921B2">
        <w:rPr>
          <w:lang w:val="fr-CH"/>
        </w:rPr>
        <w:t xml:space="preserve"> | </w:t>
      </w:r>
      <w:r w:rsidR="005F7397">
        <w:rPr>
          <w:lang w:val="fr-CH"/>
        </w:rPr>
        <w:t>N</w:t>
      </w:r>
      <w:r w:rsidRPr="003B0996">
        <w:rPr>
          <w:lang w:val="fr-CH"/>
        </w:rPr>
        <w:t>orme international</w:t>
      </w:r>
      <w:r w:rsidR="003B0996">
        <w:rPr>
          <w:lang w:val="fr-CH"/>
        </w:rPr>
        <w:t>e</w:t>
      </w:r>
      <w:r w:rsidRPr="003B0996">
        <w:rPr>
          <w:lang w:val="fr-CH"/>
        </w:rPr>
        <w:t xml:space="preserve"> donne des orientations concernant la gouvernance de la sécurité de l'information</w:t>
      </w:r>
      <w:r w:rsidR="00E17C6F" w:rsidRPr="003B0996">
        <w:rPr>
          <w:lang w:val="fr-CH"/>
        </w:rPr>
        <w:t>.</w:t>
      </w:r>
    </w:p>
    <w:p w:rsidR="003B0996" w:rsidRDefault="008653B0" w:rsidP="006921B2">
      <w:pPr>
        <w:rPr>
          <w:lang w:val="fr-CH"/>
        </w:rPr>
      </w:pPr>
      <w:r>
        <w:rPr>
          <w:lang w:val="fr-CH"/>
        </w:rPr>
        <w:t>La sécurité de l'information est devenue une question fondamentale pour les organisations.</w:t>
      </w:r>
      <w:r w:rsidR="00CD0598">
        <w:rPr>
          <w:lang w:val="fr-CH"/>
        </w:rPr>
        <w:t xml:space="preserve"> Les </w:t>
      </w:r>
      <w:r w:rsidR="006921B2">
        <w:rPr>
          <w:lang w:val="fr-CH"/>
        </w:rPr>
        <w:t>dispositions</w:t>
      </w:r>
      <w:r w:rsidR="00CD0598">
        <w:rPr>
          <w:lang w:val="fr-CH"/>
        </w:rPr>
        <w:t xml:space="preserve"> réglementaires sont </w:t>
      </w:r>
      <w:r w:rsidR="00F705E5">
        <w:rPr>
          <w:lang w:val="fr-CH"/>
        </w:rPr>
        <w:t>de plus en plus nombreuses</w:t>
      </w:r>
      <w:r w:rsidR="00CD0598">
        <w:rPr>
          <w:lang w:val="fr-CH"/>
        </w:rPr>
        <w:t xml:space="preserve"> et l'échec des mesures </w:t>
      </w:r>
      <w:r w:rsidR="00E86FFF">
        <w:rPr>
          <w:lang w:val="fr-CH"/>
        </w:rPr>
        <w:t xml:space="preserve">prises par </w:t>
      </w:r>
      <w:r w:rsidR="00CD0598">
        <w:rPr>
          <w:lang w:val="fr-CH"/>
        </w:rPr>
        <w:t>une organisation</w:t>
      </w:r>
      <w:r w:rsidR="00E86FFF">
        <w:rPr>
          <w:lang w:val="fr-CH"/>
        </w:rPr>
        <w:t xml:space="preserve"> en matière de sécurité de l'information peut </w:t>
      </w:r>
      <w:r w:rsidR="00F705E5">
        <w:rPr>
          <w:lang w:val="fr-CH"/>
        </w:rPr>
        <w:t xml:space="preserve">en outre </w:t>
      </w:r>
      <w:r w:rsidR="00E86FFF">
        <w:rPr>
          <w:lang w:val="fr-CH"/>
        </w:rPr>
        <w:t xml:space="preserve">avoir </w:t>
      </w:r>
      <w:r w:rsidR="00CD0598">
        <w:rPr>
          <w:lang w:val="fr-CH"/>
        </w:rPr>
        <w:t>une incidence directe sur la réputation de cette dernière</w:t>
      </w:r>
      <w:r w:rsidR="00997B36">
        <w:rPr>
          <w:lang w:val="fr-CH"/>
        </w:rPr>
        <w:t>.</w:t>
      </w:r>
    </w:p>
    <w:p w:rsidR="00F705E5" w:rsidRPr="003B0996" w:rsidRDefault="007A5AF3" w:rsidP="005F7397">
      <w:pPr>
        <w:rPr>
          <w:lang w:val="fr-CH"/>
        </w:rPr>
      </w:pPr>
      <w:r>
        <w:rPr>
          <w:lang w:val="fr-CH"/>
        </w:rPr>
        <w:t>Il est par conséquent de plus en plus demandé à l'organe de direction, dans le cadre de ses responsabilités en matière de gouvernance, de superviser la sécurité de l'information afin de faire en sorte que les objectifs de</w:t>
      </w:r>
      <w:r w:rsidR="00A86934">
        <w:rPr>
          <w:lang w:val="fr-CH"/>
        </w:rPr>
        <w:t xml:space="preserve"> l'organisation </w:t>
      </w:r>
      <w:r>
        <w:rPr>
          <w:lang w:val="fr-CH"/>
        </w:rPr>
        <w:t>soient</w:t>
      </w:r>
      <w:r w:rsidR="00A86934">
        <w:rPr>
          <w:lang w:val="fr-CH"/>
        </w:rPr>
        <w:t xml:space="preserve"> atteints</w:t>
      </w:r>
      <w:r>
        <w:rPr>
          <w:lang w:val="fr-CH"/>
        </w:rPr>
        <w:t>.</w:t>
      </w:r>
    </w:p>
    <w:p w:rsidR="002A0164" w:rsidRDefault="0069504F" w:rsidP="006921B2">
      <w:pPr>
        <w:rPr>
          <w:lang w:val="fr-CH"/>
        </w:rPr>
      </w:pPr>
      <w:r w:rsidRPr="0069504F">
        <w:rPr>
          <w:lang w:val="fr-CH"/>
        </w:rPr>
        <w:t xml:space="preserve">Par ailleurs, la gouvernance de la sécurité de l'information </w:t>
      </w:r>
      <w:r w:rsidR="00D83F68">
        <w:rPr>
          <w:lang w:val="fr-CH"/>
        </w:rPr>
        <w:t>permet de créer des</w:t>
      </w:r>
      <w:r w:rsidR="000151F7">
        <w:rPr>
          <w:lang w:val="fr-CH"/>
        </w:rPr>
        <w:t xml:space="preserve"> liens étroits au sein d'une organisation</w:t>
      </w:r>
      <w:r>
        <w:rPr>
          <w:lang w:val="fr-CH"/>
        </w:rPr>
        <w:t xml:space="preserve"> </w:t>
      </w:r>
      <w:r w:rsidR="003B2318">
        <w:rPr>
          <w:lang w:val="fr-CH"/>
        </w:rPr>
        <w:t>entre l'organe directeur</w:t>
      </w:r>
      <w:r>
        <w:rPr>
          <w:lang w:val="fr-CH"/>
        </w:rPr>
        <w:t>,</w:t>
      </w:r>
      <w:r w:rsidR="000151F7">
        <w:rPr>
          <w:lang w:val="fr-CH"/>
        </w:rPr>
        <w:t xml:space="preserve"> l</w:t>
      </w:r>
      <w:r w:rsidR="006921B2">
        <w:rPr>
          <w:lang w:val="fr-CH"/>
        </w:rPr>
        <w:t>es cadres supérieurs</w:t>
      </w:r>
      <w:r w:rsidR="000151F7">
        <w:rPr>
          <w:lang w:val="fr-CH"/>
        </w:rPr>
        <w:t xml:space="preserve"> et </w:t>
      </w:r>
      <w:r w:rsidR="006921B2">
        <w:rPr>
          <w:lang w:val="fr-CH"/>
        </w:rPr>
        <w:t xml:space="preserve">ceux qui sont </w:t>
      </w:r>
      <w:r w:rsidR="000151F7">
        <w:rPr>
          <w:lang w:val="fr-CH"/>
        </w:rPr>
        <w:t xml:space="preserve">chargés de la mise en place et </w:t>
      </w:r>
      <w:r w:rsidR="00D83F68">
        <w:rPr>
          <w:lang w:val="fr-CH"/>
        </w:rPr>
        <w:t>de l'utilisation</w:t>
      </w:r>
      <w:r w:rsidR="000151F7">
        <w:rPr>
          <w:lang w:val="fr-CH"/>
        </w:rPr>
        <w:t xml:space="preserve"> d'un système de gestion de la sécurité de l'information.</w:t>
      </w:r>
    </w:p>
    <w:p w:rsidR="00D83F68" w:rsidRPr="0069504F" w:rsidRDefault="00C50F34" w:rsidP="005F7397">
      <w:pPr>
        <w:rPr>
          <w:lang w:val="fr-CH"/>
        </w:rPr>
      </w:pPr>
      <w:r>
        <w:rPr>
          <w:lang w:val="fr-CH"/>
        </w:rPr>
        <w:t>Elle confère le mandat essentiel à la mise en place d'initiatives de sécurité de l'information dans toute l'organisation.</w:t>
      </w:r>
    </w:p>
    <w:p w:rsidR="00E17C6F" w:rsidRPr="00EA31DD" w:rsidRDefault="006921B2" w:rsidP="006921B2">
      <w:pPr>
        <w:rPr>
          <w:lang w:val="fr-CH"/>
        </w:rPr>
      </w:pPr>
      <w:r>
        <w:rPr>
          <w:lang w:val="fr-CH"/>
        </w:rPr>
        <w:t>Par ailleurs, dans le cadre d'u</w:t>
      </w:r>
      <w:r w:rsidR="00EA31DD" w:rsidRPr="00EA31DD">
        <w:rPr>
          <w:lang w:val="fr-CH"/>
        </w:rPr>
        <w:t>ne gouvernance efficace de la sécurité de l'information</w:t>
      </w:r>
      <w:r>
        <w:rPr>
          <w:lang w:val="fr-CH"/>
        </w:rPr>
        <w:t>,</w:t>
      </w:r>
      <w:r w:rsidR="00EA31DD">
        <w:rPr>
          <w:lang w:val="fr-CH"/>
        </w:rPr>
        <w:t xml:space="preserve"> l'organe directeur </w:t>
      </w:r>
      <w:r>
        <w:rPr>
          <w:lang w:val="fr-CH"/>
        </w:rPr>
        <w:t xml:space="preserve">reçoit </w:t>
      </w:r>
      <w:r w:rsidR="00731F04">
        <w:rPr>
          <w:lang w:val="fr-CH"/>
        </w:rPr>
        <w:t>des rapports pertinents –</w:t>
      </w:r>
      <w:r w:rsidR="006B1FA3">
        <w:rPr>
          <w:lang w:val="fr-CH"/>
        </w:rPr>
        <w:t xml:space="preserve"> rédigés dans un contexte </w:t>
      </w:r>
      <w:r>
        <w:rPr>
          <w:lang w:val="fr-CH"/>
        </w:rPr>
        <w:t xml:space="preserve">opérationnel </w:t>
      </w:r>
      <w:r w:rsidR="00731F04">
        <w:rPr>
          <w:lang w:val="fr-CH"/>
        </w:rPr>
        <w:t>– sur les activités liées à la sécurité de l'information</w:t>
      </w:r>
      <w:r>
        <w:rPr>
          <w:lang w:val="fr-CH"/>
        </w:rPr>
        <w:t xml:space="preserve">, ce qui </w:t>
      </w:r>
      <w:r w:rsidR="006B1FA3">
        <w:rPr>
          <w:lang w:val="fr-CH"/>
        </w:rPr>
        <w:t>permet</w:t>
      </w:r>
      <w:r w:rsidR="00E21279">
        <w:rPr>
          <w:lang w:val="fr-CH"/>
        </w:rPr>
        <w:t xml:space="preserve"> de prendre en temps opportun </w:t>
      </w:r>
      <w:r>
        <w:rPr>
          <w:lang w:val="fr-CH"/>
        </w:rPr>
        <w:t xml:space="preserve">des décisions adaptées </w:t>
      </w:r>
      <w:r w:rsidR="00E21279">
        <w:rPr>
          <w:lang w:val="fr-CH"/>
        </w:rPr>
        <w:t>au sujet des questions relatives à la sécurité de l'information</w:t>
      </w:r>
      <w:r w:rsidR="00340E70">
        <w:rPr>
          <w:lang w:val="fr-CH"/>
        </w:rPr>
        <w:t>, qui vont dans le sens des objectifs stratégiques de l'organisation.</w:t>
      </w:r>
    </w:p>
    <w:p w:rsidR="006C0F28" w:rsidRPr="00375028" w:rsidRDefault="006C0F28" w:rsidP="005F7397">
      <w:pPr>
        <w:pStyle w:val="headingb"/>
        <w:rPr>
          <w:sz w:val="28"/>
          <w:szCs w:val="28"/>
          <w:lang w:val="fr-CH"/>
        </w:rPr>
      </w:pPr>
      <w:r>
        <w:rPr>
          <w:lang w:val="fr-CH"/>
        </w:rPr>
        <w:t xml:space="preserve">Projet de </w:t>
      </w:r>
      <w:r w:rsidR="00E27975">
        <w:rPr>
          <w:lang w:val="fr-CH"/>
        </w:rPr>
        <w:t xml:space="preserve">nouvelle </w:t>
      </w:r>
      <w:r>
        <w:rPr>
          <w:lang w:val="fr-CH"/>
        </w:rPr>
        <w:t>Recommandation UIT</w:t>
      </w:r>
      <w:r w:rsidRPr="00375028">
        <w:rPr>
          <w:lang w:val="fr-CH"/>
        </w:rPr>
        <w:t xml:space="preserve">-T </w:t>
      </w:r>
      <w:r w:rsidR="00B07F65">
        <w:rPr>
          <w:lang w:val="fr-CH"/>
        </w:rPr>
        <w:t>X.1254</w:t>
      </w:r>
      <w:r w:rsidRPr="00375028">
        <w:rPr>
          <w:lang w:val="fr-CH"/>
        </w:rPr>
        <w:t xml:space="preserve"> (</w:t>
      </w:r>
      <w:proofErr w:type="spellStart"/>
      <w:r w:rsidRPr="00375028">
        <w:rPr>
          <w:lang w:val="fr-CH"/>
        </w:rPr>
        <w:t>X.</w:t>
      </w:r>
      <w:r w:rsidR="00B07F65">
        <w:rPr>
          <w:lang w:val="fr-CH"/>
        </w:rPr>
        <w:t>eaa</w:t>
      </w:r>
      <w:proofErr w:type="spellEnd"/>
      <w:r w:rsidR="00B92AEC">
        <w:rPr>
          <w:lang w:val="fr-CH"/>
        </w:rPr>
        <w:t xml:space="preserve">) </w:t>
      </w:r>
      <w:r w:rsidR="00B92AEC" w:rsidRPr="00B92AEC">
        <w:rPr>
          <w:bCs/>
          <w:lang w:val="fr-CH"/>
        </w:rPr>
        <w:t>| ISO/</w:t>
      </w:r>
      <w:r w:rsidR="00816910">
        <w:rPr>
          <w:bCs/>
          <w:lang w:val="fr-CH"/>
        </w:rPr>
        <w:t>CEI</w:t>
      </w:r>
      <w:r w:rsidR="00B92AEC" w:rsidRPr="00B92AEC">
        <w:rPr>
          <w:bCs/>
          <w:lang w:val="fr-CH"/>
        </w:rPr>
        <w:t xml:space="preserve"> 29115, </w:t>
      </w:r>
      <w:r w:rsidR="00F83B43" w:rsidRPr="00EF2DCA">
        <w:rPr>
          <w:bCs/>
          <w:lang w:val="fr-CH"/>
        </w:rPr>
        <w:t xml:space="preserve">Technologies de l'information </w:t>
      </w:r>
      <w:r w:rsidR="00F83B43">
        <w:rPr>
          <w:bCs/>
          <w:lang w:val="fr-CH"/>
        </w:rPr>
        <w:t>–</w:t>
      </w:r>
      <w:r w:rsidR="00F83B43" w:rsidRPr="00EF2DCA">
        <w:rPr>
          <w:bCs/>
          <w:lang w:val="fr-CH"/>
        </w:rPr>
        <w:t xml:space="preserve"> </w:t>
      </w:r>
      <w:r w:rsidR="00F83B43">
        <w:rPr>
          <w:bCs/>
          <w:lang w:val="fr-CH"/>
        </w:rPr>
        <w:t>Techniques de sécurité</w:t>
      </w:r>
      <w:r w:rsidR="00B92AEC" w:rsidRPr="00B92AEC">
        <w:rPr>
          <w:bCs/>
          <w:lang w:val="fr-CH"/>
        </w:rPr>
        <w:t xml:space="preserve"> — </w:t>
      </w:r>
      <w:r w:rsidR="003A76D8">
        <w:rPr>
          <w:bCs/>
          <w:lang w:val="fr-CH"/>
        </w:rPr>
        <w:t xml:space="preserve">Cadre </w:t>
      </w:r>
      <w:r w:rsidR="00C63315">
        <w:rPr>
          <w:bCs/>
          <w:lang w:val="fr-CH"/>
        </w:rPr>
        <w:t>de</w:t>
      </w:r>
      <w:r w:rsidR="003A76D8">
        <w:rPr>
          <w:bCs/>
          <w:lang w:val="fr-CH"/>
        </w:rPr>
        <w:t xml:space="preserve"> </w:t>
      </w:r>
      <w:r w:rsidR="003A76D8" w:rsidRPr="003A76D8">
        <w:rPr>
          <w:bCs/>
          <w:lang w:val="fr-CH"/>
        </w:rPr>
        <w:t>garan</w:t>
      </w:r>
      <w:r w:rsidR="00BB4282">
        <w:rPr>
          <w:bCs/>
          <w:lang w:val="fr-CH"/>
        </w:rPr>
        <w:t>tie d'authentification d'entité</w:t>
      </w:r>
      <w:r w:rsidRPr="003A76D8">
        <w:rPr>
          <w:bCs/>
          <w:lang w:val="fr-CH"/>
        </w:rPr>
        <w:br/>
      </w:r>
      <w:r w:rsidRPr="00375028">
        <w:rPr>
          <w:szCs w:val="24"/>
          <w:lang w:val="fr-CH"/>
        </w:rPr>
        <w:t xml:space="preserve">COM 17 – R </w:t>
      </w:r>
      <w:r w:rsidR="00B92AEC">
        <w:rPr>
          <w:szCs w:val="24"/>
          <w:lang w:val="fr-CH"/>
        </w:rPr>
        <w:t>61</w:t>
      </w:r>
    </w:p>
    <w:p w:rsidR="006C0F28" w:rsidRPr="00DE0A71" w:rsidRDefault="006C0F28" w:rsidP="005F7397">
      <w:pPr>
        <w:pStyle w:val="Headingb0"/>
        <w:rPr>
          <w:bCs/>
          <w:lang w:val="fr-CH"/>
        </w:rPr>
      </w:pPr>
      <w:r w:rsidRPr="00DE0A71">
        <w:rPr>
          <w:bCs/>
          <w:lang w:val="fr-CH"/>
        </w:rPr>
        <w:t>Résumé</w:t>
      </w:r>
    </w:p>
    <w:p w:rsidR="00C63315" w:rsidRPr="00FF3BB6" w:rsidRDefault="00E469BB" w:rsidP="0021372E">
      <w:pPr>
        <w:rPr>
          <w:lang w:val="fr-CH"/>
        </w:rPr>
      </w:pPr>
      <w:r w:rsidRPr="00C63315">
        <w:rPr>
          <w:lang w:val="fr-CH"/>
        </w:rPr>
        <w:t>Cette Recommandation</w:t>
      </w:r>
      <w:r w:rsidR="006921B2" w:rsidRPr="006921B2">
        <w:rPr>
          <w:lang w:val="fr-CH"/>
        </w:rPr>
        <w:t xml:space="preserve"> | </w:t>
      </w:r>
      <w:r w:rsidR="006921B2">
        <w:rPr>
          <w:lang w:val="fr-CH"/>
        </w:rPr>
        <w:t>N</w:t>
      </w:r>
      <w:r w:rsidRPr="00C63315">
        <w:rPr>
          <w:lang w:val="fr-CH"/>
        </w:rPr>
        <w:t xml:space="preserve">orme </w:t>
      </w:r>
      <w:r w:rsidR="00C63315" w:rsidRPr="00C63315">
        <w:rPr>
          <w:lang w:val="fr-CH"/>
        </w:rPr>
        <w:t>international</w:t>
      </w:r>
      <w:r w:rsidR="00C63315">
        <w:rPr>
          <w:lang w:val="fr-CH"/>
        </w:rPr>
        <w:t>e définit quatre</w:t>
      </w:r>
      <w:r w:rsidR="00C63315" w:rsidRPr="00C63315">
        <w:rPr>
          <w:lang w:val="fr-CH"/>
        </w:rPr>
        <w:t xml:space="preserve"> </w:t>
      </w:r>
      <w:r w:rsidR="00C63315" w:rsidRPr="009F6160">
        <w:rPr>
          <w:lang w:val="fr-CH"/>
        </w:rPr>
        <w:t>niveaux de garantie d'authenti</w:t>
      </w:r>
      <w:r w:rsidR="0021372E">
        <w:rPr>
          <w:lang w:val="fr-CH"/>
        </w:rPr>
        <w:t>fication d'</w:t>
      </w:r>
      <w:r w:rsidR="00C63315" w:rsidRPr="00C056A8">
        <w:rPr>
          <w:lang w:val="fr-CH"/>
        </w:rPr>
        <w:t>entité</w:t>
      </w:r>
      <w:r w:rsidR="00FF3BB6">
        <w:rPr>
          <w:lang w:val="fr-CH"/>
        </w:rPr>
        <w:t xml:space="preserve"> </w:t>
      </w:r>
      <w:r w:rsidR="00FF3BB6" w:rsidRPr="00FF3BB6">
        <w:rPr>
          <w:lang w:val="fr-CH"/>
        </w:rPr>
        <w:t>(</w:t>
      </w:r>
      <w:proofErr w:type="spellStart"/>
      <w:r w:rsidR="00FF3BB6">
        <w:rPr>
          <w:lang w:val="fr-CH"/>
        </w:rPr>
        <w:t>LoA</w:t>
      </w:r>
      <w:proofErr w:type="spellEnd"/>
      <w:r w:rsidR="00FF3BB6">
        <w:rPr>
          <w:lang w:val="fr-CH"/>
        </w:rPr>
        <w:t xml:space="preserve"> 1 à</w:t>
      </w:r>
      <w:r w:rsidR="00FF3BB6" w:rsidRPr="00FF3BB6">
        <w:rPr>
          <w:lang w:val="fr-CH"/>
        </w:rPr>
        <w:t xml:space="preserve"> </w:t>
      </w:r>
      <w:proofErr w:type="spellStart"/>
      <w:r w:rsidR="00FF3BB6" w:rsidRPr="00FF3BB6">
        <w:rPr>
          <w:lang w:val="fr-CH"/>
        </w:rPr>
        <w:t>LoA</w:t>
      </w:r>
      <w:proofErr w:type="spellEnd"/>
      <w:r w:rsidR="00FF3BB6" w:rsidRPr="00FF3BB6">
        <w:rPr>
          <w:lang w:val="fr-CH"/>
        </w:rPr>
        <w:t xml:space="preserve"> 4)</w:t>
      </w:r>
      <w:r w:rsidR="00FF3BB6">
        <w:rPr>
          <w:lang w:val="fr-CH"/>
        </w:rPr>
        <w:t>, ainsi que</w:t>
      </w:r>
      <w:r w:rsidR="00094886">
        <w:rPr>
          <w:lang w:val="fr-CH"/>
        </w:rPr>
        <w:t xml:space="preserve"> les critères et les menaces correspondant à chacun de ces</w:t>
      </w:r>
      <w:r w:rsidR="00FF3BB6">
        <w:rPr>
          <w:lang w:val="fr-CH"/>
        </w:rPr>
        <w:t xml:space="preserve"> quatre niveaux</w:t>
      </w:r>
      <w:r w:rsidR="00094886">
        <w:rPr>
          <w:lang w:val="fr-CH"/>
        </w:rPr>
        <w:t>. En outre:</w:t>
      </w:r>
    </w:p>
    <w:p w:rsidR="00094886" w:rsidRDefault="006921B2" w:rsidP="006921B2">
      <w:pPr>
        <w:pStyle w:val="enumlev1"/>
        <w:rPr>
          <w:lang w:val="fr-CH"/>
        </w:rPr>
      </w:pPr>
      <w:r w:rsidRPr="006921B2">
        <w:rPr>
          <w:lang w:val="fr-CH"/>
        </w:rPr>
        <w:t>•</w:t>
      </w:r>
      <w:r>
        <w:rPr>
          <w:lang w:val="fr-CH"/>
        </w:rPr>
        <w:tab/>
        <w:t>elle spécifie</w:t>
      </w:r>
      <w:r w:rsidR="0002222D" w:rsidRPr="0002222D">
        <w:rPr>
          <w:lang w:val="fr-CH"/>
        </w:rPr>
        <w:t xml:space="preserve"> un cadre de gestion</w:t>
      </w:r>
      <w:r w:rsidR="0002222D">
        <w:rPr>
          <w:lang w:val="fr-CH"/>
        </w:rPr>
        <w:t xml:space="preserve"> des niveaux de garantie ;</w:t>
      </w:r>
    </w:p>
    <w:p w:rsidR="0002222D" w:rsidRDefault="006921B2" w:rsidP="009F6160">
      <w:pPr>
        <w:pStyle w:val="enumlev1"/>
        <w:rPr>
          <w:lang w:val="fr-CH"/>
        </w:rPr>
      </w:pPr>
      <w:r w:rsidRPr="006921B2">
        <w:rPr>
          <w:lang w:val="fr-CH"/>
        </w:rPr>
        <w:t>•</w:t>
      </w:r>
      <w:r>
        <w:rPr>
          <w:lang w:val="fr-CH"/>
        </w:rPr>
        <w:tab/>
        <w:t xml:space="preserve">elle </w:t>
      </w:r>
      <w:r w:rsidR="00473146">
        <w:rPr>
          <w:lang w:val="fr-CH"/>
        </w:rPr>
        <w:t>fournit</w:t>
      </w:r>
      <w:r>
        <w:rPr>
          <w:lang w:val="fr-CH"/>
        </w:rPr>
        <w:t xml:space="preserve">, </w:t>
      </w:r>
      <w:r w:rsidR="00BE2291">
        <w:rPr>
          <w:lang w:val="fr-CH"/>
        </w:rPr>
        <w:t>d'après une évaluation des risques, des orientations concernant les techn</w:t>
      </w:r>
      <w:r w:rsidR="00F60333">
        <w:rPr>
          <w:lang w:val="fr-CH"/>
        </w:rPr>
        <w:t>iques</w:t>
      </w:r>
      <w:r w:rsidR="00BE2291">
        <w:rPr>
          <w:lang w:val="fr-CH"/>
        </w:rPr>
        <w:t xml:space="preserve"> de contrôle à utiliser</w:t>
      </w:r>
      <w:r w:rsidR="005934DB">
        <w:rPr>
          <w:lang w:val="fr-CH"/>
        </w:rPr>
        <w:t xml:space="preserve"> pour réduire les </w:t>
      </w:r>
      <w:r w:rsidR="005934DB" w:rsidRPr="009F6160">
        <w:rPr>
          <w:lang w:val="fr-CH"/>
        </w:rPr>
        <w:t>menaces</w:t>
      </w:r>
      <w:r w:rsidR="00F60333" w:rsidRPr="009F6160">
        <w:rPr>
          <w:lang w:val="fr-CH"/>
        </w:rPr>
        <w:t xml:space="preserve"> sur l'authentification</w:t>
      </w:r>
      <w:r w:rsidR="00F60333">
        <w:rPr>
          <w:lang w:val="fr-CH"/>
        </w:rPr>
        <w:t>;</w:t>
      </w:r>
    </w:p>
    <w:p w:rsidR="00F60333" w:rsidRDefault="006921B2" w:rsidP="006921B2">
      <w:pPr>
        <w:pStyle w:val="enumlev1"/>
        <w:rPr>
          <w:lang w:val="fr-CH"/>
        </w:rPr>
      </w:pPr>
      <w:r w:rsidRPr="006921B2">
        <w:rPr>
          <w:lang w:val="fr-CH"/>
        </w:rPr>
        <w:t>•</w:t>
      </w:r>
      <w:r>
        <w:rPr>
          <w:lang w:val="fr-CH"/>
        </w:rPr>
        <w:tab/>
        <w:t xml:space="preserve">elle </w:t>
      </w:r>
      <w:r w:rsidR="00473146">
        <w:rPr>
          <w:lang w:val="fr-CH"/>
        </w:rPr>
        <w:t>fournit</w:t>
      </w:r>
      <w:r>
        <w:rPr>
          <w:lang w:val="fr-CH"/>
        </w:rPr>
        <w:t xml:space="preserve"> </w:t>
      </w:r>
      <w:r w:rsidR="00F60333">
        <w:rPr>
          <w:lang w:val="fr-CH"/>
        </w:rPr>
        <w:t xml:space="preserve">des </w:t>
      </w:r>
      <w:r w:rsidR="00CF264F">
        <w:rPr>
          <w:lang w:val="fr-CH"/>
        </w:rPr>
        <w:t>orientations</w:t>
      </w:r>
      <w:r w:rsidR="00F60333">
        <w:rPr>
          <w:lang w:val="fr-CH"/>
        </w:rPr>
        <w:t xml:space="preserve"> relatives à</w:t>
      </w:r>
      <w:r w:rsidR="006133BD">
        <w:rPr>
          <w:lang w:val="fr-CH"/>
        </w:rPr>
        <w:t xml:space="preserve"> </w:t>
      </w:r>
      <w:r w:rsidR="003A4639">
        <w:rPr>
          <w:lang w:val="fr-CH"/>
        </w:rPr>
        <w:t>l'application</w:t>
      </w:r>
      <w:r w:rsidR="002568CA">
        <w:rPr>
          <w:lang w:val="fr-CH"/>
        </w:rPr>
        <w:t xml:space="preserve"> des quatre niveaux de </w:t>
      </w:r>
      <w:r w:rsidR="00E224E8">
        <w:rPr>
          <w:lang w:val="fr-CH"/>
        </w:rPr>
        <w:t>garantie</w:t>
      </w:r>
      <w:r w:rsidR="003A4639">
        <w:rPr>
          <w:lang w:val="fr-CH"/>
        </w:rPr>
        <w:t xml:space="preserve"> à d'autres systèmes de garantie d'authentification</w:t>
      </w:r>
      <w:r w:rsidR="00C216AF">
        <w:rPr>
          <w:lang w:val="fr-CH"/>
        </w:rPr>
        <w:t>; et</w:t>
      </w:r>
    </w:p>
    <w:p w:rsidR="00C216AF" w:rsidRPr="0002222D" w:rsidRDefault="006921B2" w:rsidP="006921B2">
      <w:pPr>
        <w:pStyle w:val="enumlev1"/>
        <w:rPr>
          <w:lang w:val="fr-CH"/>
        </w:rPr>
      </w:pPr>
      <w:r w:rsidRPr="006921B2">
        <w:rPr>
          <w:lang w:val="fr-CH"/>
        </w:rPr>
        <w:t>•</w:t>
      </w:r>
      <w:r>
        <w:rPr>
          <w:lang w:val="fr-CH"/>
        </w:rPr>
        <w:tab/>
        <w:t xml:space="preserve">elle </w:t>
      </w:r>
      <w:r w:rsidR="00473146">
        <w:rPr>
          <w:lang w:val="fr-CH"/>
        </w:rPr>
        <w:t>fournit</w:t>
      </w:r>
      <w:r>
        <w:rPr>
          <w:lang w:val="fr-CH"/>
        </w:rPr>
        <w:t xml:space="preserve"> </w:t>
      </w:r>
      <w:r w:rsidR="009A431D">
        <w:rPr>
          <w:lang w:val="fr-CH"/>
        </w:rPr>
        <w:t xml:space="preserve">des </w:t>
      </w:r>
      <w:r w:rsidR="00CF264F">
        <w:rPr>
          <w:lang w:val="fr-CH"/>
        </w:rPr>
        <w:t>orientations</w:t>
      </w:r>
      <w:r w:rsidR="005D23CC">
        <w:rPr>
          <w:lang w:val="fr-CH"/>
        </w:rPr>
        <w:t xml:space="preserve"> quant à</w:t>
      </w:r>
      <w:r w:rsidR="009A431D">
        <w:rPr>
          <w:lang w:val="fr-CH"/>
        </w:rPr>
        <w:t xml:space="preserve"> l'échange des résultats de l'authentification reposant sur les quatre niveaux de garantie.</w:t>
      </w:r>
    </w:p>
    <w:p w:rsidR="006C0F28" w:rsidRPr="00FD2B0F" w:rsidRDefault="006C0F28" w:rsidP="005F7397">
      <w:pPr>
        <w:pStyle w:val="headingb"/>
        <w:rPr>
          <w:lang w:val="fr-CH"/>
        </w:rPr>
      </w:pPr>
      <w:r>
        <w:rPr>
          <w:lang w:val="fr-CH"/>
        </w:rPr>
        <w:lastRenderedPageBreak/>
        <w:t xml:space="preserve">Projet de </w:t>
      </w:r>
      <w:r w:rsidR="00E27975">
        <w:rPr>
          <w:lang w:val="fr-CH"/>
        </w:rPr>
        <w:t xml:space="preserve">nouvelle </w:t>
      </w:r>
      <w:r>
        <w:rPr>
          <w:lang w:val="fr-CH"/>
        </w:rPr>
        <w:t>Recommandation UIT</w:t>
      </w:r>
      <w:r w:rsidRPr="00375028">
        <w:rPr>
          <w:lang w:val="fr-CH"/>
        </w:rPr>
        <w:t>-T X.152</w:t>
      </w:r>
      <w:r w:rsidR="00E27975">
        <w:rPr>
          <w:lang w:val="fr-CH"/>
        </w:rPr>
        <w:t>7</w:t>
      </w:r>
      <w:r w:rsidRPr="00375028">
        <w:rPr>
          <w:lang w:val="fr-CH"/>
        </w:rPr>
        <w:t xml:space="preserve"> (</w:t>
      </w:r>
      <w:proofErr w:type="spellStart"/>
      <w:r w:rsidRPr="00375028">
        <w:rPr>
          <w:lang w:val="fr-CH"/>
        </w:rPr>
        <w:t>X.</w:t>
      </w:r>
      <w:r w:rsidR="00E27975">
        <w:rPr>
          <w:lang w:val="fr-CH"/>
        </w:rPr>
        <w:t>xccdf</w:t>
      </w:r>
      <w:proofErr w:type="spellEnd"/>
      <w:r w:rsidRPr="00375028">
        <w:rPr>
          <w:lang w:val="fr-CH"/>
        </w:rPr>
        <w:t xml:space="preserve">), </w:t>
      </w:r>
      <w:r w:rsidR="004B4407">
        <w:rPr>
          <w:lang w:val="fr-CH"/>
        </w:rPr>
        <w:t>Format de description</w:t>
      </w:r>
      <w:r w:rsidR="0010635B">
        <w:rPr>
          <w:lang w:val="fr-CH"/>
        </w:rPr>
        <w:t xml:space="preserve"> extensible de la</w:t>
      </w:r>
      <w:r w:rsidR="004B4407">
        <w:rPr>
          <w:lang w:val="fr-CH"/>
        </w:rPr>
        <w:t xml:space="preserve"> liste de </w:t>
      </w:r>
      <w:r w:rsidR="00971584">
        <w:rPr>
          <w:lang w:val="fr-CH"/>
        </w:rPr>
        <w:t xml:space="preserve">contrôle de la </w:t>
      </w:r>
      <w:r w:rsidR="004B4407">
        <w:rPr>
          <w:lang w:val="fr-CH"/>
        </w:rPr>
        <w:t>configuration</w:t>
      </w:r>
      <w:r w:rsidR="00A545F9" w:rsidRPr="00A545F9">
        <w:rPr>
          <w:bCs/>
          <w:lang w:val="fr-CH"/>
        </w:rPr>
        <w:br/>
      </w:r>
      <w:r w:rsidRPr="00375028">
        <w:rPr>
          <w:szCs w:val="24"/>
          <w:lang w:val="fr-CH"/>
        </w:rPr>
        <w:t xml:space="preserve">COM 17 – R </w:t>
      </w:r>
      <w:r w:rsidR="00E27975">
        <w:rPr>
          <w:szCs w:val="24"/>
          <w:lang w:val="fr-CH"/>
        </w:rPr>
        <w:t>50</w:t>
      </w:r>
    </w:p>
    <w:p w:rsidR="006C0F28" w:rsidRPr="00375028" w:rsidRDefault="006C0F28" w:rsidP="005F7397">
      <w:pPr>
        <w:pStyle w:val="headingb"/>
        <w:rPr>
          <w:rFonts w:eastAsia="MS Mincho"/>
          <w:lang w:val="fr-CH" w:eastAsia="ja-JP"/>
        </w:rPr>
      </w:pPr>
      <w:r>
        <w:rPr>
          <w:lang w:val="fr-CH"/>
        </w:rPr>
        <w:t>Résumé</w:t>
      </w:r>
    </w:p>
    <w:p w:rsidR="00A545F9" w:rsidRPr="00235733" w:rsidRDefault="00EF789B" w:rsidP="00366D45">
      <w:pPr>
        <w:rPr>
          <w:lang w:val="fr-CH"/>
        </w:rPr>
      </w:pPr>
      <w:r w:rsidRPr="00C63315">
        <w:rPr>
          <w:lang w:val="fr-CH"/>
        </w:rPr>
        <w:t>Cette Recommandation</w:t>
      </w:r>
      <w:r>
        <w:rPr>
          <w:lang w:val="fr-CH"/>
        </w:rPr>
        <w:t xml:space="preserve"> spécifie le modèle de données </w:t>
      </w:r>
      <w:r w:rsidR="00213A16">
        <w:rPr>
          <w:lang w:val="fr-CH"/>
        </w:rPr>
        <w:t xml:space="preserve">et la représentation en </w:t>
      </w:r>
      <w:r w:rsidRPr="00EF789B">
        <w:rPr>
          <w:lang w:val="fr-CH"/>
        </w:rPr>
        <w:t>XML</w:t>
      </w:r>
      <w:r w:rsidR="0010635B">
        <w:rPr>
          <w:lang w:val="fr-CH"/>
        </w:rPr>
        <w:t xml:space="preserve"> du </w:t>
      </w:r>
      <w:r w:rsidR="00476B5A">
        <w:rPr>
          <w:lang w:val="fr-CH"/>
        </w:rPr>
        <w:t>f</w:t>
      </w:r>
      <w:r w:rsidR="00FD2B0F">
        <w:rPr>
          <w:lang w:val="fr-CH"/>
        </w:rPr>
        <w:t>ormat de description extensible de la liste de contrôle de la configuration (XCCDF</w:t>
      </w:r>
      <w:r w:rsidR="006921B2">
        <w:rPr>
          <w:lang w:val="fr-CH"/>
        </w:rPr>
        <w:t xml:space="preserve">, </w:t>
      </w:r>
      <w:r w:rsidR="00366D45">
        <w:rPr>
          <w:i/>
          <w:iCs/>
          <w:lang w:val="fr-CH"/>
        </w:rPr>
        <w:t>e</w:t>
      </w:r>
      <w:r w:rsidR="006921B2" w:rsidRPr="006921B2">
        <w:rPr>
          <w:i/>
          <w:iCs/>
          <w:lang w:val="fr-CH"/>
        </w:rPr>
        <w:t xml:space="preserve">xtensible </w:t>
      </w:r>
      <w:r w:rsidR="00366D45">
        <w:rPr>
          <w:i/>
          <w:iCs/>
          <w:lang w:val="fr-CH"/>
        </w:rPr>
        <w:t>c</w:t>
      </w:r>
      <w:r w:rsidR="006921B2" w:rsidRPr="006921B2">
        <w:rPr>
          <w:i/>
          <w:iCs/>
          <w:lang w:val="fr-CH"/>
        </w:rPr>
        <w:t xml:space="preserve">onfiguration </w:t>
      </w:r>
      <w:r w:rsidR="00366D45">
        <w:rPr>
          <w:i/>
          <w:iCs/>
          <w:lang w:val="fr-CH"/>
        </w:rPr>
        <w:t>c</w:t>
      </w:r>
      <w:r w:rsidR="006921B2" w:rsidRPr="006921B2">
        <w:rPr>
          <w:i/>
          <w:iCs/>
          <w:lang w:val="fr-CH"/>
        </w:rPr>
        <w:t xml:space="preserve">hecklist </w:t>
      </w:r>
      <w:r w:rsidR="00366D45">
        <w:rPr>
          <w:i/>
          <w:iCs/>
          <w:lang w:val="fr-CH"/>
        </w:rPr>
        <w:t>d</w:t>
      </w:r>
      <w:r w:rsidR="006921B2" w:rsidRPr="006921B2">
        <w:rPr>
          <w:i/>
          <w:iCs/>
          <w:lang w:val="fr-CH"/>
        </w:rPr>
        <w:t xml:space="preserve">escription </w:t>
      </w:r>
      <w:r w:rsidR="00366D45">
        <w:rPr>
          <w:i/>
          <w:iCs/>
          <w:lang w:val="fr-CH"/>
        </w:rPr>
        <w:t>f</w:t>
      </w:r>
      <w:r w:rsidR="006921B2" w:rsidRPr="006921B2">
        <w:rPr>
          <w:i/>
          <w:iCs/>
          <w:lang w:val="fr-CH"/>
        </w:rPr>
        <w:t>ormat</w:t>
      </w:r>
      <w:r w:rsidR="00FD2B0F">
        <w:rPr>
          <w:lang w:val="fr-CH"/>
        </w:rPr>
        <w:t xml:space="preserve">). Un document XCCDF </w:t>
      </w:r>
      <w:r w:rsidR="009D7AC6">
        <w:rPr>
          <w:lang w:val="fr-CH"/>
        </w:rPr>
        <w:t>est un ensemble structuré de règles de configuration de sécurité</w:t>
      </w:r>
      <w:r w:rsidR="00B56233">
        <w:rPr>
          <w:lang w:val="fr-CH"/>
        </w:rPr>
        <w:t xml:space="preserve"> relatives à un ensemble de systèmes cibles. La spécification XCCDF</w:t>
      </w:r>
      <w:r w:rsidR="00C82A4A">
        <w:rPr>
          <w:lang w:val="fr-CH"/>
        </w:rPr>
        <w:t xml:space="preserve"> est conçue pour </w:t>
      </w:r>
      <w:r w:rsidR="006921B2">
        <w:rPr>
          <w:lang w:val="fr-CH"/>
        </w:rPr>
        <w:t xml:space="preserve">permettre de </w:t>
      </w:r>
      <w:r w:rsidR="00C82A4A">
        <w:rPr>
          <w:lang w:val="fr-CH"/>
        </w:rPr>
        <w:t>prendre en charge l'échange d'information</w:t>
      </w:r>
      <w:r w:rsidR="00EE6873">
        <w:rPr>
          <w:lang w:val="fr-CH"/>
        </w:rPr>
        <w:t xml:space="preserve">s, la </w:t>
      </w:r>
      <w:r w:rsidR="00CD1FC6">
        <w:rPr>
          <w:lang w:val="fr-CH"/>
        </w:rPr>
        <w:t xml:space="preserve">production de documents, </w:t>
      </w:r>
      <w:r w:rsidR="00543770">
        <w:rPr>
          <w:lang w:val="fr-CH"/>
        </w:rPr>
        <w:t xml:space="preserve">l'adaptation </w:t>
      </w:r>
      <w:r w:rsidR="00436A5D">
        <w:rPr>
          <w:lang w:val="fr-CH"/>
        </w:rPr>
        <w:t>en fonction de l'organisation et de la situation</w:t>
      </w:r>
      <w:r w:rsidR="00543770">
        <w:rPr>
          <w:lang w:val="fr-CH"/>
        </w:rPr>
        <w:t>, les tests automatiques de conformité</w:t>
      </w:r>
      <w:r w:rsidR="00DB5FCB">
        <w:rPr>
          <w:lang w:val="fr-CH"/>
        </w:rPr>
        <w:t xml:space="preserve"> et la notation.</w:t>
      </w:r>
      <w:r w:rsidR="003C645F">
        <w:rPr>
          <w:lang w:val="fr-CH"/>
        </w:rPr>
        <w:t xml:space="preserve"> La spécification</w:t>
      </w:r>
      <w:r w:rsidR="00926D37">
        <w:rPr>
          <w:lang w:val="fr-CH"/>
        </w:rPr>
        <w:t xml:space="preserve"> définit également un modèle et un format de données</w:t>
      </w:r>
      <w:r w:rsidR="003B7FFE">
        <w:rPr>
          <w:lang w:val="fr-CH"/>
        </w:rPr>
        <w:t xml:space="preserve"> pour l'enregistrement des résultats</w:t>
      </w:r>
      <w:r w:rsidR="002C6E49">
        <w:rPr>
          <w:lang w:val="fr-CH"/>
        </w:rPr>
        <w:t xml:space="preserve"> </w:t>
      </w:r>
      <w:r w:rsidR="006921B2">
        <w:rPr>
          <w:lang w:val="fr-CH"/>
        </w:rPr>
        <w:t>des tests effectués par rapport aux</w:t>
      </w:r>
      <w:r w:rsidR="005C3138">
        <w:rPr>
          <w:lang w:val="fr-CH"/>
        </w:rPr>
        <w:t xml:space="preserve"> ori</w:t>
      </w:r>
      <w:r w:rsidR="005B1AF7">
        <w:rPr>
          <w:lang w:val="fr-CH"/>
        </w:rPr>
        <w:t xml:space="preserve">entations ou </w:t>
      </w:r>
      <w:r w:rsidR="006921B2">
        <w:rPr>
          <w:lang w:val="fr-CH"/>
        </w:rPr>
        <w:t xml:space="preserve">aux </w:t>
      </w:r>
      <w:r w:rsidR="005B1AF7">
        <w:rPr>
          <w:lang w:val="fr-CH"/>
        </w:rPr>
        <w:t>liste</w:t>
      </w:r>
      <w:r w:rsidR="006921B2">
        <w:rPr>
          <w:lang w:val="fr-CH"/>
        </w:rPr>
        <w:t>s</w:t>
      </w:r>
      <w:r w:rsidR="005B1AF7">
        <w:rPr>
          <w:lang w:val="fr-CH"/>
        </w:rPr>
        <w:t xml:space="preserve"> de contrôle</w:t>
      </w:r>
      <w:r w:rsidR="006921B2" w:rsidRPr="006921B2">
        <w:rPr>
          <w:lang w:val="fr-CH"/>
        </w:rPr>
        <w:t xml:space="preserve"> </w:t>
      </w:r>
      <w:r w:rsidR="006921B2">
        <w:rPr>
          <w:lang w:val="fr-CH"/>
        </w:rPr>
        <w:t>en matière de sécurité</w:t>
      </w:r>
      <w:r w:rsidR="005B1AF7">
        <w:rPr>
          <w:lang w:val="fr-CH"/>
        </w:rPr>
        <w:t>.</w:t>
      </w:r>
      <w:r w:rsidR="00F64128">
        <w:rPr>
          <w:lang w:val="fr-CH"/>
        </w:rPr>
        <w:t xml:space="preserve"> </w:t>
      </w:r>
      <w:r w:rsidR="006921B2">
        <w:rPr>
          <w:lang w:val="fr-CH"/>
        </w:rPr>
        <w:t>Elle</w:t>
      </w:r>
      <w:r w:rsidR="00F64128">
        <w:rPr>
          <w:lang w:val="fr-CH"/>
        </w:rPr>
        <w:t xml:space="preserve"> vise à </w:t>
      </w:r>
      <w:r w:rsidR="00833724">
        <w:rPr>
          <w:lang w:val="fr-CH"/>
        </w:rPr>
        <w:t xml:space="preserve">fournir une </w:t>
      </w:r>
      <w:r w:rsidR="00BD65C1">
        <w:rPr>
          <w:lang w:val="fr-CH"/>
        </w:rPr>
        <w:t>base uniformisée pour</w:t>
      </w:r>
      <w:r w:rsidR="00F64128">
        <w:rPr>
          <w:lang w:val="fr-CH"/>
        </w:rPr>
        <w:t xml:space="preserve"> l'établissement des listes des </w:t>
      </w:r>
      <w:r w:rsidR="003A65D6">
        <w:rPr>
          <w:lang w:val="fr-CH"/>
        </w:rPr>
        <w:t>contrôles</w:t>
      </w:r>
      <w:r w:rsidR="00F64128">
        <w:rPr>
          <w:lang w:val="fr-CH"/>
        </w:rPr>
        <w:t xml:space="preserve"> de sécurité</w:t>
      </w:r>
      <w:r w:rsidR="0012367D">
        <w:rPr>
          <w:lang w:val="fr-CH"/>
        </w:rPr>
        <w:t xml:space="preserve"> et autres orientations en matière de configuration, et </w:t>
      </w:r>
      <w:r w:rsidR="00901EA6">
        <w:rPr>
          <w:lang w:val="fr-CH"/>
        </w:rPr>
        <w:t xml:space="preserve">à </w:t>
      </w:r>
      <w:r w:rsidR="0012367D">
        <w:rPr>
          <w:lang w:val="fr-CH"/>
        </w:rPr>
        <w:t>encourager ainsi une application plus généralisée de bonne</w:t>
      </w:r>
      <w:r w:rsidR="00901EA6">
        <w:rPr>
          <w:lang w:val="fr-CH"/>
        </w:rPr>
        <w:t>s</w:t>
      </w:r>
      <w:r w:rsidR="0012367D">
        <w:rPr>
          <w:lang w:val="fr-CH"/>
        </w:rPr>
        <w:t xml:space="preserve"> pratiques de sécurité</w:t>
      </w:r>
      <w:r w:rsidR="00EF0E82">
        <w:rPr>
          <w:lang w:val="fr-CH"/>
        </w:rPr>
        <w:t>.</w:t>
      </w:r>
      <w:r w:rsidR="00736FA3">
        <w:rPr>
          <w:lang w:val="fr-CH"/>
        </w:rPr>
        <w:t xml:space="preserve"> </w:t>
      </w:r>
      <w:r w:rsidR="00473146">
        <w:rPr>
          <w:lang w:val="fr-CH"/>
        </w:rPr>
        <w:t>Pour</w:t>
      </w:r>
      <w:r w:rsidR="00402AE4">
        <w:rPr>
          <w:lang w:val="fr-CH"/>
        </w:rPr>
        <w:t xml:space="preserve"> cela, cette Recommandation énumère </w:t>
      </w:r>
      <w:r w:rsidR="00736FA3" w:rsidRPr="002F61CB">
        <w:rPr>
          <w:lang w:val="fr-CH"/>
        </w:rPr>
        <w:t>les dispositions pertinentes</w:t>
      </w:r>
      <w:r w:rsidR="002F61CB" w:rsidRPr="002F61CB">
        <w:rPr>
          <w:lang w:val="fr-CH"/>
        </w:rPr>
        <w:t xml:space="preserve"> d</w:t>
      </w:r>
      <w:r w:rsidR="00402AE4">
        <w:rPr>
          <w:lang w:val="fr-CH"/>
        </w:rPr>
        <w:t xml:space="preserve">u </w:t>
      </w:r>
      <w:r w:rsidR="00402AE4" w:rsidRPr="00473146">
        <w:rPr>
          <w:i/>
          <w:iCs/>
          <w:lang w:val="fr-CH"/>
        </w:rPr>
        <w:t xml:space="preserve">NIST </w:t>
      </w:r>
      <w:proofErr w:type="spellStart"/>
      <w:r w:rsidR="00402AE4" w:rsidRPr="00473146">
        <w:rPr>
          <w:i/>
          <w:iCs/>
          <w:lang w:val="fr-CH"/>
        </w:rPr>
        <w:t>Interagency</w:t>
      </w:r>
      <w:proofErr w:type="spellEnd"/>
      <w:r w:rsidR="00402AE4" w:rsidRPr="00473146">
        <w:rPr>
          <w:i/>
          <w:iCs/>
          <w:lang w:val="fr-CH"/>
        </w:rPr>
        <w:t xml:space="preserve"> Report 7275 </w:t>
      </w:r>
      <w:proofErr w:type="spellStart"/>
      <w:r w:rsidR="00402AE4" w:rsidRPr="00473146">
        <w:rPr>
          <w:i/>
          <w:iCs/>
          <w:lang w:val="fr-CH"/>
        </w:rPr>
        <w:t>Revision</w:t>
      </w:r>
      <w:proofErr w:type="spellEnd"/>
      <w:r w:rsidR="00402AE4" w:rsidRPr="00473146">
        <w:rPr>
          <w:i/>
          <w:iCs/>
          <w:lang w:val="fr-CH"/>
        </w:rPr>
        <w:t xml:space="preserve"> 4</w:t>
      </w:r>
      <w:r w:rsidR="00473146">
        <w:rPr>
          <w:lang w:val="fr-CH"/>
        </w:rPr>
        <w:t xml:space="preserve"> </w:t>
      </w:r>
      <w:r w:rsidR="00402AE4">
        <w:rPr>
          <w:lang w:val="fr-CH"/>
        </w:rPr>
        <w:t>(</w:t>
      </w:r>
      <w:r w:rsidR="00A37C1D">
        <w:rPr>
          <w:lang w:val="fr-CH"/>
        </w:rPr>
        <w:t>"</w:t>
      </w:r>
      <w:proofErr w:type="spellStart"/>
      <w:r w:rsidR="00A37C1D" w:rsidRPr="00A37C1D">
        <w:rPr>
          <w:lang w:val="fr-CH"/>
        </w:rPr>
        <w:t>Specification</w:t>
      </w:r>
      <w:proofErr w:type="spellEnd"/>
      <w:r w:rsidR="00A37C1D" w:rsidRPr="00A37C1D">
        <w:rPr>
          <w:lang w:val="fr-CH"/>
        </w:rPr>
        <w:t xml:space="preserve"> for the Extensible Configuration Checklist Description Format (XCCDF) Version 1.2</w:t>
      </w:r>
      <w:r w:rsidR="00A37C1D">
        <w:rPr>
          <w:lang w:val="fr-CH"/>
        </w:rPr>
        <w:t>"</w:t>
      </w:r>
      <w:r w:rsidR="00402AE4">
        <w:rPr>
          <w:lang w:val="fr-CH"/>
        </w:rPr>
        <w:t>)</w:t>
      </w:r>
      <w:r w:rsidR="00FA0364">
        <w:rPr>
          <w:lang w:val="fr-CH"/>
        </w:rPr>
        <w:t xml:space="preserve">, et </w:t>
      </w:r>
      <w:r w:rsidR="00402AE4">
        <w:rPr>
          <w:lang w:val="fr-CH"/>
        </w:rPr>
        <w:t>indique</w:t>
      </w:r>
      <w:r w:rsidR="00EF024F">
        <w:rPr>
          <w:lang w:val="fr-CH"/>
        </w:rPr>
        <w:t xml:space="preserve"> si elles ont un caractère normatif ou informatif.</w:t>
      </w:r>
    </w:p>
    <w:p w:rsidR="006C0F28" w:rsidRPr="00375028" w:rsidRDefault="006C0F28" w:rsidP="005F7397">
      <w:pPr>
        <w:keepNext/>
        <w:spacing w:before="240"/>
        <w:rPr>
          <w:b/>
          <w:bCs/>
          <w:szCs w:val="24"/>
          <w:lang w:val="fr-CH"/>
        </w:rPr>
      </w:pPr>
      <w:r>
        <w:rPr>
          <w:b/>
          <w:bCs/>
          <w:lang w:val="fr-CH"/>
        </w:rPr>
        <w:t xml:space="preserve">Projet de </w:t>
      </w:r>
      <w:r w:rsidR="00904C5F">
        <w:rPr>
          <w:b/>
          <w:bCs/>
          <w:lang w:val="fr-CH"/>
        </w:rPr>
        <w:t xml:space="preserve">nouvelle </w:t>
      </w:r>
      <w:r>
        <w:rPr>
          <w:b/>
          <w:bCs/>
          <w:lang w:val="fr-CH"/>
        </w:rPr>
        <w:t>Recommandation UIT</w:t>
      </w:r>
      <w:r w:rsidR="00904C5F">
        <w:rPr>
          <w:b/>
          <w:bCs/>
          <w:szCs w:val="24"/>
          <w:lang w:val="fr-CH"/>
        </w:rPr>
        <w:t>-T X.1528 (</w:t>
      </w:r>
      <w:proofErr w:type="spellStart"/>
      <w:r w:rsidR="00904C5F">
        <w:rPr>
          <w:b/>
          <w:bCs/>
          <w:szCs w:val="24"/>
          <w:lang w:val="fr-CH"/>
        </w:rPr>
        <w:t>X.cpe</w:t>
      </w:r>
      <w:proofErr w:type="spellEnd"/>
      <w:r w:rsidRPr="00375028">
        <w:rPr>
          <w:b/>
          <w:bCs/>
          <w:szCs w:val="24"/>
          <w:lang w:val="fr-CH"/>
        </w:rPr>
        <w:t xml:space="preserve">), </w:t>
      </w:r>
      <w:r w:rsidR="00640684">
        <w:rPr>
          <w:b/>
          <w:bCs/>
          <w:szCs w:val="24"/>
          <w:lang w:val="fr-CH"/>
        </w:rPr>
        <w:t>Système commun d'é</w:t>
      </w:r>
      <w:r w:rsidR="00805521">
        <w:rPr>
          <w:b/>
          <w:bCs/>
          <w:szCs w:val="24"/>
          <w:lang w:val="fr-CH"/>
        </w:rPr>
        <w:t>numération des éléments d'une plate-forme</w:t>
      </w:r>
      <w:r w:rsidRPr="00375028">
        <w:rPr>
          <w:b/>
          <w:bCs/>
          <w:szCs w:val="24"/>
          <w:lang w:val="fr-CH"/>
        </w:rPr>
        <w:br/>
        <w:t>COM 17 – R</w:t>
      </w:r>
      <w:r w:rsidR="00904C5F">
        <w:rPr>
          <w:b/>
          <w:bCs/>
          <w:szCs w:val="24"/>
          <w:lang w:val="fr-CH"/>
        </w:rPr>
        <w:t xml:space="preserve"> 51</w:t>
      </w:r>
    </w:p>
    <w:p w:rsidR="006C0F28" w:rsidRPr="00E02807" w:rsidRDefault="006C0F28" w:rsidP="005F7397">
      <w:pPr>
        <w:pStyle w:val="Headingb0"/>
        <w:rPr>
          <w:bCs/>
          <w:lang w:val="fr-CH"/>
        </w:rPr>
      </w:pPr>
      <w:r w:rsidRPr="00E02807">
        <w:rPr>
          <w:bCs/>
          <w:lang w:val="fr-CH"/>
        </w:rPr>
        <w:t>Résumé</w:t>
      </w:r>
    </w:p>
    <w:p w:rsidR="006C0F28" w:rsidRDefault="00CD14A2" w:rsidP="00402AE4">
      <w:pPr>
        <w:rPr>
          <w:lang w:val="fr-CH"/>
        </w:rPr>
      </w:pPr>
      <w:r w:rsidRPr="00C63315">
        <w:rPr>
          <w:lang w:val="fr-CH"/>
        </w:rPr>
        <w:t>Cette Recommandation</w:t>
      </w:r>
      <w:r>
        <w:rPr>
          <w:lang w:val="fr-CH"/>
        </w:rPr>
        <w:t xml:space="preserve"> </w:t>
      </w:r>
      <w:r w:rsidR="00F727F4">
        <w:rPr>
          <w:lang w:val="fr-CH"/>
        </w:rPr>
        <w:t xml:space="preserve">relative </w:t>
      </w:r>
      <w:r w:rsidR="00402AE4">
        <w:rPr>
          <w:lang w:val="fr-CH"/>
        </w:rPr>
        <w:t>au</w:t>
      </w:r>
      <w:r w:rsidR="00F727F4">
        <w:rPr>
          <w:lang w:val="fr-CH"/>
        </w:rPr>
        <w:t xml:space="preserve"> système c</w:t>
      </w:r>
      <w:r w:rsidR="00DB63F8">
        <w:rPr>
          <w:lang w:val="fr-CH"/>
        </w:rPr>
        <w:t>ommun d'énumération des éléments d'une</w:t>
      </w:r>
      <w:r w:rsidR="00485E6C">
        <w:rPr>
          <w:lang w:val="fr-CH"/>
        </w:rPr>
        <w:t xml:space="preserve"> plate-forme (</w:t>
      </w:r>
      <w:r w:rsidR="00485E6C" w:rsidRPr="006905DD">
        <w:rPr>
          <w:lang w:val="fr-CH"/>
        </w:rPr>
        <w:t>CPE</w:t>
      </w:r>
      <w:r w:rsidR="00402AE4" w:rsidRPr="006905DD">
        <w:rPr>
          <w:lang w:val="fr-CH"/>
        </w:rPr>
        <w:t xml:space="preserve">, </w:t>
      </w:r>
      <w:proofErr w:type="spellStart"/>
      <w:r w:rsidR="00366D45">
        <w:rPr>
          <w:i/>
          <w:iCs/>
          <w:lang w:val="fr-CH"/>
        </w:rPr>
        <w:t>common</w:t>
      </w:r>
      <w:proofErr w:type="spellEnd"/>
      <w:r w:rsidR="00366D45">
        <w:rPr>
          <w:i/>
          <w:iCs/>
          <w:lang w:val="fr-CH"/>
        </w:rPr>
        <w:t xml:space="preserve"> </w:t>
      </w:r>
      <w:proofErr w:type="spellStart"/>
      <w:r w:rsidR="00366D45">
        <w:rPr>
          <w:i/>
          <w:iCs/>
          <w:lang w:val="fr-CH"/>
        </w:rPr>
        <w:t>platform</w:t>
      </w:r>
      <w:proofErr w:type="spellEnd"/>
      <w:r w:rsidR="00366D45">
        <w:rPr>
          <w:i/>
          <w:iCs/>
          <w:lang w:val="fr-CH"/>
        </w:rPr>
        <w:t xml:space="preserve"> </w:t>
      </w:r>
      <w:proofErr w:type="spellStart"/>
      <w:r w:rsidR="00366D45">
        <w:rPr>
          <w:i/>
          <w:iCs/>
          <w:lang w:val="fr-CH"/>
        </w:rPr>
        <w:t>e</w:t>
      </w:r>
      <w:r w:rsidR="00402AE4" w:rsidRPr="00402AE4">
        <w:rPr>
          <w:i/>
          <w:iCs/>
          <w:lang w:val="fr-CH"/>
        </w:rPr>
        <w:t>numeration</w:t>
      </w:r>
      <w:proofErr w:type="spellEnd"/>
      <w:r w:rsidR="00485E6C" w:rsidRPr="006905DD">
        <w:rPr>
          <w:lang w:val="fr-CH"/>
        </w:rPr>
        <w:t xml:space="preserve">) </w:t>
      </w:r>
      <w:r w:rsidR="00402AE4">
        <w:rPr>
          <w:lang w:val="fr-CH"/>
        </w:rPr>
        <w:t>définit</w:t>
      </w:r>
      <w:r w:rsidR="006905DD">
        <w:rPr>
          <w:lang w:val="fr-CH"/>
        </w:rPr>
        <w:t xml:space="preserve"> une méthode structurée de description et d'identification de</w:t>
      </w:r>
      <w:r w:rsidR="00FC09E8">
        <w:rPr>
          <w:lang w:val="fr-CH"/>
        </w:rPr>
        <w:t>s</w:t>
      </w:r>
      <w:r w:rsidR="006905DD">
        <w:rPr>
          <w:lang w:val="fr-CH"/>
        </w:rPr>
        <w:t xml:space="preserve"> classes d'applications, de systèmes d'exploitation et de</w:t>
      </w:r>
      <w:r w:rsidR="00FC09E8">
        <w:rPr>
          <w:lang w:val="fr-CH"/>
        </w:rPr>
        <w:t xml:space="preserve"> matériels </w:t>
      </w:r>
      <w:r w:rsidR="00712B66">
        <w:rPr>
          <w:lang w:val="fr-CH"/>
        </w:rPr>
        <w:t>du parc informatique</w:t>
      </w:r>
      <w:r w:rsidR="00E85BDD">
        <w:rPr>
          <w:lang w:val="fr-CH"/>
        </w:rPr>
        <w:t xml:space="preserve"> d'une entreprise.</w:t>
      </w:r>
      <w:r w:rsidR="00DB63F8">
        <w:rPr>
          <w:lang w:val="fr-CH"/>
        </w:rPr>
        <w:t xml:space="preserve"> </w:t>
      </w:r>
      <w:r w:rsidR="00123F05">
        <w:rPr>
          <w:lang w:val="fr-CH"/>
        </w:rPr>
        <w:t>L</w:t>
      </w:r>
      <w:r w:rsidR="00402AE4">
        <w:rPr>
          <w:lang w:val="fr-CH"/>
        </w:rPr>
        <w:t xml:space="preserve">e système CPE est </w:t>
      </w:r>
      <w:r w:rsidR="00473146">
        <w:rPr>
          <w:lang w:val="fr-CH"/>
        </w:rPr>
        <w:t>défini</w:t>
      </w:r>
      <w:r w:rsidR="00402AE4">
        <w:rPr>
          <w:lang w:val="fr-CH"/>
        </w:rPr>
        <w:t xml:space="preserve"> par </w:t>
      </w:r>
      <w:r w:rsidR="00123F05">
        <w:rPr>
          <w:lang w:val="fr-CH"/>
        </w:rPr>
        <w:t>un</w:t>
      </w:r>
      <w:r w:rsidR="00EF2A90">
        <w:rPr>
          <w:lang w:val="fr-CH"/>
        </w:rPr>
        <w:t xml:space="preserve"> ensemble de spécifications </w:t>
      </w:r>
      <w:r w:rsidR="003D3565">
        <w:rPr>
          <w:lang w:val="fr-CH"/>
        </w:rPr>
        <w:t>structurées en</w:t>
      </w:r>
      <w:r w:rsidR="004463F2">
        <w:rPr>
          <w:lang w:val="fr-CH"/>
        </w:rPr>
        <w:t xml:space="preserve"> pile</w:t>
      </w:r>
      <w:r w:rsidR="00402AE4">
        <w:rPr>
          <w:lang w:val="fr-CH"/>
        </w:rPr>
        <w:t>, le</w:t>
      </w:r>
      <w:r w:rsidR="00FD0375">
        <w:rPr>
          <w:lang w:val="fr-CH"/>
        </w:rPr>
        <w:t xml:space="preserve">s capacités </w:t>
      </w:r>
      <w:r w:rsidR="00402AE4">
        <w:rPr>
          <w:lang w:val="fr-CH"/>
        </w:rPr>
        <w:t>correspondantes reposa</w:t>
      </w:r>
      <w:r w:rsidR="00FD0375">
        <w:rPr>
          <w:lang w:val="fr-CH"/>
        </w:rPr>
        <w:t xml:space="preserve">nt sur des éléments </w:t>
      </w:r>
      <w:r w:rsidR="00492D22">
        <w:rPr>
          <w:lang w:val="fr-CH"/>
        </w:rPr>
        <w:t xml:space="preserve">plus simples et </w:t>
      </w:r>
      <w:r w:rsidR="00402AE4">
        <w:rPr>
          <w:lang w:val="fr-CH"/>
        </w:rPr>
        <w:t xml:space="preserve">mieux cernés </w:t>
      </w:r>
      <w:r w:rsidR="00492D22">
        <w:rPr>
          <w:lang w:val="fr-CH"/>
        </w:rPr>
        <w:t>qui s</w:t>
      </w:r>
      <w:r w:rsidR="00402AE4">
        <w:rPr>
          <w:lang w:val="fr-CH"/>
        </w:rPr>
        <w:t xml:space="preserve">ont spécifiés </w:t>
      </w:r>
      <w:r w:rsidR="00492D22">
        <w:rPr>
          <w:lang w:val="fr-CH"/>
        </w:rPr>
        <w:t>plus bas dans la pile.</w:t>
      </w:r>
      <w:r w:rsidR="007B5B03">
        <w:rPr>
          <w:lang w:val="fr-CH"/>
        </w:rPr>
        <w:t xml:space="preserve"> La pile est constituée </w:t>
      </w:r>
      <w:r w:rsidR="00DE0A71">
        <w:rPr>
          <w:lang w:val="fr-CH"/>
        </w:rPr>
        <w:t>de la spécification d'</w:t>
      </w:r>
      <w:r w:rsidR="00D4301D">
        <w:rPr>
          <w:lang w:val="fr-CH"/>
        </w:rPr>
        <w:t>un dictionnaire</w:t>
      </w:r>
      <w:r w:rsidR="00001D55">
        <w:rPr>
          <w:lang w:val="fr-CH"/>
        </w:rPr>
        <w:t xml:space="preserve"> et </w:t>
      </w:r>
      <w:r w:rsidR="00306DD1">
        <w:rPr>
          <w:lang w:val="fr-CH"/>
        </w:rPr>
        <w:t xml:space="preserve">de </w:t>
      </w:r>
      <w:r w:rsidR="00DE0A71">
        <w:rPr>
          <w:lang w:val="fr-CH"/>
        </w:rPr>
        <w:t>la spécification</w:t>
      </w:r>
      <w:r w:rsidR="00306DD1">
        <w:rPr>
          <w:lang w:val="fr-CH"/>
        </w:rPr>
        <w:t xml:space="preserve"> </w:t>
      </w:r>
      <w:r w:rsidR="00DE0A71">
        <w:rPr>
          <w:lang w:val="fr-CH"/>
        </w:rPr>
        <w:t>d'</w:t>
      </w:r>
      <w:r w:rsidR="00001D55">
        <w:rPr>
          <w:lang w:val="fr-CH"/>
        </w:rPr>
        <w:t>un langage d'applicabilité</w:t>
      </w:r>
      <w:r w:rsidR="00306DD1">
        <w:rPr>
          <w:lang w:val="fr-CH"/>
        </w:rPr>
        <w:t>,</w:t>
      </w:r>
      <w:r w:rsidR="00E350BA">
        <w:rPr>
          <w:lang w:val="fr-CH"/>
        </w:rPr>
        <w:t xml:space="preserve"> qui repose</w:t>
      </w:r>
      <w:r w:rsidR="00306DD1">
        <w:rPr>
          <w:lang w:val="fr-CH"/>
        </w:rPr>
        <w:t>nt</w:t>
      </w:r>
      <w:r w:rsidR="00E350BA">
        <w:rPr>
          <w:lang w:val="fr-CH"/>
        </w:rPr>
        <w:t xml:space="preserve"> sur </w:t>
      </w:r>
      <w:r w:rsidR="00DE0A71">
        <w:rPr>
          <w:lang w:val="fr-CH"/>
        </w:rPr>
        <w:t>la spécification d'</w:t>
      </w:r>
      <w:r w:rsidR="00C5597E">
        <w:rPr>
          <w:lang w:val="fr-CH"/>
        </w:rPr>
        <w:t xml:space="preserve">une </w:t>
      </w:r>
      <w:r w:rsidR="00DE0A71">
        <w:rPr>
          <w:lang w:val="fr-CH"/>
        </w:rPr>
        <w:t>correspondance des noms</w:t>
      </w:r>
      <w:r w:rsidR="00473146">
        <w:rPr>
          <w:lang w:val="fr-CH"/>
        </w:rPr>
        <w:t>, reposant</w:t>
      </w:r>
      <w:r w:rsidR="00A627CB">
        <w:rPr>
          <w:lang w:val="fr-CH"/>
        </w:rPr>
        <w:t xml:space="preserve"> </w:t>
      </w:r>
      <w:r w:rsidR="00402AE4">
        <w:rPr>
          <w:lang w:val="fr-CH"/>
        </w:rPr>
        <w:t>elle</w:t>
      </w:r>
      <w:r w:rsidR="00A627CB">
        <w:rPr>
          <w:lang w:val="fr-CH"/>
        </w:rPr>
        <w:t xml:space="preserve">-même sur </w:t>
      </w:r>
      <w:r w:rsidR="00DE0A71">
        <w:rPr>
          <w:lang w:val="fr-CH"/>
        </w:rPr>
        <w:t>la spécification</w:t>
      </w:r>
      <w:r w:rsidR="00A627CB">
        <w:rPr>
          <w:lang w:val="fr-CH"/>
        </w:rPr>
        <w:t xml:space="preserve"> </w:t>
      </w:r>
      <w:r w:rsidR="00DE0A71">
        <w:rPr>
          <w:lang w:val="fr-CH"/>
        </w:rPr>
        <w:t>d'une</w:t>
      </w:r>
      <w:r w:rsidR="00A627CB">
        <w:rPr>
          <w:lang w:val="fr-CH"/>
        </w:rPr>
        <w:t xml:space="preserve"> dénomination.</w:t>
      </w:r>
    </w:p>
    <w:p w:rsidR="00E82ADA" w:rsidRPr="00271203" w:rsidRDefault="00271203" w:rsidP="0021372E">
      <w:pPr>
        <w:keepNext/>
        <w:spacing w:before="240"/>
        <w:rPr>
          <w:b/>
          <w:bCs/>
          <w:szCs w:val="24"/>
          <w:lang w:val="fr-CH"/>
        </w:rPr>
      </w:pPr>
      <w:r w:rsidRPr="00271203">
        <w:rPr>
          <w:b/>
          <w:bCs/>
          <w:szCs w:val="24"/>
          <w:lang w:val="fr-CH"/>
        </w:rPr>
        <w:t>Projet de nouvelle Recommandation UIT-T</w:t>
      </w:r>
      <w:r w:rsidR="00E82ADA" w:rsidRPr="00271203">
        <w:rPr>
          <w:b/>
          <w:bCs/>
          <w:szCs w:val="24"/>
          <w:lang w:val="fr-CH"/>
        </w:rPr>
        <w:t xml:space="preserve"> X.1528.1 (X.cpe.1), </w:t>
      </w:r>
      <w:r w:rsidR="00640684">
        <w:rPr>
          <w:b/>
          <w:bCs/>
          <w:szCs w:val="24"/>
          <w:lang w:val="fr-CH"/>
        </w:rPr>
        <w:t>D</w:t>
      </w:r>
      <w:r>
        <w:rPr>
          <w:b/>
          <w:bCs/>
          <w:szCs w:val="24"/>
          <w:lang w:val="fr-CH"/>
        </w:rPr>
        <w:t xml:space="preserve">énomination </w:t>
      </w:r>
      <w:r w:rsidR="00640684">
        <w:rPr>
          <w:b/>
          <w:bCs/>
          <w:szCs w:val="24"/>
          <w:lang w:val="fr-CH"/>
        </w:rPr>
        <w:t xml:space="preserve">au sein </w:t>
      </w:r>
      <w:r w:rsidR="0021372E">
        <w:rPr>
          <w:b/>
          <w:bCs/>
          <w:szCs w:val="24"/>
          <w:lang w:val="fr-CH"/>
        </w:rPr>
        <w:t>du</w:t>
      </w:r>
      <w:r w:rsidR="00640684">
        <w:rPr>
          <w:b/>
          <w:bCs/>
          <w:szCs w:val="24"/>
          <w:lang w:val="fr-CH"/>
        </w:rPr>
        <w:t xml:space="preserve"> système </w:t>
      </w:r>
      <w:r w:rsidR="009B2A5E">
        <w:rPr>
          <w:b/>
          <w:bCs/>
          <w:szCs w:val="24"/>
          <w:lang w:val="fr-CH"/>
        </w:rPr>
        <w:t xml:space="preserve">commun </w:t>
      </w:r>
      <w:r w:rsidR="00640684">
        <w:rPr>
          <w:b/>
          <w:bCs/>
          <w:szCs w:val="24"/>
          <w:lang w:val="fr-CH"/>
        </w:rPr>
        <w:t>d</w:t>
      </w:r>
      <w:r w:rsidR="00805521">
        <w:rPr>
          <w:b/>
          <w:bCs/>
          <w:szCs w:val="24"/>
          <w:lang w:val="fr-CH"/>
        </w:rPr>
        <w:t>'énumération des éléments d'une plate-forme</w:t>
      </w:r>
      <w:r w:rsidR="00E82ADA" w:rsidRPr="00271203">
        <w:rPr>
          <w:b/>
          <w:bCs/>
          <w:szCs w:val="24"/>
          <w:lang w:val="fr-CH"/>
        </w:rPr>
        <w:br/>
        <w:t>COM 17 – R 52</w:t>
      </w:r>
    </w:p>
    <w:p w:rsidR="00E82ADA" w:rsidRPr="00B4298A" w:rsidRDefault="009B2A5E" w:rsidP="005F7397">
      <w:pPr>
        <w:pStyle w:val="Headingb0"/>
        <w:rPr>
          <w:lang w:val="fr-CH"/>
        </w:rPr>
      </w:pPr>
      <w:r w:rsidRPr="00B4298A">
        <w:rPr>
          <w:lang w:val="fr-CH"/>
        </w:rPr>
        <w:t>Résumé</w:t>
      </w:r>
    </w:p>
    <w:p w:rsidR="00E82ADA" w:rsidRPr="00E80E0C" w:rsidRDefault="00B4298A" w:rsidP="00402AE4">
      <w:pPr>
        <w:spacing w:before="240"/>
        <w:rPr>
          <w:lang w:val="fr-CH"/>
        </w:rPr>
      </w:pPr>
      <w:r w:rsidRPr="00C63315">
        <w:rPr>
          <w:lang w:val="fr-CH"/>
        </w:rPr>
        <w:t>Cette Recommandation</w:t>
      </w:r>
      <w:r>
        <w:rPr>
          <w:lang w:val="fr-CH"/>
        </w:rPr>
        <w:t xml:space="preserve"> relat</w:t>
      </w:r>
      <w:r w:rsidR="00402AE4">
        <w:rPr>
          <w:lang w:val="fr-CH"/>
        </w:rPr>
        <w:t>ive à la dénomination au sein d</w:t>
      </w:r>
      <w:r>
        <w:rPr>
          <w:lang w:val="fr-CH"/>
        </w:rPr>
        <w:t xml:space="preserve">u système </w:t>
      </w:r>
      <w:r w:rsidRPr="00B4298A">
        <w:rPr>
          <w:lang w:val="fr-CH"/>
        </w:rPr>
        <w:t>commun d'énumération des éléments d'une plate-forme</w:t>
      </w:r>
      <w:r>
        <w:rPr>
          <w:lang w:val="fr-CH"/>
        </w:rPr>
        <w:t xml:space="preserve"> (CPE) définit </w:t>
      </w:r>
      <w:r w:rsidR="0010166A">
        <w:rPr>
          <w:lang w:val="fr-CH"/>
        </w:rPr>
        <w:t xml:space="preserve">la structure logique des noms des classes de produits informatiques et les procédures </w:t>
      </w:r>
      <w:r w:rsidR="00A425B0">
        <w:rPr>
          <w:lang w:val="fr-CH"/>
        </w:rPr>
        <w:t>de conversion entre</w:t>
      </w:r>
      <w:r w:rsidR="007F3C86">
        <w:rPr>
          <w:lang w:val="fr-CH"/>
        </w:rPr>
        <w:t xml:space="preserve"> ces noms</w:t>
      </w:r>
      <w:r w:rsidR="00A31043">
        <w:rPr>
          <w:lang w:val="fr-CH"/>
        </w:rPr>
        <w:t xml:space="preserve"> </w:t>
      </w:r>
      <w:r w:rsidR="00A425B0">
        <w:rPr>
          <w:lang w:val="fr-CH"/>
        </w:rPr>
        <w:t>et des</w:t>
      </w:r>
      <w:r w:rsidR="00A31043">
        <w:rPr>
          <w:lang w:val="fr-CH"/>
        </w:rPr>
        <w:t xml:space="preserve"> codes déchiffrables par </w:t>
      </w:r>
      <w:r w:rsidR="00A425B0">
        <w:rPr>
          <w:lang w:val="fr-CH"/>
        </w:rPr>
        <w:t>l</w:t>
      </w:r>
      <w:r w:rsidR="00A31043">
        <w:rPr>
          <w:lang w:val="fr-CH"/>
        </w:rPr>
        <w:t xml:space="preserve">es machines. Cette Recommandation définit et explique en outre </w:t>
      </w:r>
      <w:r w:rsidR="003E06B0">
        <w:rPr>
          <w:lang w:val="fr-CH"/>
        </w:rPr>
        <w:t xml:space="preserve">les </w:t>
      </w:r>
      <w:r w:rsidR="00256BE3">
        <w:rPr>
          <w:lang w:val="fr-CH"/>
        </w:rPr>
        <w:t xml:space="preserve">prescriptions que doivent respecter les produits informatiques </w:t>
      </w:r>
      <w:r w:rsidR="00A425B0">
        <w:rPr>
          <w:lang w:val="fr-CH"/>
        </w:rPr>
        <w:t>pour qu'ils puissent être déclarés conformes</w:t>
      </w:r>
      <w:r w:rsidR="003E06B0">
        <w:rPr>
          <w:lang w:val="fr-CH"/>
        </w:rPr>
        <w:t xml:space="preserve"> à cette Recommandation.</w:t>
      </w:r>
      <w:r w:rsidR="00DB056C">
        <w:rPr>
          <w:lang w:val="fr-CH"/>
        </w:rPr>
        <w:t xml:space="preserve"> </w:t>
      </w:r>
      <w:r w:rsidR="00402AE4">
        <w:rPr>
          <w:lang w:val="fr-CH"/>
        </w:rPr>
        <w:t xml:space="preserve">Pour cela, cette Recommandation énumère </w:t>
      </w:r>
      <w:r w:rsidR="00256BE3">
        <w:rPr>
          <w:lang w:val="fr-CH"/>
        </w:rPr>
        <w:t xml:space="preserve">les </w:t>
      </w:r>
      <w:r w:rsidR="00E80E0C" w:rsidRPr="002F61CB">
        <w:rPr>
          <w:lang w:val="fr-CH"/>
        </w:rPr>
        <w:t xml:space="preserve">dispositions pertinentes </w:t>
      </w:r>
      <w:r w:rsidR="00402AE4">
        <w:rPr>
          <w:lang w:val="fr-CH"/>
        </w:rPr>
        <w:t xml:space="preserve">du </w:t>
      </w:r>
      <w:r w:rsidR="0021372E">
        <w:rPr>
          <w:i/>
          <w:iCs/>
          <w:lang w:val="fr-CH"/>
        </w:rPr>
        <w:t xml:space="preserve">NIST </w:t>
      </w:r>
      <w:proofErr w:type="spellStart"/>
      <w:r w:rsidR="0021372E">
        <w:rPr>
          <w:i/>
          <w:iCs/>
          <w:lang w:val="fr-CH"/>
        </w:rPr>
        <w:t>Interagency</w:t>
      </w:r>
      <w:proofErr w:type="spellEnd"/>
      <w:r w:rsidR="0021372E">
        <w:rPr>
          <w:i/>
          <w:iCs/>
          <w:lang w:val="fr-CH"/>
        </w:rPr>
        <w:t xml:space="preserve"> Report </w:t>
      </w:r>
      <w:r w:rsidR="00402AE4" w:rsidRPr="00FD6895">
        <w:rPr>
          <w:i/>
          <w:iCs/>
          <w:lang w:val="fr-CH"/>
        </w:rPr>
        <w:t>7696</w:t>
      </w:r>
      <w:r w:rsidR="00E80E0C">
        <w:rPr>
          <w:lang w:val="fr-CH"/>
        </w:rPr>
        <w:t xml:space="preserve"> </w:t>
      </w:r>
      <w:r w:rsidR="00402AE4">
        <w:rPr>
          <w:lang w:val="fr-CH"/>
        </w:rPr>
        <w:t>(</w:t>
      </w:r>
      <w:r w:rsidR="00E80E0C">
        <w:rPr>
          <w:lang w:val="fr-CH"/>
        </w:rPr>
        <w:t>"</w:t>
      </w:r>
      <w:r w:rsidR="00E80E0C" w:rsidRPr="00E80E0C">
        <w:rPr>
          <w:lang w:val="fr-CH"/>
        </w:rPr>
        <w:t xml:space="preserve">Common Platform </w:t>
      </w:r>
      <w:proofErr w:type="spellStart"/>
      <w:r w:rsidR="00E80E0C" w:rsidRPr="00E80E0C">
        <w:rPr>
          <w:lang w:val="fr-CH"/>
        </w:rPr>
        <w:t>Enumeration</w:t>
      </w:r>
      <w:proofErr w:type="spellEnd"/>
      <w:r w:rsidR="00E80E0C" w:rsidRPr="00E80E0C">
        <w:rPr>
          <w:lang w:val="fr-CH"/>
        </w:rPr>
        <w:t xml:space="preserve">: Name </w:t>
      </w:r>
      <w:proofErr w:type="spellStart"/>
      <w:r w:rsidR="00E80E0C" w:rsidRPr="00E80E0C">
        <w:rPr>
          <w:lang w:val="fr-CH"/>
        </w:rPr>
        <w:t>Matching</w:t>
      </w:r>
      <w:proofErr w:type="spellEnd"/>
      <w:r w:rsidR="00E80E0C" w:rsidRPr="00E80E0C">
        <w:rPr>
          <w:lang w:val="fr-CH"/>
        </w:rPr>
        <w:t xml:space="preserve"> </w:t>
      </w:r>
      <w:proofErr w:type="spellStart"/>
      <w:r w:rsidR="00E80E0C" w:rsidRPr="00E80E0C">
        <w:rPr>
          <w:lang w:val="fr-CH"/>
        </w:rPr>
        <w:t>Specification</w:t>
      </w:r>
      <w:proofErr w:type="spellEnd"/>
      <w:r w:rsidR="00E80E0C" w:rsidRPr="00E80E0C">
        <w:rPr>
          <w:lang w:val="fr-CH"/>
        </w:rPr>
        <w:t xml:space="preserve"> version 2.3</w:t>
      </w:r>
      <w:r w:rsidR="00E80E0C">
        <w:rPr>
          <w:lang w:val="fr-CH"/>
        </w:rPr>
        <w:t>"</w:t>
      </w:r>
      <w:r w:rsidR="00402AE4">
        <w:rPr>
          <w:lang w:val="fr-CH"/>
        </w:rPr>
        <w:t>)</w:t>
      </w:r>
      <w:r w:rsidR="00E80E0C">
        <w:rPr>
          <w:lang w:val="fr-CH"/>
        </w:rPr>
        <w:t xml:space="preserve">, et </w:t>
      </w:r>
      <w:r w:rsidR="00402AE4">
        <w:rPr>
          <w:lang w:val="fr-CH"/>
        </w:rPr>
        <w:t>indique</w:t>
      </w:r>
      <w:r w:rsidR="00E80E0C">
        <w:rPr>
          <w:lang w:val="fr-CH"/>
        </w:rPr>
        <w:t xml:space="preserve"> si elles ont un caractère normatif ou informatif.</w:t>
      </w:r>
    </w:p>
    <w:p w:rsidR="00E82ADA" w:rsidRPr="00271203" w:rsidRDefault="00271203" w:rsidP="00402AE4">
      <w:pPr>
        <w:keepNext/>
        <w:spacing w:before="240"/>
        <w:rPr>
          <w:b/>
          <w:bCs/>
          <w:szCs w:val="24"/>
          <w:lang w:val="fr-CH"/>
        </w:rPr>
      </w:pPr>
      <w:r w:rsidRPr="00271203">
        <w:rPr>
          <w:b/>
          <w:bCs/>
          <w:szCs w:val="24"/>
          <w:lang w:val="fr-CH"/>
        </w:rPr>
        <w:lastRenderedPageBreak/>
        <w:t>Projet de nouvelle Recommandation UIT-T</w:t>
      </w:r>
      <w:r w:rsidR="00E82ADA" w:rsidRPr="00271203">
        <w:rPr>
          <w:b/>
          <w:bCs/>
          <w:szCs w:val="24"/>
          <w:lang w:val="fr-CH"/>
        </w:rPr>
        <w:t xml:space="preserve"> X.1528.2 (X.cpe.2), </w:t>
      </w:r>
      <w:r w:rsidR="009B2A5E">
        <w:rPr>
          <w:b/>
          <w:bCs/>
          <w:szCs w:val="24"/>
          <w:lang w:val="fr-CH"/>
        </w:rPr>
        <w:t>Co</w:t>
      </w:r>
      <w:r w:rsidR="00402AE4">
        <w:rPr>
          <w:b/>
          <w:bCs/>
          <w:szCs w:val="24"/>
          <w:lang w:val="fr-CH"/>
        </w:rPr>
        <w:t>rrespondance des noms au sein d</w:t>
      </w:r>
      <w:r w:rsidR="009B2A5E">
        <w:rPr>
          <w:b/>
          <w:bCs/>
          <w:szCs w:val="24"/>
          <w:lang w:val="fr-CH"/>
        </w:rPr>
        <w:t>u système commun d'énumération des éléments d'une plate-forme</w:t>
      </w:r>
      <w:r w:rsidR="00E82ADA" w:rsidRPr="00271203">
        <w:rPr>
          <w:b/>
          <w:bCs/>
          <w:szCs w:val="24"/>
          <w:lang w:val="fr-CH"/>
        </w:rPr>
        <w:br/>
        <w:t>COM 17 – R 53</w:t>
      </w:r>
    </w:p>
    <w:p w:rsidR="00E82ADA" w:rsidRPr="001D575A" w:rsidRDefault="009B2A5E" w:rsidP="005F7397">
      <w:pPr>
        <w:pStyle w:val="Headingb0"/>
        <w:rPr>
          <w:lang w:val="fr-CH"/>
        </w:rPr>
      </w:pPr>
      <w:r w:rsidRPr="001D575A">
        <w:rPr>
          <w:lang w:val="fr-CH"/>
        </w:rPr>
        <w:t>Résumé</w:t>
      </w:r>
    </w:p>
    <w:p w:rsidR="001D575A" w:rsidRPr="001D575A" w:rsidRDefault="001D575A" w:rsidP="00BF7567">
      <w:pPr>
        <w:spacing w:before="240"/>
        <w:rPr>
          <w:lang w:val="fr-CH"/>
        </w:rPr>
      </w:pPr>
      <w:r w:rsidRPr="001D575A">
        <w:rPr>
          <w:lang w:val="fr-CH"/>
        </w:rPr>
        <w:t xml:space="preserve">Cette </w:t>
      </w:r>
      <w:r w:rsidR="00402AE4">
        <w:rPr>
          <w:lang w:val="fr-CH"/>
        </w:rPr>
        <w:t>R</w:t>
      </w:r>
      <w:r w:rsidRPr="001D575A">
        <w:rPr>
          <w:lang w:val="fr-CH"/>
        </w:rPr>
        <w:t>ecommandation définit l</w:t>
      </w:r>
      <w:r w:rsidR="00021904">
        <w:rPr>
          <w:lang w:val="fr-CH"/>
        </w:rPr>
        <w:t>a spécification</w:t>
      </w:r>
      <w:r w:rsidRPr="001D575A">
        <w:rPr>
          <w:lang w:val="fr-CH"/>
        </w:rPr>
        <w:t xml:space="preserve"> </w:t>
      </w:r>
      <w:r w:rsidR="00402AE4">
        <w:rPr>
          <w:lang w:val="fr-CH"/>
        </w:rPr>
        <w:t>d</w:t>
      </w:r>
      <w:r w:rsidR="00021904">
        <w:rPr>
          <w:lang w:val="fr-CH"/>
        </w:rPr>
        <w:t>e</w:t>
      </w:r>
      <w:r>
        <w:rPr>
          <w:lang w:val="fr-CH"/>
        </w:rPr>
        <w:t xml:space="preserve"> c</w:t>
      </w:r>
      <w:r w:rsidRPr="001D575A">
        <w:rPr>
          <w:lang w:val="fr-CH"/>
        </w:rPr>
        <w:t>o</w:t>
      </w:r>
      <w:r w:rsidR="00402AE4">
        <w:rPr>
          <w:lang w:val="fr-CH"/>
        </w:rPr>
        <w:t>rrespondance des noms au sein du</w:t>
      </w:r>
      <w:r w:rsidRPr="001D575A">
        <w:rPr>
          <w:lang w:val="fr-CH"/>
        </w:rPr>
        <w:t xml:space="preserve"> système commun d'énumération des éléments d'une plate-forme</w:t>
      </w:r>
      <w:r>
        <w:rPr>
          <w:lang w:val="fr-CH"/>
        </w:rPr>
        <w:t xml:space="preserve"> (CPE). </w:t>
      </w:r>
      <w:r w:rsidR="00402AE4">
        <w:rPr>
          <w:lang w:val="fr-CH"/>
        </w:rPr>
        <w:t>Cette</w:t>
      </w:r>
      <w:r w:rsidR="00093508">
        <w:rPr>
          <w:lang w:val="fr-CH"/>
        </w:rPr>
        <w:t xml:space="preserve"> spécification fait partie d'une pile de spécifications </w:t>
      </w:r>
      <w:r w:rsidR="0015660C">
        <w:rPr>
          <w:lang w:val="fr-CH"/>
        </w:rPr>
        <w:t>d</w:t>
      </w:r>
      <w:r w:rsidR="00093508">
        <w:rPr>
          <w:lang w:val="fr-CH"/>
        </w:rPr>
        <w:t xml:space="preserve">u système CPE qui prennent en charge </w:t>
      </w:r>
      <w:r w:rsidR="0015660C">
        <w:rPr>
          <w:lang w:val="fr-CH"/>
        </w:rPr>
        <w:t xml:space="preserve">une </w:t>
      </w:r>
      <w:r w:rsidR="00B510C0">
        <w:rPr>
          <w:lang w:val="fr-CH"/>
        </w:rPr>
        <w:t>grande variété</w:t>
      </w:r>
      <w:r w:rsidR="00093508">
        <w:rPr>
          <w:lang w:val="fr-CH"/>
        </w:rPr>
        <w:t xml:space="preserve"> de cas d'utilisation</w:t>
      </w:r>
      <w:r w:rsidR="00B510C0">
        <w:rPr>
          <w:lang w:val="fr-CH"/>
        </w:rPr>
        <w:t xml:space="preserve"> relatifs </w:t>
      </w:r>
      <w:r w:rsidR="004E2705">
        <w:rPr>
          <w:lang w:val="fr-CH"/>
        </w:rPr>
        <w:t xml:space="preserve">à la description et à la dénomination </w:t>
      </w:r>
      <w:r w:rsidR="00473146">
        <w:rPr>
          <w:lang w:val="fr-CH"/>
        </w:rPr>
        <w:t>de produits</w:t>
      </w:r>
      <w:r w:rsidR="00B510C0">
        <w:rPr>
          <w:lang w:val="fr-CH"/>
        </w:rPr>
        <w:t xml:space="preserve"> informatiques.</w:t>
      </w:r>
      <w:r w:rsidR="00C5597E">
        <w:rPr>
          <w:lang w:val="fr-CH"/>
        </w:rPr>
        <w:t xml:space="preserve"> </w:t>
      </w:r>
      <w:r w:rsidR="00402AE4">
        <w:rPr>
          <w:lang w:val="fr-CH"/>
        </w:rPr>
        <w:t xml:space="preserve">Elle définit </w:t>
      </w:r>
      <w:r w:rsidR="00736835">
        <w:rPr>
          <w:lang w:val="fr-CH"/>
        </w:rPr>
        <w:t xml:space="preserve">une méthode de </w:t>
      </w:r>
      <w:r w:rsidR="00736835" w:rsidRPr="00C5597E">
        <w:rPr>
          <w:lang w:val="fr-CH"/>
        </w:rPr>
        <w:t>comparaison</w:t>
      </w:r>
      <w:r w:rsidR="00340291" w:rsidRPr="00C5597E">
        <w:rPr>
          <w:lang w:val="fr-CH"/>
        </w:rPr>
        <w:t xml:space="preserve"> biunivoque</w:t>
      </w:r>
      <w:r w:rsidR="00340291">
        <w:rPr>
          <w:lang w:val="fr-CH"/>
        </w:rPr>
        <w:t xml:space="preserve"> </w:t>
      </w:r>
      <w:r w:rsidR="004854B2">
        <w:rPr>
          <w:lang w:val="fr-CH"/>
        </w:rPr>
        <w:t xml:space="preserve">entre un nom </w:t>
      </w:r>
      <w:r w:rsidR="00402AE4">
        <w:rPr>
          <w:lang w:val="fr-CH"/>
        </w:rPr>
        <w:t xml:space="preserve">CPE </w:t>
      </w:r>
      <w:r w:rsidR="004854B2">
        <w:rPr>
          <w:lang w:val="fr-CH"/>
        </w:rPr>
        <w:t xml:space="preserve">source et un nom </w:t>
      </w:r>
      <w:r w:rsidR="00402AE4">
        <w:rPr>
          <w:lang w:val="fr-CH"/>
        </w:rPr>
        <w:t xml:space="preserve">CPE </w:t>
      </w:r>
      <w:r w:rsidR="004854B2">
        <w:rPr>
          <w:lang w:val="fr-CH"/>
        </w:rPr>
        <w:t>cible</w:t>
      </w:r>
      <w:r w:rsidR="00F174A3">
        <w:rPr>
          <w:lang w:val="fr-CH"/>
        </w:rPr>
        <w:t>.</w:t>
      </w:r>
      <w:r w:rsidR="00642C46">
        <w:rPr>
          <w:lang w:val="fr-CH"/>
        </w:rPr>
        <w:t xml:space="preserve"> En plus de définir la spécification, cette Recommandation</w:t>
      </w:r>
      <w:r w:rsidR="00402F84" w:rsidRPr="00402F84">
        <w:rPr>
          <w:lang w:val="fr-CH"/>
        </w:rPr>
        <w:t xml:space="preserve"> </w:t>
      </w:r>
      <w:r w:rsidR="00402F84">
        <w:rPr>
          <w:lang w:val="fr-CH"/>
        </w:rPr>
        <w:t xml:space="preserve">définit et explique les prescriptions que doivent respecter les produits informatiques </w:t>
      </w:r>
      <w:r w:rsidR="00A425B0">
        <w:rPr>
          <w:lang w:val="fr-CH"/>
        </w:rPr>
        <w:t>pour qu'ils puissent être déclarés conformes</w:t>
      </w:r>
      <w:r w:rsidR="0023437B">
        <w:rPr>
          <w:lang w:val="fr-CH"/>
        </w:rPr>
        <w:t xml:space="preserve">. </w:t>
      </w:r>
      <w:r w:rsidR="00402AE4">
        <w:rPr>
          <w:lang w:val="fr-CH"/>
        </w:rPr>
        <w:t>Pour cela, cette Recommandation énumère</w:t>
      </w:r>
      <w:r w:rsidR="00402F84">
        <w:rPr>
          <w:lang w:val="fr-CH"/>
        </w:rPr>
        <w:t xml:space="preserve"> les </w:t>
      </w:r>
      <w:r w:rsidR="00402F84" w:rsidRPr="002F61CB">
        <w:rPr>
          <w:lang w:val="fr-CH"/>
        </w:rPr>
        <w:t xml:space="preserve">dispositions pertinentes </w:t>
      </w:r>
      <w:r w:rsidR="00402AE4">
        <w:rPr>
          <w:lang w:val="fr-CH"/>
        </w:rPr>
        <w:t xml:space="preserve">du </w:t>
      </w:r>
      <w:r w:rsidR="00402AE4" w:rsidRPr="00FD6895">
        <w:rPr>
          <w:i/>
          <w:iCs/>
          <w:lang w:val="fr-CH"/>
        </w:rPr>
        <w:t xml:space="preserve">NIST </w:t>
      </w:r>
      <w:proofErr w:type="spellStart"/>
      <w:r w:rsidR="00402AE4" w:rsidRPr="00FD6895">
        <w:rPr>
          <w:i/>
          <w:iCs/>
          <w:lang w:val="fr-CH"/>
        </w:rPr>
        <w:t>Interagency</w:t>
      </w:r>
      <w:proofErr w:type="spellEnd"/>
      <w:r w:rsidR="00402AE4" w:rsidRPr="00FD6895">
        <w:rPr>
          <w:i/>
          <w:iCs/>
          <w:lang w:val="fr-CH"/>
        </w:rPr>
        <w:t xml:space="preserve"> Report 7696</w:t>
      </w:r>
      <w:r w:rsidR="00402AE4" w:rsidRPr="00402AE4">
        <w:rPr>
          <w:lang w:val="fr-CH"/>
        </w:rPr>
        <w:t xml:space="preserve"> (</w:t>
      </w:r>
      <w:r w:rsidR="00402F84">
        <w:rPr>
          <w:lang w:val="fr-CH"/>
        </w:rPr>
        <w:t>"</w:t>
      </w:r>
      <w:r w:rsidR="00402F84" w:rsidRPr="00E80E0C">
        <w:rPr>
          <w:lang w:val="fr-CH"/>
        </w:rPr>
        <w:t xml:space="preserve">Common Platform </w:t>
      </w:r>
      <w:proofErr w:type="spellStart"/>
      <w:r w:rsidR="00402F84" w:rsidRPr="00E80E0C">
        <w:rPr>
          <w:lang w:val="fr-CH"/>
        </w:rPr>
        <w:t>Enumeration</w:t>
      </w:r>
      <w:proofErr w:type="spellEnd"/>
      <w:r w:rsidR="00402F84" w:rsidRPr="00E80E0C">
        <w:rPr>
          <w:lang w:val="fr-CH"/>
        </w:rPr>
        <w:t xml:space="preserve">: Name </w:t>
      </w:r>
      <w:proofErr w:type="spellStart"/>
      <w:r w:rsidR="00402F84" w:rsidRPr="00E80E0C">
        <w:rPr>
          <w:lang w:val="fr-CH"/>
        </w:rPr>
        <w:t>Matching</w:t>
      </w:r>
      <w:proofErr w:type="spellEnd"/>
      <w:r w:rsidR="00402F84" w:rsidRPr="00E80E0C">
        <w:rPr>
          <w:lang w:val="fr-CH"/>
        </w:rPr>
        <w:t xml:space="preserve"> </w:t>
      </w:r>
      <w:proofErr w:type="spellStart"/>
      <w:r w:rsidR="00402F84" w:rsidRPr="00E80E0C">
        <w:rPr>
          <w:lang w:val="fr-CH"/>
        </w:rPr>
        <w:t>Specification</w:t>
      </w:r>
      <w:proofErr w:type="spellEnd"/>
      <w:r w:rsidR="00402F84" w:rsidRPr="00E80E0C">
        <w:rPr>
          <w:lang w:val="fr-CH"/>
        </w:rPr>
        <w:t xml:space="preserve"> version 2.3</w:t>
      </w:r>
      <w:r w:rsidR="00402F84">
        <w:rPr>
          <w:lang w:val="fr-CH"/>
        </w:rPr>
        <w:t>"</w:t>
      </w:r>
      <w:r w:rsidR="00FD6895">
        <w:rPr>
          <w:lang w:val="fr-CH"/>
        </w:rPr>
        <w:t>)</w:t>
      </w:r>
      <w:r w:rsidR="00402F84">
        <w:rPr>
          <w:lang w:val="fr-CH"/>
        </w:rPr>
        <w:t xml:space="preserve">, et </w:t>
      </w:r>
      <w:r w:rsidR="00BF7567">
        <w:rPr>
          <w:lang w:val="fr-CH"/>
        </w:rPr>
        <w:t xml:space="preserve">indique </w:t>
      </w:r>
      <w:r w:rsidR="00402F84">
        <w:rPr>
          <w:lang w:val="fr-CH"/>
        </w:rPr>
        <w:t>si elles ont un caractère normatif ou informatif.</w:t>
      </w:r>
    </w:p>
    <w:p w:rsidR="00E82ADA" w:rsidRPr="00271203" w:rsidRDefault="00271203" w:rsidP="005F7397">
      <w:pPr>
        <w:keepNext/>
        <w:spacing w:before="240"/>
        <w:rPr>
          <w:b/>
          <w:bCs/>
          <w:szCs w:val="24"/>
          <w:lang w:val="fr-CH"/>
        </w:rPr>
      </w:pPr>
      <w:r w:rsidRPr="00271203">
        <w:rPr>
          <w:b/>
          <w:bCs/>
          <w:szCs w:val="24"/>
          <w:lang w:val="fr-CH"/>
        </w:rPr>
        <w:t>Projet de nouvelle Recommandation UIT-T</w:t>
      </w:r>
      <w:r w:rsidR="00E82ADA" w:rsidRPr="00271203">
        <w:rPr>
          <w:b/>
          <w:bCs/>
          <w:szCs w:val="24"/>
          <w:lang w:val="fr-CH"/>
        </w:rPr>
        <w:t xml:space="preserve"> X.1528.3 (X.cpe.3), </w:t>
      </w:r>
      <w:r w:rsidR="00BF7567">
        <w:rPr>
          <w:b/>
          <w:bCs/>
          <w:szCs w:val="24"/>
          <w:lang w:val="fr-CH"/>
        </w:rPr>
        <w:t>Dictionnaire du</w:t>
      </w:r>
      <w:r w:rsidR="005F4ECF">
        <w:rPr>
          <w:b/>
          <w:bCs/>
          <w:szCs w:val="24"/>
          <w:lang w:val="fr-CH"/>
        </w:rPr>
        <w:t xml:space="preserve"> système commun d'énumération des éléments d'une plate-forme</w:t>
      </w:r>
      <w:r w:rsidR="00E82ADA" w:rsidRPr="00271203">
        <w:rPr>
          <w:b/>
          <w:bCs/>
          <w:szCs w:val="24"/>
          <w:lang w:val="fr-CH"/>
        </w:rPr>
        <w:br/>
        <w:t>COM 17 – R 54</w:t>
      </w:r>
    </w:p>
    <w:p w:rsidR="00E82ADA" w:rsidRPr="004D21AA" w:rsidRDefault="009B2A5E" w:rsidP="005F7397">
      <w:pPr>
        <w:pStyle w:val="Headingb0"/>
        <w:rPr>
          <w:lang w:val="fr-CH"/>
        </w:rPr>
      </w:pPr>
      <w:r w:rsidRPr="004D21AA">
        <w:rPr>
          <w:lang w:val="fr-CH"/>
        </w:rPr>
        <w:t>Résumé</w:t>
      </w:r>
    </w:p>
    <w:p w:rsidR="000547A4" w:rsidRPr="001D575A" w:rsidRDefault="005C3DAD" w:rsidP="0021372E">
      <w:pPr>
        <w:spacing w:before="240"/>
        <w:rPr>
          <w:lang w:val="fr-CH"/>
        </w:rPr>
      </w:pPr>
      <w:r w:rsidRPr="001D575A">
        <w:rPr>
          <w:lang w:val="fr-CH"/>
        </w:rPr>
        <w:t xml:space="preserve">Cette </w:t>
      </w:r>
      <w:r w:rsidR="00BF7567">
        <w:rPr>
          <w:lang w:val="fr-CH"/>
        </w:rPr>
        <w:t>R</w:t>
      </w:r>
      <w:r w:rsidRPr="001D575A">
        <w:rPr>
          <w:lang w:val="fr-CH"/>
        </w:rPr>
        <w:t xml:space="preserve">ecommandation définit </w:t>
      </w:r>
      <w:r w:rsidR="006725FA">
        <w:rPr>
          <w:lang w:val="fr-CH"/>
        </w:rPr>
        <w:t>la</w:t>
      </w:r>
      <w:r w:rsidR="004D21AA">
        <w:rPr>
          <w:lang w:val="fr-CH"/>
        </w:rPr>
        <w:t xml:space="preserve"> </w:t>
      </w:r>
      <w:r w:rsidR="006725FA">
        <w:rPr>
          <w:lang w:val="fr-CH"/>
        </w:rPr>
        <w:t xml:space="preserve">spécification </w:t>
      </w:r>
      <w:r w:rsidR="006F6EEF">
        <w:rPr>
          <w:lang w:val="fr-CH"/>
        </w:rPr>
        <w:t>d</w:t>
      </w:r>
      <w:r w:rsidR="00BF7567">
        <w:rPr>
          <w:lang w:val="fr-CH"/>
        </w:rPr>
        <w:t>e dictionnaire du</w:t>
      </w:r>
      <w:r w:rsidR="004D21AA">
        <w:rPr>
          <w:lang w:val="fr-CH"/>
        </w:rPr>
        <w:t xml:space="preserve"> </w:t>
      </w:r>
      <w:r w:rsidR="004D21AA" w:rsidRPr="004D21AA">
        <w:rPr>
          <w:lang w:val="fr-CH"/>
        </w:rPr>
        <w:t>système commun d'énumération des éléments d'une plate-forme</w:t>
      </w:r>
      <w:r w:rsidR="004D21AA">
        <w:rPr>
          <w:lang w:val="fr-CH"/>
        </w:rPr>
        <w:t xml:space="preserve"> (CPE). </w:t>
      </w:r>
      <w:r w:rsidR="00BF7567">
        <w:rPr>
          <w:lang w:val="fr-CH"/>
        </w:rPr>
        <w:t>Cette</w:t>
      </w:r>
      <w:r w:rsidR="004A1D91">
        <w:rPr>
          <w:lang w:val="fr-CH"/>
        </w:rPr>
        <w:t xml:space="preserve"> spécification fait partie d'une pile de spécifications </w:t>
      </w:r>
      <w:r w:rsidR="00BE09FB">
        <w:rPr>
          <w:lang w:val="fr-CH"/>
        </w:rPr>
        <w:t>d</w:t>
      </w:r>
      <w:r w:rsidR="004A1D91">
        <w:rPr>
          <w:lang w:val="fr-CH"/>
        </w:rPr>
        <w:t xml:space="preserve">u système CPE qui prennent en charge </w:t>
      </w:r>
      <w:r w:rsidR="00A94B31">
        <w:rPr>
          <w:lang w:val="fr-CH"/>
        </w:rPr>
        <w:t xml:space="preserve">une </w:t>
      </w:r>
      <w:r w:rsidR="004A1D91">
        <w:rPr>
          <w:lang w:val="fr-CH"/>
        </w:rPr>
        <w:t xml:space="preserve">grande variété de cas d'utilisation relatifs </w:t>
      </w:r>
      <w:r w:rsidR="004E2705">
        <w:rPr>
          <w:lang w:val="fr-CH"/>
        </w:rPr>
        <w:t xml:space="preserve">à la description et à la dénomination </w:t>
      </w:r>
      <w:r w:rsidR="00473146">
        <w:rPr>
          <w:lang w:val="fr-CH"/>
        </w:rPr>
        <w:t>de produits</w:t>
      </w:r>
      <w:r w:rsidR="004A1D91">
        <w:rPr>
          <w:lang w:val="fr-CH"/>
        </w:rPr>
        <w:t xml:space="preserve"> informatiques</w:t>
      </w:r>
      <w:r w:rsidR="00A94B31">
        <w:rPr>
          <w:lang w:val="fr-CH"/>
        </w:rPr>
        <w:t>.</w:t>
      </w:r>
      <w:r w:rsidR="001E3D21">
        <w:rPr>
          <w:lang w:val="fr-CH"/>
        </w:rPr>
        <w:t xml:space="preserve"> Un dictionnaire CPE est un répertoire de noms de produits informatiques</w:t>
      </w:r>
      <w:r w:rsidR="00F2226C">
        <w:rPr>
          <w:lang w:val="fr-CH"/>
        </w:rPr>
        <w:t xml:space="preserve">, dans lequel chaque nom identifie une classe unique de produits informatiques dans le monde. Cette spécification définit la sémantique </w:t>
      </w:r>
      <w:r w:rsidR="00F91A9C">
        <w:rPr>
          <w:lang w:val="fr-CH"/>
        </w:rPr>
        <w:t>du modèle de données du dictionnaire CPE</w:t>
      </w:r>
      <w:r w:rsidR="00836170">
        <w:rPr>
          <w:lang w:val="fr-CH"/>
        </w:rPr>
        <w:t xml:space="preserve"> et les règles associées à l</w:t>
      </w:r>
      <w:r w:rsidR="00BF7567">
        <w:rPr>
          <w:lang w:val="fr-CH"/>
        </w:rPr>
        <w:t>a création et à la gestion d'un</w:t>
      </w:r>
      <w:r w:rsidR="00836170">
        <w:rPr>
          <w:lang w:val="fr-CH"/>
        </w:rPr>
        <w:t xml:space="preserve"> tel dictionnaire.</w:t>
      </w:r>
      <w:r w:rsidR="00F2226C">
        <w:rPr>
          <w:lang w:val="fr-CH"/>
        </w:rPr>
        <w:t xml:space="preserve"> </w:t>
      </w:r>
      <w:r w:rsidR="00EB55A0">
        <w:rPr>
          <w:lang w:val="fr-CH"/>
        </w:rPr>
        <w:t>Cette Recommandation</w:t>
      </w:r>
      <w:r w:rsidR="00EB55A0" w:rsidRPr="00402F84">
        <w:rPr>
          <w:lang w:val="fr-CH"/>
        </w:rPr>
        <w:t xml:space="preserve"> </w:t>
      </w:r>
      <w:r w:rsidR="00EB55A0">
        <w:rPr>
          <w:lang w:val="fr-CH"/>
        </w:rPr>
        <w:t xml:space="preserve">définit et explique en outre les prescriptions que doivent respecter les produits et services informatiques, y compris les dictionnaires CPE, </w:t>
      </w:r>
      <w:r w:rsidR="00A425B0">
        <w:rPr>
          <w:lang w:val="fr-CH"/>
        </w:rPr>
        <w:t>pour qu'ils puissent être déclarés conformes</w:t>
      </w:r>
      <w:r w:rsidR="00EB55A0">
        <w:rPr>
          <w:lang w:val="fr-CH"/>
        </w:rPr>
        <w:t xml:space="preserve"> à cette Recommandation.</w:t>
      </w:r>
      <w:r w:rsidR="000547A4" w:rsidRPr="000547A4">
        <w:rPr>
          <w:lang w:val="fr-CH"/>
        </w:rPr>
        <w:t xml:space="preserve"> </w:t>
      </w:r>
      <w:r w:rsidR="00BF7567">
        <w:rPr>
          <w:lang w:val="fr-CH"/>
        </w:rPr>
        <w:t xml:space="preserve">Pour cela, cette Recommandation énumère </w:t>
      </w:r>
      <w:r w:rsidR="000547A4">
        <w:rPr>
          <w:lang w:val="fr-CH"/>
        </w:rPr>
        <w:t xml:space="preserve">les </w:t>
      </w:r>
      <w:r w:rsidR="000547A4" w:rsidRPr="002F61CB">
        <w:rPr>
          <w:lang w:val="fr-CH"/>
        </w:rPr>
        <w:t xml:space="preserve">dispositions pertinentes du </w:t>
      </w:r>
      <w:r w:rsidR="000547A4" w:rsidRPr="00BF7567">
        <w:rPr>
          <w:i/>
          <w:iCs/>
          <w:lang w:val="fr-CH"/>
        </w:rPr>
        <w:t xml:space="preserve">NIST </w:t>
      </w:r>
      <w:proofErr w:type="spellStart"/>
      <w:r w:rsidR="00BF7567" w:rsidRPr="00BF7567">
        <w:rPr>
          <w:i/>
          <w:iCs/>
          <w:lang w:val="fr-CH"/>
        </w:rPr>
        <w:t>Interagency</w:t>
      </w:r>
      <w:proofErr w:type="spellEnd"/>
      <w:r w:rsidR="00BF7567" w:rsidRPr="00BF7567">
        <w:rPr>
          <w:i/>
          <w:iCs/>
          <w:lang w:val="fr-CH"/>
        </w:rPr>
        <w:t xml:space="preserve"> Report 7697</w:t>
      </w:r>
      <w:r w:rsidR="00BF7567" w:rsidRPr="00BF7567">
        <w:rPr>
          <w:lang w:val="fr-CH"/>
        </w:rPr>
        <w:t xml:space="preserve"> </w:t>
      </w:r>
      <w:r w:rsidR="00BF7567">
        <w:rPr>
          <w:lang w:val="fr-CH"/>
        </w:rPr>
        <w:t>(</w:t>
      </w:r>
      <w:r w:rsidR="00BF7567" w:rsidRPr="00BF7567">
        <w:rPr>
          <w:lang w:val="fr-CH"/>
        </w:rPr>
        <w:t>"</w:t>
      </w:r>
      <w:r w:rsidR="000547A4" w:rsidRPr="00E80E0C">
        <w:rPr>
          <w:lang w:val="fr-CH"/>
        </w:rPr>
        <w:t xml:space="preserve">Common Platform </w:t>
      </w:r>
      <w:proofErr w:type="spellStart"/>
      <w:r w:rsidR="000547A4" w:rsidRPr="00E80E0C">
        <w:rPr>
          <w:lang w:val="fr-CH"/>
        </w:rPr>
        <w:t>Enumeration</w:t>
      </w:r>
      <w:proofErr w:type="spellEnd"/>
      <w:r w:rsidR="000547A4" w:rsidRPr="00E80E0C">
        <w:rPr>
          <w:lang w:val="fr-CH"/>
        </w:rPr>
        <w:t xml:space="preserve">: Name </w:t>
      </w:r>
      <w:proofErr w:type="spellStart"/>
      <w:r w:rsidR="000547A4" w:rsidRPr="00E80E0C">
        <w:rPr>
          <w:lang w:val="fr-CH"/>
        </w:rPr>
        <w:t>Matching</w:t>
      </w:r>
      <w:proofErr w:type="spellEnd"/>
      <w:r w:rsidR="000547A4" w:rsidRPr="00E80E0C">
        <w:rPr>
          <w:lang w:val="fr-CH"/>
        </w:rPr>
        <w:t xml:space="preserve"> </w:t>
      </w:r>
      <w:proofErr w:type="spellStart"/>
      <w:r w:rsidR="000547A4" w:rsidRPr="00E80E0C">
        <w:rPr>
          <w:lang w:val="fr-CH"/>
        </w:rPr>
        <w:t>Specification</w:t>
      </w:r>
      <w:proofErr w:type="spellEnd"/>
      <w:r w:rsidR="000547A4" w:rsidRPr="00E80E0C">
        <w:rPr>
          <w:lang w:val="fr-CH"/>
        </w:rPr>
        <w:t xml:space="preserve"> version 2.3</w:t>
      </w:r>
      <w:r w:rsidR="000547A4">
        <w:rPr>
          <w:lang w:val="fr-CH"/>
        </w:rPr>
        <w:t>"</w:t>
      </w:r>
      <w:r w:rsidR="00BF7567">
        <w:rPr>
          <w:lang w:val="fr-CH"/>
        </w:rPr>
        <w:t>)</w:t>
      </w:r>
      <w:r w:rsidR="000547A4">
        <w:rPr>
          <w:lang w:val="fr-CH"/>
        </w:rPr>
        <w:t xml:space="preserve">, et </w:t>
      </w:r>
      <w:r w:rsidR="00BF7567">
        <w:rPr>
          <w:lang w:val="fr-CH"/>
        </w:rPr>
        <w:t>indique</w:t>
      </w:r>
      <w:r w:rsidR="000547A4">
        <w:rPr>
          <w:lang w:val="fr-CH"/>
        </w:rPr>
        <w:t xml:space="preserve"> si elles ont un caractère normatif ou informatif.</w:t>
      </w:r>
    </w:p>
    <w:p w:rsidR="00E82ADA" w:rsidRPr="00271203" w:rsidRDefault="00271203" w:rsidP="005F7397">
      <w:pPr>
        <w:keepNext/>
        <w:spacing w:before="240"/>
        <w:rPr>
          <w:b/>
          <w:bCs/>
          <w:szCs w:val="24"/>
          <w:lang w:val="fr-CH"/>
        </w:rPr>
      </w:pPr>
      <w:r w:rsidRPr="00271203">
        <w:rPr>
          <w:b/>
          <w:bCs/>
          <w:szCs w:val="24"/>
          <w:lang w:val="fr-CH"/>
        </w:rPr>
        <w:t>Projet de nouvelle Recommandation UIT-T</w:t>
      </w:r>
      <w:r w:rsidR="00E82ADA" w:rsidRPr="00271203">
        <w:rPr>
          <w:b/>
          <w:bCs/>
          <w:szCs w:val="24"/>
          <w:lang w:val="fr-CH"/>
        </w:rPr>
        <w:t xml:space="preserve"> X.1528.4 (X.cpe.4), </w:t>
      </w:r>
      <w:r w:rsidR="005F4ECF">
        <w:rPr>
          <w:b/>
          <w:bCs/>
          <w:szCs w:val="24"/>
          <w:lang w:val="fr-CH"/>
        </w:rPr>
        <w:t>Langage d'ap</w:t>
      </w:r>
      <w:r w:rsidR="00BF7567">
        <w:rPr>
          <w:b/>
          <w:bCs/>
          <w:szCs w:val="24"/>
          <w:lang w:val="fr-CH"/>
        </w:rPr>
        <w:t>plicabilité du</w:t>
      </w:r>
      <w:r w:rsidR="005F4ECF">
        <w:rPr>
          <w:b/>
          <w:bCs/>
          <w:szCs w:val="24"/>
          <w:lang w:val="fr-CH"/>
        </w:rPr>
        <w:t xml:space="preserve"> système commun d'énumération des éléments d'une plate-forme</w:t>
      </w:r>
      <w:r w:rsidR="00E82ADA" w:rsidRPr="00271203">
        <w:rPr>
          <w:b/>
          <w:bCs/>
          <w:szCs w:val="24"/>
          <w:lang w:val="fr-CH"/>
        </w:rPr>
        <w:br/>
        <w:t>COM 17 – R 55</w:t>
      </w:r>
    </w:p>
    <w:p w:rsidR="00E82ADA" w:rsidRPr="003954E6" w:rsidRDefault="009B2A5E" w:rsidP="005F7397">
      <w:pPr>
        <w:pStyle w:val="Headingb0"/>
        <w:rPr>
          <w:lang w:val="fr-CH"/>
        </w:rPr>
      </w:pPr>
      <w:r w:rsidRPr="003954E6">
        <w:rPr>
          <w:lang w:val="fr-CH"/>
        </w:rPr>
        <w:t>Résumé</w:t>
      </w:r>
    </w:p>
    <w:p w:rsidR="003954E6" w:rsidRDefault="003954E6" w:rsidP="00BF7567">
      <w:pPr>
        <w:spacing w:before="240"/>
        <w:rPr>
          <w:lang w:val="fr-CH"/>
        </w:rPr>
      </w:pPr>
      <w:r w:rsidRPr="001D575A">
        <w:rPr>
          <w:lang w:val="fr-CH"/>
        </w:rPr>
        <w:t xml:space="preserve">Cette </w:t>
      </w:r>
      <w:r w:rsidR="00BF7567">
        <w:rPr>
          <w:lang w:val="fr-CH"/>
        </w:rPr>
        <w:t>R</w:t>
      </w:r>
      <w:r w:rsidRPr="001D575A">
        <w:rPr>
          <w:lang w:val="fr-CH"/>
        </w:rPr>
        <w:t xml:space="preserve">ecommandation définit </w:t>
      </w:r>
      <w:r>
        <w:rPr>
          <w:lang w:val="fr-CH"/>
        </w:rPr>
        <w:t>l</w:t>
      </w:r>
      <w:r w:rsidR="00D1378D">
        <w:rPr>
          <w:lang w:val="fr-CH"/>
        </w:rPr>
        <w:t>a</w:t>
      </w:r>
      <w:r>
        <w:rPr>
          <w:lang w:val="fr-CH"/>
        </w:rPr>
        <w:t xml:space="preserve"> </w:t>
      </w:r>
      <w:r w:rsidR="00D1378D">
        <w:rPr>
          <w:lang w:val="fr-CH"/>
        </w:rPr>
        <w:t xml:space="preserve">spécification </w:t>
      </w:r>
      <w:r w:rsidR="00883366">
        <w:rPr>
          <w:lang w:val="fr-CH"/>
        </w:rPr>
        <w:t>d</w:t>
      </w:r>
      <w:r w:rsidR="00BF7567">
        <w:rPr>
          <w:lang w:val="fr-CH"/>
        </w:rPr>
        <w:t>e langage d'applicabilité du</w:t>
      </w:r>
      <w:r w:rsidR="00D653E2" w:rsidRPr="00D653E2">
        <w:rPr>
          <w:lang w:val="fr-CH"/>
        </w:rPr>
        <w:t xml:space="preserve"> système commun d'énumération des éléments d'une plate-forme</w:t>
      </w:r>
      <w:r w:rsidR="00D653E2">
        <w:rPr>
          <w:lang w:val="fr-CH"/>
        </w:rPr>
        <w:t xml:space="preserve"> (CPE). </w:t>
      </w:r>
      <w:r w:rsidR="00BF7567">
        <w:rPr>
          <w:lang w:val="fr-CH"/>
        </w:rPr>
        <w:t>Cette</w:t>
      </w:r>
      <w:r w:rsidR="00D653E2">
        <w:rPr>
          <w:lang w:val="fr-CH"/>
        </w:rPr>
        <w:t xml:space="preserve"> spécification fait partie d'une pile de spécifications </w:t>
      </w:r>
      <w:r w:rsidR="00BE09FB">
        <w:rPr>
          <w:lang w:val="fr-CH"/>
        </w:rPr>
        <w:t>d</w:t>
      </w:r>
      <w:r w:rsidR="00D653E2">
        <w:rPr>
          <w:lang w:val="fr-CH"/>
        </w:rPr>
        <w:t xml:space="preserve">u système CPE qui prennent en charge une grande variété de cas d'utilisation relatifs </w:t>
      </w:r>
      <w:r w:rsidR="004E2705">
        <w:rPr>
          <w:lang w:val="fr-CH"/>
        </w:rPr>
        <w:t xml:space="preserve">à la description et à la dénomination </w:t>
      </w:r>
      <w:r w:rsidR="00473146">
        <w:rPr>
          <w:lang w:val="fr-CH"/>
        </w:rPr>
        <w:t>de produits</w:t>
      </w:r>
      <w:r w:rsidR="00D653E2">
        <w:rPr>
          <w:lang w:val="fr-CH"/>
        </w:rPr>
        <w:t xml:space="preserve"> informatiques.</w:t>
      </w:r>
      <w:r w:rsidR="005E2D14">
        <w:rPr>
          <w:lang w:val="fr-CH"/>
        </w:rPr>
        <w:t xml:space="preserve"> </w:t>
      </w:r>
      <w:r w:rsidR="00975109">
        <w:rPr>
          <w:lang w:val="fr-CH"/>
        </w:rPr>
        <w:t>Le m</w:t>
      </w:r>
      <w:r w:rsidR="00373957">
        <w:rPr>
          <w:lang w:val="fr-CH"/>
        </w:rPr>
        <w:t>odèle</w:t>
      </w:r>
      <w:r w:rsidR="00893F21">
        <w:rPr>
          <w:lang w:val="fr-CH"/>
        </w:rPr>
        <w:t xml:space="preserve"> de données du</w:t>
      </w:r>
      <w:r w:rsidR="00975109">
        <w:rPr>
          <w:lang w:val="fr-CH"/>
        </w:rPr>
        <w:t xml:space="preserve"> langage </w:t>
      </w:r>
      <w:r w:rsidR="00975109" w:rsidRPr="00D653E2">
        <w:rPr>
          <w:lang w:val="fr-CH"/>
        </w:rPr>
        <w:t>d'applicabilité</w:t>
      </w:r>
      <w:r w:rsidR="00975109">
        <w:rPr>
          <w:lang w:val="fr-CH"/>
        </w:rPr>
        <w:t xml:space="preserve"> CPE</w:t>
      </w:r>
      <w:r w:rsidR="004A1C7D">
        <w:rPr>
          <w:lang w:val="fr-CH"/>
        </w:rPr>
        <w:t xml:space="preserve"> se positionne </w:t>
      </w:r>
      <w:r w:rsidR="00A16E95">
        <w:rPr>
          <w:lang w:val="fr-CH"/>
        </w:rPr>
        <w:t>au</w:t>
      </w:r>
      <w:r w:rsidR="004A1C7D">
        <w:rPr>
          <w:lang w:val="fr-CH"/>
        </w:rPr>
        <w:t xml:space="preserve">-dessus </w:t>
      </w:r>
      <w:r w:rsidR="00A16E95">
        <w:rPr>
          <w:lang w:val="fr-CH"/>
        </w:rPr>
        <w:t>de</w:t>
      </w:r>
      <w:r w:rsidR="004A1C7D">
        <w:rPr>
          <w:lang w:val="fr-CH"/>
        </w:rPr>
        <w:t xml:space="preserve">s autres spécifications </w:t>
      </w:r>
      <w:r w:rsidR="00A16E95">
        <w:rPr>
          <w:lang w:val="fr-CH"/>
        </w:rPr>
        <w:t>d</w:t>
      </w:r>
      <w:r w:rsidR="004A1C7D">
        <w:rPr>
          <w:lang w:val="fr-CH"/>
        </w:rPr>
        <w:t xml:space="preserve">u système CPE afin de </w:t>
      </w:r>
      <w:r w:rsidR="00ED5957">
        <w:rPr>
          <w:lang w:val="fr-CH"/>
        </w:rPr>
        <w:t xml:space="preserve">fournir aux utilisateurs du système CPE la fonctionnalité leur permettant de construire des groupes complexes de noms CPE pour décrire des </w:t>
      </w:r>
      <w:r w:rsidR="00856745">
        <w:rPr>
          <w:lang w:val="fr-CH"/>
        </w:rPr>
        <w:t>plates-formes</w:t>
      </w:r>
      <w:r w:rsidR="00ED5957">
        <w:rPr>
          <w:lang w:val="fr-CH"/>
        </w:rPr>
        <w:t xml:space="preserve"> informatiques. </w:t>
      </w:r>
      <w:r w:rsidR="00100B2B">
        <w:rPr>
          <w:lang w:val="fr-CH"/>
        </w:rPr>
        <w:t xml:space="preserve">Ces groupes sont </w:t>
      </w:r>
      <w:r w:rsidR="00BF7567">
        <w:rPr>
          <w:lang w:val="fr-CH"/>
        </w:rPr>
        <w:t>appelés</w:t>
      </w:r>
      <w:r w:rsidR="00100B2B">
        <w:rPr>
          <w:lang w:val="fr-CH"/>
        </w:rPr>
        <w:t xml:space="preserve"> déclarations d'applicabilité, dans la mesure où </w:t>
      </w:r>
      <w:r w:rsidR="006050AA">
        <w:rPr>
          <w:lang w:val="fr-CH"/>
        </w:rPr>
        <w:t xml:space="preserve">ils servent à désigner les </w:t>
      </w:r>
      <w:proofErr w:type="spellStart"/>
      <w:r w:rsidR="006050AA">
        <w:rPr>
          <w:lang w:val="fr-CH"/>
        </w:rPr>
        <w:t>plate</w:t>
      </w:r>
      <w:r w:rsidR="0021372E">
        <w:rPr>
          <w:lang w:val="fr-CH"/>
        </w:rPr>
        <w:noBreakHyphen/>
      </w:r>
      <w:r w:rsidR="006050AA">
        <w:rPr>
          <w:lang w:val="fr-CH"/>
        </w:rPr>
        <w:t>formes</w:t>
      </w:r>
      <w:proofErr w:type="spellEnd"/>
      <w:r w:rsidR="006050AA">
        <w:rPr>
          <w:lang w:val="fr-CH"/>
        </w:rPr>
        <w:t xml:space="preserve"> auxquelles </w:t>
      </w:r>
      <w:r w:rsidR="00BF7567">
        <w:rPr>
          <w:lang w:val="fr-CH"/>
        </w:rPr>
        <w:t>s'appliquent</w:t>
      </w:r>
      <w:r w:rsidR="006050AA">
        <w:rPr>
          <w:lang w:val="fr-CH"/>
        </w:rPr>
        <w:t xml:space="preserve"> des orientations, </w:t>
      </w:r>
      <w:r w:rsidR="00BF7567">
        <w:rPr>
          <w:lang w:val="fr-CH"/>
        </w:rPr>
        <w:t xml:space="preserve">des </w:t>
      </w:r>
      <w:r w:rsidR="006050AA">
        <w:rPr>
          <w:lang w:val="fr-CH"/>
        </w:rPr>
        <w:t xml:space="preserve">politiques et </w:t>
      </w:r>
      <w:r w:rsidR="00BF7567">
        <w:rPr>
          <w:lang w:val="fr-CH"/>
        </w:rPr>
        <w:t>d'</w:t>
      </w:r>
      <w:r w:rsidR="006050AA">
        <w:rPr>
          <w:lang w:val="fr-CH"/>
        </w:rPr>
        <w:t>autres éléments particuliers.</w:t>
      </w:r>
      <w:r w:rsidR="003F4744">
        <w:rPr>
          <w:lang w:val="fr-CH"/>
        </w:rPr>
        <w:t xml:space="preserve"> Cette Recommandation définit la sémantique du modèle de données du langage </w:t>
      </w:r>
      <w:r w:rsidR="003F4744" w:rsidRPr="00D653E2">
        <w:rPr>
          <w:lang w:val="fr-CH"/>
        </w:rPr>
        <w:t>d'applicabilité</w:t>
      </w:r>
      <w:r w:rsidR="003F4744">
        <w:rPr>
          <w:lang w:val="fr-CH"/>
        </w:rPr>
        <w:t xml:space="preserve"> CPE, ainsi que les prescriptions que doivent respecter les produits informatiques</w:t>
      </w:r>
      <w:r w:rsidR="001537A7">
        <w:rPr>
          <w:lang w:val="fr-CH"/>
        </w:rPr>
        <w:t xml:space="preserve"> et les documents relatifs au langage d'applicabilité CPE</w:t>
      </w:r>
      <w:r w:rsidR="003F4744">
        <w:rPr>
          <w:lang w:val="fr-CH"/>
        </w:rPr>
        <w:t xml:space="preserve">, </w:t>
      </w:r>
      <w:r w:rsidR="00A425B0">
        <w:rPr>
          <w:lang w:val="fr-CH"/>
        </w:rPr>
        <w:t>pour qu'ils puissent être déclarés conformes</w:t>
      </w:r>
      <w:r w:rsidR="003F4744">
        <w:rPr>
          <w:lang w:val="fr-CH"/>
        </w:rPr>
        <w:t xml:space="preserve"> à cette Recommandation.</w:t>
      </w:r>
      <w:r w:rsidR="001537A7" w:rsidRPr="001537A7">
        <w:rPr>
          <w:lang w:val="fr-CH"/>
        </w:rPr>
        <w:t xml:space="preserve"> </w:t>
      </w:r>
      <w:r w:rsidR="00BF7567">
        <w:rPr>
          <w:lang w:val="fr-CH"/>
        </w:rPr>
        <w:t xml:space="preserve">Pour cela, </w:t>
      </w:r>
      <w:r w:rsidR="00BF7567">
        <w:rPr>
          <w:lang w:val="fr-CH"/>
        </w:rPr>
        <w:lastRenderedPageBreak/>
        <w:t xml:space="preserve">cette Recommandation énumère les </w:t>
      </w:r>
      <w:r w:rsidR="00BF7567" w:rsidRPr="002F61CB">
        <w:rPr>
          <w:lang w:val="fr-CH"/>
        </w:rPr>
        <w:t xml:space="preserve">dispositions pertinentes du </w:t>
      </w:r>
      <w:r w:rsidR="00BF7567" w:rsidRPr="00BF7567">
        <w:rPr>
          <w:i/>
          <w:iCs/>
          <w:lang w:val="fr-CH"/>
        </w:rPr>
        <w:t xml:space="preserve">NIST </w:t>
      </w:r>
      <w:proofErr w:type="spellStart"/>
      <w:r w:rsidR="00BF7567" w:rsidRPr="00BF7567">
        <w:rPr>
          <w:i/>
          <w:iCs/>
          <w:lang w:val="fr-CH"/>
        </w:rPr>
        <w:t>Interagency</w:t>
      </w:r>
      <w:proofErr w:type="spellEnd"/>
      <w:r w:rsidR="00BF7567" w:rsidRPr="00BF7567">
        <w:rPr>
          <w:i/>
          <w:iCs/>
          <w:lang w:val="fr-CH"/>
        </w:rPr>
        <w:t xml:space="preserve"> Report </w:t>
      </w:r>
      <w:r w:rsidR="001537A7" w:rsidRPr="00BF7567">
        <w:rPr>
          <w:i/>
          <w:iCs/>
          <w:lang w:val="fr-CH"/>
        </w:rPr>
        <w:t>7698</w:t>
      </w:r>
      <w:r w:rsidR="001537A7">
        <w:rPr>
          <w:lang w:val="fr-CH"/>
        </w:rPr>
        <w:t xml:space="preserve"> </w:t>
      </w:r>
      <w:r w:rsidR="00BF7567">
        <w:rPr>
          <w:lang w:val="fr-CH"/>
        </w:rPr>
        <w:t>(</w:t>
      </w:r>
      <w:r w:rsidR="001537A7">
        <w:rPr>
          <w:lang w:val="fr-CH"/>
        </w:rPr>
        <w:t>"</w:t>
      </w:r>
      <w:r w:rsidR="006730D0" w:rsidRPr="006730D0">
        <w:rPr>
          <w:lang w:val="fr-CH"/>
        </w:rPr>
        <w:t xml:space="preserve">Common Platform </w:t>
      </w:r>
      <w:proofErr w:type="spellStart"/>
      <w:r w:rsidR="006730D0" w:rsidRPr="006730D0">
        <w:rPr>
          <w:lang w:val="fr-CH"/>
        </w:rPr>
        <w:t>Enumeration</w:t>
      </w:r>
      <w:proofErr w:type="spellEnd"/>
      <w:r w:rsidR="006730D0" w:rsidRPr="006730D0">
        <w:rPr>
          <w:lang w:val="fr-CH"/>
        </w:rPr>
        <w:t xml:space="preserve"> </w:t>
      </w:r>
      <w:proofErr w:type="spellStart"/>
      <w:r w:rsidR="006730D0" w:rsidRPr="006730D0">
        <w:rPr>
          <w:lang w:val="fr-CH"/>
        </w:rPr>
        <w:t>Applicability</w:t>
      </w:r>
      <w:proofErr w:type="spellEnd"/>
      <w:r w:rsidR="006730D0" w:rsidRPr="006730D0">
        <w:rPr>
          <w:lang w:val="fr-CH"/>
        </w:rPr>
        <w:t xml:space="preserve"> </w:t>
      </w:r>
      <w:proofErr w:type="spellStart"/>
      <w:r w:rsidR="006730D0" w:rsidRPr="006730D0">
        <w:rPr>
          <w:lang w:val="fr-CH"/>
        </w:rPr>
        <w:t>Lan</w:t>
      </w:r>
      <w:r w:rsidR="006730D0">
        <w:rPr>
          <w:lang w:val="fr-CH"/>
        </w:rPr>
        <w:t>guage</w:t>
      </w:r>
      <w:proofErr w:type="spellEnd"/>
      <w:r w:rsidR="006730D0">
        <w:rPr>
          <w:lang w:val="fr-CH"/>
        </w:rPr>
        <w:t xml:space="preserve"> </w:t>
      </w:r>
      <w:proofErr w:type="spellStart"/>
      <w:r w:rsidR="006730D0">
        <w:rPr>
          <w:lang w:val="fr-CH"/>
        </w:rPr>
        <w:t>Specification</w:t>
      </w:r>
      <w:proofErr w:type="spellEnd"/>
      <w:r w:rsidR="006730D0">
        <w:rPr>
          <w:lang w:val="fr-CH"/>
        </w:rPr>
        <w:t xml:space="preserve"> version 2.3</w:t>
      </w:r>
      <w:r w:rsidR="001537A7">
        <w:rPr>
          <w:lang w:val="fr-CH"/>
        </w:rPr>
        <w:t>"</w:t>
      </w:r>
      <w:r w:rsidR="00BF7567">
        <w:rPr>
          <w:lang w:val="fr-CH"/>
        </w:rPr>
        <w:t>)</w:t>
      </w:r>
      <w:r w:rsidR="001537A7">
        <w:rPr>
          <w:lang w:val="fr-CH"/>
        </w:rPr>
        <w:t xml:space="preserve">, et </w:t>
      </w:r>
      <w:r w:rsidR="00BF7567">
        <w:rPr>
          <w:lang w:val="fr-CH"/>
        </w:rPr>
        <w:t>indique</w:t>
      </w:r>
      <w:r w:rsidR="001537A7">
        <w:rPr>
          <w:lang w:val="fr-CH"/>
        </w:rPr>
        <w:t xml:space="preserve"> si elles ont un caractère normatif ou informatif.</w:t>
      </w:r>
    </w:p>
    <w:p w:rsidR="00E82ADA" w:rsidRPr="00271203" w:rsidRDefault="00271203" w:rsidP="005F7397">
      <w:pPr>
        <w:keepNext/>
        <w:spacing w:before="240"/>
        <w:rPr>
          <w:b/>
          <w:bCs/>
          <w:szCs w:val="24"/>
          <w:lang w:val="fr-CH"/>
        </w:rPr>
      </w:pPr>
      <w:r w:rsidRPr="00271203">
        <w:rPr>
          <w:b/>
          <w:bCs/>
          <w:szCs w:val="24"/>
          <w:lang w:val="fr-CH"/>
        </w:rPr>
        <w:t>Projet de nouvelle Recommandation UIT-T</w:t>
      </w:r>
      <w:r w:rsidR="00E82ADA" w:rsidRPr="00271203">
        <w:rPr>
          <w:b/>
          <w:bCs/>
          <w:szCs w:val="24"/>
          <w:lang w:val="fr-CH"/>
        </w:rPr>
        <w:t xml:space="preserve"> X.1541 (</w:t>
      </w:r>
      <w:proofErr w:type="spellStart"/>
      <w:r w:rsidR="00E82ADA" w:rsidRPr="00271203">
        <w:rPr>
          <w:b/>
          <w:bCs/>
          <w:szCs w:val="24"/>
          <w:lang w:val="fr-CH"/>
        </w:rPr>
        <w:t>X.iodef</w:t>
      </w:r>
      <w:proofErr w:type="spellEnd"/>
      <w:r w:rsidR="00E82ADA" w:rsidRPr="00271203">
        <w:rPr>
          <w:b/>
          <w:bCs/>
          <w:szCs w:val="24"/>
          <w:lang w:val="fr-CH"/>
        </w:rPr>
        <w:t>),</w:t>
      </w:r>
      <w:r w:rsidR="002F44A8" w:rsidRPr="002F44A8">
        <w:rPr>
          <w:b/>
          <w:bCs/>
          <w:szCs w:val="24"/>
          <w:lang w:val="fr-CH"/>
        </w:rPr>
        <w:t xml:space="preserve"> </w:t>
      </w:r>
      <w:r w:rsidR="002F44A8" w:rsidRPr="009F6160">
        <w:rPr>
          <w:b/>
          <w:bCs/>
          <w:szCs w:val="24"/>
          <w:lang w:val="fr-CH"/>
        </w:rPr>
        <w:t xml:space="preserve">Format d'échange de description d'objet incident </w:t>
      </w:r>
      <w:r w:rsidR="00E82ADA" w:rsidRPr="009F6160">
        <w:rPr>
          <w:b/>
          <w:bCs/>
          <w:szCs w:val="24"/>
          <w:lang w:val="fr-CH"/>
        </w:rPr>
        <w:br/>
      </w:r>
      <w:r w:rsidR="00E82ADA" w:rsidRPr="00271203">
        <w:rPr>
          <w:b/>
          <w:bCs/>
          <w:szCs w:val="24"/>
          <w:lang w:val="fr-CH"/>
        </w:rPr>
        <w:t>COM 17 – R 56</w:t>
      </w:r>
    </w:p>
    <w:p w:rsidR="00E82ADA" w:rsidRPr="00271203" w:rsidRDefault="009B2A5E" w:rsidP="005F7397">
      <w:pPr>
        <w:pStyle w:val="Headingb0"/>
        <w:rPr>
          <w:lang w:val="fr-CH"/>
        </w:rPr>
      </w:pPr>
      <w:r>
        <w:rPr>
          <w:lang w:val="fr-CH"/>
        </w:rPr>
        <w:t>Résumé</w:t>
      </w:r>
    </w:p>
    <w:p w:rsidR="00D374A8" w:rsidRDefault="00515189" w:rsidP="0025614F">
      <w:pPr>
        <w:spacing w:before="240"/>
        <w:rPr>
          <w:lang w:val="fr-CH"/>
        </w:rPr>
      </w:pPr>
      <w:r w:rsidRPr="00D374A8">
        <w:rPr>
          <w:lang w:val="fr-CH"/>
        </w:rPr>
        <w:t xml:space="preserve">Cette Recommandation </w:t>
      </w:r>
      <w:r w:rsidRPr="009F6160">
        <w:rPr>
          <w:lang w:val="fr-CH"/>
        </w:rPr>
        <w:t xml:space="preserve">décrit </w:t>
      </w:r>
      <w:r w:rsidR="00D374A8" w:rsidRPr="009F6160">
        <w:rPr>
          <w:lang w:val="fr-CH"/>
        </w:rPr>
        <w:t>le modèle d'information pour le format d'échange de description d'objet incident</w:t>
      </w:r>
      <w:r w:rsidR="00D374A8" w:rsidRPr="00D374A8">
        <w:rPr>
          <w:lang w:val="fr-CH"/>
        </w:rPr>
        <w:t xml:space="preserve"> </w:t>
      </w:r>
      <w:r w:rsidR="00D374A8">
        <w:rPr>
          <w:lang w:val="fr-CH"/>
        </w:rPr>
        <w:t>(</w:t>
      </w:r>
      <w:r w:rsidR="000928E6" w:rsidRPr="00D374A8">
        <w:rPr>
          <w:lang w:val="fr-CH"/>
        </w:rPr>
        <w:t>IODEF</w:t>
      </w:r>
      <w:r w:rsidR="0025614F">
        <w:rPr>
          <w:lang w:val="fr-CH"/>
        </w:rPr>
        <w:t xml:space="preserve">, </w:t>
      </w:r>
      <w:r w:rsidR="0025614F">
        <w:rPr>
          <w:i/>
          <w:iCs/>
          <w:lang w:val="fr-CH"/>
        </w:rPr>
        <w:t>i</w:t>
      </w:r>
      <w:r w:rsidR="0025614F" w:rsidRPr="0025614F">
        <w:rPr>
          <w:i/>
          <w:iCs/>
          <w:lang w:val="fr-CH"/>
        </w:rPr>
        <w:t xml:space="preserve">ncident </w:t>
      </w:r>
      <w:proofErr w:type="spellStart"/>
      <w:r w:rsidR="0025614F" w:rsidRPr="0025614F">
        <w:rPr>
          <w:i/>
          <w:iCs/>
          <w:lang w:val="fr-CH"/>
        </w:rPr>
        <w:t>object</w:t>
      </w:r>
      <w:proofErr w:type="spellEnd"/>
      <w:r w:rsidR="0025614F" w:rsidRPr="0025614F">
        <w:rPr>
          <w:i/>
          <w:iCs/>
          <w:lang w:val="fr-CH"/>
        </w:rPr>
        <w:t xml:space="preserve"> description exchange format</w:t>
      </w:r>
      <w:r w:rsidR="00D374A8">
        <w:rPr>
          <w:lang w:val="fr-CH"/>
        </w:rPr>
        <w:t>)</w:t>
      </w:r>
      <w:r w:rsidR="00D374A8" w:rsidRPr="00D374A8">
        <w:rPr>
          <w:lang w:val="fr-CH"/>
        </w:rPr>
        <w:t xml:space="preserve"> et </w:t>
      </w:r>
      <w:r w:rsidR="0025614F" w:rsidRPr="009F6160">
        <w:rPr>
          <w:lang w:val="fr-CH"/>
        </w:rPr>
        <w:t>définit</w:t>
      </w:r>
      <w:r w:rsidR="00D374A8" w:rsidRPr="009F6160">
        <w:rPr>
          <w:lang w:val="fr-CH"/>
        </w:rPr>
        <w:t xml:space="preserve"> un modèle de données associé, spécifié </w:t>
      </w:r>
      <w:r w:rsidR="0025614F" w:rsidRPr="009F6160">
        <w:rPr>
          <w:lang w:val="fr-CH"/>
        </w:rPr>
        <w:t xml:space="preserve">en </w:t>
      </w:r>
      <w:r w:rsidR="00D374A8" w:rsidRPr="009F6160">
        <w:rPr>
          <w:lang w:val="fr-CH"/>
        </w:rPr>
        <w:t>XML.</w:t>
      </w:r>
      <w:r w:rsidR="003D2EA8" w:rsidRPr="009F6160">
        <w:rPr>
          <w:lang w:val="fr-CH"/>
        </w:rPr>
        <w:t xml:space="preserve"> </w:t>
      </w:r>
      <w:r w:rsidR="0025614F" w:rsidRPr="009F6160">
        <w:rPr>
          <w:lang w:val="fr-CH"/>
        </w:rPr>
        <w:t>C</w:t>
      </w:r>
      <w:r w:rsidR="003D2EA8" w:rsidRPr="009F6160">
        <w:rPr>
          <w:lang w:val="fr-CH"/>
        </w:rPr>
        <w:t xml:space="preserve">e </w:t>
      </w:r>
      <w:r w:rsidR="00473146" w:rsidRPr="009F6160">
        <w:rPr>
          <w:lang w:val="fr-CH"/>
        </w:rPr>
        <w:t>modèle est</w:t>
      </w:r>
      <w:r w:rsidR="003D2EA8" w:rsidRPr="009F6160">
        <w:rPr>
          <w:lang w:val="fr-CH"/>
        </w:rPr>
        <w:t xml:space="preserve"> </w:t>
      </w:r>
      <w:r w:rsidR="0025614F" w:rsidRPr="009F6160">
        <w:rPr>
          <w:lang w:val="fr-CH"/>
        </w:rPr>
        <w:t xml:space="preserve">destiné à être utilisé </w:t>
      </w:r>
      <w:r w:rsidR="00D83972" w:rsidRPr="009F6160">
        <w:rPr>
          <w:lang w:val="fr-CH"/>
        </w:rPr>
        <w:t>pour le</w:t>
      </w:r>
      <w:r w:rsidR="003D2EA8" w:rsidRPr="009F6160">
        <w:rPr>
          <w:lang w:val="fr-CH"/>
        </w:rPr>
        <w:t xml:space="preserve"> partage des informations sur les incidents en matière de sécurité informatique</w:t>
      </w:r>
      <w:r w:rsidR="003D2EA8" w:rsidRPr="003D2EA8">
        <w:rPr>
          <w:lang w:val="fr-CH"/>
        </w:rPr>
        <w:t xml:space="preserve"> </w:t>
      </w:r>
      <w:r w:rsidR="00D83972">
        <w:rPr>
          <w:lang w:val="fr-CH"/>
        </w:rPr>
        <w:t xml:space="preserve">ou </w:t>
      </w:r>
      <w:r w:rsidR="00EE38DF">
        <w:rPr>
          <w:lang w:val="fr-CH"/>
        </w:rPr>
        <w:t>d'</w:t>
      </w:r>
      <w:r w:rsidR="00D83972">
        <w:rPr>
          <w:lang w:val="fr-CH"/>
        </w:rPr>
        <w:t>autre</w:t>
      </w:r>
      <w:r w:rsidR="002077FA">
        <w:rPr>
          <w:lang w:val="fr-CH"/>
        </w:rPr>
        <w:t>s types d'incidents</w:t>
      </w:r>
      <w:r w:rsidR="00D83972">
        <w:rPr>
          <w:lang w:val="fr-CH"/>
        </w:rPr>
        <w:t xml:space="preserve"> </w:t>
      </w:r>
      <w:r w:rsidR="003D2EA8" w:rsidRPr="009F6160">
        <w:rPr>
          <w:lang w:val="fr-CH"/>
        </w:rPr>
        <w:t>que s'échangent couramment les équipes d'intervention en cas d'incident relatif à la sécurité informatique</w:t>
      </w:r>
      <w:r w:rsidR="003D2EA8" w:rsidRPr="002077FA">
        <w:rPr>
          <w:u w:val="dash"/>
          <w:lang w:val="fr-CH"/>
        </w:rPr>
        <w:t xml:space="preserve"> </w:t>
      </w:r>
      <w:r w:rsidR="00D83972">
        <w:rPr>
          <w:lang w:val="fr-CH"/>
        </w:rPr>
        <w:t xml:space="preserve">et les </w:t>
      </w:r>
      <w:r w:rsidR="003A65D6">
        <w:rPr>
          <w:lang w:val="fr-CH"/>
        </w:rPr>
        <w:t>fournisseurs</w:t>
      </w:r>
      <w:r w:rsidR="00D83972">
        <w:rPr>
          <w:lang w:val="fr-CH"/>
        </w:rPr>
        <w:t xml:space="preserve"> de service</w:t>
      </w:r>
      <w:r w:rsidR="002077FA">
        <w:rPr>
          <w:lang w:val="fr-CH"/>
        </w:rPr>
        <w:t>s</w:t>
      </w:r>
      <w:r w:rsidR="00D83972">
        <w:rPr>
          <w:lang w:val="fr-CH"/>
        </w:rPr>
        <w:t>.</w:t>
      </w:r>
      <w:r w:rsidR="002077FA" w:rsidRPr="002077FA">
        <w:rPr>
          <w:lang w:val="fr-CH"/>
        </w:rPr>
        <w:t xml:space="preserve"> </w:t>
      </w:r>
      <w:r w:rsidR="0025614F">
        <w:rPr>
          <w:lang w:val="fr-CH"/>
        </w:rPr>
        <w:t xml:space="preserve">Pour cela, cette Recommandation énumère </w:t>
      </w:r>
      <w:r w:rsidR="002077FA">
        <w:rPr>
          <w:lang w:val="fr-CH"/>
        </w:rPr>
        <w:t xml:space="preserve">les </w:t>
      </w:r>
      <w:r w:rsidR="002077FA" w:rsidRPr="002F61CB">
        <w:rPr>
          <w:lang w:val="fr-CH"/>
        </w:rPr>
        <w:t>dispositions</w:t>
      </w:r>
      <w:r w:rsidR="002077FA">
        <w:rPr>
          <w:lang w:val="fr-CH"/>
        </w:rPr>
        <w:t xml:space="preserve"> pertinentes </w:t>
      </w:r>
      <w:r w:rsidR="00401C23">
        <w:rPr>
          <w:lang w:val="fr-CH"/>
        </w:rPr>
        <w:t xml:space="preserve">de la norme </w:t>
      </w:r>
      <w:r w:rsidR="00401C23" w:rsidRPr="00401C23">
        <w:rPr>
          <w:lang w:val="fr-CH"/>
        </w:rPr>
        <w:t>RFC 5070</w:t>
      </w:r>
      <w:r w:rsidR="002A3D06" w:rsidRPr="002A3D06">
        <w:rPr>
          <w:lang w:val="fr-CH"/>
        </w:rPr>
        <w:t xml:space="preserve"> </w:t>
      </w:r>
      <w:r w:rsidR="002A3D06">
        <w:rPr>
          <w:lang w:val="fr-CH"/>
        </w:rPr>
        <w:t xml:space="preserve">et </w:t>
      </w:r>
      <w:r w:rsidR="0025614F">
        <w:rPr>
          <w:lang w:val="fr-CH"/>
        </w:rPr>
        <w:t xml:space="preserve">indique </w:t>
      </w:r>
      <w:r w:rsidR="002A3D06">
        <w:rPr>
          <w:lang w:val="fr-CH"/>
        </w:rPr>
        <w:t>si elles ont un caractère normatif ou informatif.</w:t>
      </w:r>
    </w:p>
    <w:p w:rsidR="00E82ADA" w:rsidRPr="00271203" w:rsidRDefault="00A42F47" w:rsidP="005F7397">
      <w:pPr>
        <w:keepNext/>
        <w:spacing w:before="240"/>
        <w:rPr>
          <w:b/>
          <w:bCs/>
          <w:szCs w:val="24"/>
          <w:lang w:val="fr-CH"/>
        </w:rPr>
      </w:pPr>
      <w:r w:rsidRPr="00A42F47">
        <w:rPr>
          <w:b/>
          <w:bCs/>
          <w:szCs w:val="24"/>
          <w:lang w:val="fr-CH"/>
        </w:rPr>
        <w:t xml:space="preserve">Projet </w:t>
      </w:r>
      <w:r w:rsidR="00271203" w:rsidRPr="00271203">
        <w:rPr>
          <w:b/>
          <w:bCs/>
          <w:szCs w:val="24"/>
          <w:lang w:val="fr-CH"/>
        </w:rPr>
        <w:t>de nouvelle Recommandation UIT-T</w:t>
      </w:r>
      <w:r w:rsidR="00E82ADA" w:rsidRPr="00271203">
        <w:rPr>
          <w:b/>
          <w:bCs/>
          <w:szCs w:val="24"/>
          <w:lang w:val="fr-CH"/>
        </w:rPr>
        <w:t xml:space="preserve"> X.1580 (</w:t>
      </w:r>
      <w:proofErr w:type="spellStart"/>
      <w:r w:rsidR="00E82ADA" w:rsidRPr="00271203">
        <w:rPr>
          <w:b/>
          <w:bCs/>
          <w:szCs w:val="24"/>
          <w:lang w:val="fr-CH"/>
        </w:rPr>
        <w:t>X.rid</w:t>
      </w:r>
      <w:proofErr w:type="spellEnd"/>
      <w:r w:rsidR="00E82ADA" w:rsidRPr="00271203">
        <w:rPr>
          <w:b/>
          <w:bCs/>
          <w:szCs w:val="24"/>
          <w:lang w:val="fr-CH"/>
        </w:rPr>
        <w:t xml:space="preserve">), </w:t>
      </w:r>
      <w:r w:rsidR="00034DA2">
        <w:rPr>
          <w:b/>
          <w:bCs/>
          <w:szCs w:val="24"/>
          <w:lang w:val="fr-CH"/>
        </w:rPr>
        <w:t xml:space="preserve">Défense </w:t>
      </w:r>
      <w:proofErr w:type="spellStart"/>
      <w:r w:rsidR="00034DA2">
        <w:rPr>
          <w:b/>
          <w:bCs/>
          <w:szCs w:val="24"/>
          <w:lang w:val="fr-CH"/>
        </w:rPr>
        <w:t>interréseaux</w:t>
      </w:r>
      <w:proofErr w:type="spellEnd"/>
      <w:r w:rsidR="00034DA2">
        <w:rPr>
          <w:b/>
          <w:bCs/>
          <w:szCs w:val="24"/>
          <w:lang w:val="fr-CH"/>
        </w:rPr>
        <w:t xml:space="preserve"> en temps réel</w:t>
      </w:r>
      <w:r w:rsidR="00E82ADA" w:rsidRPr="00271203">
        <w:rPr>
          <w:b/>
          <w:bCs/>
          <w:szCs w:val="24"/>
          <w:lang w:val="fr-CH"/>
        </w:rPr>
        <w:br/>
        <w:t>COM 17 – R 57</w:t>
      </w:r>
    </w:p>
    <w:p w:rsidR="00E82ADA" w:rsidRPr="00A42F47" w:rsidRDefault="009B2A5E" w:rsidP="005F7397">
      <w:pPr>
        <w:pStyle w:val="Headingb0"/>
        <w:rPr>
          <w:lang w:val="fr-CH"/>
        </w:rPr>
      </w:pPr>
      <w:r w:rsidRPr="00A42F47">
        <w:rPr>
          <w:lang w:val="fr-CH"/>
        </w:rPr>
        <w:t>Résumé</w:t>
      </w:r>
    </w:p>
    <w:p w:rsidR="00034DA2" w:rsidRDefault="00A15B01" w:rsidP="00D706EC">
      <w:pPr>
        <w:spacing w:before="240"/>
        <w:rPr>
          <w:lang w:val="fr-CH"/>
        </w:rPr>
      </w:pPr>
      <w:r w:rsidRPr="00D374A8">
        <w:rPr>
          <w:lang w:val="fr-CH"/>
        </w:rPr>
        <w:t xml:space="preserve">Cette Recommandation </w:t>
      </w:r>
      <w:r w:rsidR="00034DA2">
        <w:rPr>
          <w:lang w:val="fr-CH"/>
        </w:rPr>
        <w:t xml:space="preserve">sur la défense </w:t>
      </w:r>
      <w:proofErr w:type="spellStart"/>
      <w:r w:rsidR="00034DA2">
        <w:rPr>
          <w:lang w:val="fr-CH"/>
        </w:rPr>
        <w:t>interréseaux</w:t>
      </w:r>
      <w:proofErr w:type="spellEnd"/>
      <w:r w:rsidR="00034DA2">
        <w:rPr>
          <w:lang w:val="fr-CH"/>
        </w:rPr>
        <w:t xml:space="preserve"> en temps réel (</w:t>
      </w:r>
      <w:r w:rsidR="0025614F">
        <w:rPr>
          <w:lang w:val="fr-CH"/>
        </w:rPr>
        <w:t xml:space="preserve">RID, </w:t>
      </w:r>
      <w:r w:rsidR="00034DA2" w:rsidRPr="0025614F">
        <w:rPr>
          <w:i/>
          <w:iCs/>
          <w:lang w:val="fr-CH"/>
        </w:rPr>
        <w:t xml:space="preserve">real-time inter-network </w:t>
      </w:r>
      <w:proofErr w:type="spellStart"/>
      <w:r w:rsidR="00034DA2" w:rsidRPr="0025614F">
        <w:rPr>
          <w:i/>
          <w:iCs/>
          <w:lang w:val="fr-CH"/>
        </w:rPr>
        <w:t>defense</w:t>
      </w:r>
      <w:proofErr w:type="spellEnd"/>
      <w:r w:rsidR="00034DA2">
        <w:rPr>
          <w:lang w:val="fr-CH"/>
        </w:rPr>
        <w:t xml:space="preserve">) présente une méthode de </w:t>
      </w:r>
      <w:r w:rsidR="00CD4CDD">
        <w:rPr>
          <w:lang w:val="fr-CH"/>
        </w:rPr>
        <w:t>communication</w:t>
      </w:r>
      <w:r w:rsidR="00034DA2" w:rsidRPr="00034DA2">
        <w:rPr>
          <w:lang w:val="fr-CH"/>
        </w:rPr>
        <w:t xml:space="preserve"> </w:t>
      </w:r>
      <w:proofErr w:type="spellStart"/>
      <w:r w:rsidR="00034DA2" w:rsidRPr="00034DA2">
        <w:rPr>
          <w:lang w:val="fr-CH"/>
        </w:rPr>
        <w:t>interréseaux</w:t>
      </w:r>
      <w:proofErr w:type="spellEnd"/>
      <w:r w:rsidR="00F95F11">
        <w:rPr>
          <w:lang w:val="fr-CH"/>
        </w:rPr>
        <w:t xml:space="preserve"> proactive visant à faciliter l'automatisation du partage d'informations relatives à la prise en charge des incidents.</w:t>
      </w:r>
      <w:r w:rsidR="00EC1C28">
        <w:rPr>
          <w:lang w:val="fr-CH"/>
        </w:rPr>
        <w:t xml:space="preserve"> </w:t>
      </w:r>
      <w:r w:rsidR="00EF3740">
        <w:rPr>
          <w:lang w:val="fr-CH"/>
        </w:rPr>
        <w:t xml:space="preserve">Les </w:t>
      </w:r>
      <w:r w:rsidR="00D706EC">
        <w:rPr>
          <w:lang w:val="fr-CH"/>
        </w:rPr>
        <w:t>mises en</w:t>
      </w:r>
      <w:r w:rsidR="00473146">
        <w:rPr>
          <w:lang w:val="fr-CH"/>
        </w:rPr>
        <w:t xml:space="preserve"> </w:t>
      </w:r>
      <w:proofErr w:type="spellStart"/>
      <w:r w:rsidR="00D706EC">
        <w:rPr>
          <w:lang w:val="fr-CH"/>
        </w:rPr>
        <w:t>oeuvre</w:t>
      </w:r>
      <w:proofErr w:type="spellEnd"/>
      <w:r w:rsidR="00EF3740">
        <w:rPr>
          <w:lang w:val="fr-CH"/>
        </w:rPr>
        <w:t xml:space="preserve"> peuvent être intégrées aux</w:t>
      </w:r>
      <w:r w:rsidR="00EC1C28">
        <w:rPr>
          <w:lang w:val="fr-CH"/>
        </w:rPr>
        <w:t xml:space="preserve"> sy</w:t>
      </w:r>
      <w:r w:rsidR="00656537">
        <w:rPr>
          <w:lang w:val="fr-CH"/>
        </w:rPr>
        <w:t xml:space="preserve">stèmes </w:t>
      </w:r>
      <w:r w:rsidR="00D706EC">
        <w:rPr>
          <w:lang w:val="fr-CH"/>
        </w:rPr>
        <w:t xml:space="preserve">existants </w:t>
      </w:r>
      <w:r w:rsidR="00656537">
        <w:rPr>
          <w:lang w:val="fr-CH"/>
        </w:rPr>
        <w:t xml:space="preserve">de gestion des incidents </w:t>
      </w:r>
      <w:r w:rsidR="00D706EC">
        <w:rPr>
          <w:lang w:val="fr-CH"/>
        </w:rPr>
        <w:t>ainsi qu'</w:t>
      </w:r>
      <w:r w:rsidR="00656537">
        <w:rPr>
          <w:lang w:val="fr-CH"/>
        </w:rPr>
        <w:t xml:space="preserve">aux mécanismes de détection, d'identification de la source et </w:t>
      </w:r>
      <w:r w:rsidR="00A31CF8">
        <w:rPr>
          <w:lang w:val="fr-CH"/>
        </w:rPr>
        <w:t>d'</w:t>
      </w:r>
      <w:r w:rsidR="003A65D6">
        <w:rPr>
          <w:lang w:val="fr-CH"/>
        </w:rPr>
        <w:t>atténuation</w:t>
      </w:r>
      <w:r w:rsidR="00656537">
        <w:rPr>
          <w:lang w:val="fr-CH"/>
        </w:rPr>
        <w:t xml:space="preserve">, afin de disposer d'une solution de </w:t>
      </w:r>
      <w:r w:rsidR="00055360">
        <w:rPr>
          <w:lang w:val="fr-CH"/>
        </w:rPr>
        <w:t>prise en charge</w:t>
      </w:r>
      <w:r w:rsidR="00656537">
        <w:rPr>
          <w:lang w:val="fr-CH"/>
        </w:rPr>
        <w:t xml:space="preserve"> des incidents plus complète.</w:t>
      </w:r>
      <w:r w:rsidR="00835DE7">
        <w:rPr>
          <w:lang w:val="fr-CH"/>
        </w:rPr>
        <w:t xml:space="preserve"> </w:t>
      </w:r>
      <w:r w:rsidR="00D706EC">
        <w:rPr>
          <w:lang w:val="fr-CH"/>
        </w:rPr>
        <w:t>Cette Recommandation</w:t>
      </w:r>
      <w:r w:rsidR="00835DE7">
        <w:rPr>
          <w:lang w:val="fr-CH"/>
        </w:rPr>
        <w:t xml:space="preserve"> définit une méthode permettant de transmettre des informations</w:t>
      </w:r>
      <w:r w:rsidR="00D706EC">
        <w:rPr>
          <w:lang w:val="fr-CH"/>
        </w:rPr>
        <w:t xml:space="preserve"> sécurisées sur les incidents, avec l'échange</w:t>
      </w:r>
      <w:r w:rsidR="00835DE7">
        <w:rPr>
          <w:lang w:val="fr-CH"/>
        </w:rPr>
        <w:t xml:space="preserve"> de documents </w:t>
      </w:r>
      <w:r w:rsidR="00086092" w:rsidRPr="00EF789B">
        <w:rPr>
          <w:lang w:val="fr-CH"/>
        </w:rPr>
        <w:t>XML</w:t>
      </w:r>
      <w:r w:rsidR="00086092">
        <w:rPr>
          <w:lang w:val="fr-CH"/>
        </w:rPr>
        <w:t xml:space="preserve"> au </w:t>
      </w:r>
      <w:r w:rsidR="00983074">
        <w:rPr>
          <w:lang w:val="fr-CH"/>
        </w:rPr>
        <w:t>format</w:t>
      </w:r>
      <w:r w:rsidR="00983074" w:rsidRPr="00D374A8">
        <w:rPr>
          <w:lang w:val="fr-CH"/>
        </w:rPr>
        <w:t xml:space="preserve"> d'échange de description d'objet incident </w:t>
      </w:r>
      <w:r w:rsidR="00983074">
        <w:rPr>
          <w:lang w:val="fr-CH"/>
        </w:rPr>
        <w:t>(</w:t>
      </w:r>
      <w:r w:rsidR="00983074" w:rsidRPr="00D374A8">
        <w:rPr>
          <w:lang w:val="fr-CH"/>
        </w:rPr>
        <w:t>IODEF</w:t>
      </w:r>
      <w:r w:rsidR="00983074">
        <w:rPr>
          <w:lang w:val="fr-CH"/>
        </w:rPr>
        <w:t xml:space="preserve">). Elle </w:t>
      </w:r>
      <w:r w:rsidR="00D706EC">
        <w:rPr>
          <w:lang w:val="fr-CH"/>
        </w:rPr>
        <w:t>décrit</w:t>
      </w:r>
      <w:r w:rsidR="00983074">
        <w:rPr>
          <w:lang w:val="fr-CH"/>
        </w:rPr>
        <w:t xml:space="preserve"> un moyen technique de procéder à des contrôles liés à la sécurité, à la politique et à la </w:t>
      </w:r>
      <w:r w:rsidR="00B6486D">
        <w:rPr>
          <w:lang w:val="fr-CH"/>
        </w:rPr>
        <w:t>confidentialité pour permettre l'échange d'information</w:t>
      </w:r>
      <w:r w:rsidR="0007127A">
        <w:rPr>
          <w:lang w:val="fr-CH"/>
        </w:rPr>
        <w:t>s</w:t>
      </w:r>
      <w:r w:rsidR="00B6486D">
        <w:rPr>
          <w:lang w:val="fr-CH"/>
        </w:rPr>
        <w:t xml:space="preserve"> </w:t>
      </w:r>
      <w:r w:rsidR="00AB7B89">
        <w:rPr>
          <w:lang w:val="fr-CH"/>
        </w:rPr>
        <w:t xml:space="preserve">pouvant </w:t>
      </w:r>
      <w:r w:rsidR="00B6486D">
        <w:rPr>
          <w:lang w:val="fr-CH"/>
        </w:rPr>
        <w:t xml:space="preserve">être sensibles. </w:t>
      </w:r>
      <w:r w:rsidR="007C5613">
        <w:rPr>
          <w:lang w:val="fr-CH"/>
        </w:rPr>
        <w:t xml:space="preserve">Il est possible de faire correspondre les capacités techniques avec les politiques </w:t>
      </w:r>
      <w:r w:rsidR="0007127A">
        <w:rPr>
          <w:lang w:val="fr-CH"/>
        </w:rPr>
        <w:t>pertinentes,</w:t>
      </w:r>
      <w:r w:rsidR="007C5613">
        <w:rPr>
          <w:lang w:val="fr-CH"/>
        </w:rPr>
        <w:t xml:space="preserve"> afin de </w:t>
      </w:r>
      <w:r w:rsidR="003A65D6">
        <w:rPr>
          <w:lang w:val="fr-CH"/>
        </w:rPr>
        <w:t xml:space="preserve">donner </w:t>
      </w:r>
      <w:r w:rsidR="007C5613">
        <w:rPr>
          <w:lang w:val="fr-CH"/>
        </w:rPr>
        <w:t xml:space="preserve">aux fournisseurs de services ou aux </w:t>
      </w:r>
      <w:r w:rsidR="003A65D6">
        <w:rPr>
          <w:lang w:val="fr-CH"/>
        </w:rPr>
        <w:t xml:space="preserve">organisations </w:t>
      </w:r>
      <w:r w:rsidR="007C5613">
        <w:rPr>
          <w:lang w:val="fr-CH"/>
        </w:rPr>
        <w:t>la possibilité de prendre des décisions adaptées en fonction de leurs politiques.</w:t>
      </w:r>
    </w:p>
    <w:p w:rsidR="005C282D" w:rsidRDefault="0089467B" w:rsidP="00D706EC">
      <w:pPr>
        <w:spacing w:before="240"/>
        <w:rPr>
          <w:lang w:val="fr-CH"/>
        </w:rPr>
      </w:pPr>
      <w:r>
        <w:rPr>
          <w:lang w:val="fr-CH"/>
        </w:rPr>
        <w:t xml:space="preserve">Cette Recommandation </w:t>
      </w:r>
      <w:r w:rsidR="00D706EC">
        <w:rPr>
          <w:lang w:val="fr-CH"/>
        </w:rPr>
        <w:t>spécifie</w:t>
      </w:r>
      <w:r>
        <w:rPr>
          <w:lang w:val="fr-CH"/>
        </w:rPr>
        <w:t xml:space="preserve"> la défense </w:t>
      </w:r>
      <w:proofErr w:type="spellStart"/>
      <w:r>
        <w:rPr>
          <w:lang w:val="fr-CH"/>
        </w:rPr>
        <w:t>interréseaux</w:t>
      </w:r>
      <w:proofErr w:type="spellEnd"/>
      <w:r>
        <w:rPr>
          <w:lang w:val="fr-CH"/>
        </w:rPr>
        <w:t xml:space="preserve"> en temps réel en </w:t>
      </w:r>
      <w:r w:rsidR="00D706EC">
        <w:rPr>
          <w:lang w:val="fr-CH"/>
        </w:rPr>
        <w:t xml:space="preserve">énumérant </w:t>
      </w:r>
      <w:r>
        <w:rPr>
          <w:lang w:val="fr-CH"/>
        </w:rPr>
        <w:t xml:space="preserve">les </w:t>
      </w:r>
      <w:r w:rsidRPr="002F61CB">
        <w:rPr>
          <w:lang w:val="fr-CH"/>
        </w:rPr>
        <w:t>dispositions</w:t>
      </w:r>
      <w:r>
        <w:rPr>
          <w:lang w:val="fr-CH"/>
        </w:rPr>
        <w:t xml:space="preserve"> pertinentes de la norme </w:t>
      </w:r>
      <w:r w:rsidRPr="00401C23">
        <w:rPr>
          <w:lang w:val="fr-CH"/>
        </w:rPr>
        <w:t xml:space="preserve">RFC </w:t>
      </w:r>
      <w:r>
        <w:rPr>
          <w:lang w:val="fr-CH"/>
        </w:rPr>
        <w:t>6545</w:t>
      </w:r>
      <w:r w:rsidRPr="002A3D06">
        <w:rPr>
          <w:lang w:val="fr-CH"/>
        </w:rPr>
        <w:t xml:space="preserve"> </w:t>
      </w:r>
      <w:r>
        <w:rPr>
          <w:lang w:val="fr-CH"/>
        </w:rPr>
        <w:t xml:space="preserve">et en </w:t>
      </w:r>
      <w:r w:rsidR="00D706EC">
        <w:rPr>
          <w:lang w:val="fr-CH"/>
        </w:rPr>
        <w:t xml:space="preserve">indiquant </w:t>
      </w:r>
      <w:r>
        <w:rPr>
          <w:lang w:val="fr-CH"/>
        </w:rPr>
        <w:t>si elles ont un caractère normatif ou informatif</w:t>
      </w:r>
      <w:r w:rsidR="0062002B">
        <w:rPr>
          <w:lang w:val="fr-CH"/>
        </w:rPr>
        <w:t>.</w:t>
      </w:r>
    </w:p>
    <w:p w:rsidR="00E82ADA" w:rsidRPr="00830ACB" w:rsidRDefault="00271203" w:rsidP="005F7397">
      <w:pPr>
        <w:keepNext/>
        <w:spacing w:before="240"/>
        <w:rPr>
          <w:b/>
          <w:bCs/>
          <w:szCs w:val="24"/>
          <w:lang w:val="fr-CH"/>
        </w:rPr>
      </w:pPr>
      <w:r w:rsidRPr="00830ACB">
        <w:rPr>
          <w:b/>
          <w:bCs/>
          <w:szCs w:val="24"/>
          <w:lang w:val="fr-CH"/>
        </w:rPr>
        <w:t>Projet de nouvelle Recommandation UIT-T</w:t>
      </w:r>
      <w:r w:rsidR="00E82ADA" w:rsidRPr="00830ACB">
        <w:rPr>
          <w:b/>
          <w:bCs/>
          <w:szCs w:val="24"/>
          <w:lang w:val="fr-CH"/>
        </w:rPr>
        <w:t xml:space="preserve"> X.1581 (</w:t>
      </w:r>
      <w:proofErr w:type="spellStart"/>
      <w:r w:rsidR="00E82ADA" w:rsidRPr="00830ACB">
        <w:rPr>
          <w:b/>
          <w:bCs/>
          <w:szCs w:val="24"/>
          <w:lang w:val="fr-CH"/>
        </w:rPr>
        <w:t>X.ridt</w:t>
      </w:r>
      <w:proofErr w:type="spellEnd"/>
      <w:r w:rsidR="00E82ADA" w:rsidRPr="00830ACB">
        <w:rPr>
          <w:b/>
          <w:bCs/>
          <w:szCs w:val="24"/>
          <w:lang w:val="fr-CH"/>
        </w:rPr>
        <w:t xml:space="preserve">), </w:t>
      </w:r>
      <w:r w:rsidR="00E429C2">
        <w:rPr>
          <w:b/>
          <w:bCs/>
          <w:szCs w:val="24"/>
          <w:lang w:val="fr-CH"/>
        </w:rPr>
        <w:t>Transport</w:t>
      </w:r>
      <w:r w:rsidR="00830ACB">
        <w:rPr>
          <w:b/>
          <w:bCs/>
          <w:szCs w:val="24"/>
          <w:lang w:val="fr-CH"/>
        </w:rPr>
        <w:t xml:space="preserve"> de message</w:t>
      </w:r>
      <w:r w:rsidR="00E429C2">
        <w:rPr>
          <w:b/>
          <w:bCs/>
          <w:szCs w:val="24"/>
          <w:lang w:val="fr-CH"/>
        </w:rPr>
        <w:t>s</w:t>
      </w:r>
      <w:r w:rsidR="00830ACB">
        <w:rPr>
          <w:b/>
          <w:bCs/>
          <w:szCs w:val="24"/>
          <w:lang w:val="fr-CH"/>
        </w:rPr>
        <w:t xml:space="preserve"> de défense </w:t>
      </w:r>
      <w:proofErr w:type="spellStart"/>
      <w:r w:rsidR="00794DAB">
        <w:rPr>
          <w:b/>
          <w:bCs/>
          <w:szCs w:val="24"/>
          <w:lang w:val="fr-CH"/>
        </w:rPr>
        <w:t>interréseaux</w:t>
      </w:r>
      <w:proofErr w:type="spellEnd"/>
      <w:r w:rsidR="00794DAB" w:rsidRPr="00794DAB">
        <w:rPr>
          <w:b/>
          <w:bCs/>
          <w:szCs w:val="24"/>
          <w:lang w:val="fr-CH"/>
        </w:rPr>
        <w:t xml:space="preserve"> </w:t>
      </w:r>
      <w:r w:rsidR="00794DAB">
        <w:rPr>
          <w:b/>
          <w:bCs/>
          <w:szCs w:val="24"/>
          <w:lang w:val="fr-CH"/>
        </w:rPr>
        <w:t>en temps réel</w:t>
      </w:r>
      <w:r w:rsidR="00E82ADA" w:rsidRPr="00830ACB">
        <w:rPr>
          <w:b/>
          <w:bCs/>
          <w:szCs w:val="24"/>
          <w:lang w:val="fr-CH"/>
        </w:rPr>
        <w:br/>
        <w:t>COM 17 – R 58</w:t>
      </w:r>
    </w:p>
    <w:p w:rsidR="00E82ADA" w:rsidRPr="00830ACB" w:rsidRDefault="009B2A5E" w:rsidP="005F7397">
      <w:pPr>
        <w:pStyle w:val="Headingb0"/>
        <w:rPr>
          <w:lang w:val="fr-CH"/>
        </w:rPr>
      </w:pPr>
      <w:r w:rsidRPr="00830ACB">
        <w:rPr>
          <w:lang w:val="fr-CH"/>
        </w:rPr>
        <w:t>Résumé</w:t>
      </w:r>
    </w:p>
    <w:p w:rsidR="00890CC7" w:rsidRDefault="00011D7D" w:rsidP="00D706EC">
      <w:pPr>
        <w:spacing w:before="240"/>
        <w:rPr>
          <w:lang w:val="fr-CH"/>
        </w:rPr>
      </w:pPr>
      <w:r w:rsidRPr="00D374A8">
        <w:rPr>
          <w:lang w:val="fr-CH"/>
        </w:rPr>
        <w:t xml:space="preserve">Cette Recommandation </w:t>
      </w:r>
      <w:r w:rsidR="00E429C2">
        <w:rPr>
          <w:lang w:val="fr-CH"/>
        </w:rPr>
        <w:t xml:space="preserve">spécifie un protocole de transport pour la défense </w:t>
      </w:r>
      <w:proofErr w:type="spellStart"/>
      <w:r w:rsidR="00E429C2">
        <w:rPr>
          <w:lang w:val="fr-CH"/>
        </w:rPr>
        <w:t>interréseaux</w:t>
      </w:r>
      <w:proofErr w:type="spellEnd"/>
      <w:r w:rsidR="00E429C2">
        <w:rPr>
          <w:lang w:val="fr-CH"/>
        </w:rPr>
        <w:t xml:space="preserve"> en temps réel (</w:t>
      </w:r>
      <w:r w:rsidR="00D706EC" w:rsidRPr="00034DA2">
        <w:rPr>
          <w:lang w:val="fr-CH"/>
        </w:rPr>
        <w:t>RID</w:t>
      </w:r>
      <w:r w:rsidR="00D706EC">
        <w:rPr>
          <w:lang w:val="fr-CH"/>
        </w:rPr>
        <w:t>,</w:t>
      </w:r>
      <w:r w:rsidR="00D706EC" w:rsidRPr="00034DA2">
        <w:rPr>
          <w:lang w:val="fr-CH"/>
        </w:rPr>
        <w:t xml:space="preserve"> </w:t>
      </w:r>
      <w:r w:rsidR="00E429C2" w:rsidRPr="00D706EC">
        <w:rPr>
          <w:i/>
          <w:iCs/>
          <w:lang w:val="fr-CH"/>
        </w:rPr>
        <w:t xml:space="preserve">real-time inter-network </w:t>
      </w:r>
      <w:proofErr w:type="spellStart"/>
      <w:r w:rsidR="00E429C2" w:rsidRPr="00D706EC">
        <w:rPr>
          <w:i/>
          <w:iCs/>
          <w:lang w:val="fr-CH"/>
        </w:rPr>
        <w:t>defense</w:t>
      </w:r>
      <w:proofErr w:type="spellEnd"/>
      <w:r w:rsidR="00E429C2">
        <w:rPr>
          <w:lang w:val="fr-CH"/>
        </w:rPr>
        <w:t xml:space="preserve">) reposant sur </w:t>
      </w:r>
      <w:r w:rsidR="00D706EC">
        <w:rPr>
          <w:lang w:val="fr-CH"/>
        </w:rPr>
        <w:t>la transmission</w:t>
      </w:r>
      <w:r w:rsidR="00E84A23">
        <w:rPr>
          <w:lang w:val="fr-CH"/>
        </w:rPr>
        <w:t xml:space="preserve"> de messages RID </w:t>
      </w:r>
      <w:r w:rsidR="00282EC8">
        <w:rPr>
          <w:lang w:val="fr-CH"/>
        </w:rPr>
        <w:t>au moyen du</w:t>
      </w:r>
      <w:r w:rsidR="00E84A23">
        <w:rPr>
          <w:lang w:val="fr-CH"/>
        </w:rPr>
        <w:t xml:space="preserve"> p</w:t>
      </w:r>
      <w:r w:rsidR="00E84A23" w:rsidRPr="00E84A23">
        <w:rPr>
          <w:lang w:val="fr-CH"/>
        </w:rPr>
        <w:t>rotocole de trans</w:t>
      </w:r>
      <w:r w:rsidR="00D706EC">
        <w:rPr>
          <w:lang w:val="fr-CH"/>
        </w:rPr>
        <w:t>fe</w:t>
      </w:r>
      <w:r w:rsidR="00E84A23" w:rsidRPr="00E84A23">
        <w:rPr>
          <w:lang w:val="fr-CH"/>
        </w:rPr>
        <w:t>rt hypertexte</w:t>
      </w:r>
      <w:r w:rsidR="00D7639E">
        <w:rPr>
          <w:lang w:val="fr-CH"/>
        </w:rPr>
        <w:t>/</w:t>
      </w:r>
      <w:r w:rsidR="00282EC8">
        <w:rPr>
          <w:lang w:val="fr-CH"/>
        </w:rPr>
        <w:t xml:space="preserve">de </w:t>
      </w:r>
      <w:r w:rsidR="00D7639E" w:rsidRPr="00D7639E">
        <w:rPr>
          <w:lang w:val="fr-CH"/>
        </w:rPr>
        <w:t>sécurité de la couche transport</w:t>
      </w:r>
      <w:r w:rsidR="00282EC8">
        <w:rPr>
          <w:lang w:val="fr-CH"/>
        </w:rPr>
        <w:t xml:space="preserve"> </w:t>
      </w:r>
      <w:r w:rsidR="00282EC8" w:rsidRPr="00282EC8">
        <w:rPr>
          <w:lang w:val="fr-CH"/>
        </w:rPr>
        <w:t>(HTTP/TLS).</w:t>
      </w:r>
      <w:r w:rsidR="00890CC7">
        <w:rPr>
          <w:lang w:val="fr-CH"/>
        </w:rPr>
        <w:t xml:space="preserve"> </w:t>
      </w:r>
      <w:r w:rsidR="00D706EC">
        <w:rPr>
          <w:lang w:val="fr-CH"/>
        </w:rPr>
        <w:t xml:space="preserve">Pour cela, cette Recommandation énumère </w:t>
      </w:r>
      <w:r w:rsidR="00890CC7">
        <w:rPr>
          <w:lang w:val="fr-CH"/>
        </w:rPr>
        <w:t xml:space="preserve">les </w:t>
      </w:r>
      <w:r w:rsidR="00890CC7" w:rsidRPr="002F61CB">
        <w:rPr>
          <w:lang w:val="fr-CH"/>
        </w:rPr>
        <w:t>dispositions</w:t>
      </w:r>
      <w:r w:rsidR="00890CC7">
        <w:rPr>
          <w:lang w:val="fr-CH"/>
        </w:rPr>
        <w:t xml:space="preserve"> pertinentes de la norme </w:t>
      </w:r>
      <w:r w:rsidR="00890CC7" w:rsidRPr="00401C23">
        <w:rPr>
          <w:lang w:val="fr-CH"/>
        </w:rPr>
        <w:t xml:space="preserve">RFC </w:t>
      </w:r>
      <w:r w:rsidR="006336A0">
        <w:rPr>
          <w:lang w:val="fr-CH"/>
        </w:rPr>
        <w:t>6546</w:t>
      </w:r>
      <w:r w:rsidR="00890CC7" w:rsidRPr="002A3D06">
        <w:rPr>
          <w:lang w:val="fr-CH"/>
        </w:rPr>
        <w:t xml:space="preserve"> </w:t>
      </w:r>
      <w:r w:rsidR="006336A0">
        <w:rPr>
          <w:lang w:val="fr-CH"/>
        </w:rPr>
        <w:t xml:space="preserve">et </w:t>
      </w:r>
      <w:r w:rsidR="00D706EC">
        <w:rPr>
          <w:lang w:val="fr-CH"/>
        </w:rPr>
        <w:t xml:space="preserve">indique </w:t>
      </w:r>
      <w:r w:rsidR="00890CC7">
        <w:rPr>
          <w:lang w:val="fr-CH"/>
        </w:rPr>
        <w:t>si elles ont un caractère normatif ou informatif.</w:t>
      </w:r>
    </w:p>
    <w:p w:rsidR="009F6160" w:rsidRPr="00B256E0" w:rsidRDefault="009F6160" w:rsidP="00B256E0">
      <w:pPr>
        <w:pStyle w:val="Reasons"/>
        <w:rPr>
          <w:lang w:val="fr-CH"/>
        </w:rPr>
      </w:pPr>
    </w:p>
    <w:p w:rsidR="009F6160" w:rsidRDefault="009F6160">
      <w:pPr>
        <w:jc w:val="center"/>
      </w:pPr>
      <w:r>
        <w:t>______________</w:t>
      </w:r>
    </w:p>
    <w:sectPr w:rsidR="009F6160" w:rsidSect="00EB19A2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E0" w:rsidRDefault="00B256E0">
      <w:r>
        <w:separator/>
      </w:r>
    </w:p>
  </w:endnote>
  <w:endnote w:type="continuationSeparator" w:id="0">
    <w:p w:rsidR="00B256E0" w:rsidRDefault="00B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0" w:rsidRPr="006624A3" w:rsidRDefault="006624A3" w:rsidP="006624A3">
    <w:pPr>
      <w:pStyle w:val="Footer"/>
      <w:rPr>
        <w:sz w:val="16"/>
        <w:lang w:val="fr-CH"/>
      </w:rPr>
    </w:pPr>
    <w:r>
      <w:rPr>
        <w:sz w:val="16"/>
        <w:lang w:val="fr-CH"/>
      </w:rPr>
      <w:t>ITU-T\BUREAU\CIRC\269F.DOC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B256E0" w:rsidRPr="006624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256E0" w:rsidRDefault="00B256E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256E0" w:rsidRDefault="00B256E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256E0" w:rsidRDefault="00B256E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256E0" w:rsidRDefault="00B256E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256E0">
      <w:trPr>
        <w:cantSplit/>
      </w:trPr>
      <w:tc>
        <w:tcPr>
          <w:tcW w:w="1062" w:type="pct"/>
        </w:tcPr>
        <w:p w:rsidR="00B256E0" w:rsidRDefault="00B256E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256E0" w:rsidRDefault="00B256E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256E0" w:rsidRDefault="00B256E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256E0" w:rsidRPr="0021372E" w:rsidRDefault="00B256E0">
          <w:pPr>
            <w:pStyle w:val="itu"/>
            <w:rPr>
              <w:rStyle w:val="Hyperlink"/>
            </w:rPr>
          </w:pPr>
          <w:r>
            <w:tab/>
          </w:r>
          <w:r w:rsidRPr="0021372E">
            <w:rPr>
              <w:rStyle w:val="Hyperlink"/>
            </w:rPr>
            <w:t>www.itu.int</w:t>
          </w:r>
        </w:p>
      </w:tc>
    </w:tr>
    <w:tr w:rsidR="00B256E0">
      <w:trPr>
        <w:cantSplit/>
      </w:trPr>
      <w:tc>
        <w:tcPr>
          <w:tcW w:w="1062" w:type="pct"/>
        </w:tcPr>
        <w:p w:rsidR="00B256E0" w:rsidRDefault="00B256E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256E0" w:rsidRDefault="00B256E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256E0" w:rsidRDefault="00B256E0">
          <w:pPr>
            <w:pStyle w:val="itu"/>
          </w:pPr>
        </w:p>
      </w:tc>
      <w:tc>
        <w:tcPr>
          <w:tcW w:w="1131" w:type="pct"/>
        </w:tcPr>
        <w:p w:rsidR="00B256E0" w:rsidRDefault="00B256E0">
          <w:pPr>
            <w:pStyle w:val="itu"/>
          </w:pPr>
        </w:p>
      </w:tc>
    </w:tr>
  </w:tbl>
  <w:p w:rsidR="00B256E0" w:rsidRPr="002417D9" w:rsidRDefault="00B256E0" w:rsidP="00241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E0" w:rsidRDefault="00B256E0">
      <w:r>
        <w:t>____________________</w:t>
      </w:r>
    </w:p>
  </w:footnote>
  <w:footnote w:type="continuationSeparator" w:id="0">
    <w:p w:rsidR="00B256E0" w:rsidRDefault="00B2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37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256E0" w:rsidRPr="00F46448" w:rsidRDefault="00B256E0" w:rsidP="009F6160">
        <w:pPr>
          <w:pStyle w:val="Header"/>
          <w:rPr>
            <w:sz w:val="18"/>
            <w:szCs w:val="18"/>
          </w:rPr>
        </w:pPr>
        <w:r>
          <w:t xml:space="preserve">- </w:t>
        </w:r>
        <w:r w:rsidRPr="00F46448">
          <w:rPr>
            <w:sz w:val="18"/>
            <w:szCs w:val="18"/>
          </w:rPr>
          <w:fldChar w:fldCharType="begin"/>
        </w:r>
        <w:r w:rsidRPr="00F46448">
          <w:rPr>
            <w:sz w:val="18"/>
            <w:szCs w:val="18"/>
          </w:rPr>
          <w:instrText xml:space="preserve"> PAGE   \* MERGEFORMAT </w:instrText>
        </w:r>
        <w:r w:rsidRPr="00F46448">
          <w:rPr>
            <w:sz w:val="18"/>
            <w:szCs w:val="18"/>
          </w:rPr>
          <w:fldChar w:fldCharType="separate"/>
        </w:r>
        <w:r w:rsidR="00764CBF">
          <w:rPr>
            <w:noProof/>
            <w:sz w:val="18"/>
            <w:szCs w:val="18"/>
          </w:rPr>
          <w:t>2</w:t>
        </w:r>
        <w:r w:rsidRPr="00F46448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>
          <w:t>-</w:t>
        </w:r>
      </w:p>
    </w:sdtContent>
  </w:sdt>
  <w:p w:rsidR="00B256E0" w:rsidRPr="00252DDC" w:rsidRDefault="00B256E0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1E55627"/>
    <w:multiLevelType w:val="hybridMultilevel"/>
    <w:tmpl w:val="7C786C9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77"/>
    <w:rsid w:val="00001D55"/>
    <w:rsid w:val="000039EE"/>
    <w:rsid w:val="00005622"/>
    <w:rsid w:val="00011D7D"/>
    <w:rsid w:val="000151F7"/>
    <w:rsid w:val="000160A2"/>
    <w:rsid w:val="00021904"/>
    <w:rsid w:val="0002222D"/>
    <w:rsid w:val="0002519E"/>
    <w:rsid w:val="00034DA2"/>
    <w:rsid w:val="00035B43"/>
    <w:rsid w:val="000547A4"/>
    <w:rsid w:val="00055360"/>
    <w:rsid w:val="0007127A"/>
    <w:rsid w:val="000758B3"/>
    <w:rsid w:val="00086092"/>
    <w:rsid w:val="0008626E"/>
    <w:rsid w:val="000928E6"/>
    <w:rsid w:val="00093508"/>
    <w:rsid w:val="00094886"/>
    <w:rsid w:val="000B0D96"/>
    <w:rsid w:val="000B59D8"/>
    <w:rsid w:val="000C56BE"/>
    <w:rsid w:val="00100B2B"/>
    <w:rsid w:val="0010166A"/>
    <w:rsid w:val="001026FD"/>
    <w:rsid w:val="0010635B"/>
    <w:rsid w:val="00115DD7"/>
    <w:rsid w:val="0012367D"/>
    <w:rsid w:val="00123F05"/>
    <w:rsid w:val="001537A7"/>
    <w:rsid w:val="0015660C"/>
    <w:rsid w:val="00167472"/>
    <w:rsid w:val="00167F92"/>
    <w:rsid w:val="001709B9"/>
    <w:rsid w:val="00173738"/>
    <w:rsid w:val="00193B90"/>
    <w:rsid w:val="001B79A3"/>
    <w:rsid w:val="001D575A"/>
    <w:rsid w:val="001E3D21"/>
    <w:rsid w:val="001F4DE5"/>
    <w:rsid w:val="002077FA"/>
    <w:rsid w:val="0021372E"/>
    <w:rsid w:val="00213A16"/>
    <w:rsid w:val="002152A3"/>
    <w:rsid w:val="0023437B"/>
    <w:rsid w:val="00235733"/>
    <w:rsid w:val="002417D9"/>
    <w:rsid w:val="00242E26"/>
    <w:rsid w:val="00252DDC"/>
    <w:rsid w:val="0025614F"/>
    <w:rsid w:val="002568CA"/>
    <w:rsid w:val="00256BE3"/>
    <w:rsid w:val="00271203"/>
    <w:rsid w:val="00282EC8"/>
    <w:rsid w:val="002A0164"/>
    <w:rsid w:val="002A3D06"/>
    <w:rsid w:val="002C6E49"/>
    <w:rsid w:val="002D7C8D"/>
    <w:rsid w:val="002F44A8"/>
    <w:rsid w:val="002F6179"/>
    <w:rsid w:val="002F61CB"/>
    <w:rsid w:val="00306DD1"/>
    <w:rsid w:val="0031568D"/>
    <w:rsid w:val="00321A9D"/>
    <w:rsid w:val="00333A80"/>
    <w:rsid w:val="0033504A"/>
    <w:rsid w:val="00340291"/>
    <w:rsid w:val="00340E70"/>
    <w:rsid w:val="00364E95"/>
    <w:rsid w:val="00366D45"/>
    <w:rsid w:val="00372875"/>
    <w:rsid w:val="00373957"/>
    <w:rsid w:val="003954E6"/>
    <w:rsid w:val="00395731"/>
    <w:rsid w:val="003A4639"/>
    <w:rsid w:val="003A65D6"/>
    <w:rsid w:val="003A76D8"/>
    <w:rsid w:val="003B0996"/>
    <w:rsid w:val="003B1E80"/>
    <w:rsid w:val="003B2318"/>
    <w:rsid w:val="003B66E8"/>
    <w:rsid w:val="003B7FFE"/>
    <w:rsid w:val="003C645F"/>
    <w:rsid w:val="003D2EA8"/>
    <w:rsid w:val="003D3565"/>
    <w:rsid w:val="003E06B0"/>
    <w:rsid w:val="003F4744"/>
    <w:rsid w:val="00401C23"/>
    <w:rsid w:val="00402AE4"/>
    <w:rsid w:val="00402F84"/>
    <w:rsid w:val="004033F1"/>
    <w:rsid w:val="00414B0C"/>
    <w:rsid w:val="004257AC"/>
    <w:rsid w:val="00436A5D"/>
    <w:rsid w:val="0043711B"/>
    <w:rsid w:val="004463F2"/>
    <w:rsid w:val="00473146"/>
    <w:rsid w:val="00476B5A"/>
    <w:rsid w:val="00482477"/>
    <w:rsid w:val="004854B2"/>
    <w:rsid w:val="00485E6C"/>
    <w:rsid w:val="00492D22"/>
    <w:rsid w:val="004A1C7D"/>
    <w:rsid w:val="004A1D91"/>
    <w:rsid w:val="004B0AB2"/>
    <w:rsid w:val="004B4407"/>
    <w:rsid w:val="004B5A81"/>
    <w:rsid w:val="004B732E"/>
    <w:rsid w:val="004D21AA"/>
    <w:rsid w:val="004D51F4"/>
    <w:rsid w:val="004D64E0"/>
    <w:rsid w:val="004E0EE3"/>
    <w:rsid w:val="004E2705"/>
    <w:rsid w:val="0051210D"/>
    <w:rsid w:val="005136D2"/>
    <w:rsid w:val="00515189"/>
    <w:rsid w:val="00515C4D"/>
    <w:rsid w:val="00517A03"/>
    <w:rsid w:val="00543770"/>
    <w:rsid w:val="005934DB"/>
    <w:rsid w:val="00596906"/>
    <w:rsid w:val="005A3DD9"/>
    <w:rsid w:val="005B1AF7"/>
    <w:rsid w:val="005B1DFC"/>
    <w:rsid w:val="005C282D"/>
    <w:rsid w:val="005C3138"/>
    <w:rsid w:val="005C3DAD"/>
    <w:rsid w:val="005D23CC"/>
    <w:rsid w:val="005E2D14"/>
    <w:rsid w:val="005E75DF"/>
    <w:rsid w:val="005F4ECF"/>
    <w:rsid w:val="005F7397"/>
    <w:rsid w:val="00601682"/>
    <w:rsid w:val="006050AA"/>
    <w:rsid w:val="006133BD"/>
    <w:rsid w:val="0062002B"/>
    <w:rsid w:val="006333F7"/>
    <w:rsid w:val="006336A0"/>
    <w:rsid w:val="00640684"/>
    <w:rsid w:val="006427A1"/>
    <w:rsid w:val="00642C46"/>
    <w:rsid w:val="00644741"/>
    <w:rsid w:val="00656537"/>
    <w:rsid w:val="00660D4F"/>
    <w:rsid w:val="006624A3"/>
    <w:rsid w:val="006725FA"/>
    <w:rsid w:val="006730D0"/>
    <w:rsid w:val="00681E50"/>
    <w:rsid w:val="006905DD"/>
    <w:rsid w:val="006921B2"/>
    <w:rsid w:val="0069504F"/>
    <w:rsid w:val="006A6FFE"/>
    <w:rsid w:val="006B1FA3"/>
    <w:rsid w:val="006C0F28"/>
    <w:rsid w:val="006C5A91"/>
    <w:rsid w:val="006F6EEF"/>
    <w:rsid w:val="006F7404"/>
    <w:rsid w:val="00703707"/>
    <w:rsid w:val="00712B66"/>
    <w:rsid w:val="00716BBC"/>
    <w:rsid w:val="00731F04"/>
    <w:rsid w:val="007321BC"/>
    <w:rsid w:val="00736835"/>
    <w:rsid w:val="00736FA3"/>
    <w:rsid w:val="00760063"/>
    <w:rsid w:val="00764CBF"/>
    <w:rsid w:val="00775E4B"/>
    <w:rsid w:val="00794DAB"/>
    <w:rsid w:val="0079553B"/>
    <w:rsid w:val="007A40FE"/>
    <w:rsid w:val="007A5AF3"/>
    <w:rsid w:val="007B5B03"/>
    <w:rsid w:val="007C5613"/>
    <w:rsid w:val="007F3C86"/>
    <w:rsid w:val="00805521"/>
    <w:rsid w:val="00810105"/>
    <w:rsid w:val="008157E0"/>
    <w:rsid w:val="00816701"/>
    <w:rsid w:val="00816910"/>
    <w:rsid w:val="00825CE6"/>
    <w:rsid w:val="00830ACB"/>
    <w:rsid w:val="00833724"/>
    <w:rsid w:val="00835DE7"/>
    <w:rsid w:val="00836170"/>
    <w:rsid w:val="00854E1D"/>
    <w:rsid w:val="00856745"/>
    <w:rsid w:val="008653B0"/>
    <w:rsid w:val="008662B5"/>
    <w:rsid w:val="00883366"/>
    <w:rsid w:val="00887FA6"/>
    <w:rsid w:val="00890CC7"/>
    <w:rsid w:val="00893F21"/>
    <w:rsid w:val="0089467B"/>
    <w:rsid w:val="008979D8"/>
    <w:rsid w:val="008C4397"/>
    <w:rsid w:val="008C465A"/>
    <w:rsid w:val="008D01D1"/>
    <w:rsid w:val="008F2C9B"/>
    <w:rsid w:val="00901EA6"/>
    <w:rsid w:val="00904C5F"/>
    <w:rsid w:val="00923CD6"/>
    <w:rsid w:val="00926D37"/>
    <w:rsid w:val="00935AA8"/>
    <w:rsid w:val="00971584"/>
    <w:rsid w:val="00971C9A"/>
    <w:rsid w:val="00974B29"/>
    <w:rsid w:val="00975109"/>
    <w:rsid w:val="00983074"/>
    <w:rsid w:val="009857F3"/>
    <w:rsid w:val="00997B36"/>
    <w:rsid w:val="009A431D"/>
    <w:rsid w:val="009A5C1B"/>
    <w:rsid w:val="009B2A5E"/>
    <w:rsid w:val="009D51FA"/>
    <w:rsid w:val="009D7AC6"/>
    <w:rsid w:val="009E4A28"/>
    <w:rsid w:val="009F1E11"/>
    <w:rsid w:val="009F1E23"/>
    <w:rsid w:val="009F21C6"/>
    <w:rsid w:val="009F6160"/>
    <w:rsid w:val="00A15179"/>
    <w:rsid w:val="00A15B01"/>
    <w:rsid w:val="00A16E95"/>
    <w:rsid w:val="00A25F27"/>
    <w:rsid w:val="00A31043"/>
    <w:rsid w:val="00A31CF8"/>
    <w:rsid w:val="00A37C1D"/>
    <w:rsid w:val="00A425B0"/>
    <w:rsid w:val="00A42F47"/>
    <w:rsid w:val="00A431C9"/>
    <w:rsid w:val="00A51537"/>
    <w:rsid w:val="00A52080"/>
    <w:rsid w:val="00A5280F"/>
    <w:rsid w:val="00A545F9"/>
    <w:rsid w:val="00A60FC1"/>
    <w:rsid w:val="00A627CB"/>
    <w:rsid w:val="00A63FA5"/>
    <w:rsid w:val="00A76042"/>
    <w:rsid w:val="00A86934"/>
    <w:rsid w:val="00A94B31"/>
    <w:rsid w:val="00A97C37"/>
    <w:rsid w:val="00AB7B89"/>
    <w:rsid w:val="00AC37B5"/>
    <w:rsid w:val="00AD752F"/>
    <w:rsid w:val="00B03510"/>
    <w:rsid w:val="00B07F65"/>
    <w:rsid w:val="00B1654C"/>
    <w:rsid w:val="00B256E0"/>
    <w:rsid w:val="00B27B41"/>
    <w:rsid w:val="00B4298A"/>
    <w:rsid w:val="00B44F16"/>
    <w:rsid w:val="00B510C0"/>
    <w:rsid w:val="00B56233"/>
    <w:rsid w:val="00B6486D"/>
    <w:rsid w:val="00B8573E"/>
    <w:rsid w:val="00B92AEC"/>
    <w:rsid w:val="00BB24C0"/>
    <w:rsid w:val="00BB4282"/>
    <w:rsid w:val="00BD65C1"/>
    <w:rsid w:val="00BE09FB"/>
    <w:rsid w:val="00BE2291"/>
    <w:rsid w:val="00BF7567"/>
    <w:rsid w:val="00C01097"/>
    <w:rsid w:val="00C041B6"/>
    <w:rsid w:val="00C056A8"/>
    <w:rsid w:val="00C216AF"/>
    <w:rsid w:val="00C26F2E"/>
    <w:rsid w:val="00C3393E"/>
    <w:rsid w:val="00C45376"/>
    <w:rsid w:val="00C50F34"/>
    <w:rsid w:val="00C5597E"/>
    <w:rsid w:val="00C63315"/>
    <w:rsid w:val="00C640E4"/>
    <w:rsid w:val="00C82A4A"/>
    <w:rsid w:val="00C9028F"/>
    <w:rsid w:val="00CA0416"/>
    <w:rsid w:val="00CB1125"/>
    <w:rsid w:val="00CC200E"/>
    <w:rsid w:val="00CD042E"/>
    <w:rsid w:val="00CD0598"/>
    <w:rsid w:val="00CD14A2"/>
    <w:rsid w:val="00CD1FC6"/>
    <w:rsid w:val="00CD4CDD"/>
    <w:rsid w:val="00CE5151"/>
    <w:rsid w:val="00CF2560"/>
    <w:rsid w:val="00CF264F"/>
    <w:rsid w:val="00CF5B46"/>
    <w:rsid w:val="00D1378D"/>
    <w:rsid w:val="00D24100"/>
    <w:rsid w:val="00D24E95"/>
    <w:rsid w:val="00D25B72"/>
    <w:rsid w:val="00D374A8"/>
    <w:rsid w:val="00D4301D"/>
    <w:rsid w:val="00D46B68"/>
    <w:rsid w:val="00D542A5"/>
    <w:rsid w:val="00D653E2"/>
    <w:rsid w:val="00D706EC"/>
    <w:rsid w:val="00D7639E"/>
    <w:rsid w:val="00D83972"/>
    <w:rsid w:val="00D83F68"/>
    <w:rsid w:val="00D868D9"/>
    <w:rsid w:val="00D91550"/>
    <w:rsid w:val="00DB056C"/>
    <w:rsid w:val="00DB5FCB"/>
    <w:rsid w:val="00DB63F8"/>
    <w:rsid w:val="00DC3D47"/>
    <w:rsid w:val="00DD77DA"/>
    <w:rsid w:val="00DE0A71"/>
    <w:rsid w:val="00E06C61"/>
    <w:rsid w:val="00E13DB3"/>
    <w:rsid w:val="00E17C6F"/>
    <w:rsid w:val="00E21279"/>
    <w:rsid w:val="00E224E8"/>
    <w:rsid w:val="00E2408B"/>
    <w:rsid w:val="00E27975"/>
    <w:rsid w:val="00E350BA"/>
    <w:rsid w:val="00E429C2"/>
    <w:rsid w:val="00E469BB"/>
    <w:rsid w:val="00E72AE1"/>
    <w:rsid w:val="00E76942"/>
    <w:rsid w:val="00E80E0C"/>
    <w:rsid w:val="00E82ADA"/>
    <w:rsid w:val="00E84A23"/>
    <w:rsid w:val="00E85BDD"/>
    <w:rsid w:val="00E86FFF"/>
    <w:rsid w:val="00EA31DD"/>
    <w:rsid w:val="00EA7A99"/>
    <w:rsid w:val="00EB19A2"/>
    <w:rsid w:val="00EB55A0"/>
    <w:rsid w:val="00EC1C28"/>
    <w:rsid w:val="00ED5957"/>
    <w:rsid w:val="00ED6A7A"/>
    <w:rsid w:val="00EE24EE"/>
    <w:rsid w:val="00EE38DF"/>
    <w:rsid w:val="00EE6873"/>
    <w:rsid w:val="00EF024F"/>
    <w:rsid w:val="00EF0E82"/>
    <w:rsid w:val="00EF2A90"/>
    <w:rsid w:val="00EF2DCA"/>
    <w:rsid w:val="00EF3740"/>
    <w:rsid w:val="00EF789B"/>
    <w:rsid w:val="00F174A3"/>
    <w:rsid w:val="00F2226C"/>
    <w:rsid w:val="00F2307A"/>
    <w:rsid w:val="00F346CE"/>
    <w:rsid w:val="00F34F98"/>
    <w:rsid w:val="00F40540"/>
    <w:rsid w:val="00F46448"/>
    <w:rsid w:val="00F53F8C"/>
    <w:rsid w:val="00F60333"/>
    <w:rsid w:val="00F61F76"/>
    <w:rsid w:val="00F64128"/>
    <w:rsid w:val="00F705E5"/>
    <w:rsid w:val="00F727F4"/>
    <w:rsid w:val="00F83B43"/>
    <w:rsid w:val="00F91A9C"/>
    <w:rsid w:val="00F9451D"/>
    <w:rsid w:val="00F95F11"/>
    <w:rsid w:val="00FA0364"/>
    <w:rsid w:val="00FA2FDB"/>
    <w:rsid w:val="00FC09E8"/>
    <w:rsid w:val="00FC4DA8"/>
    <w:rsid w:val="00FD0375"/>
    <w:rsid w:val="00FD2B0F"/>
    <w:rsid w:val="00FD6895"/>
    <w:rsid w:val="00FF3BB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0351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351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0351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0351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0351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0351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0351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0351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0351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03510"/>
  </w:style>
  <w:style w:type="paragraph" w:styleId="TOC7">
    <w:name w:val="toc 7"/>
    <w:basedOn w:val="TOC3"/>
    <w:semiHidden/>
    <w:rsid w:val="00B03510"/>
  </w:style>
  <w:style w:type="paragraph" w:styleId="TOC6">
    <w:name w:val="toc 6"/>
    <w:basedOn w:val="TOC3"/>
    <w:semiHidden/>
    <w:rsid w:val="00B03510"/>
  </w:style>
  <w:style w:type="paragraph" w:styleId="TOC5">
    <w:name w:val="toc 5"/>
    <w:basedOn w:val="TOC3"/>
    <w:semiHidden/>
    <w:rsid w:val="00B03510"/>
  </w:style>
  <w:style w:type="paragraph" w:styleId="TOC4">
    <w:name w:val="toc 4"/>
    <w:basedOn w:val="TOC3"/>
    <w:semiHidden/>
    <w:rsid w:val="00B03510"/>
  </w:style>
  <w:style w:type="paragraph" w:styleId="TOC3">
    <w:name w:val="toc 3"/>
    <w:basedOn w:val="TOC2"/>
    <w:semiHidden/>
    <w:rsid w:val="00B03510"/>
    <w:pPr>
      <w:spacing w:before="80"/>
    </w:pPr>
  </w:style>
  <w:style w:type="paragraph" w:styleId="TOC2">
    <w:name w:val="toc 2"/>
    <w:basedOn w:val="TOC1"/>
    <w:semiHidden/>
    <w:rsid w:val="00B03510"/>
    <w:pPr>
      <w:spacing w:before="120"/>
    </w:pPr>
  </w:style>
  <w:style w:type="paragraph" w:styleId="TOC1">
    <w:name w:val="toc 1"/>
    <w:basedOn w:val="Normal"/>
    <w:semiHidden/>
    <w:rsid w:val="00B0351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03510"/>
    <w:pPr>
      <w:ind w:left="1698"/>
    </w:pPr>
  </w:style>
  <w:style w:type="paragraph" w:styleId="Index6">
    <w:name w:val="index 6"/>
    <w:basedOn w:val="Normal"/>
    <w:next w:val="Normal"/>
    <w:semiHidden/>
    <w:rsid w:val="00B03510"/>
    <w:pPr>
      <w:ind w:left="1415"/>
    </w:pPr>
  </w:style>
  <w:style w:type="paragraph" w:styleId="Index5">
    <w:name w:val="index 5"/>
    <w:basedOn w:val="Normal"/>
    <w:next w:val="Normal"/>
    <w:semiHidden/>
    <w:rsid w:val="00B03510"/>
    <w:pPr>
      <w:ind w:left="1132"/>
    </w:pPr>
  </w:style>
  <w:style w:type="paragraph" w:styleId="Index4">
    <w:name w:val="index 4"/>
    <w:basedOn w:val="Normal"/>
    <w:next w:val="Normal"/>
    <w:semiHidden/>
    <w:rsid w:val="00B03510"/>
    <w:pPr>
      <w:ind w:left="849"/>
    </w:pPr>
  </w:style>
  <w:style w:type="paragraph" w:styleId="Index3">
    <w:name w:val="index 3"/>
    <w:basedOn w:val="Normal"/>
    <w:next w:val="Normal"/>
    <w:semiHidden/>
    <w:rsid w:val="00B03510"/>
    <w:pPr>
      <w:ind w:left="566"/>
    </w:pPr>
  </w:style>
  <w:style w:type="paragraph" w:styleId="Index2">
    <w:name w:val="index 2"/>
    <w:basedOn w:val="Normal"/>
    <w:next w:val="Normal"/>
    <w:semiHidden/>
    <w:rsid w:val="00B03510"/>
    <w:pPr>
      <w:ind w:left="283"/>
    </w:pPr>
  </w:style>
  <w:style w:type="paragraph" w:styleId="Index1">
    <w:name w:val="index 1"/>
    <w:basedOn w:val="Normal"/>
    <w:next w:val="Normal"/>
    <w:semiHidden/>
    <w:rsid w:val="00B03510"/>
  </w:style>
  <w:style w:type="character" w:styleId="LineNumber">
    <w:name w:val="line number"/>
    <w:basedOn w:val="DefaultParagraphFont"/>
    <w:rsid w:val="00B03510"/>
  </w:style>
  <w:style w:type="paragraph" w:styleId="IndexHeading">
    <w:name w:val="index heading"/>
    <w:basedOn w:val="Normal"/>
    <w:next w:val="Index1"/>
    <w:semiHidden/>
    <w:rsid w:val="00B03510"/>
  </w:style>
  <w:style w:type="paragraph" w:styleId="Footer">
    <w:name w:val="footer"/>
    <w:basedOn w:val="Normal"/>
    <w:link w:val="FooterChar"/>
    <w:rsid w:val="00B035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B035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03510"/>
    <w:rPr>
      <w:position w:val="6"/>
      <w:sz w:val="16"/>
    </w:rPr>
  </w:style>
  <w:style w:type="paragraph" w:styleId="FootnoteText">
    <w:name w:val="footnote text"/>
    <w:basedOn w:val="Normal"/>
    <w:semiHidden/>
    <w:rsid w:val="00B0351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03510"/>
    <w:pPr>
      <w:ind w:left="794"/>
    </w:pPr>
  </w:style>
  <w:style w:type="paragraph" w:customStyle="1" w:styleId="TableLegend">
    <w:name w:val="Table_Legend"/>
    <w:basedOn w:val="TableText"/>
    <w:rsid w:val="00B03510"/>
    <w:pPr>
      <w:spacing w:before="120"/>
    </w:pPr>
  </w:style>
  <w:style w:type="paragraph" w:customStyle="1" w:styleId="TableText">
    <w:name w:val="Table_Text"/>
    <w:basedOn w:val="Normal"/>
    <w:rsid w:val="00B035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0351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0351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03510"/>
    <w:pPr>
      <w:spacing w:before="80"/>
      <w:ind w:left="794" w:hanging="794"/>
    </w:pPr>
  </w:style>
  <w:style w:type="paragraph" w:customStyle="1" w:styleId="enumlev2">
    <w:name w:val="enumlev2"/>
    <w:basedOn w:val="enumlev1"/>
    <w:rsid w:val="00B03510"/>
    <w:pPr>
      <w:ind w:left="1191" w:hanging="397"/>
    </w:pPr>
  </w:style>
  <w:style w:type="paragraph" w:customStyle="1" w:styleId="enumlev3">
    <w:name w:val="enumlev3"/>
    <w:basedOn w:val="enumlev2"/>
    <w:rsid w:val="00B03510"/>
    <w:pPr>
      <w:ind w:left="1588"/>
    </w:pPr>
  </w:style>
  <w:style w:type="paragraph" w:customStyle="1" w:styleId="TableHead">
    <w:name w:val="Table_Head"/>
    <w:basedOn w:val="TableText"/>
    <w:rsid w:val="00B0351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035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03510"/>
    <w:pPr>
      <w:spacing w:before="480"/>
    </w:pPr>
  </w:style>
  <w:style w:type="paragraph" w:customStyle="1" w:styleId="FigureTitle">
    <w:name w:val="Figure_Title"/>
    <w:basedOn w:val="TableTitle"/>
    <w:next w:val="Normal"/>
    <w:rsid w:val="00B0351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0351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0351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0351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03510"/>
  </w:style>
  <w:style w:type="paragraph" w:customStyle="1" w:styleId="AppendixRef">
    <w:name w:val="Appendix_Ref"/>
    <w:basedOn w:val="AnnexRef"/>
    <w:next w:val="AppendixTitle"/>
    <w:rsid w:val="00B03510"/>
  </w:style>
  <w:style w:type="paragraph" w:customStyle="1" w:styleId="AppendixTitle">
    <w:name w:val="Appendix_Title"/>
    <w:basedOn w:val="AnnexTitle"/>
    <w:next w:val="Normal"/>
    <w:rsid w:val="00B03510"/>
  </w:style>
  <w:style w:type="paragraph" w:customStyle="1" w:styleId="RefTitle">
    <w:name w:val="Ref_Title"/>
    <w:basedOn w:val="Normal"/>
    <w:next w:val="RefText"/>
    <w:rsid w:val="00B0351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03510"/>
    <w:pPr>
      <w:ind w:left="794" w:hanging="794"/>
    </w:pPr>
  </w:style>
  <w:style w:type="paragraph" w:customStyle="1" w:styleId="Equation">
    <w:name w:val="Equation"/>
    <w:basedOn w:val="Normal"/>
    <w:rsid w:val="00B0351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0351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03510"/>
    <w:pPr>
      <w:spacing w:before="320"/>
    </w:pPr>
  </w:style>
  <w:style w:type="paragraph" w:customStyle="1" w:styleId="call">
    <w:name w:val="call"/>
    <w:basedOn w:val="Normal"/>
    <w:next w:val="Normal"/>
    <w:rsid w:val="00B0351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0351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0351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B03510"/>
    <w:rPr>
      <w:color w:val="0000FF"/>
      <w:u w:val="single"/>
    </w:rPr>
  </w:style>
  <w:style w:type="paragraph" w:customStyle="1" w:styleId="Keywords">
    <w:name w:val="Keywords"/>
    <w:basedOn w:val="Normal"/>
    <w:rsid w:val="00B0351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03510"/>
    <w:pPr>
      <w:spacing w:after="120"/>
    </w:pPr>
  </w:style>
  <w:style w:type="paragraph" w:customStyle="1" w:styleId="EquationLegend">
    <w:name w:val="Equation_Legend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0351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B0351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B03510"/>
    <w:pPr>
      <w:tabs>
        <w:tab w:val="left" w:pos="397"/>
      </w:tabs>
    </w:pPr>
  </w:style>
  <w:style w:type="paragraph" w:styleId="TOC9">
    <w:name w:val="toc 9"/>
    <w:basedOn w:val="TOC3"/>
    <w:semiHidden/>
    <w:rsid w:val="00B03510"/>
  </w:style>
  <w:style w:type="paragraph" w:customStyle="1" w:styleId="headingb">
    <w:name w:val="heading_b"/>
    <w:basedOn w:val="Heading3"/>
    <w:next w:val="Normal"/>
    <w:rsid w:val="00B0351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0351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B03510"/>
  </w:style>
  <w:style w:type="paragraph" w:customStyle="1" w:styleId="Style1">
    <w:name w:val="Style1"/>
    <w:basedOn w:val="Normal"/>
    <w:next w:val="Index1"/>
    <w:rsid w:val="00B03510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B03510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03510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4824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2477"/>
    <w:rPr>
      <w:rFonts w:ascii="Tahoma" w:hAnsi="Tahoma" w:cs="Tahoma"/>
      <w:sz w:val="16"/>
      <w:szCs w:val="16"/>
      <w:lang w:val="fr-FR" w:eastAsia="en-US"/>
    </w:rPr>
  </w:style>
  <w:style w:type="paragraph" w:customStyle="1" w:styleId="Headingb0">
    <w:name w:val="Heading_b"/>
    <w:basedOn w:val="Normal"/>
    <w:next w:val="Normal"/>
    <w:rsid w:val="006C0F28"/>
    <w:pPr>
      <w:keepNext/>
      <w:spacing w:before="160"/>
    </w:pPr>
    <w:rPr>
      <w:rFonts w:eastAsia="MS Mincho"/>
      <w:b/>
      <w:lang w:val="en-GB"/>
    </w:rPr>
  </w:style>
  <w:style w:type="paragraph" w:styleId="ListParagraph">
    <w:name w:val="List Paragraph"/>
    <w:basedOn w:val="Normal"/>
    <w:uiPriority w:val="34"/>
    <w:qFormat/>
    <w:rsid w:val="00D868D9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rsid w:val="00B16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5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54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54C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qFormat/>
    <w:rsid w:val="009F61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662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0351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351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0351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0351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0351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0351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0351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0351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0351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03510"/>
  </w:style>
  <w:style w:type="paragraph" w:styleId="TOC7">
    <w:name w:val="toc 7"/>
    <w:basedOn w:val="TOC3"/>
    <w:semiHidden/>
    <w:rsid w:val="00B03510"/>
  </w:style>
  <w:style w:type="paragraph" w:styleId="TOC6">
    <w:name w:val="toc 6"/>
    <w:basedOn w:val="TOC3"/>
    <w:semiHidden/>
    <w:rsid w:val="00B03510"/>
  </w:style>
  <w:style w:type="paragraph" w:styleId="TOC5">
    <w:name w:val="toc 5"/>
    <w:basedOn w:val="TOC3"/>
    <w:semiHidden/>
    <w:rsid w:val="00B03510"/>
  </w:style>
  <w:style w:type="paragraph" w:styleId="TOC4">
    <w:name w:val="toc 4"/>
    <w:basedOn w:val="TOC3"/>
    <w:semiHidden/>
    <w:rsid w:val="00B03510"/>
  </w:style>
  <w:style w:type="paragraph" w:styleId="TOC3">
    <w:name w:val="toc 3"/>
    <w:basedOn w:val="TOC2"/>
    <w:semiHidden/>
    <w:rsid w:val="00B03510"/>
    <w:pPr>
      <w:spacing w:before="80"/>
    </w:pPr>
  </w:style>
  <w:style w:type="paragraph" w:styleId="TOC2">
    <w:name w:val="toc 2"/>
    <w:basedOn w:val="TOC1"/>
    <w:semiHidden/>
    <w:rsid w:val="00B03510"/>
    <w:pPr>
      <w:spacing w:before="120"/>
    </w:pPr>
  </w:style>
  <w:style w:type="paragraph" w:styleId="TOC1">
    <w:name w:val="toc 1"/>
    <w:basedOn w:val="Normal"/>
    <w:semiHidden/>
    <w:rsid w:val="00B0351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03510"/>
    <w:pPr>
      <w:ind w:left="1698"/>
    </w:pPr>
  </w:style>
  <w:style w:type="paragraph" w:styleId="Index6">
    <w:name w:val="index 6"/>
    <w:basedOn w:val="Normal"/>
    <w:next w:val="Normal"/>
    <w:semiHidden/>
    <w:rsid w:val="00B03510"/>
    <w:pPr>
      <w:ind w:left="1415"/>
    </w:pPr>
  </w:style>
  <w:style w:type="paragraph" w:styleId="Index5">
    <w:name w:val="index 5"/>
    <w:basedOn w:val="Normal"/>
    <w:next w:val="Normal"/>
    <w:semiHidden/>
    <w:rsid w:val="00B03510"/>
    <w:pPr>
      <w:ind w:left="1132"/>
    </w:pPr>
  </w:style>
  <w:style w:type="paragraph" w:styleId="Index4">
    <w:name w:val="index 4"/>
    <w:basedOn w:val="Normal"/>
    <w:next w:val="Normal"/>
    <w:semiHidden/>
    <w:rsid w:val="00B03510"/>
    <w:pPr>
      <w:ind w:left="849"/>
    </w:pPr>
  </w:style>
  <w:style w:type="paragraph" w:styleId="Index3">
    <w:name w:val="index 3"/>
    <w:basedOn w:val="Normal"/>
    <w:next w:val="Normal"/>
    <w:semiHidden/>
    <w:rsid w:val="00B03510"/>
    <w:pPr>
      <w:ind w:left="566"/>
    </w:pPr>
  </w:style>
  <w:style w:type="paragraph" w:styleId="Index2">
    <w:name w:val="index 2"/>
    <w:basedOn w:val="Normal"/>
    <w:next w:val="Normal"/>
    <w:semiHidden/>
    <w:rsid w:val="00B03510"/>
    <w:pPr>
      <w:ind w:left="283"/>
    </w:pPr>
  </w:style>
  <w:style w:type="paragraph" w:styleId="Index1">
    <w:name w:val="index 1"/>
    <w:basedOn w:val="Normal"/>
    <w:next w:val="Normal"/>
    <w:semiHidden/>
    <w:rsid w:val="00B03510"/>
  </w:style>
  <w:style w:type="character" w:styleId="LineNumber">
    <w:name w:val="line number"/>
    <w:basedOn w:val="DefaultParagraphFont"/>
    <w:rsid w:val="00B03510"/>
  </w:style>
  <w:style w:type="paragraph" w:styleId="IndexHeading">
    <w:name w:val="index heading"/>
    <w:basedOn w:val="Normal"/>
    <w:next w:val="Index1"/>
    <w:semiHidden/>
    <w:rsid w:val="00B03510"/>
  </w:style>
  <w:style w:type="paragraph" w:styleId="Footer">
    <w:name w:val="footer"/>
    <w:basedOn w:val="Normal"/>
    <w:link w:val="FooterChar"/>
    <w:rsid w:val="00B035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B035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03510"/>
    <w:rPr>
      <w:position w:val="6"/>
      <w:sz w:val="16"/>
    </w:rPr>
  </w:style>
  <w:style w:type="paragraph" w:styleId="FootnoteText">
    <w:name w:val="footnote text"/>
    <w:basedOn w:val="Normal"/>
    <w:semiHidden/>
    <w:rsid w:val="00B0351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03510"/>
    <w:pPr>
      <w:ind w:left="794"/>
    </w:pPr>
  </w:style>
  <w:style w:type="paragraph" w:customStyle="1" w:styleId="TableLegend">
    <w:name w:val="Table_Legend"/>
    <w:basedOn w:val="TableText"/>
    <w:rsid w:val="00B03510"/>
    <w:pPr>
      <w:spacing w:before="120"/>
    </w:pPr>
  </w:style>
  <w:style w:type="paragraph" w:customStyle="1" w:styleId="TableText">
    <w:name w:val="Table_Text"/>
    <w:basedOn w:val="Normal"/>
    <w:rsid w:val="00B035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0351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0351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03510"/>
    <w:pPr>
      <w:spacing w:before="80"/>
      <w:ind w:left="794" w:hanging="794"/>
    </w:pPr>
  </w:style>
  <w:style w:type="paragraph" w:customStyle="1" w:styleId="enumlev2">
    <w:name w:val="enumlev2"/>
    <w:basedOn w:val="enumlev1"/>
    <w:rsid w:val="00B03510"/>
    <w:pPr>
      <w:ind w:left="1191" w:hanging="397"/>
    </w:pPr>
  </w:style>
  <w:style w:type="paragraph" w:customStyle="1" w:styleId="enumlev3">
    <w:name w:val="enumlev3"/>
    <w:basedOn w:val="enumlev2"/>
    <w:rsid w:val="00B03510"/>
    <w:pPr>
      <w:ind w:left="1588"/>
    </w:pPr>
  </w:style>
  <w:style w:type="paragraph" w:customStyle="1" w:styleId="TableHead">
    <w:name w:val="Table_Head"/>
    <w:basedOn w:val="TableText"/>
    <w:rsid w:val="00B0351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035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03510"/>
    <w:pPr>
      <w:spacing w:before="480"/>
    </w:pPr>
  </w:style>
  <w:style w:type="paragraph" w:customStyle="1" w:styleId="FigureTitle">
    <w:name w:val="Figure_Title"/>
    <w:basedOn w:val="TableTitle"/>
    <w:next w:val="Normal"/>
    <w:rsid w:val="00B0351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0351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0351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0351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03510"/>
  </w:style>
  <w:style w:type="paragraph" w:customStyle="1" w:styleId="AppendixRef">
    <w:name w:val="Appendix_Ref"/>
    <w:basedOn w:val="AnnexRef"/>
    <w:next w:val="AppendixTitle"/>
    <w:rsid w:val="00B03510"/>
  </w:style>
  <w:style w:type="paragraph" w:customStyle="1" w:styleId="AppendixTitle">
    <w:name w:val="Appendix_Title"/>
    <w:basedOn w:val="AnnexTitle"/>
    <w:next w:val="Normal"/>
    <w:rsid w:val="00B03510"/>
  </w:style>
  <w:style w:type="paragraph" w:customStyle="1" w:styleId="RefTitle">
    <w:name w:val="Ref_Title"/>
    <w:basedOn w:val="Normal"/>
    <w:next w:val="RefText"/>
    <w:rsid w:val="00B0351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03510"/>
    <w:pPr>
      <w:ind w:left="794" w:hanging="794"/>
    </w:pPr>
  </w:style>
  <w:style w:type="paragraph" w:customStyle="1" w:styleId="Equation">
    <w:name w:val="Equation"/>
    <w:basedOn w:val="Normal"/>
    <w:rsid w:val="00B0351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0351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03510"/>
    <w:pPr>
      <w:spacing w:before="320"/>
    </w:pPr>
  </w:style>
  <w:style w:type="paragraph" w:customStyle="1" w:styleId="call">
    <w:name w:val="call"/>
    <w:basedOn w:val="Normal"/>
    <w:next w:val="Normal"/>
    <w:rsid w:val="00B0351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0351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0351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B03510"/>
    <w:rPr>
      <w:color w:val="0000FF"/>
      <w:u w:val="single"/>
    </w:rPr>
  </w:style>
  <w:style w:type="paragraph" w:customStyle="1" w:styleId="Keywords">
    <w:name w:val="Keywords"/>
    <w:basedOn w:val="Normal"/>
    <w:rsid w:val="00B0351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03510"/>
    <w:pPr>
      <w:spacing w:after="120"/>
    </w:pPr>
  </w:style>
  <w:style w:type="paragraph" w:customStyle="1" w:styleId="EquationLegend">
    <w:name w:val="Equation_Legend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0351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B0351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B03510"/>
    <w:pPr>
      <w:tabs>
        <w:tab w:val="left" w:pos="397"/>
      </w:tabs>
    </w:pPr>
  </w:style>
  <w:style w:type="paragraph" w:styleId="TOC9">
    <w:name w:val="toc 9"/>
    <w:basedOn w:val="TOC3"/>
    <w:semiHidden/>
    <w:rsid w:val="00B03510"/>
  </w:style>
  <w:style w:type="paragraph" w:customStyle="1" w:styleId="headingb">
    <w:name w:val="heading_b"/>
    <w:basedOn w:val="Heading3"/>
    <w:next w:val="Normal"/>
    <w:rsid w:val="00B0351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03510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B03510"/>
  </w:style>
  <w:style w:type="paragraph" w:customStyle="1" w:styleId="Style1">
    <w:name w:val="Style1"/>
    <w:basedOn w:val="Normal"/>
    <w:next w:val="Index1"/>
    <w:rsid w:val="00B03510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B03510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B0351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03510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4824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2477"/>
    <w:rPr>
      <w:rFonts w:ascii="Tahoma" w:hAnsi="Tahoma" w:cs="Tahoma"/>
      <w:sz w:val="16"/>
      <w:szCs w:val="16"/>
      <w:lang w:val="fr-FR" w:eastAsia="en-US"/>
    </w:rPr>
  </w:style>
  <w:style w:type="paragraph" w:customStyle="1" w:styleId="Headingb0">
    <w:name w:val="Heading_b"/>
    <w:basedOn w:val="Normal"/>
    <w:next w:val="Normal"/>
    <w:rsid w:val="006C0F28"/>
    <w:pPr>
      <w:keepNext/>
      <w:spacing w:before="160"/>
    </w:pPr>
    <w:rPr>
      <w:rFonts w:eastAsia="MS Mincho"/>
      <w:b/>
      <w:lang w:val="en-GB"/>
    </w:rPr>
  </w:style>
  <w:style w:type="paragraph" w:styleId="ListParagraph">
    <w:name w:val="List Paragraph"/>
    <w:basedOn w:val="Normal"/>
    <w:uiPriority w:val="34"/>
    <w:qFormat/>
    <w:rsid w:val="00D868D9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rsid w:val="00B16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5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54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54C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qFormat/>
    <w:rsid w:val="009F61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662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F50A-9DEA-4526-A5B0-F5D269CA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6</Pages>
  <Words>2400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16743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Bettini, Nadine</cp:lastModifiedBy>
  <cp:revision>2</cp:revision>
  <cp:lastPrinted>2012-03-15T14:42:00Z</cp:lastPrinted>
  <dcterms:created xsi:type="dcterms:W3CDTF">2012-03-26T08:03:00Z</dcterms:created>
  <dcterms:modified xsi:type="dcterms:W3CDTF">2012-03-26T08:03:00Z</dcterms:modified>
</cp:coreProperties>
</file>