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EA4F1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EA4F17">
        <w:rPr>
          <w:rFonts w:hint="eastAsia"/>
          <w:sz w:val="23"/>
          <w:szCs w:val="23"/>
          <w:lang w:eastAsia="zh-CN"/>
        </w:rPr>
        <w:t>2012</w:t>
      </w:r>
      <w:r w:rsidR="00EA4F17" w:rsidRPr="0033229B">
        <w:rPr>
          <w:rFonts w:hint="eastAsia"/>
          <w:szCs w:val="24"/>
          <w:lang w:eastAsia="zh-CN"/>
        </w:rPr>
        <w:t>年</w:t>
      </w:r>
      <w:r w:rsidR="00EA4F17">
        <w:rPr>
          <w:rFonts w:hint="eastAsia"/>
          <w:szCs w:val="24"/>
          <w:lang w:eastAsia="zh-CN"/>
        </w:rPr>
        <w:t>6</w:t>
      </w:r>
      <w:r w:rsidR="00EA4F17" w:rsidRPr="0033229B">
        <w:rPr>
          <w:rFonts w:hint="eastAsia"/>
          <w:szCs w:val="24"/>
          <w:lang w:eastAsia="zh-CN"/>
        </w:rPr>
        <w:t>月</w:t>
      </w:r>
      <w:r w:rsidR="00EA4F17">
        <w:rPr>
          <w:rFonts w:hint="eastAsia"/>
          <w:szCs w:val="24"/>
          <w:lang w:eastAsia="zh-CN"/>
        </w:rPr>
        <w:t>4</w:t>
      </w:r>
      <w:r w:rsidR="00EA4F17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D565C" w:rsidP="006D565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288</w:t>
            </w:r>
            <w:r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="0063445E" w:rsidRPr="00841612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:rsidR="006D565C" w:rsidRPr="006D565C" w:rsidRDefault="006D565C" w:rsidP="006D565C">
            <w:pPr>
              <w:tabs>
                <w:tab w:val="left" w:pos="4111"/>
              </w:tabs>
              <w:spacing w:before="0"/>
              <w:rPr>
                <w:rFonts w:eastAsia="Times New Roman"/>
                <w:b/>
                <w:lang w:eastAsia="zh-CN"/>
              </w:rPr>
            </w:pPr>
            <w:r w:rsidRPr="006D565C">
              <w:rPr>
                <w:rFonts w:eastAsia="Times New Roman"/>
                <w:lang w:eastAsia="zh-CN"/>
              </w:rPr>
              <w:t>COM 3/RH</w:t>
            </w:r>
          </w:p>
          <w:p w:rsidR="006D565C" w:rsidRDefault="0063445E" w:rsidP="006D5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6D565C">
              <w:rPr>
                <w:szCs w:val="24"/>
                <w:lang w:eastAsia="zh-CN"/>
              </w:rPr>
              <w:t>+41 22 730</w:t>
            </w:r>
            <w:r w:rsidR="00E84A61">
              <w:rPr>
                <w:szCs w:val="24"/>
                <w:lang w:eastAsia="zh-CN"/>
              </w:rPr>
              <w:t xml:space="preserve"> </w:t>
            </w:r>
            <w:r w:rsidR="006D565C">
              <w:rPr>
                <w:szCs w:val="24"/>
                <w:lang w:eastAsia="zh-CN"/>
              </w:rPr>
              <w:t>5887</w:t>
            </w:r>
            <w:r w:rsidR="006D565C">
              <w:rPr>
                <w:szCs w:val="24"/>
                <w:lang w:eastAsia="zh-CN"/>
              </w:rPr>
              <w:br/>
              <w:t>+41 22 730 5853</w:t>
            </w:r>
          </w:p>
          <w:p w:rsidR="006D565C" w:rsidRDefault="006D565C" w:rsidP="006D565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63445E" w:rsidRPr="00841612" w:rsidRDefault="0063445E" w:rsidP="006D565C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7568DA" w:rsidRPr="00841612" w:rsidRDefault="00061C28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8" w:history="1">
              <w:r w:rsidR="006D565C">
                <w:rPr>
                  <w:rStyle w:val="Hyperlink"/>
                  <w:szCs w:val="24"/>
                  <w:lang w:eastAsia="zh-CN"/>
                </w:rPr>
                <w:t>tsbsg3@itu.int</w:t>
              </w:r>
            </w:hyperlink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F07A3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EB759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EB7592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63445E" w:rsidP="00F32F2B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EA4F17">
              <w:rPr>
                <w:rFonts w:hint="eastAsia"/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研究组按照世界电信标准化全会（</w:t>
            </w:r>
            <w:r>
              <w:rPr>
                <w:rFonts w:hint="eastAsia"/>
                <w:b/>
                <w:lang w:eastAsia="zh-CN"/>
              </w:rPr>
              <w:t>200</w:t>
            </w:r>
            <w:r w:rsidR="00C916ED">
              <w:rPr>
                <w:rFonts w:hint="eastAsia"/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年，</w:t>
            </w:r>
            <w:r w:rsidR="00C916ED">
              <w:rPr>
                <w:rFonts w:hint="eastAsia"/>
                <w:b/>
                <w:lang w:eastAsia="zh-CN"/>
              </w:rPr>
              <w:t>约翰内斯堡</w:t>
            </w:r>
            <w:r>
              <w:rPr>
                <w:rFonts w:hint="eastAsia"/>
                <w:b/>
                <w:lang w:eastAsia="zh-CN"/>
              </w:rPr>
              <w:t>）第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号决议第</w:t>
            </w:r>
            <w:r>
              <w:rPr>
                <w:rFonts w:hint="eastAsia"/>
                <w:b/>
                <w:lang w:eastAsia="zh-CN"/>
              </w:rPr>
              <w:t>9</w:t>
            </w:r>
            <w:r w:rsidR="00F32F2B">
              <w:rPr>
                <w:rFonts w:hint="eastAsia"/>
                <w:b/>
                <w:lang w:eastAsia="zh-CN"/>
              </w:rPr>
              <w:t>节的规定为</w:t>
            </w:r>
            <w:r w:rsidR="00F32F2B">
              <w:rPr>
                <w:b/>
                <w:lang w:eastAsia="zh-CN"/>
              </w:rPr>
              <w:t>ITU-T D.98</w:t>
            </w:r>
            <w:r w:rsidR="00F32F2B">
              <w:rPr>
                <w:rFonts w:hint="eastAsia"/>
                <w:b/>
                <w:lang w:eastAsia="zh-CN"/>
              </w:rPr>
              <w:t>新建议书草案、</w:t>
            </w:r>
            <w:r w:rsidR="00F32F2B">
              <w:rPr>
                <w:b/>
                <w:lang w:eastAsia="zh-CN"/>
              </w:rPr>
              <w:t>ITU-T D.99</w:t>
            </w:r>
            <w:r>
              <w:rPr>
                <w:rFonts w:hint="eastAsia"/>
                <w:b/>
                <w:lang w:eastAsia="zh-CN"/>
              </w:rPr>
              <w:t>修订</w:t>
            </w:r>
            <w:r w:rsidR="00F9383A">
              <w:rPr>
                <w:rFonts w:hint="eastAsia"/>
                <w:b/>
                <w:lang w:eastAsia="zh-CN"/>
              </w:rPr>
              <w:t>建议书草案</w:t>
            </w:r>
            <w:r w:rsidR="00F32F2B">
              <w:rPr>
                <w:rFonts w:hint="eastAsia"/>
                <w:b/>
                <w:lang w:eastAsia="zh-CN"/>
              </w:rPr>
              <w:t>和</w:t>
            </w:r>
            <w:r w:rsidR="00F32F2B">
              <w:rPr>
                <w:b/>
                <w:lang w:eastAsia="zh-CN"/>
              </w:rPr>
              <w:t>ITU-T D.156</w:t>
            </w:r>
            <w:r w:rsidR="00F32F2B">
              <w:rPr>
                <w:rFonts w:hint="eastAsia"/>
                <w:b/>
                <w:lang w:eastAsia="zh-CN"/>
              </w:rPr>
              <w:t>建议书新附件</w:t>
            </w:r>
            <w:r w:rsidR="00F32F2B">
              <w:rPr>
                <w:rFonts w:hint="eastAsia"/>
                <w:b/>
                <w:lang w:eastAsia="zh-CN"/>
              </w:rPr>
              <w:t>B</w:t>
            </w:r>
            <w:r w:rsidR="00F32F2B">
              <w:rPr>
                <w:rFonts w:hint="eastAsia"/>
                <w:b/>
                <w:lang w:eastAsia="zh-CN"/>
              </w:rPr>
              <w:t>草案</w:t>
            </w:r>
            <w:r>
              <w:rPr>
                <w:rFonts w:hint="eastAsia"/>
                <w:b/>
                <w:lang w:eastAsia="zh-CN"/>
              </w:rPr>
              <w:t>而召开的会议</w:t>
            </w:r>
          </w:p>
          <w:p w:rsidR="0063445E" w:rsidRDefault="00F32F2B" w:rsidP="00F32F2B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B10859">
              <w:rPr>
                <w:b/>
                <w:bCs/>
                <w:sz w:val="23"/>
                <w:szCs w:val="23"/>
                <w:lang w:eastAsia="zh-CN"/>
              </w:rPr>
              <w:t>2012</w:t>
            </w:r>
            <w:r w:rsidRPr="00B10859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B10859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B10859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B10859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Pr="00B10859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="0063445E"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F32F2B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F32F2B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研究组（</w:t>
      </w:r>
      <w:r w:rsidR="00F32F2B" w:rsidRPr="00994BA3">
        <w:rPr>
          <w:rFonts w:ascii="STKaiti" w:eastAsia="STKaiti" w:hAnsi="STKaiti" w:hint="eastAsia"/>
          <w:lang w:eastAsia="zh-CN"/>
        </w:rPr>
        <w:t>资费和结算价，包括相关电信经济和政策问题</w:t>
      </w:r>
      <w:r>
        <w:rPr>
          <w:rFonts w:hint="eastAsia"/>
          <w:lang w:eastAsia="zh-CN"/>
        </w:rPr>
        <w:t>）主席的请求，我荣幸地告知您，该研究组将于</w:t>
      </w:r>
      <w:r w:rsidR="00F32F2B">
        <w:rPr>
          <w:sz w:val="23"/>
          <w:szCs w:val="23"/>
          <w:lang w:eastAsia="zh-CN"/>
        </w:rPr>
        <w:t>2012</w:t>
      </w:r>
      <w:r w:rsidR="00F32F2B">
        <w:rPr>
          <w:rFonts w:hint="eastAsia"/>
          <w:szCs w:val="24"/>
          <w:lang w:eastAsia="zh-CN"/>
        </w:rPr>
        <w:t>年</w:t>
      </w:r>
      <w:r w:rsidR="00F32F2B">
        <w:rPr>
          <w:szCs w:val="24"/>
          <w:lang w:eastAsia="zh-CN"/>
        </w:rPr>
        <w:t>9</w:t>
      </w:r>
      <w:r w:rsidR="00F32F2B">
        <w:rPr>
          <w:rFonts w:hint="eastAsia"/>
          <w:szCs w:val="24"/>
          <w:lang w:eastAsia="zh-CN"/>
        </w:rPr>
        <w:t>月</w:t>
      </w:r>
      <w:r w:rsidR="00F32F2B">
        <w:rPr>
          <w:rFonts w:hint="eastAsia"/>
          <w:lang w:eastAsia="zh-CN"/>
        </w:rPr>
        <w:t>3</w:t>
      </w:r>
      <w:r w:rsidR="00F32F2B">
        <w:rPr>
          <w:rFonts w:hint="eastAsia"/>
          <w:lang w:eastAsia="zh-CN"/>
        </w:rPr>
        <w:t>日至</w:t>
      </w:r>
      <w:r w:rsidR="00F32F2B">
        <w:rPr>
          <w:szCs w:val="24"/>
          <w:lang w:eastAsia="zh-CN"/>
        </w:rPr>
        <w:t>7</w:t>
      </w:r>
      <w:r w:rsidR="00F32F2B">
        <w:rPr>
          <w:rFonts w:hint="eastAsia"/>
          <w:szCs w:val="24"/>
          <w:lang w:eastAsia="zh-CN"/>
        </w:rPr>
        <w:t>日</w:t>
      </w:r>
      <w:r>
        <w:rPr>
          <w:rFonts w:hint="eastAsia"/>
          <w:lang w:eastAsia="zh-CN"/>
        </w:rPr>
        <w:t>召开会议，</w:t>
      </w:r>
      <w:r w:rsidR="00F32F2B">
        <w:rPr>
          <w:rFonts w:hint="eastAsia"/>
          <w:lang w:eastAsia="zh-CN"/>
        </w:rPr>
        <w:t>力图</w:t>
      </w:r>
      <w:r>
        <w:rPr>
          <w:rFonts w:hint="eastAsia"/>
          <w:lang w:eastAsia="zh-CN"/>
        </w:rPr>
        <w:t>采用世界电信标准化全会（</w:t>
      </w:r>
      <w:r>
        <w:rPr>
          <w:rFonts w:hint="eastAsia"/>
          <w:lang w:eastAsia="zh-CN"/>
        </w:rPr>
        <w:t>200</w:t>
      </w:r>
      <w:r w:rsidR="00C916ED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C916ED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节规定的程序来批准</w:t>
      </w:r>
      <w:r w:rsidR="00F32F2B">
        <w:rPr>
          <w:rFonts w:hint="eastAsia"/>
          <w:lang w:eastAsia="zh-CN"/>
        </w:rPr>
        <w:t>上述文本</w:t>
      </w:r>
      <w:r w:rsidR="00F9383A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F32F2B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建议批准的经修订的</w:t>
      </w:r>
      <w:r>
        <w:rPr>
          <w:rFonts w:hint="eastAsia"/>
          <w:lang w:eastAsia="zh-CN"/>
        </w:rPr>
        <w:t>ITU-T</w:t>
      </w:r>
      <w:r w:rsidR="00F32F2B">
        <w:rPr>
          <w:rFonts w:hint="eastAsia"/>
          <w:lang w:eastAsia="zh-CN"/>
        </w:rPr>
        <w:t>文本草案</w:t>
      </w:r>
      <w:r>
        <w:rPr>
          <w:rFonts w:hint="eastAsia"/>
          <w:lang w:eastAsia="zh-CN"/>
        </w:rPr>
        <w:t>的</w:t>
      </w:r>
      <w:r w:rsidR="00F32F2B">
        <w:rPr>
          <w:rFonts w:hint="eastAsia"/>
          <w:lang w:eastAsia="zh-CN"/>
        </w:rPr>
        <w:t>标题、</w:t>
      </w:r>
      <w:r>
        <w:rPr>
          <w:rFonts w:hint="eastAsia"/>
          <w:lang w:eastAsia="zh-CN"/>
        </w:rPr>
        <w:t>摘要及其</w:t>
      </w:r>
      <w:r w:rsidR="00F9383A">
        <w:rPr>
          <w:rFonts w:hint="eastAsia"/>
          <w:lang w:eastAsia="zh-CN"/>
        </w:rPr>
        <w:t>出处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63445E" w:rsidRDefault="0063445E" w:rsidP="00854B49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EB7592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所有了解自己或他人持有的专利可能整体或部分地涉及建议批准的</w:t>
      </w:r>
      <w:r w:rsidR="00854B49">
        <w:rPr>
          <w:rFonts w:hint="eastAsia"/>
          <w:lang w:eastAsia="zh-CN"/>
        </w:rPr>
        <w:t>文本</w:t>
      </w:r>
      <w:r>
        <w:rPr>
          <w:rFonts w:hint="eastAsia"/>
          <w:lang w:eastAsia="zh-CN"/>
        </w:rPr>
        <w:t>草案内容的国际电联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、部门成员</w:t>
      </w:r>
      <w:r w:rsidR="00F07A3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部门准成员</w:t>
      </w:r>
      <w:r w:rsidR="00F07A3C">
        <w:rPr>
          <w:rFonts w:hint="eastAsia"/>
          <w:lang w:eastAsia="zh-CN"/>
        </w:rPr>
        <w:t>或学术机构</w:t>
      </w:r>
      <w:r>
        <w:rPr>
          <w:rFonts w:hint="eastAsia"/>
          <w:lang w:eastAsia="zh-CN"/>
        </w:rPr>
        <w:t>，按照</w:t>
      </w:r>
      <w:r>
        <w:rPr>
          <w:lang w:eastAsia="zh-CN"/>
        </w:rPr>
        <w:t xml:space="preserve"> 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</w:t>
      </w:r>
      <w:r w:rsidRPr="0063445E">
        <w:rPr>
          <w:rFonts w:ascii="Arial" w:hAnsi="Arial" w:cs="Arial"/>
          <w:color w:val="000000"/>
          <w:szCs w:val="24"/>
          <w:lang w:eastAsia="zh-CN"/>
        </w:rPr>
        <w:t>国际电工委员会</w:t>
      </w:r>
      <w:r>
        <w:rPr>
          <w:rFonts w:ascii="Arial" w:hAnsi="Arial" w:cs="Arial" w:hint="eastAsia"/>
          <w:color w:val="000000"/>
          <w:sz w:val="20"/>
          <w:lang w:eastAsia="zh-CN"/>
        </w:rPr>
        <w:t>）</w:t>
      </w:r>
      <w:r>
        <w:rPr>
          <w:rFonts w:hint="eastAsia"/>
          <w:lang w:eastAsia="zh-CN"/>
        </w:rPr>
        <w:t>的</w:t>
      </w:r>
      <w:r w:rsidR="00F9383A">
        <w:rPr>
          <w:rFonts w:hint="eastAsia"/>
          <w:lang w:eastAsia="zh-CN"/>
        </w:rPr>
        <w:t>共同</w:t>
      </w:r>
      <w:r>
        <w:rPr>
          <w:rFonts w:hint="eastAsia"/>
          <w:lang w:eastAsia="zh-CN"/>
        </w:rPr>
        <w:t>专利政策，向电信标准化局披露这类信息。</w:t>
      </w:r>
    </w:p>
    <w:p w:rsidR="0063445E" w:rsidRDefault="0035674D" w:rsidP="0035674D">
      <w:pPr>
        <w:tabs>
          <w:tab w:val="clear" w:pos="794"/>
          <w:tab w:val="left" w:pos="540"/>
        </w:tabs>
        <w:rPr>
          <w:lang w:eastAsia="zh-CN"/>
        </w:rPr>
      </w:pPr>
      <w:r>
        <w:rPr>
          <w:lang w:val="en-US" w:eastAsia="zh-CN"/>
        </w:rPr>
        <w:tab/>
      </w:r>
      <w:r w:rsidR="0063445E">
        <w:rPr>
          <w:rFonts w:hint="eastAsia"/>
          <w:lang w:eastAsia="zh-CN"/>
        </w:rPr>
        <w:t>可</w:t>
      </w:r>
      <w:r w:rsidR="00F9383A">
        <w:rPr>
          <w:rFonts w:hint="eastAsia"/>
          <w:lang w:eastAsia="zh-CN"/>
        </w:rPr>
        <w:t>通过</w:t>
      </w:r>
      <w:r w:rsidR="0063445E">
        <w:rPr>
          <w:rFonts w:hint="eastAsia"/>
          <w:lang w:eastAsia="zh-CN"/>
        </w:rPr>
        <w:t>ITU-T</w:t>
      </w:r>
      <w:r w:rsidR="0063445E">
        <w:rPr>
          <w:rFonts w:hint="eastAsia"/>
          <w:lang w:eastAsia="zh-CN"/>
        </w:rPr>
        <w:t>网站（</w:t>
      </w:r>
      <w:r w:rsidR="00E84A61">
        <w:fldChar w:fldCharType="begin"/>
      </w:r>
      <w:r w:rsidR="00E84A61">
        <w:instrText xml:space="preserve"> HYPERLINK "http://www.itu.int/itu-t/ipr/" </w:instrText>
      </w:r>
      <w:r w:rsidR="00E84A61">
        <w:fldChar w:fldCharType="separate"/>
      </w:r>
      <w:r w:rsidR="0063445E" w:rsidRPr="002A7750">
        <w:rPr>
          <w:rStyle w:val="Hyperlink"/>
        </w:rPr>
        <w:t>www.itu.int/</w:t>
      </w:r>
      <w:bookmarkStart w:id="3" w:name="_GoBack"/>
      <w:bookmarkEnd w:id="3"/>
      <w:r w:rsidR="0063445E" w:rsidRPr="002A7750">
        <w:rPr>
          <w:rStyle w:val="Hyperlink"/>
        </w:rPr>
        <w:t>ITU-T/ipr/</w:t>
      </w:r>
      <w:r w:rsidR="00E84A61">
        <w:rPr>
          <w:rStyle w:val="Hyperlink"/>
        </w:rPr>
        <w:fldChar w:fldCharType="end"/>
      </w:r>
      <w:r w:rsidR="0063445E">
        <w:rPr>
          <w:rFonts w:hint="eastAsia"/>
          <w:lang w:eastAsia="zh-CN"/>
        </w:rPr>
        <w:t>）</w:t>
      </w:r>
      <w:r w:rsidR="00F9383A">
        <w:rPr>
          <w:rFonts w:hint="eastAsia"/>
          <w:lang w:eastAsia="zh-CN"/>
        </w:rPr>
        <w:t>在网上</w:t>
      </w:r>
      <w:r w:rsidR="0063445E">
        <w:rPr>
          <w:rFonts w:hint="eastAsia"/>
          <w:lang w:eastAsia="zh-CN"/>
        </w:rPr>
        <w:t>获</w:t>
      </w:r>
      <w:r w:rsidR="00F9383A">
        <w:rPr>
          <w:rFonts w:hint="eastAsia"/>
          <w:lang w:eastAsia="zh-CN"/>
        </w:rPr>
        <w:t>取</w:t>
      </w:r>
      <w:r w:rsidR="0063445E">
        <w:rPr>
          <w:rFonts w:hint="eastAsia"/>
          <w:lang w:eastAsia="zh-CN"/>
        </w:rPr>
        <w:t>已公布的专利信息。</w:t>
      </w:r>
    </w:p>
    <w:p w:rsidR="0063445E" w:rsidRDefault="0063445E" w:rsidP="00EB7592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 w:rsidR="00B10859" w:rsidRPr="00B10859">
        <w:rPr>
          <w:b/>
          <w:bCs/>
          <w:sz w:val="23"/>
          <w:szCs w:val="23"/>
          <w:lang w:eastAsia="zh-CN"/>
        </w:rPr>
        <w:t>2012</w:t>
      </w:r>
      <w:r w:rsidR="00B10859" w:rsidRPr="00B10859">
        <w:rPr>
          <w:rFonts w:hint="eastAsia"/>
          <w:b/>
          <w:bCs/>
          <w:szCs w:val="24"/>
          <w:lang w:eastAsia="zh-CN"/>
        </w:rPr>
        <w:t>年</w:t>
      </w:r>
      <w:r w:rsidR="00B10859" w:rsidRPr="00B10859">
        <w:rPr>
          <w:rFonts w:hint="eastAsia"/>
          <w:b/>
          <w:bCs/>
          <w:szCs w:val="24"/>
          <w:lang w:eastAsia="zh-CN"/>
        </w:rPr>
        <w:t>8</w:t>
      </w:r>
      <w:r w:rsidR="00B10859" w:rsidRPr="00B10859">
        <w:rPr>
          <w:rFonts w:hint="eastAsia"/>
          <w:b/>
          <w:bCs/>
          <w:szCs w:val="24"/>
          <w:lang w:eastAsia="zh-CN"/>
        </w:rPr>
        <w:t>月</w:t>
      </w:r>
      <w:r w:rsidR="00B10859" w:rsidRPr="00B10859">
        <w:rPr>
          <w:rFonts w:hint="eastAsia"/>
          <w:b/>
          <w:bCs/>
          <w:szCs w:val="24"/>
          <w:lang w:eastAsia="zh-CN"/>
        </w:rPr>
        <w:t>22</w:t>
      </w:r>
      <w:r w:rsidR="00B10859" w:rsidRPr="00B10859">
        <w:rPr>
          <w:rFonts w:hint="eastAsia"/>
          <w:b/>
          <w:bCs/>
          <w:szCs w:val="24"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时（</w:t>
      </w:r>
      <w:r w:rsidRPr="00090E72">
        <w:rPr>
          <w:rFonts w:ascii="STKaiti" w:eastAsia="STKaiti" w:hAnsi="STKaiti" w:hint="eastAsia"/>
          <w:lang w:eastAsia="zh-CN"/>
        </w:rPr>
        <w:t>会</w:t>
      </w:r>
      <w:r w:rsidR="00F9383A">
        <w:rPr>
          <w:rFonts w:ascii="STKaiti" w:eastAsia="STKaiti" w:hAnsi="STKaiti" w:hint="eastAsia"/>
          <w:lang w:eastAsia="zh-CN"/>
        </w:rPr>
        <w:t>议召开</w:t>
      </w:r>
      <w:r w:rsidRPr="00090E72">
        <w:rPr>
          <w:rFonts w:ascii="STKaiti" w:eastAsia="STKaiti" w:hAnsi="STKaiti" w:hint="eastAsia"/>
          <w:lang w:eastAsia="zh-CN"/>
        </w:rPr>
        <w:t>的7个工作日</w:t>
      </w:r>
      <w:r w:rsidR="00F9383A" w:rsidRPr="0035674D">
        <w:rPr>
          <w:rFonts w:ascii="STKaiti" w:eastAsia="STKaiti" w:hAnsi="STKaiti" w:hint="eastAsia"/>
          <w:lang w:eastAsia="zh-CN"/>
        </w:rPr>
        <w:t>之前</w:t>
      </w:r>
      <w:r>
        <w:rPr>
          <w:rFonts w:hint="eastAsia"/>
          <w:lang w:eastAsia="zh-CN"/>
        </w:rPr>
        <w:t>）告知我，贵主管部门是否同意授权第</w:t>
      </w:r>
      <w:r w:rsidR="00EB7592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研究组在该研究组会议上审议并批准</w:t>
      </w:r>
      <w:r w:rsidR="00EB7592">
        <w:rPr>
          <w:rFonts w:hint="eastAsia"/>
          <w:lang w:eastAsia="zh-CN"/>
        </w:rPr>
        <w:t>这些文本</w:t>
      </w:r>
      <w:r w:rsidR="005C26FD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EB7592">
      <w:pPr>
        <w:ind w:firstLine="49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如有</w:t>
      </w:r>
      <w:r w:rsidR="00C916ED">
        <w:rPr>
          <w:rFonts w:hint="eastAsia"/>
          <w:lang w:eastAsia="zh-CN"/>
        </w:rPr>
        <w:t>成员国</w:t>
      </w:r>
      <w:r w:rsidR="00F9383A">
        <w:rPr>
          <w:rFonts w:hint="eastAsia"/>
          <w:lang w:eastAsia="zh-CN"/>
        </w:rPr>
        <w:t>认为不应进入审议批准程序，</w:t>
      </w:r>
      <w:r>
        <w:rPr>
          <w:rFonts w:hint="eastAsia"/>
          <w:lang w:eastAsia="zh-CN"/>
        </w:rPr>
        <w:t>应阐明其反对原因并提出可能的修改意见，以推动对</w:t>
      </w:r>
      <w:r w:rsidR="00EB7592">
        <w:rPr>
          <w:rFonts w:hint="eastAsia"/>
          <w:lang w:eastAsia="zh-CN"/>
        </w:rPr>
        <w:t>这些文本</w:t>
      </w:r>
      <w:r w:rsidR="00F9383A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的进一步审议</w:t>
      </w:r>
      <w:r w:rsidR="00EB759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批准。</w:t>
      </w:r>
    </w:p>
    <w:p w:rsidR="0063445E" w:rsidRDefault="0063445E" w:rsidP="00B10859">
      <w:pPr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％以上的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在回复中支持在该研究组会议上审议并批准上述修订建议书草案</w:t>
      </w:r>
      <w:r w:rsidR="00F9383A">
        <w:rPr>
          <w:rFonts w:hint="eastAsia"/>
          <w:lang w:eastAsia="zh-CN"/>
        </w:rPr>
        <w:t>或新建议书草案</w:t>
      </w:r>
      <w:r>
        <w:rPr>
          <w:rFonts w:hint="eastAsia"/>
          <w:lang w:eastAsia="zh-CN"/>
        </w:rPr>
        <w:t>，则将</w:t>
      </w:r>
      <w:r w:rsidR="00F9383A">
        <w:rPr>
          <w:rFonts w:hint="eastAsia"/>
          <w:lang w:eastAsia="zh-CN"/>
        </w:rPr>
        <w:t>于</w:t>
      </w:r>
      <w:r w:rsidR="00B10859" w:rsidRPr="00B10859">
        <w:rPr>
          <w:b/>
          <w:bCs/>
          <w:sz w:val="23"/>
          <w:szCs w:val="23"/>
          <w:lang w:eastAsia="zh-CN"/>
        </w:rPr>
        <w:t>2012</w:t>
      </w:r>
      <w:r w:rsidR="00B10859" w:rsidRPr="00B10859">
        <w:rPr>
          <w:rFonts w:hint="eastAsia"/>
          <w:b/>
          <w:bCs/>
          <w:szCs w:val="24"/>
          <w:lang w:eastAsia="zh-CN"/>
        </w:rPr>
        <w:t>年</w:t>
      </w:r>
      <w:r w:rsidR="00B10859" w:rsidRPr="00B10859">
        <w:rPr>
          <w:b/>
          <w:bCs/>
          <w:szCs w:val="24"/>
          <w:lang w:eastAsia="zh-CN"/>
        </w:rPr>
        <w:t>9</w:t>
      </w:r>
      <w:r w:rsidR="00B10859" w:rsidRPr="00B10859">
        <w:rPr>
          <w:rFonts w:hint="eastAsia"/>
          <w:b/>
          <w:bCs/>
          <w:szCs w:val="24"/>
          <w:lang w:eastAsia="zh-CN"/>
        </w:rPr>
        <w:t>月</w:t>
      </w:r>
      <w:r w:rsidR="00B10859" w:rsidRPr="00B10859">
        <w:rPr>
          <w:b/>
          <w:bCs/>
          <w:szCs w:val="24"/>
          <w:lang w:eastAsia="zh-CN"/>
        </w:rPr>
        <w:t>7</w:t>
      </w:r>
      <w:r w:rsidR="00B10859" w:rsidRPr="00B10859">
        <w:rPr>
          <w:rFonts w:hint="eastAsia"/>
          <w:b/>
          <w:bCs/>
          <w:szCs w:val="24"/>
          <w:lang w:eastAsia="zh-CN"/>
        </w:rPr>
        <w:t>日</w:t>
      </w:r>
      <w:r>
        <w:rPr>
          <w:rFonts w:hint="eastAsia"/>
          <w:lang w:eastAsia="zh-CN"/>
        </w:rPr>
        <w:t>召开一次</w:t>
      </w:r>
      <w:r w:rsidR="00F9383A">
        <w:rPr>
          <w:rFonts w:hint="eastAsia"/>
          <w:lang w:eastAsia="zh-CN"/>
        </w:rPr>
        <w:t>全体会议，实施</w:t>
      </w:r>
      <w:r>
        <w:rPr>
          <w:rFonts w:hint="eastAsia"/>
          <w:lang w:eastAsia="zh-CN"/>
        </w:rPr>
        <w:t>该批准程序。</w:t>
      </w:r>
    </w:p>
    <w:p w:rsidR="0063445E" w:rsidRDefault="0035674D" w:rsidP="00EB7592">
      <w:pPr>
        <w:tabs>
          <w:tab w:val="clear" w:pos="794"/>
          <w:tab w:val="left" w:pos="540"/>
        </w:tabs>
        <w:jc w:val="both"/>
        <w:rPr>
          <w:lang w:eastAsia="zh-CN"/>
        </w:rPr>
      </w:pPr>
      <w:r>
        <w:rPr>
          <w:lang w:val="en-US" w:eastAsia="zh-CN"/>
        </w:rPr>
        <w:tab/>
      </w:r>
      <w:r w:rsidR="0063445E">
        <w:rPr>
          <w:rFonts w:hint="eastAsia"/>
          <w:lang w:eastAsia="zh-CN"/>
        </w:rPr>
        <w:t>为此，我邀请贵主管部门派出一名代表参加会议。请</w:t>
      </w:r>
      <w:r w:rsidR="0063445E">
        <w:rPr>
          <w:rFonts w:hint="eastAsia"/>
          <w:b/>
          <w:bCs/>
          <w:lang w:eastAsia="zh-CN"/>
        </w:rPr>
        <w:t>国际电联</w:t>
      </w:r>
      <w:r w:rsidR="00EB7592">
        <w:rPr>
          <w:rFonts w:hint="eastAsia"/>
          <w:b/>
          <w:bCs/>
          <w:lang w:eastAsia="zh-CN"/>
        </w:rPr>
        <w:t>各</w:t>
      </w:r>
      <w:r w:rsidR="00C916ED">
        <w:rPr>
          <w:rFonts w:hint="eastAsia"/>
          <w:b/>
          <w:bCs/>
          <w:lang w:eastAsia="zh-CN"/>
        </w:rPr>
        <w:t>成员国</w:t>
      </w:r>
      <w:r w:rsidR="0063445E">
        <w:rPr>
          <w:rFonts w:hint="eastAsia"/>
          <w:b/>
          <w:bCs/>
          <w:lang w:eastAsia="zh-CN"/>
        </w:rPr>
        <w:t>主管部门</w:t>
      </w:r>
      <w:r w:rsidR="0063445E"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 w:rsidR="0063445E">
        <w:rPr>
          <w:rFonts w:hint="eastAsia"/>
          <w:lang w:eastAsia="zh-CN"/>
        </w:rPr>
        <w:t>19</w:t>
      </w:r>
      <w:r w:rsidR="0063445E">
        <w:rPr>
          <w:rFonts w:hint="eastAsia"/>
          <w:lang w:eastAsia="zh-CN"/>
        </w:rPr>
        <w:t>条第</w:t>
      </w:r>
      <w:r w:rsidR="0063445E">
        <w:rPr>
          <w:rFonts w:hint="eastAsia"/>
          <w:lang w:eastAsia="zh-CN"/>
        </w:rPr>
        <w:t>239</w:t>
      </w:r>
      <w:r w:rsidR="0063445E">
        <w:rPr>
          <w:rFonts w:hint="eastAsia"/>
          <w:lang w:eastAsia="zh-CN"/>
        </w:rPr>
        <w:t>款的规定</w:t>
      </w:r>
      <w:r w:rsidR="00F9383A">
        <w:rPr>
          <w:rFonts w:hint="eastAsia"/>
          <w:lang w:eastAsia="zh-CN"/>
        </w:rPr>
        <w:t>，</w:t>
      </w:r>
      <w:r w:rsidR="0063445E">
        <w:rPr>
          <w:rFonts w:hint="eastAsia"/>
          <w:lang w:eastAsia="zh-CN"/>
        </w:rPr>
        <w:t>将有关情况适时</w:t>
      </w:r>
      <w:r w:rsidR="00F9383A">
        <w:rPr>
          <w:rFonts w:hint="eastAsia"/>
          <w:lang w:eastAsia="zh-CN"/>
        </w:rPr>
        <w:t>向</w:t>
      </w:r>
      <w:r w:rsidR="0063445E">
        <w:rPr>
          <w:rFonts w:hint="eastAsia"/>
          <w:lang w:eastAsia="zh-CN"/>
        </w:rPr>
        <w:t>主任</w:t>
      </w:r>
      <w:r w:rsidR="00F9383A">
        <w:rPr>
          <w:rFonts w:hint="eastAsia"/>
          <w:lang w:eastAsia="zh-CN"/>
        </w:rPr>
        <w:t>通报</w:t>
      </w:r>
      <w:r w:rsidR="0063445E">
        <w:rPr>
          <w:rFonts w:hint="eastAsia"/>
          <w:lang w:eastAsia="zh-CN"/>
        </w:rPr>
        <w:t>。</w:t>
      </w:r>
    </w:p>
    <w:p w:rsidR="0063445E" w:rsidRDefault="0063445E" w:rsidP="00B10859">
      <w:pPr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 w:rsidR="00B10859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研究组会议的议程</w:t>
      </w:r>
      <w:r w:rsidR="00303A2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所有相关信息将在第</w:t>
      </w:r>
      <w:r w:rsidR="00B108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/</w:t>
      </w:r>
      <w:r w:rsidR="00B10859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号集体函中提供。</w:t>
      </w:r>
    </w:p>
    <w:p w:rsidR="0063445E" w:rsidRDefault="0063445E" w:rsidP="00B10859">
      <w:pPr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F9383A">
        <w:rPr>
          <w:rFonts w:hint="eastAsia"/>
          <w:lang w:eastAsia="zh-CN"/>
        </w:rPr>
        <w:t>会后</w:t>
      </w:r>
      <w:r>
        <w:rPr>
          <w:rFonts w:hint="eastAsia"/>
          <w:lang w:eastAsia="zh-CN"/>
        </w:rPr>
        <w:t>电信标准化局主任将以通函的形式通报就</w:t>
      </w:r>
      <w:r w:rsidR="00F9383A">
        <w:rPr>
          <w:rFonts w:hint="eastAsia"/>
          <w:lang w:eastAsia="zh-CN"/>
        </w:rPr>
        <w:t>这</w:t>
      </w:r>
      <w:r w:rsidR="00B10859">
        <w:rPr>
          <w:rFonts w:hint="eastAsia"/>
          <w:lang w:eastAsia="zh-CN"/>
        </w:rPr>
        <w:t>些文本</w:t>
      </w:r>
      <w:r>
        <w:rPr>
          <w:rFonts w:hint="eastAsia"/>
          <w:lang w:eastAsia="zh-CN"/>
        </w:rPr>
        <w:t>做出的决定。此信息还将在《</w:t>
      </w:r>
      <w:r w:rsidR="00F9383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操作公报》中公布。</w:t>
      </w:r>
    </w:p>
    <w:p w:rsidR="0063445E" w:rsidRPr="004663B4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284869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027EE3" w:rsidRDefault="00027EE3" w:rsidP="0063445E">
      <w:pPr>
        <w:spacing w:before="720"/>
        <w:rPr>
          <w:lang w:eastAsia="zh-CN"/>
        </w:rPr>
      </w:pPr>
    </w:p>
    <w:p w:rsidR="0063445E" w:rsidRPr="00D43D86" w:rsidRDefault="0063445E" w:rsidP="0063445E">
      <w:pPr>
        <w:spacing w:before="72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C6053B">
        <w:rPr>
          <w:rFonts w:hint="eastAsia"/>
          <w:b/>
          <w:bCs/>
          <w:lang w:eastAsia="zh-CN"/>
        </w:rPr>
        <w:t>1</w:t>
      </w:r>
      <w:r w:rsidR="009424FC">
        <w:rPr>
          <w:rFonts w:hint="eastAsia"/>
          <w:b/>
          <w:bCs/>
          <w:lang w:eastAsia="zh-CN"/>
        </w:rPr>
        <w:t>件</w:t>
      </w:r>
    </w:p>
    <w:p w:rsidR="00C6053B" w:rsidRPr="00C6053B" w:rsidRDefault="00C6053B" w:rsidP="00EF3E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lang w:eastAsia="zh-CN"/>
        </w:rPr>
      </w:pPr>
      <w:r>
        <w:rPr>
          <w:lang w:eastAsia="zh-CN"/>
        </w:rPr>
        <w:br w:type="page"/>
      </w:r>
    </w:p>
    <w:p w:rsidR="00C6053B" w:rsidRPr="00EF3EF7" w:rsidRDefault="00C6053B" w:rsidP="00C605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lang w:eastAsia="zh-CN"/>
        </w:rPr>
      </w:pPr>
    </w:p>
    <w:p w:rsidR="00C6053B" w:rsidRPr="00C6053B" w:rsidRDefault="00C6053B" w:rsidP="00C6053B">
      <w:pPr>
        <w:jc w:val="center"/>
        <w:rPr>
          <w:szCs w:val="24"/>
          <w:lang w:eastAsia="zh-CN"/>
        </w:rPr>
      </w:pPr>
      <w:r>
        <w:rPr>
          <w:rFonts w:ascii="SimSun" w:hAnsi="SimSun" w:hint="eastAsia"/>
          <w:iCs/>
          <w:szCs w:val="24"/>
          <w:lang w:eastAsia="zh-CN"/>
        </w:rPr>
        <w:t>（</w:t>
      </w:r>
      <w:r w:rsidRPr="00C6053B">
        <w:rPr>
          <w:rFonts w:ascii="SimSun" w:hAnsi="SimSun" w:hint="eastAsia"/>
          <w:iCs/>
          <w:szCs w:val="24"/>
          <w:lang w:eastAsia="zh-CN"/>
        </w:rPr>
        <w:t>电信标准化局</w:t>
      </w:r>
      <w:r w:rsidRPr="00C6053B">
        <w:rPr>
          <w:rFonts w:ascii="SimSun" w:hAnsi="SimSun" w:hint="eastAsia"/>
          <w:iCs/>
          <w:szCs w:val="24"/>
          <w:lang w:val="fr-CH" w:eastAsia="zh-CN"/>
        </w:rPr>
        <w:t>第</w:t>
      </w:r>
      <w:r w:rsidRPr="00C6053B">
        <w:rPr>
          <w:rFonts w:hint="eastAsia"/>
          <w:szCs w:val="24"/>
          <w:lang w:eastAsia="zh-CN"/>
        </w:rPr>
        <w:t>288</w:t>
      </w:r>
      <w:r w:rsidRPr="00C6053B">
        <w:rPr>
          <w:rFonts w:ascii="SimSun" w:hAnsi="SimSun" w:hint="eastAsia"/>
          <w:szCs w:val="24"/>
          <w:lang w:eastAsia="zh-CN"/>
        </w:rPr>
        <w:t>号</w:t>
      </w:r>
      <w:r w:rsidRPr="00C6053B">
        <w:rPr>
          <w:rFonts w:hint="eastAsia"/>
          <w:szCs w:val="24"/>
          <w:lang w:eastAsia="zh-CN"/>
        </w:rPr>
        <w:t>通函</w:t>
      </w:r>
      <w:r>
        <w:rPr>
          <w:rFonts w:hint="eastAsia"/>
          <w:szCs w:val="24"/>
          <w:lang w:eastAsia="zh-CN"/>
        </w:rPr>
        <w:t>）</w:t>
      </w:r>
    </w:p>
    <w:p w:rsidR="00C6053B" w:rsidRPr="00C6053B" w:rsidRDefault="00C6053B" w:rsidP="00C6053B">
      <w:pPr>
        <w:jc w:val="center"/>
        <w:rPr>
          <w:rFonts w:eastAsia="Times New Roman"/>
          <w:lang w:eastAsia="zh-CN"/>
        </w:rPr>
      </w:pPr>
      <w:r>
        <w:rPr>
          <w:rFonts w:eastAsiaTheme="minorEastAsia" w:hint="eastAsia"/>
          <w:lang w:eastAsia="zh-CN"/>
        </w:rPr>
        <w:t>附件</w:t>
      </w:r>
      <w:r w:rsidRPr="00C6053B">
        <w:rPr>
          <w:rFonts w:eastAsia="Times New Roman"/>
          <w:lang w:eastAsia="zh-CN"/>
        </w:rPr>
        <w:t>1</w:t>
      </w:r>
      <w:r w:rsidRPr="00C6053B">
        <w:rPr>
          <w:rFonts w:eastAsia="Times New Roman"/>
          <w:lang w:eastAsia="zh-CN"/>
        </w:rPr>
        <w:br/>
      </w:r>
    </w:p>
    <w:p w:rsidR="00C6053B" w:rsidRPr="00C6053B" w:rsidRDefault="00C6053B" w:rsidP="00C6053B">
      <w:pPr>
        <w:rPr>
          <w:rFonts w:eastAsia="Times New Roman"/>
          <w:lang w:eastAsia="zh-CN"/>
        </w:rPr>
      </w:pPr>
    </w:p>
    <w:p w:rsidR="00C6053B" w:rsidRPr="009D729E" w:rsidRDefault="00EF3EF7" w:rsidP="00EF3EF7">
      <w:pPr>
        <w:rPr>
          <w:rFonts w:ascii="STKaiti" w:eastAsia="STKaiti" w:hAnsi="STKaiti"/>
          <w:b/>
          <w:bCs/>
          <w:lang w:eastAsia="zh-CN"/>
        </w:rPr>
      </w:pPr>
      <w:r w:rsidRPr="009D729E">
        <w:rPr>
          <w:rFonts w:ascii="STKaiti" w:eastAsia="STKaiti" w:hAnsi="STKaiti" w:hint="eastAsia"/>
          <w:b/>
          <w:bCs/>
          <w:lang w:eastAsia="zh-CN"/>
        </w:rPr>
        <w:t>说明：完整案文见</w:t>
      </w:r>
      <w:r w:rsidRPr="009D729E">
        <w:rPr>
          <w:rFonts w:ascii="STKaiti" w:eastAsia="STKaiti" w:hAnsi="STKaiti"/>
          <w:b/>
          <w:bCs/>
          <w:lang w:eastAsia="zh-CN"/>
        </w:rPr>
        <w:t xml:space="preserve"> COM 3-R 23</w:t>
      </w:r>
      <w:r w:rsidRPr="009D729E">
        <w:rPr>
          <w:rFonts w:ascii="STKaiti" w:eastAsia="STKaiti" w:hAnsi="STKaiti" w:hint="eastAsia"/>
          <w:b/>
          <w:bCs/>
          <w:lang w:eastAsia="zh-CN"/>
        </w:rPr>
        <w:t>号报告。</w:t>
      </w:r>
    </w:p>
    <w:p w:rsidR="00C6053B" w:rsidRPr="00C6053B" w:rsidRDefault="00C6053B" w:rsidP="00EF3EF7">
      <w:pPr>
        <w:keepNext/>
        <w:spacing w:before="600"/>
        <w:rPr>
          <w:rFonts w:eastAsia="Times New Roman"/>
          <w:sz w:val="28"/>
          <w:szCs w:val="28"/>
          <w:lang w:val="fr-CH" w:eastAsia="zh-CN"/>
        </w:rPr>
      </w:pPr>
      <w:r w:rsidRPr="00C6053B">
        <w:rPr>
          <w:rFonts w:eastAsia="Times New Roman"/>
          <w:b/>
          <w:bCs/>
          <w:sz w:val="28"/>
          <w:szCs w:val="28"/>
          <w:lang w:val="fr-CH" w:eastAsia="zh-CN"/>
        </w:rPr>
        <w:t>1</w:t>
      </w:r>
      <w:r w:rsidRPr="00C6053B">
        <w:rPr>
          <w:rFonts w:eastAsia="Times New Roman"/>
          <w:b/>
          <w:bCs/>
          <w:sz w:val="28"/>
          <w:szCs w:val="28"/>
          <w:lang w:val="fr-CH" w:eastAsia="zh-CN"/>
        </w:rPr>
        <w:tab/>
      </w:r>
      <w:r w:rsidR="00EF3EF7" w:rsidRPr="00EF3EF7">
        <w:rPr>
          <w:b/>
          <w:bCs/>
          <w:sz w:val="28"/>
          <w:szCs w:val="28"/>
          <w:lang w:eastAsia="zh-CN"/>
        </w:rPr>
        <w:t>ITU-T D.98</w:t>
      </w:r>
      <w:r w:rsidR="00EF3EF7" w:rsidRPr="00EF3EF7">
        <w:rPr>
          <w:rFonts w:hint="eastAsia"/>
          <w:b/>
          <w:bCs/>
          <w:sz w:val="28"/>
          <w:szCs w:val="28"/>
          <w:lang w:eastAsia="zh-CN"/>
        </w:rPr>
        <w:t>建议书草案（新）</w:t>
      </w:r>
    </w:p>
    <w:p w:rsidR="00EF3EF7" w:rsidRDefault="00EF3EF7" w:rsidP="00EF3EF7">
      <w:pPr>
        <w:spacing w:before="240"/>
        <w:jc w:val="center"/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 w:hint="eastAsia"/>
          <w:b/>
          <w:bCs/>
          <w:lang w:eastAsia="zh-CN"/>
        </w:rPr>
        <w:t>国际移动漫游服务的收费</w:t>
      </w:r>
    </w:p>
    <w:p w:rsidR="00C6053B" w:rsidRPr="00C6053B" w:rsidRDefault="00C6053B" w:rsidP="00C6053B">
      <w:pPr>
        <w:keepNext/>
        <w:keepLines/>
        <w:rPr>
          <w:rFonts w:eastAsia="Times New Roman"/>
          <w:b/>
          <w:szCs w:val="24"/>
          <w:lang w:eastAsia="zh-CN"/>
        </w:rPr>
      </w:pPr>
    </w:p>
    <w:p w:rsidR="00EF3EF7" w:rsidRDefault="00EF3EF7" w:rsidP="00EF3EF7">
      <w:pPr>
        <w:keepNext/>
        <w:spacing w:before="600"/>
        <w:rPr>
          <w:rFonts w:asciiTheme="majorBidi" w:hAnsiTheme="majorBidi" w:cstheme="majorBidi"/>
          <w:bCs/>
          <w:lang w:eastAsia="zh-CN"/>
        </w:rPr>
      </w:pPr>
      <w:r>
        <w:rPr>
          <w:rFonts w:asciiTheme="majorBidi" w:hAnsiTheme="majorBidi" w:cstheme="majorBidi" w:hint="eastAsia"/>
          <w:b/>
          <w:lang w:eastAsia="zh-CN"/>
        </w:rPr>
        <w:t>摘要</w:t>
      </w:r>
    </w:p>
    <w:p w:rsidR="00C6053B" w:rsidRPr="00C6053B" w:rsidRDefault="00EB7592" w:rsidP="009D729E">
      <w:pPr>
        <w:ind w:firstLineChars="200" w:firstLine="480"/>
        <w:rPr>
          <w:rFonts w:eastAsia="Times New Roman"/>
          <w:lang w:val="en-US" w:eastAsia="zh-CN"/>
        </w:rPr>
      </w:pPr>
      <w:r>
        <w:rPr>
          <w:rFonts w:asciiTheme="majorBidi" w:hAnsiTheme="majorBidi" w:cstheme="majorBidi" w:hint="eastAsia"/>
          <w:lang w:eastAsia="zh-CN"/>
        </w:rPr>
        <w:t>此</w:t>
      </w:r>
      <w:r w:rsidR="00EF3EF7">
        <w:rPr>
          <w:rFonts w:asciiTheme="majorBidi" w:hAnsiTheme="majorBidi" w:cstheme="majorBidi" w:hint="eastAsia"/>
          <w:lang w:eastAsia="zh-CN"/>
        </w:rPr>
        <w:t>建议书提出的措施有助于赋予消费者能力，使其掌握采取适当行动所需的信息和透明度，从而从有效竞争和监管中获益，同时本建议书明确旨在改进市场运行的措施和有关监管行动的建议，其中可包括降低费率的措施。</w:t>
      </w:r>
    </w:p>
    <w:p w:rsidR="00EF3EF7" w:rsidRDefault="00C6053B" w:rsidP="00EF3EF7">
      <w:pPr>
        <w:keepNext/>
        <w:spacing w:before="600"/>
        <w:rPr>
          <w:lang w:eastAsia="zh-CN"/>
        </w:rPr>
      </w:pPr>
      <w:r w:rsidRPr="00C6053B">
        <w:rPr>
          <w:rFonts w:eastAsia="Times New Roman"/>
          <w:b/>
          <w:bCs/>
          <w:sz w:val="28"/>
          <w:szCs w:val="28"/>
          <w:lang w:val="en-US" w:eastAsia="zh-CN"/>
        </w:rPr>
        <w:t>2</w:t>
      </w:r>
      <w:r w:rsidRPr="00C6053B">
        <w:rPr>
          <w:rFonts w:eastAsia="Times New Roman"/>
          <w:b/>
          <w:bCs/>
          <w:sz w:val="28"/>
          <w:szCs w:val="28"/>
          <w:lang w:val="en-US" w:eastAsia="zh-CN"/>
        </w:rPr>
        <w:tab/>
      </w:r>
      <w:r w:rsidR="00EF3EF7" w:rsidRPr="00EF3EF7">
        <w:rPr>
          <w:b/>
          <w:bCs/>
          <w:sz w:val="28"/>
          <w:szCs w:val="28"/>
          <w:lang w:eastAsia="zh-CN"/>
        </w:rPr>
        <w:t>ITU-T D.99</w:t>
      </w:r>
      <w:r w:rsidR="00EF3EF7" w:rsidRPr="00EF3EF7">
        <w:rPr>
          <w:rFonts w:hint="eastAsia"/>
          <w:b/>
          <w:bCs/>
          <w:sz w:val="28"/>
          <w:szCs w:val="28"/>
          <w:lang w:eastAsia="zh-CN"/>
        </w:rPr>
        <w:t>建议书草案（修订）</w:t>
      </w:r>
    </w:p>
    <w:p w:rsidR="00EF3EF7" w:rsidRDefault="00EF3EF7" w:rsidP="00EF3EF7">
      <w:pPr>
        <w:spacing w:before="240"/>
        <w:jc w:val="center"/>
        <w:rPr>
          <w:rFonts w:asciiTheme="majorBidi" w:hAnsiTheme="majorBidi" w:cstheme="majorBidi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国际移动终接指示性费率</w:t>
      </w:r>
    </w:p>
    <w:p w:rsidR="00C6053B" w:rsidRPr="00C6053B" w:rsidRDefault="00C6053B" w:rsidP="00C6053B">
      <w:pPr>
        <w:keepNext/>
        <w:keepLines/>
        <w:rPr>
          <w:rFonts w:eastAsia="Times New Roman"/>
          <w:b/>
          <w:szCs w:val="24"/>
          <w:lang w:eastAsia="zh-CN"/>
        </w:rPr>
      </w:pPr>
    </w:p>
    <w:p w:rsidR="00EF3EF7" w:rsidRDefault="00EF3EF7" w:rsidP="00EF3EF7">
      <w:pPr>
        <w:pStyle w:val="Heading1"/>
        <w:rPr>
          <w:rFonts w:eastAsia="SimSun"/>
          <w:lang w:eastAsia="zh-CN"/>
        </w:rPr>
      </w:pPr>
      <w:bookmarkStart w:id="4" w:name="isume"/>
      <w:r>
        <w:rPr>
          <w:rFonts w:eastAsia="SimSun" w:hint="eastAsia"/>
          <w:lang w:eastAsia="zh-CN"/>
        </w:rPr>
        <w:t>摘要</w:t>
      </w:r>
    </w:p>
    <w:p w:rsidR="00EF3EF7" w:rsidRDefault="00EF3EF7" w:rsidP="00EF3EF7">
      <w:pPr>
        <w:ind w:firstLineChars="200" w:firstLine="480"/>
        <w:rPr>
          <w:rFonts w:asciiTheme="majorBidi" w:eastAsiaTheme="minorEastAsia" w:hAnsiTheme="majorBidi" w:cstheme="majorBidi"/>
          <w:lang w:eastAsia="zh-CN"/>
        </w:rPr>
      </w:pPr>
      <w:r>
        <w:rPr>
          <w:rFonts w:asciiTheme="majorBidi" w:eastAsiaTheme="minorEastAsia" w:hAnsiTheme="majorBidi" w:cstheme="majorBidi"/>
          <w:lang w:eastAsia="zh-CN"/>
        </w:rPr>
        <w:t>ITU-T D.99</w:t>
      </w:r>
      <w:r>
        <w:rPr>
          <w:rFonts w:asciiTheme="majorBidi" w:eastAsiaTheme="minorEastAsia" w:hAnsiTheme="majorBidi" w:cstheme="majorBidi" w:hint="eastAsia"/>
          <w:lang w:eastAsia="zh-CN"/>
        </w:rPr>
        <w:t>建议书探讨的是国际移动终接指示性费率的问题并提出了一些建议，供各国监管机构考虑。</w:t>
      </w:r>
      <w:bookmarkEnd w:id="4"/>
    </w:p>
    <w:p w:rsidR="00C6053B" w:rsidRPr="00EF3EF7" w:rsidRDefault="00C6053B" w:rsidP="00C6053B">
      <w:pPr>
        <w:rPr>
          <w:rFonts w:eastAsia="Times New Roman"/>
          <w:lang w:eastAsia="zh-CN"/>
        </w:rPr>
      </w:pPr>
    </w:p>
    <w:p w:rsidR="00C6053B" w:rsidRPr="00C6053B" w:rsidRDefault="00C6053B" w:rsidP="00EF3EF7">
      <w:pPr>
        <w:keepNext/>
        <w:spacing w:before="600"/>
        <w:rPr>
          <w:rFonts w:eastAsia="Times New Roman"/>
          <w:sz w:val="28"/>
          <w:szCs w:val="28"/>
          <w:lang w:val="en-US"/>
        </w:rPr>
      </w:pPr>
      <w:r w:rsidRPr="00C6053B">
        <w:rPr>
          <w:rFonts w:eastAsia="Times New Roman"/>
          <w:b/>
          <w:bCs/>
          <w:sz w:val="28"/>
          <w:szCs w:val="28"/>
          <w:lang w:val="en-US"/>
        </w:rPr>
        <w:t>3</w:t>
      </w:r>
      <w:r w:rsidRPr="00C6053B">
        <w:rPr>
          <w:rFonts w:eastAsia="Times New Roman"/>
          <w:b/>
          <w:bCs/>
          <w:sz w:val="28"/>
          <w:szCs w:val="28"/>
          <w:lang w:val="en-US"/>
        </w:rPr>
        <w:tab/>
      </w:r>
      <w:r w:rsidR="00EF3EF7" w:rsidRPr="00EF3EF7">
        <w:rPr>
          <w:b/>
          <w:bCs/>
          <w:sz w:val="28"/>
          <w:szCs w:val="28"/>
        </w:rPr>
        <w:t>ITU-T D.156</w:t>
      </w:r>
      <w:proofErr w:type="spellStart"/>
      <w:r w:rsidR="00EF3EF7" w:rsidRPr="00EF3EF7">
        <w:rPr>
          <w:rFonts w:hint="eastAsia"/>
          <w:b/>
          <w:bCs/>
          <w:sz w:val="28"/>
          <w:szCs w:val="28"/>
        </w:rPr>
        <w:t>建议书附件</w:t>
      </w:r>
      <w:proofErr w:type="spellEnd"/>
      <w:r w:rsidR="00EF3EF7" w:rsidRPr="00EF3EF7">
        <w:rPr>
          <w:b/>
          <w:bCs/>
          <w:sz w:val="28"/>
          <w:szCs w:val="28"/>
        </w:rPr>
        <w:t>B</w:t>
      </w:r>
      <w:proofErr w:type="spellStart"/>
      <w:r w:rsidR="00EF3EF7" w:rsidRPr="00EF3EF7">
        <w:rPr>
          <w:rFonts w:hint="eastAsia"/>
          <w:b/>
          <w:bCs/>
          <w:sz w:val="28"/>
          <w:szCs w:val="28"/>
        </w:rPr>
        <w:t>草案（新</w:t>
      </w:r>
      <w:proofErr w:type="spellEnd"/>
      <w:r w:rsidR="00EF3EF7" w:rsidRPr="00EF3EF7">
        <w:rPr>
          <w:rFonts w:hint="eastAsia"/>
          <w:b/>
          <w:bCs/>
          <w:sz w:val="28"/>
          <w:szCs w:val="28"/>
        </w:rPr>
        <w:t>）</w:t>
      </w:r>
    </w:p>
    <w:p w:rsidR="00C6053B" w:rsidRPr="00C6053B" w:rsidRDefault="00EF3EF7" w:rsidP="00EF3EF7">
      <w:pPr>
        <w:keepNext/>
        <w:keepLines/>
        <w:jc w:val="center"/>
        <w:rPr>
          <w:rFonts w:eastAsia="Times New Roman"/>
          <w:b/>
          <w:szCs w:val="24"/>
        </w:rPr>
      </w:pPr>
      <w:r>
        <w:rPr>
          <w:rFonts w:asciiTheme="majorBidi" w:hAnsiTheme="majorBidi" w:cstheme="majorBidi" w:hint="eastAsia"/>
          <w:b/>
          <w:bCs/>
          <w:lang w:eastAsia="zh-CN"/>
        </w:rPr>
        <w:t>网络外部性溢价的确定</w:t>
      </w:r>
    </w:p>
    <w:p w:rsidR="00EF3EF7" w:rsidRDefault="00EF3EF7" w:rsidP="00EF3EF7">
      <w:pPr>
        <w:pStyle w:val="Heading1"/>
        <w:spacing w:before="120"/>
        <w:rPr>
          <w:rFonts w:asciiTheme="majorBidi" w:eastAsia="SimSun" w:hAnsiTheme="majorBidi" w:cstheme="majorBidi"/>
          <w:b w:val="0"/>
          <w:bCs/>
          <w:szCs w:val="24"/>
          <w:lang w:eastAsia="zh-CN"/>
        </w:rPr>
      </w:pPr>
      <w:r>
        <w:rPr>
          <w:rFonts w:asciiTheme="majorBidi" w:eastAsia="SimSun" w:hAnsiTheme="majorBidi" w:cstheme="majorBidi" w:hint="eastAsia"/>
          <w:szCs w:val="24"/>
          <w:lang w:eastAsia="zh-CN"/>
        </w:rPr>
        <w:t>摘要</w:t>
      </w:r>
    </w:p>
    <w:p w:rsidR="0063445E" w:rsidRDefault="00EB7592" w:rsidP="009D729E">
      <w:pPr>
        <w:ind w:firstLineChars="200" w:firstLine="48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此</w:t>
      </w:r>
      <w:r w:rsidR="00EF3EF7">
        <w:rPr>
          <w:rFonts w:asciiTheme="majorBidi" w:hAnsiTheme="majorBidi" w:cstheme="majorBidi" w:hint="eastAsia"/>
          <w:lang w:eastAsia="zh-CN"/>
        </w:rPr>
        <w:t>附件提供计算网络外部性溢价的方法。</w:t>
      </w:r>
    </w:p>
    <w:p w:rsidR="009D729E" w:rsidRDefault="009D729E" w:rsidP="009D729E">
      <w:pPr>
        <w:ind w:firstLineChars="200" w:firstLine="480"/>
        <w:rPr>
          <w:rFonts w:asciiTheme="majorBidi" w:hAnsiTheme="majorBidi" w:cstheme="majorBidi"/>
          <w:lang w:eastAsia="zh-CN"/>
        </w:rPr>
      </w:pPr>
    </w:p>
    <w:p w:rsidR="009D729E" w:rsidRDefault="009D729E" w:rsidP="009D729E">
      <w:pPr>
        <w:ind w:firstLineChars="200" w:firstLine="480"/>
        <w:rPr>
          <w:rFonts w:asciiTheme="majorBidi" w:hAnsiTheme="majorBidi" w:cstheme="majorBidi"/>
          <w:lang w:eastAsia="zh-CN"/>
        </w:rPr>
      </w:pPr>
    </w:p>
    <w:p w:rsidR="009D729E" w:rsidRDefault="009D729E" w:rsidP="009D729E">
      <w:pPr>
        <w:jc w:val="center"/>
        <w:rPr>
          <w:lang w:eastAsia="zh-CN"/>
        </w:rPr>
      </w:pPr>
      <w:r>
        <w:t>______________</w:t>
      </w:r>
    </w:p>
    <w:sectPr w:rsidR="009D729E" w:rsidSect="006F6042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F7" w:rsidRDefault="00EF3EF7">
      <w:r>
        <w:separator/>
      </w:r>
    </w:p>
  </w:endnote>
  <w:endnote w:type="continuationSeparator" w:id="0">
    <w:p w:rsidR="00EF3EF7" w:rsidRDefault="00EF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F7" w:rsidRPr="00E84A61" w:rsidRDefault="00E84A61" w:rsidP="00E84A61">
    <w:pPr>
      <w:pStyle w:val="Footer"/>
      <w:rPr>
        <w:lang w:val="fr-CH"/>
      </w:rPr>
    </w:pPr>
    <w:r w:rsidRPr="00E84A61">
      <w:rPr>
        <w:lang w:val="fr-CH"/>
      </w:rPr>
      <w:t>ITU-T\BUREAU\CIRC\200\288C.DOCX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F7" w:rsidRDefault="00EF3EF7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EF3EF7" w:rsidRDefault="00EF3EF7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EF3EF7" w:rsidRDefault="00EF3EF7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F7" w:rsidRDefault="00EF3EF7">
      <w:r>
        <w:separator/>
      </w:r>
    </w:p>
  </w:footnote>
  <w:footnote w:type="continuationSeparator" w:id="0">
    <w:p w:rsidR="00EF3EF7" w:rsidRDefault="00EF3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F7" w:rsidRDefault="00EF3EF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61C28">
      <w:rPr>
        <w:noProof/>
      </w:rPr>
      <w:t>3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5E"/>
    <w:rsid w:val="00007611"/>
    <w:rsid w:val="00027EE3"/>
    <w:rsid w:val="00061C28"/>
    <w:rsid w:val="00081BA5"/>
    <w:rsid w:val="00083A0A"/>
    <w:rsid w:val="00090E72"/>
    <w:rsid w:val="00094C0B"/>
    <w:rsid w:val="00117471"/>
    <w:rsid w:val="00160A43"/>
    <w:rsid w:val="00234A9B"/>
    <w:rsid w:val="00282732"/>
    <w:rsid w:val="00284869"/>
    <w:rsid w:val="002E05E3"/>
    <w:rsid w:val="00303A2A"/>
    <w:rsid w:val="003064AD"/>
    <w:rsid w:val="00334A24"/>
    <w:rsid w:val="0035674D"/>
    <w:rsid w:val="00383BC2"/>
    <w:rsid w:val="003F1CCA"/>
    <w:rsid w:val="00464015"/>
    <w:rsid w:val="005C26FD"/>
    <w:rsid w:val="0060398C"/>
    <w:rsid w:val="00627AE8"/>
    <w:rsid w:val="0063445E"/>
    <w:rsid w:val="006D22B1"/>
    <w:rsid w:val="006D42C6"/>
    <w:rsid w:val="006D565C"/>
    <w:rsid w:val="006F6042"/>
    <w:rsid w:val="007568DA"/>
    <w:rsid w:val="00841612"/>
    <w:rsid w:val="00854B49"/>
    <w:rsid w:val="008B2BDA"/>
    <w:rsid w:val="009128F1"/>
    <w:rsid w:val="009424FC"/>
    <w:rsid w:val="00956D38"/>
    <w:rsid w:val="009727EA"/>
    <w:rsid w:val="00994BA3"/>
    <w:rsid w:val="009C2FF6"/>
    <w:rsid w:val="009D729E"/>
    <w:rsid w:val="00A1090D"/>
    <w:rsid w:val="00A16AB0"/>
    <w:rsid w:val="00A42DB9"/>
    <w:rsid w:val="00B10859"/>
    <w:rsid w:val="00B56B75"/>
    <w:rsid w:val="00BB5392"/>
    <w:rsid w:val="00BC7AEE"/>
    <w:rsid w:val="00BE339D"/>
    <w:rsid w:val="00C03E87"/>
    <w:rsid w:val="00C6016A"/>
    <w:rsid w:val="00C6053B"/>
    <w:rsid w:val="00C7008A"/>
    <w:rsid w:val="00C916ED"/>
    <w:rsid w:val="00D34F86"/>
    <w:rsid w:val="00DA2D2C"/>
    <w:rsid w:val="00E35907"/>
    <w:rsid w:val="00E47AFF"/>
    <w:rsid w:val="00E84A61"/>
    <w:rsid w:val="00EA4F17"/>
    <w:rsid w:val="00EB7592"/>
    <w:rsid w:val="00EF3EF7"/>
    <w:rsid w:val="00F07A3C"/>
    <w:rsid w:val="00F32F2B"/>
    <w:rsid w:val="00F346AB"/>
    <w:rsid w:val="00F45430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2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EF7"/>
    <w:pPr>
      <w:keepNext/>
      <w:keepLines/>
      <w:spacing w:before="360"/>
      <w:ind w:left="794" w:hanging="794"/>
      <w:textAlignment w:val="auto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F3EF7"/>
    <w:rPr>
      <w:rFonts w:eastAsia="Times New Roman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9D72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061C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2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EF7"/>
    <w:pPr>
      <w:keepNext/>
      <w:keepLines/>
      <w:spacing w:before="360"/>
      <w:ind w:left="794" w:hanging="794"/>
      <w:textAlignment w:val="auto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F3EF7"/>
    <w:rPr>
      <w:rFonts w:eastAsia="Times New Roman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9D72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061C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404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1605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</dc:creator>
  <cp:lastModifiedBy>Papara, Marion</cp:lastModifiedBy>
  <cp:revision>2</cp:revision>
  <cp:lastPrinted>2012-06-06T13:15:00Z</cp:lastPrinted>
  <dcterms:created xsi:type="dcterms:W3CDTF">2012-06-11T06:19:00Z</dcterms:created>
  <dcterms:modified xsi:type="dcterms:W3CDTF">2012-06-11T06:19:00Z</dcterms:modified>
</cp:coreProperties>
</file>