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8A0CA5" w:rsidRPr="00C56944" w:rsidTr="00075D90">
        <w:trPr>
          <w:cantSplit/>
        </w:trPr>
        <w:tc>
          <w:tcPr>
            <w:tcW w:w="6803" w:type="dxa"/>
            <w:vAlign w:val="center"/>
          </w:tcPr>
          <w:p w:rsidR="008A0CA5" w:rsidRPr="00617BE4" w:rsidRDefault="008A0CA5"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8A0CA5" w:rsidRPr="00C56944" w:rsidRDefault="000E3E38" w:rsidP="003D0FB2">
            <w:pPr>
              <w:rPr>
                <w:rFonts w:eastAsia="SimSun"/>
                <w:b/>
                <w:bCs/>
                <w:noProof/>
                <w:sz w:val="44"/>
                <w:szCs w:val="44"/>
                <w:rtl/>
                <w:lang w:eastAsia="zh-CN" w:bidi="ar-EG"/>
              </w:rPr>
            </w:pPr>
            <w:r>
              <w:rPr>
                <w:noProof/>
                <w:lang w:eastAsia="zh-CN"/>
              </w:rPr>
              <w:drawing>
                <wp:inline distT="0" distB="0" distL="0" distR="0">
                  <wp:extent cx="1784350" cy="717550"/>
                  <wp:effectExtent l="0" t="0" r="6350" b="6350"/>
                  <wp:docPr id="1"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_A-[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350" cy="717550"/>
                          </a:xfrm>
                          <a:prstGeom prst="rect">
                            <a:avLst/>
                          </a:prstGeom>
                          <a:noFill/>
                          <a:ln>
                            <a:noFill/>
                          </a:ln>
                        </pic:spPr>
                      </pic:pic>
                    </a:graphicData>
                  </a:graphic>
                </wp:inline>
              </w:drawing>
            </w:r>
          </w:p>
        </w:tc>
      </w:tr>
    </w:tbl>
    <w:p w:rsidR="008A0CA5" w:rsidRDefault="008A0CA5" w:rsidP="00B14AEF">
      <w:pPr>
        <w:spacing w:before="0"/>
        <w:rPr>
          <w:rtl/>
        </w:rPr>
      </w:pPr>
    </w:p>
    <w:p w:rsidR="008A0CA5" w:rsidRDefault="008A0CA5"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8A0CA5" w:rsidRPr="00007569" w:rsidTr="00CF1B69">
        <w:trPr>
          <w:cantSplit/>
          <w:trHeight w:val="340"/>
        </w:trPr>
        <w:tc>
          <w:tcPr>
            <w:tcW w:w="1533" w:type="dxa"/>
          </w:tcPr>
          <w:p w:rsidR="008A0CA5" w:rsidRPr="00007569" w:rsidRDefault="008A0CA5" w:rsidP="00CF1B69">
            <w:pPr>
              <w:tabs>
                <w:tab w:val="left" w:pos="4111"/>
              </w:tabs>
              <w:spacing w:before="20" w:line="300" w:lineRule="exact"/>
              <w:ind w:left="57"/>
            </w:pPr>
          </w:p>
        </w:tc>
        <w:tc>
          <w:tcPr>
            <w:tcW w:w="3340" w:type="dxa"/>
          </w:tcPr>
          <w:p w:rsidR="008A0CA5" w:rsidRPr="00007569" w:rsidRDefault="008A0CA5" w:rsidP="00CF1B69">
            <w:pPr>
              <w:tabs>
                <w:tab w:val="left" w:pos="4111"/>
              </w:tabs>
              <w:spacing w:before="20" w:line="300" w:lineRule="exact"/>
              <w:ind w:left="57"/>
              <w:rPr>
                <w:b/>
              </w:rPr>
            </w:pPr>
          </w:p>
        </w:tc>
        <w:tc>
          <w:tcPr>
            <w:tcW w:w="4760" w:type="dxa"/>
          </w:tcPr>
          <w:p w:rsidR="008A0CA5" w:rsidRPr="00007569" w:rsidRDefault="008A0CA5" w:rsidP="00120E47">
            <w:pPr>
              <w:tabs>
                <w:tab w:val="left" w:pos="4111"/>
              </w:tabs>
              <w:spacing w:line="300" w:lineRule="exact"/>
              <w:ind w:left="57"/>
              <w:rPr>
                <w:lang w:bidi="ar-EG"/>
              </w:rPr>
            </w:pPr>
            <w:r w:rsidRPr="00007569">
              <w:rPr>
                <w:rtl/>
              </w:rPr>
              <w:t>جنيف،</w:t>
            </w:r>
            <w:r w:rsidRPr="00007569">
              <w:rPr>
                <w:rtl/>
                <w:lang w:bidi="ar-EG"/>
              </w:rPr>
              <w:t xml:space="preserve"> </w:t>
            </w:r>
            <w:r w:rsidR="00120E47">
              <w:rPr>
                <w:lang w:bidi="ar-EG"/>
              </w:rPr>
              <w:t>12</w:t>
            </w:r>
            <w:r>
              <w:rPr>
                <w:rtl/>
                <w:lang w:bidi="ar-EG"/>
              </w:rPr>
              <w:t xml:space="preserve"> يو</w:t>
            </w:r>
            <w:r w:rsidR="00D218DE">
              <w:rPr>
                <w:rFonts w:hint="cs"/>
                <w:rtl/>
                <w:lang w:bidi="ar-EG"/>
              </w:rPr>
              <w:t>ن</w:t>
            </w:r>
            <w:r>
              <w:rPr>
                <w:rtl/>
                <w:lang w:bidi="ar-EG"/>
              </w:rPr>
              <w:t xml:space="preserve">يو </w:t>
            </w:r>
            <w:r w:rsidR="00C87215">
              <w:rPr>
                <w:lang w:bidi="ar-EG"/>
              </w:rPr>
              <w:t>2012</w:t>
            </w:r>
          </w:p>
          <w:p w:rsidR="008A0CA5" w:rsidRPr="00007569" w:rsidRDefault="008A0CA5" w:rsidP="00CF1B69">
            <w:pPr>
              <w:tabs>
                <w:tab w:val="left" w:pos="4111"/>
              </w:tabs>
              <w:spacing w:before="0" w:line="300" w:lineRule="exact"/>
              <w:ind w:left="57"/>
            </w:pPr>
          </w:p>
        </w:tc>
      </w:tr>
      <w:tr w:rsidR="008A0CA5" w:rsidRPr="00007569" w:rsidTr="00CF1B69">
        <w:trPr>
          <w:cantSplit/>
          <w:trHeight w:val="340"/>
        </w:trPr>
        <w:tc>
          <w:tcPr>
            <w:tcW w:w="1533" w:type="dxa"/>
          </w:tcPr>
          <w:p w:rsidR="008A0CA5" w:rsidRPr="00007569" w:rsidRDefault="008A0CA5" w:rsidP="00A174C2">
            <w:pPr>
              <w:tabs>
                <w:tab w:val="left" w:pos="4111"/>
              </w:tabs>
              <w:spacing w:before="40" w:after="40" w:line="300" w:lineRule="exact"/>
              <w:ind w:left="57"/>
              <w:rPr>
                <w:rtl/>
                <w:lang w:bidi="ar-EG"/>
              </w:rPr>
            </w:pPr>
            <w:r w:rsidRPr="00007569">
              <w:rPr>
                <w:rtl/>
              </w:rPr>
              <w:t>المرجع:</w:t>
            </w:r>
            <w:r w:rsidR="00D63CC2">
              <w:rPr>
                <w:rFonts w:hint="cs"/>
                <w:rtl/>
                <w:lang w:bidi="ar-EG"/>
              </w:rPr>
              <w:br/>
            </w:r>
            <w:r w:rsidR="00D63CC2">
              <w:rPr>
                <w:rFonts w:hint="cs"/>
                <w:rtl/>
                <w:lang w:bidi="ar-EG"/>
              </w:rPr>
              <w:br/>
            </w:r>
            <w:r w:rsidR="00D63CC2">
              <w:rPr>
                <w:rFonts w:hint="cs"/>
                <w:rtl/>
                <w:lang w:bidi="ar-EG"/>
              </w:rPr>
              <w:br/>
            </w:r>
            <w:r w:rsidR="00D63CC2" w:rsidRPr="00007569">
              <w:rPr>
                <w:rtl/>
                <w:lang w:bidi="ar-SY"/>
              </w:rPr>
              <w:t>الهاتف</w:t>
            </w:r>
            <w:r w:rsidR="00D63CC2" w:rsidRPr="00007569">
              <w:rPr>
                <w:rtl/>
              </w:rPr>
              <w:t>:</w:t>
            </w:r>
            <w:r w:rsidR="00D63CC2">
              <w:rPr>
                <w:rtl/>
              </w:rPr>
              <w:br/>
            </w:r>
            <w:r w:rsidR="00D63CC2" w:rsidRPr="00007569">
              <w:rPr>
                <w:rtl/>
              </w:rPr>
              <w:t>الفاكس:</w:t>
            </w:r>
            <w:r w:rsidR="00D63CC2">
              <w:rPr>
                <w:rFonts w:hint="cs"/>
                <w:rtl/>
              </w:rPr>
              <w:br/>
            </w:r>
            <w:r w:rsidR="00D63CC2" w:rsidRPr="00007569">
              <w:rPr>
                <w:rtl/>
              </w:rPr>
              <w:t>البريد الإلكتروني:</w:t>
            </w:r>
          </w:p>
        </w:tc>
        <w:tc>
          <w:tcPr>
            <w:tcW w:w="3340" w:type="dxa"/>
          </w:tcPr>
          <w:p w:rsidR="008A0CA5" w:rsidRPr="00120E47" w:rsidRDefault="008A0CA5" w:rsidP="003D0FB2">
            <w:pPr>
              <w:tabs>
                <w:tab w:val="left" w:pos="4111"/>
              </w:tabs>
              <w:spacing w:before="40" w:line="300" w:lineRule="exact"/>
              <w:ind w:left="57"/>
              <w:jc w:val="left"/>
              <w:rPr>
                <w:bCs/>
                <w:rtl/>
                <w:lang w:val="fr-FR" w:bidi="ar-EG"/>
              </w:rPr>
            </w:pPr>
            <w:r w:rsidRPr="00120E47">
              <w:rPr>
                <w:b/>
                <w:lang w:val="fr-FR"/>
              </w:rPr>
              <w:t>TSB </w:t>
            </w:r>
            <w:proofErr w:type="spellStart"/>
            <w:r w:rsidRPr="00120E47">
              <w:rPr>
                <w:b/>
                <w:lang w:val="fr-FR"/>
              </w:rPr>
              <w:t>Circular</w:t>
            </w:r>
            <w:proofErr w:type="spellEnd"/>
            <w:r w:rsidRPr="00120E47">
              <w:rPr>
                <w:b/>
                <w:lang w:val="fr-FR"/>
              </w:rPr>
              <w:t xml:space="preserve"> </w:t>
            </w:r>
            <w:r w:rsidR="00D218DE" w:rsidRPr="00120E47">
              <w:rPr>
                <w:b/>
                <w:lang w:val="fr-FR"/>
              </w:rPr>
              <w:t>29</w:t>
            </w:r>
            <w:r w:rsidR="00120E47" w:rsidRPr="00120E47">
              <w:rPr>
                <w:b/>
                <w:lang w:val="fr-FR"/>
              </w:rPr>
              <w:t>2</w:t>
            </w:r>
            <w:r w:rsidR="00D63CC2">
              <w:rPr>
                <w:rFonts w:hint="cs"/>
                <w:b/>
                <w:rtl/>
                <w:lang w:bidi="ar-EG"/>
              </w:rPr>
              <w:br/>
            </w:r>
            <w:r w:rsidRPr="00120E47">
              <w:rPr>
                <w:bCs/>
                <w:lang w:val="fr-FR"/>
              </w:rPr>
              <w:t>TSB </w:t>
            </w:r>
            <w:r w:rsidR="00120E47" w:rsidRPr="00120E47">
              <w:rPr>
                <w:bCs/>
                <w:lang w:val="fr-FR"/>
              </w:rPr>
              <w:t>Uni/B.J.</w:t>
            </w:r>
            <w:r w:rsidR="00D63CC2">
              <w:rPr>
                <w:rFonts w:hint="cs"/>
                <w:bCs/>
                <w:rtl/>
                <w:lang w:val="fr-FR"/>
              </w:rPr>
              <w:br/>
            </w:r>
            <w:r w:rsidR="00D63CC2">
              <w:rPr>
                <w:rFonts w:hint="cs"/>
                <w:bCs/>
                <w:rtl/>
                <w:lang w:val="fr-FR"/>
              </w:rPr>
              <w:br/>
            </w:r>
            <w:r w:rsidR="00D63CC2" w:rsidRPr="007C6BD6">
              <w:rPr>
                <w:szCs w:val="22"/>
                <w:lang w:val="fr-CH"/>
              </w:rPr>
              <w:t xml:space="preserve">+41 22 730 </w:t>
            </w:r>
            <w:proofErr w:type="gramStart"/>
            <w:r w:rsidR="00D63CC2" w:rsidRPr="007C6BD6">
              <w:rPr>
                <w:szCs w:val="22"/>
                <w:lang w:val="fr-CH"/>
              </w:rPr>
              <w:t>5882</w:t>
            </w:r>
            <w:r w:rsidR="00D63CC2">
              <w:rPr>
                <w:rtl/>
                <w:lang w:bidi="ar-EG"/>
              </w:rPr>
              <w:br/>
            </w:r>
            <w:r w:rsidR="00D63CC2" w:rsidRPr="007C6BD6">
              <w:rPr>
                <w:szCs w:val="22"/>
                <w:lang w:val="fr-CH"/>
              </w:rPr>
              <w:t>+41 22 730 5853</w:t>
            </w:r>
            <w:r w:rsidR="00D63CC2">
              <w:rPr>
                <w:rFonts w:hint="cs"/>
                <w:rtl/>
                <w:lang w:bidi="ar-EG"/>
              </w:rPr>
              <w:br/>
            </w:r>
            <w:hyperlink r:id="rId10" w:history="1">
              <w:r w:rsidR="00D63CC2" w:rsidRPr="007C6BD6">
                <w:rPr>
                  <w:rStyle w:val="Hyperlink"/>
                  <w:szCs w:val="22"/>
                  <w:lang w:val="fr-CH"/>
                </w:rPr>
                <w:t>tsbuni@itu.int</w:t>
              </w:r>
              <w:proofErr w:type="gramEnd"/>
            </w:hyperlink>
          </w:p>
        </w:tc>
        <w:tc>
          <w:tcPr>
            <w:tcW w:w="4760" w:type="dxa"/>
          </w:tcPr>
          <w:p w:rsidR="008A0CA5" w:rsidRPr="00007569" w:rsidRDefault="008A0CA5" w:rsidP="003D0FB2">
            <w:pPr>
              <w:tabs>
                <w:tab w:val="left" w:pos="284"/>
                <w:tab w:val="left" w:pos="4111"/>
              </w:tabs>
              <w:spacing w:before="40" w:line="300" w:lineRule="exact"/>
              <w:ind w:left="284" w:hanging="227"/>
              <w:rPr>
                <w:rtl/>
                <w:lang w:bidi="ar-EG"/>
              </w:rPr>
            </w:pPr>
            <w:r w:rsidRPr="00007569">
              <w:rPr>
                <w:rtl/>
              </w:rPr>
              <w:t>-</w:t>
            </w:r>
            <w:r w:rsidRPr="00007569">
              <w:rPr>
                <w:rtl/>
              </w:rPr>
              <w:tab/>
              <w:t>إلى إدارات الدول الأعضاء في الاتحاد</w:t>
            </w:r>
            <w:r w:rsidRPr="00007569">
              <w:rPr>
                <w:rtl/>
                <w:lang w:bidi="ar-EG"/>
              </w:rPr>
              <w:t>؛</w:t>
            </w:r>
          </w:p>
          <w:p w:rsidR="008A0CA5" w:rsidRPr="00007569" w:rsidRDefault="008A0CA5" w:rsidP="003D0FB2">
            <w:pPr>
              <w:tabs>
                <w:tab w:val="left" w:pos="284"/>
                <w:tab w:val="left" w:pos="4111"/>
              </w:tabs>
              <w:spacing w:before="40" w:line="300" w:lineRule="exact"/>
              <w:ind w:left="284" w:hanging="227"/>
              <w:rPr>
                <w:rtl/>
              </w:rPr>
            </w:pPr>
            <w:r w:rsidRPr="00007569">
              <w:rPr>
                <w:rtl/>
              </w:rPr>
              <w:t>-</w:t>
            </w:r>
            <w:r w:rsidRPr="00007569">
              <w:rPr>
                <w:rtl/>
              </w:rPr>
              <w:tab/>
              <w:t xml:space="preserve">إلى أعضاء </w:t>
            </w:r>
            <w:r w:rsidR="003471A3">
              <w:rPr>
                <w:rFonts w:hint="cs"/>
                <w:rtl/>
              </w:rPr>
              <w:t>قطاعات الاتحاد الدولي للاتصالات</w:t>
            </w:r>
            <w:r w:rsidRPr="00007569">
              <w:rPr>
                <w:rtl/>
              </w:rPr>
              <w:t>؛</w:t>
            </w:r>
          </w:p>
          <w:p w:rsidR="008A0CA5" w:rsidRDefault="008A0CA5" w:rsidP="003D0FB2">
            <w:pPr>
              <w:tabs>
                <w:tab w:val="left" w:pos="284"/>
                <w:tab w:val="left" w:pos="4111"/>
              </w:tabs>
              <w:spacing w:before="40" w:line="300" w:lineRule="exact"/>
              <w:ind w:left="284" w:hanging="227"/>
              <w:rPr>
                <w:rtl/>
              </w:rPr>
            </w:pPr>
            <w:r w:rsidRPr="00007569">
              <w:rPr>
                <w:rtl/>
              </w:rPr>
              <w:t>-</w:t>
            </w:r>
            <w:r w:rsidRPr="00007569">
              <w:rPr>
                <w:rtl/>
              </w:rPr>
              <w:tab/>
              <w:t xml:space="preserve">إلى المنتسبين إلى </w:t>
            </w:r>
            <w:r w:rsidR="003471A3">
              <w:rPr>
                <w:rFonts w:hint="cs"/>
                <w:rtl/>
              </w:rPr>
              <w:t>الاتحاد الدولي للاتصالات</w:t>
            </w:r>
            <w:r>
              <w:rPr>
                <w:rtl/>
              </w:rPr>
              <w:t>؛</w:t>
            </w:r>
          </w:p>
          <w:p w:rsidR="008A0CA5" w:rsidRPr="00007569" w:rsidRDefault="008A0CA5" w:rsidP="003D0FB2">
            <w:pPr>
              <w:tabs>
                <w:tab w:val="left" w:pos="284"/>
                <w:tab w:val="left" w:pos="4111"/>
              </w:tabs>
              <w:spacing w:before="40" w:line="300" w:lineRule="exact"/>
              <w:ind w:left="284" w:hanging="227"/>
            </w:pPr>
            <w:r w:rsidRPr="0060203A">
              <w:rPr>
                <w:rtl/>
              </w:rPr>
              <w:t>-</w:t>
            </w:r>
            <w:r w:rsidRPr="0060203A">
              <w:rPr>
                <w:rtl/>
              </w:rPr>
              <w:tab/>
            </w:r>
            <w:r w:rsidRPr="000160B6">
              <w:rPr>
                <w:spacing w:val="-4"/>
                <w:rtl/>
              </w:rPr>
              <w:t xml:space="preserve">إلى الهيئات الأكاديمية المنضمة إلى </w:t>
            </w:r>
            <w:r w:rsidR="000160B6" w:rsidRPr="000160B6">
              <w:rPr>
                <w:rFonts w:hint="cs"/>
                <w:spacing w:val="-4"/>
                <w:rtl/>
              </w:rPr>
              <w:t>الاتحاد الدولي للاتصالات</w:t>
            </w:r>
          </w:p>
        </w:tc>
      </w:tr>
      <w:tr w:rsidR="008A0CA5" w:rsidRPr="00007569" w:rsidTr="00CF1B69">
        <w:trPr>
          <w:cantSplit/>
        </w:trPr>
        <w:tc>
          <w:tcPr>
            <w:tcW w:w="1533" w:type="dxa"/>
          </w:tcPr>
          <w:p w:rsidR="008A0CA5" w:rsidRPr="00007569" w:rsidRDefault="008A0CA5" w:rsidP="00EE4B09">
            <w:pPr>
              <w:spacing w:before="40" w:line="300" w:lineRule="exact"/>
              <w:ind w:left="57"/>
            </w:pPr>
          </w:p>
        </w:tc>
        <w:tc>
          <w:tcPr>
            <w:tcW w:w="3340" w:type="dxa"/>
          </w:tcPr>
          <w:p w:rsidR="008A0CA5" w:rsidRPr="00007569" w:rsidRDefault="008A0CA5" w:rsidP="00EE4B09">
            <w:pPr>
              <w:tabs>
                <w:tab w:val="right" w:pos="1432"/>
                <w:tab w:val="left" w:pos="4111"/>
              </w:tabs>
              <w:spacing w:before="40" w:line="300" w:lineRule="exact"/>
              <w:ind w:left="57"/>
              <w:jc w:val="left"/>
              <w:rPr>
                <w:rtl/>
                <w:lang w:bidi="ar-EG"/>
              </w:rPr>
            </w:pPr>
          </w:p>
        </w:tc>
        <w:tc>
          <w:tcPr>
            <w:tcW w:w="4760" w:type="dxa"/>
          </w:tcPr>
          <w:p w:rsidR="008A0CA5" w:rsidRPr="00007569" w:rsidRDefault="008A0CA5" w:rsidP="00EE4B09">
            <w:pPr>
              <w:tabs>
                <w:tab w:val="left" w:pos="284"/>
                <w:tab w:val="left" w:pos="4111"/>
              </w:tabs>
              <w:spacing w:before="40" w:line="300" w:lineRule="exact"/>
              <w:ind w:left="284" w:hanging="227"/>
              <w:rPr>
                <w:b/>
                <w:bCs/>
                <w:rtl/>
              </w:rPr>
            </w:pPr>
            <w:r w:rsidRPr="00007569">
              <w:rPr>
                <w:b/>
                <w:bCs/>
                <w:rtl/>
              </w:rPr>
              <w:t>نسخة إلى:</w:t>
            </w:r>
          </w:p>
          <w:p w:rsidR="008A0CA5" w:rsidRPr="00E14185" w:rsidRDefault="008A0CA5" w:rsidP="00EE4B09">
            <w:pPr>
              <w:tabs>
                <w:tab w:val="left" w:pos="284"/>
                <w:tab w:val="left" w:pos="4111"/>
              </w:tabs>
              <w:spacing w:before="40" w:line="300" w:lineRule="exact"/>
              <w:ind w:left="284" w:hanging="227"/>
              <w:rPr>
                <w:spacing w:val="-4"/>
                <w:rtl/>
                <w:lang w:bidi="ar-EG"/>
              </w:rPr>
            </w:pPr>
            <w:r w:rsidRPr="00007569">
              <w:rPr>
                <w:rtl/>
              </w:rPr>
              <w:t>-</w:t>
            </w:r>
            <w:r w:rsidRPr="00007569">
              <w:rPr>
                <w:rtl/>
              </w:rPr>
              <w:tab/>
            </w:r>
            <w:r w:rsidRPr="00E14185">
              <w:rPr>
                <w:spacing w:val="-4"/>
                <w:rtl/>
              </w:rPr>
              <w:t>ر</w:t>
            </w:r>
            <w:r>
              <w:rPr>
                <w:spacing w:val="-4"/>
                <w:rtl/>
              </w:rPr>
              <w:t>ؤساء</w:t>
            </w:r>
            <w:r w:rsidRPr="00E14185">
              <w:rPr>
                <w:spacing w:val="-4"/>
                <w:rtl/>
              </w:rPr>
              <w:t xml:space="preserve"> لج</w:t>
            </w:r>
            <w:r>
              <w:rPr>
                <w:spacing w:val="-4"/>
                <w:rtl/>
              </w:rPr>
              <w:t xml:space="preserve">ان الدراسات </w:t>
            </w:r>
            <w:r w:rsidRPr="00E14185">
              <w:rPr>
                <w:spacing w:val="-4"/>
                <w:rtl/>
              </w:rPr>
              <w:t>بقطاع تقييس الاتصالات ونوابه</w:t>
            </w:r>
            <w:r>
              <w:rPr>
                <w:spacing w:val="-4"/>
                <w:rtl/>
              </w:rPr>
              <w:t>م</w:t>
            </w:r>
            <w:r w:rsidRPr="00E14185">
              <w:rPr>
                <w:spacing w:val="-4"/>
                <w:rtl/>
              </w:rPr>
              <w:t>؛</w:t>
            </w:r>
          </w:p>
          <w:p w:rsidR="008A0CA5" w:rsidRPr="00007569" w:rsidRDefault="008A0CA5" w:rsidP="00EE4B09">
            <w:pPr>
              <w:tabs>
                <w:tab w:val="left" w:pos="284"/>
                <w:tab w:val="left" w:pos="4111"/>
              </w:tabs>
              <w:spacing w:before="40" w:line="300" w:lineRule="exact"/>
              <w:ind w:left="284" w:hanging="227"/>
              <w:rPr>
                <w:rtl/>
                <w:lang w:bidi="ar-EG"/>
              </w:rPr>
            </w:pPr>
            <w:r w:rsidRPr="00007569">
              <w:rPr>
                <w:rtl/>
              </w:rPr>
              <w:t>-</w:t>
            </w:r>
            <w:r w:rsidRPr="00007569">
              <w:rPr>
                <w:rtl/>
              </w:rPr>
              <w:tab/>
              <w:t>مدير مكتب تنمية الاتصالات؛</w:t>
            </w:r>
          </w:p>
          <w:p w:rsidR="008A0CA5" w:rsidRDefault="008A0CA5" w:rsidP="00EE4B09">
            <w:pPr>
              <w:tabs>
                <w:tab w:val="left" w:pos="284"/>
                <w:tab w:val="left" w:pos="4111"/>
              </w:tabs>
              <w:spacing w:before="40" w:line="300" w:lineRule="exact"/>
              <w:ind w:left="284" w:hanging="227"/>
              <w:rPr>
                <w:rtl/>
              </w:rPr>
            </w:pPr>
            <w:r w:rsidRPr="00007569">
              <w:rPr>
                <w:rtl/>
              </w:rPr>
              <w:t>-</w:t>
            </w:r>
            <w:r w:rsidRPr="00007569">
              <w:rPr>
                <w:rtl/>
              </w:rPr>
              <w:tab/>
              <w:t>مدير مكتب الاتصالات الراديوية</w:t>
            </w:r>
            <w:r w:rsidR="00D63CC2">
              <w:rPr>
                <w:rFonts w:hint="cs"/>
                <w:rtl/>
              </w:rPr>
              <w:t>؛</w:t>
            </w:r>
          </w:p>
          <w:p w:rsidR="00120E47" w:rsidRPr="00007569" w:rsidRDefault="00120E47" w:rsidP="00EE4B09">
            <w:pPr>
              <w:tabs>
                <w:tab w:val="left" w:pos="284"/>
                <w:tab w:val="left" w:pos="4111"/>
              </w:tabs>
              <w:spacing w:before="40" w:after="40" w:line="300" w:lineRule="exact"/>
              <w:ind w:left="284" w:hanging="227"/>
              <w:rPr>
                <w:rtl/>
                <w:lang w:bidi="ar-EG"/>
              </w:rPr>
            </w:pPr>
            <w:r>
              <w:rPr>
                <w:rFonts w:hint="cs"/>
                <w:rtl/>
              </w:rPr>
              <w:t>-</w:t>
            </w:r>
            <w:r>
              <w:rPr>
                <w:rtl/>
                <w:lang w:bidi="ar-EG"/>
              </w:rPr>
              <w:tab/>
            </w:r>
            <w:r>
              <w:rPr>
                <w:rFonts w:hint="cs"/>
                <w:rtl/>
                <w:lang w:bidi="ar-EG"/>
              </w:rPr>
              <w:t>البعثة الدائمة للدانمارك في جنيف</w:t>
            </w:r>
          </w:p>
        </w:tc>
      </w:tr>
      <w:tr w:rsidR="008A0CA5" w:rsidRPr="00007569" w:rsidTr="00CF1B69">
        <w:trPr>
          <w:cantSplit/>
        </w:trPr>
        <w:tc>
          <w:tcPr>
            <w:tcW w:w="1533" w:type="dxa"/>
          </w:tcPr>
          <w:p w:rsidR="008A0CA5" w:rsidRPr="00007569" w:rsidRDefault="008A0CA5" w:rsidP="0031633A">
            <w:pPr>
              <w:spacing w:after="120"/>
              <w:ind w:left="57"/>
              <w:rPr>
                <w:rtl/>
                <w:lang w:bidi="ar-SY"/>
              </w:rPr>
            </w:pPr>
          </w:p>
        </w:tc>
        <w:tc>
          <w:tcPr>
            <w:tcW w:w="3340" w:type="dxa"/>
          </w:tcPr>
          <w:p w:rsidR="008A0CA5" w:rsidRPr="00007569" w:rsidRDefault="008A0CA5" w:rsidP="00F71CA3">
            <w:pPr>
              <w:tabs>
                <w:tab w:val="right" w:pos="1432"/>
                <w:tab w:val="left" w:pos="4111"/>
              </w:tabs>
              <w:spacing w:after="120"/>
              <w:ind w:left="57"/>
              <w:jc w:val="left"/>
              <w:rPr>
                <w:rtl/>
                <w:lang w:bidi="ar-EG"/>
              </w:rPr>
            </w:pPr>
          </w:p>
        </w:tc>
        <w:tc>
          <w:tcPr>
            <w:tcW w:w="4760" w:type="dxa"/>
          </w:tcPr>
          <w:p w:rsidR="008A0CA5" w:rsidRPr="00007569" w:rsidRDefault="008A0CA5" w:rsidP="00F71CA3">
            <w:pPr>
              <w:tabs>
                <w:tab w:val="left" w:pos="284"/>
                <w:tab w:val="left" w:pos="4111"/>
              </w:tabs>
              <w:spacing w:after="120"/>
              <w:ind w:left="284" w:hanging="227"/>
              <w:rPr>
                <w:b/>
                <w:bCs/>
                <w:rtl/>
              </w:rPr>
            </w:pPr>
          </w:p>
        </w:tc>
      </w:tr>
      <w:tr w:rsidR="008A0CA5" w:rsidRPr="00007569" w:rsidTr="00CF1B69">
        <w:trPr>
          <w:cantSplit/>
        </w:trPr>
        <w:tc>
          <w:tcPr>
            <w:tcW w:w="1533" w:type="dxa"/>
          </w:tcPr>
          <w:p w:rsidR="008A0CA5" w:rsidRPr="00007569" w:rsidRDefault="008A0CA5" w:rsidP="0031633A">
            <w:pPr>
              <w:spacing w:after="120"/>
              <w:ind w:left="57"/>
              <w:rPr>
                <w:rtl/>
                <w:lang w:bidi="ar-SY"/>
              </w:rPr>
            </w:pPr>
            <w:r w:rsidRPr="000302D3">
              <w:rPr>
                <w:rtl/>
              </w:rPr>
              <w:t>الموضوع:</w:t>
            </w:r>
          </w:p>
        </w:tc>
        <w:tc>
          <w:tcPr>
            <w:tcW w:w="8100" w:type="dxa"/>
            <w:gridSpan w:val="2"/>
          </w:tcPr>
          <w:p w:rsidR="008A0CA5" w:rsidRPr="00007569" w:rsidRDefault="00120E47" w:rsidP="00120E47">
            <w:pPr>
              <w:tabs>
                <w:tab w:val="left" w:pos="284"/>
                <w:tab w:val="left" w:pos="4111"/>
              </w:tabs>
              <w:spacing w:after="120"/>
              <w:ind w:left="57"/>
              <w:rPr>
                <w:b/>
                <w:bCs/>
                <w:lang w:bidi="ar-EG"/>
              </w:rPr>
            </w:pPr>
            <w:r>
              <w:rPr>
                <w:rFonts w:hint="cs"/>
                <w:b/>
                <w:bCs/>
                <w:rtl/>
                <w:lang w:bidi="ar-EG"/>
              </w:rPr>
              <w:t xml:space="preserve">ورشة عمل تعليمية مشتركة بشأن المعايير ينظمها الاتحاد بالاشتراك مع المنتدى العالمي لتقييس تكنولوجيا المعلومات والاتصالات بالهند </w:t>
            </w:r>
            <w:r>
              <w:rPr>
                <w:b/>
                <w:bCs/>
                <w:lang w:bidi="ar-EG"/>
              </w:rPr>
              <w:t>(GISFI)</w:t>
            </w:r>
            <w:r>
              <w:rPr>
                <w:rFonts w:hint="cs"/>
                <w:b/>
                <w:bCs/>
                <w:rtl/>
                <w:lang w:bidi="ar-EG"/>
              </w:rPr>
              <w:t xml:space="preserve"> ومركز جامعة آلبورغ للبُنى التحتية للاتصالات </w:t>
            </w:r>
            <w:r>
              <w:rPr>
                <w:b/>
                <w:bCs/>
                <w:lang w:bidi="ar-EG"/>
              </w:rPr>
              <w:t>(CTIF)</w:t>
            </w:r>
            <w:r>
              <w:rPr>
                <w:rFonts w:hint="cs"/>
                <w:b/>
                <w:bCs/>
                <w:rtl/>
                <w:lang w:bidi="ar-EG"/>
              </w:rPr>
              <w:t xml:space="preserve"> (آلبورغ، الدانمارك، </w:t>
            </w:r>
            <w:r>
              <w:rPr>
                <w:b/>
                <w:bCs/>
                <w:lang w:bidi="ar-EG"/>
              </w:rPr>
              <w:t>9-8</w:t>
            </w:r>
            <w:r>
              <w:rPr>
                <w:rFonts w:hint="cs"/>
                <w:b/>
                <w:bCs/>
                <w:rtl/>
                <w:lang w:bidi="ar-EG"/>
              </w:rPr>
              <w:t xml:space="preserve"> أكتوبر </w:t>
            </w:r>
            <w:r>
              <w:rPr>
                <w:b/>
                <w:bCs/>
                <w:lang w:bidi="ar-EG"/>
              </w:rPr>
              <w:t>2012</w:t>
            </w:r>
            <w:r>
              <w:rPr>
                <w:rFonts w:hint="cs"/>
                <w:b/>
                <w:bCs/>
                <w:rtl/>
                <w:lang w:bidi="ar-EG"/>
              </w:rPr>
              <w:t>)</w:t>
            </w:r>
          </w:p>
        </w:tc>
      </w:tr>
    </w:tbl>
    <w:p w:rsidR="008A0CA5" w:rsidRPr="00B71E9C" w:rsidRDefault="008A0CA5" w:rsidP="001F7012">
      <w:pPr>
        <w:spacing w:before="360"/>
        <w:rPr>
          <w:rtl/>
        </w:rPr>
      </w:pPr>
      <w:r w:rsidRPr="00B71E9C">
        <w:rPr>
          <w:rtl/>
        </w:rPr>
        <w:t>حضرات السادة والسيدات،</w:t>
      </w:r>
    </w:p>
    <w:p w:rsidR="008A0CA5" w:rsidRPr="00B71E9C" w:rsidRDefault="008A0CA5" w:rsidP="008C6E25">
      <w:pPr>
        <w:rPr>
          <w:rtl/>
        </w:rPr>
      </w:pPr>
      <w:r w:rsidRPr="00B71E9C">
        <w:rPr>
          <w:rtl/>
        </w:rPr>
        <w:t>تحية طيبة وبعد،</w:t>
      </w:r>
    </w:p>
    <w:p w:rsidR="00C714FE" w:rsidRPr="00B71E9C" w:rsidRDefault="008A0CA5" w:rsidP="008C6E25">
      <w:pPr>
        <w:rPr>
          <w:spacing w:val="4"/>
          <w:rtl/>
          <w:lang w:bidi="ar-EG"/>
        </w:rPr>
      </w:pPr>
      <w:r w:rsidRPr="00B71E9C">
        <w:rPr>
          <w:spacing w:val="4"/>
        </w:rPr>
        <w:t>1</w:t>
      </w:r>
      <w:r w:rsidR="00120E47" w:rsidRPr="00B71E9C">
        <w:rPr>
          <w:rFonts w:hint="cs"/>
          <w:spacing w:val="4"/>
          <w:rtl/>
          <w:lang w:bidi="ar-EG"/>
        </w:rPr>
        <w:tab/>
        <w:t>إقراراً بأهمية دور المعايير الدولية في مجال تكنولوجيا المعلوما</w:t>
      </w:r>
      <w:r w:rsidR="00086C79" w:rsidRPr="00B71E9C">
        <w:rPr>
          <w:rFonts w:hint="cs"/>
          <w:spacing w:val="4"/>
          <w:rtl/>
          <w:lang w:bidi="ar-EG"/>
        </w:rPr>
        <w:t>ت والاتصالات والإسهام الهام الذي</w:t>
      </w:r>
      <w:r w:rsidR="00120E47" w:rsidRPr="00B71E9C">
        <w:rPr>
          <w:rFonts w:hint="cs"/>
          <w:spacing w:val="4"/>
          <w:rtl/>
          <w:lang w:bidi="ar-EG"/>
        </w:rPr>
        <w:t xml:space="preserve"> تقدمه الهيئات الأكاديمية بتخريج أجيال ملمّة بالمعايير، أودُّ أن أُخطِركم بأن هناك </w:t>
      </w:r>
      <w:r w:rsidR="00810AB0" w:rsidRPr="00B71E9C">
        <w:rPr>
          <w:rFonts w:hint="cs"/>
          <w:spacing w:val="4"/>
          <w:rtl/>
          <w:lang w:bidi="ar-EG"/>
        </w:rPr>
        <w:t xml:space="preserve">ورشة عمل تعليمية مشتركة بشأن المعايير ينظمها الاتحاد بالاشتراك مع المنتدى العالمي لتقييس تكنولوجيا المعلومات والاتصالات بالهند </w:t>
      </w:r>
      <w:r w:rsidR="00810AB0" w:rsidRPr="00B71E9C">
        <w:rPr>
          <w:spacing w:val="4"/>
          <w:lang w:bidi="ar-EG"/>
        </w:rPr>
        <w:t>(GISFI)</w:t>
      </w:r>
      <w:r w:rsidR="00810AB0" w:rsidRPr="00B71E9C">
        <w:rPr>
          <w:rFonts w:hint="cs"/>
          <w:spacing w:val="4"/>
          <w:rtl/>
          <w:lang w:bidi="ar-EG"/>
        </w:rPr>
        <w:t xml:space="preserve"> ومركز جامعة آلبورغ للبُنى التحتية للاتصالات </w:t>
      </w:r>
      <w:r w:rsidR="00810AB0" w:rsidRPr="00B71E9C">
        <w:rPr>
          <w:spacing w:val="4"/>
          <w:lang w:bidi="ar-EG"/>
        </w:rPr>
        <w:t>(CTIF)</w:t>
      </w:r>
      <w:r w:rsidR="00810AB0" w:rsidRPr="00B71E9C">
        <w:rPr>
          <w:rFonts w:hint="cs"/>
          <w:spacing w:val="4"/>
          <w:rtl/>
          <w:lang w:bidi="ar-EG"/>
        </w:rPr>
        <w:t xml:space="preserve"> ستُعقد في آلبورغ، الدانمارك، </w:t>
      </w:r>
      <w:r w:rsidR="00810AB0" w:rsidRPr="00B71E9C">
        <w:rPr>
          <w:spacing w:val="4"/>
          <w:lang w:bidi="ar-EG"/>
        </w:rPr>
        <w:t>9-8</w:t>
      </w:r>
      <w:r w:rsidR="00810AB0" w:rsidRPr="00B71E9C">
        <w:rPr>
          <w:rFonts w:hint="cs"/>
          <w:spacing w:val="4"/>
          <w:rtl/>
          <w:lang w:bidi="ar-EG"/>
        </w:rPr>
        <w:t xml:space="preserve"> أكتوبر </w:t>
      </w:r>
      <w:r w:rsidR="00810AB0" w:rsidRPr="00B71E9C">
        <w:rPr>
          <w:spacing w:val="4"/>
          <w:lang w:bidi="ar-EG"/>
        </w:rPr>
        <w:t>2012</w:t>
      </w:r>
      <w:r w:rsidR="00810AB0" w:rsidRPr="00B71E9C">
        <w:rPr>
          <w:rFonts w:hint="cs"/>
          <w:spacing w:val="4"/>
          <w:rtl/>
          <w:lang w:bidi="ar-EG"/>
        </w:rPr>
        <w:t>.</w:t>
      </w:r>
    </w:p>
    <w:p w:rsidR="00810AB0" w:rsidRPr="00B71E9C" w:rsidRDefault="00810AB0" w:rsidP="00773CDA">
      <w:pPr>
        <w:rPr>
          <w:spacing w:val="4"/>
          <w:rtl/>
          <w:lang w:bidi="ar-EG"/>
        </w:rPr>
      </w:pPr>
      <w:proofErr w:type="gramStart"/>
      <w:r w:rsidRPr="00B71E9C">
        <w:rPr>
          <w:spacing w:val="4"/>
          <w:lang w:bidi="ar-EG"/>
        </w:rPr>
        <w:t>2</w:t>
      </w:r>
      <w:r w:rsidRPr="00B71E9C">
        <w:rPr>
          <w:rFonts w:hint="cs"/>
          <w:spacing w:val="4"/>
          <w:rtl/>
          <w:lang w:bidi="ar-EG"/>
        </w:rPr>
        <w:tab/>
        <w:t>وسيُدعى أعضاء الاتحاد من الهيئات الأكاديمية إلى تبادل تفاصيل مناهج التقييس لديها ومن ثم المساعدة في تطوير مستودع بالاتحاد من أجل مناهج المعايير الجاري تدريسها حالياً.</w:t>
      </w:r>
      <w:proofErr w:type="gramEnd"/>
      <w:r w:rsidRPr="00B71E9C">
        <w:rPr>
          <w:rFonts w:hint="cs"/>
          <w:spacing w:val="4"/>
          <w:rtl/>
          <w:lang w:bidi="ar-EG"/>
        </w:rPr>
        <w:t xml:space="preserve"> وسيوفر هذا المستودع موارد مفيدة للأ</w:t>
      </w:r>
      <w:r w:rsidR="00086C79" w:rsidRPr="00B71E9C">
        <w:rPr>
          <w:rFonts w:hint="cs"/>
          <w:spacing w:val="4"/>
          <w:rtl/>
          <w:lang w:bidi="ar-EG"/>
        </w:rPr>
        <w:t>فراد المهتمين في هذا المجال إبان</w:t>
      </w:r>
      <w:r w:rsidRPr="00B71E9C">
        <w:rPr>
          <w:rFonts w:hint="cs"/>
          <w:spacing w:val="4"/>
          <w:rtl/>
          <w:lang w:bidi="ar-EG"/>
        </w:rPr>
        <w:t xml:space="preserve"> دراساتهم لمعايير تكنولوجيا المعلومات والاتصالات وكذلك للمعاهد عند تحديدها لمحتوى مناهج المعايير عند وضعها. كما ستتناول وسيلة لوضع المناهج والأساليب التي من شأنها تشجيع معاهد أخرى على تضمين مناهج مشابهة في</w:t>
      </w:r>
      <w:r w:rsidRPr="00B71E9C">
        <w:rPr>
          <w:rFonts w:hint="eastAsia"/>
          <w:spacing w:val="4"/>
          <w:rtl/>
          <w:lang w:bidi="ar-EG"/>
        </w:rPr>
        <w:t> </w:t>
      </w:r>
      <w:r w:rsidRPr="00B71E9C">
        <w:rPr>
          <w:rFonts w:hint="cs"/>
          <w:spacing w:val="4"/>
          <w:rtl/>
          <w:lang w:bidi="ar-EG"/>
        </w:rPr>
        <w:t xml:space="preserve">البرامج التي تدرّسها لطلابها. ويرد مشروع برنامج ورشة العمل في </w:t>
      </w:r>
      <w:r w:rsidRPr="00B71E9C">
        <w:rPr>
          <w:rFonts w:hint="cs"/>
          <w:b/>
          <w:bCs/>
          <w:spacing w:val="4"/>
          <w:rtl/>
          <w:lang w:bidi="ar-EG"/>
        </w:rPr>
        <w:t>الملحق</w:t>
      </w:r>
      <w:r w:rsidR="00773CDA" w:rsidRPr="00B71E9C">
        <w:rPr>
          <w:rFonts w:hint="eastAsia"/>
          <w:b/>
          <w:bCs/>
          <w:spacing w:val="4"/>
          <w:rtl/>
          <w:lang w:bidi="ar-EG"/>
        </w:rPr>
        <w:t> </w:t>
      </w:r>
      <w:r w:rsidRPr="00B71E9C">
        <w:rPr>
          <w:b/>
          <w:bCs/>
          <w:spacing w:val="4"/>
          <w:lang w:bidi="ar-EG"/>
        </w:rPr>
        <w:t>1</w:t>
      </w:r>
      <w:r w:rsidRPr="00B71E9C">
        <w:rPr>
          <w:rFonts w:hint="cs"/>
          <w:spacing w:val="4"/>
          <w:rtl/>
          <w:lang w:bidi="ar-EG"/>
        </w:rPr>
        <w:t xml:space="preserve"> بهذه الرسالة. وستُتاح نسخة محدّثة من المشروع على الموقع الإلكتروني للحدث على العنوان:</w:t>
      </w:r>
      <w:r w:rsidR="00B567E0" w:rsidRPr="00B71E9C">
        <w:rPr>
          <w:rFonts w:hint="cs"/>
          <w:spacing w:val="4"/>
          <w:rtl/>
          <w:lang w:bidi="ar-EG"/>
        </w:rPr>
        <w:tab/>
      </w:r>
      <w:r w:rsidR="00B567E0" w:rsidRPr="00B71E9C">
        <w:rPr>
          <w:spacing w:val="4"/>
          <w:rtl/>
          <w:lang w:bidi="ar-EG"/>
        </w:rPr>
        <w:br/>
      </w:r>
      <w:hyperlink r:id="rId11" w:history="1">
        <w:r w:rsidRPr="00B71E9C">
          <w:rPr>
            <w:rStyle w:val="Hyperlink"/>
            <w:rFonts w:cs="Traditional Arabic"/>
            <w:spacing w:val="4"/>
          </w:rPr>
          <w:t>http://www.itu.int/en/ITU-T/Workshops-and-Seminars/sew/Pages/default.aspx</w:t>
        </w:r>
      </w:hyperlink>
      <w:r w:rsidRPr="00B71E9C">
        <w:rPr>
          <w:rFonts w:hint="cs"/>
          <w:spacing w:val="4"/>
          <w:rtl/>
          <w:lang w:bidi="ar-EG"/>
        </w:rPr>
        <w:t>.</w:t>
      </w:r>
    </w:p>
    <w:p w:rsidR="00810AB0" w:rsidRPr="00B80632" w:rsidRDefault="00810AB0" w:rsidP="001F7012">
      <w:pPr>
        <w:rPr>
          <w:rtl/>
          <w:lang w:bidi="ar-EG"/>
        </w:rPr>
      </w:pPr>
      <w:proofErr w:type="gramStart"/>
      <w:r w:rsidRPr="00B80632">
        <w:rPr>
          <w:lang w:bidi="ar-EG"/>
        </w:rPr>
        <w:t>3</w:t>
      </w:r>
      <w:r w:rsidRPr="00B80632">
        <w:rPr>
          <w:rFonts w:hint="cs"/>
          <w:rtl/>
          <w:lang w:bidi="ar-EG"/>
        </w:rPr>
        <w:tab/>
        <w:t xml:space="preserve">ستفتتح ورشة العمل في الساعة </w:t>
      </w:r>
      <w:r w:rsidRPr="00B80632">
        <w:rPr>
          <w:lang w:bidi="ar-EG"/>
        </w:rPr>
        <w:t>0900</w:t>
      </w:r>
      <w:r w:rsidRPr="00B80632">
        <w:rPr>
          <w:rFonts w:hint="cs"/>
          <w:rtl/>
          <w:lang w:bidi="ar-EG"/>
        </w:rPr>
        <w:t xml:space="preserve"> من اليوم الأول.</w:t>
      </w:r>
      <w:proofErr w:type="gramEnd"/>
      <w:r w:rsidRPr="00B80632">
        <w:rPr>
          <w:rFonts w:hint="cs"/>
          <w:rtl/>
          <w:lang w:bidi="ar-EG"/>
        </w:rPr>
        <w:t xml:space="preserve"> وسيبدأ تسجيل المشاركين في الساعة </w:t>
      </w:r>
      <w:r w:rsidRPr="00B80632">
        <w:rPr>
          <w:lang w:bidi="ar-EG"/>
        </w:rPr>
        <w:t>0830</w:t>
      </w:r>
      <w:r w:rsidR="00086C79" w:rsidRPr="00B80632">
        <w:rPr>
          <w:rFonts w:hint="cs"/>
          <w:rtl/>
          <w:lang w:bidi="ar-EG"/>
        </w:rPr>
        <w:t xml:space="preserve"> في قاعة الاجتماعات بجامعة آ</w:t>
      </w:r>
      <w:r w:rsidRPr="00B80632">
        <w:rPr>
          <w:rFonts w:hint="cs"/>
          <w:rtl/>
          <w:lang w:bidi="ar-EG"/>
        </w:rPr>
        <w:t>لبورغ بالدانمارك</w:t>
      </w:r>
      <w:r w:rsidR="00D63CC2" w:rsidRPr="00B80632">
        <w:rPr>
          <w:rFonts w:hint="cs"/>
          <w:rtl/>
          <w:lang w:bidi="ar-EG"/>
        </w:rPr>
        <w:t>.</w:t>
      </w:r>
      <w:r w:rsidRPr="00B80632">
        <w:rPr>
          <w:rFonts w:hint="cs"/>
          <w:rtl/>
          <w:lang w:bidi="ar-EG"/>
        </w:rPr>
        <w:t xml:space="preserve"> وستُعرض معلومات تفصيلية عن قاعات الاجتماع على الشاشات الضوئية عند مداخل مكان الحدث.</w:t>
      </w:r>
    </w:p>
    <w:p w:rsidR="00810AB0" w:rsidRPr="00B71E9C" w:rsidRDefault="00810AB0" w:rsidP="008C6E25">
      <w:pPr>
        <w:rPr>
          <w:rtl/>
          <w:lang w:bidi="ar-EG"/>
        </w:rPr>
      </w:pPr>
      <w:proofErr w:type="gramStart"/>
      <w:r w:rsidRPr="00B71E9C">
        <w:rPr>
          <w:lang w:bidi="ar-EG"/>
        </w:rPr>
        <w:lastRenderedPageBreak/>
        <w:t>4</w:t>
      </w:r>
      <w:r w:rsidRPr="00B71E9C">
        <w:rPr>
          <w:rFonts w:hint="cs"/>
          <w:rtl/>
          <w:lang w:bidi="ar-EG"/>
        </w:rPr>
        <w:tab/>
        <w:t>ستُجرى ا</w:t>
      </w:r>
      <w:r w:rsidR="00086C79" w:rsidRPr="00B71E9C">
        <w:rPr>
          <w:rFonts w:hint="cs"/>
          <w:rtl/>
          <w:lang w:bidi="ar-EG"/>
        </w:rPr>
        <w:t>لمناقشات باللغة الإنكليزية فقط.</w:t>
      </w:r>
      <w:proofErr w:type="gramEnd"/>
      <w:r w:rsidR="00086C79" w:rsidRPr="00B71E9C">
        <w:rPr>
          <w:rFonts w:hint="cs"/>
          <w:rtl/>
          <w:lang w:bidi="ar-EG"/>
        </w:rPr>
        <w:t xml:space="preserve"> </w:t>
      </w:r>
      <w:r w:rsidRPr="00B71E9C">
        <w:rPr>
          <w:rFonts w:hint="cs"/>
          <w:rtl/>
          <w:lang w:bidi="ar-EG"/>
        </w:rPr>
        <w:t>وستُدعم بخدمة بث الويب.</w:t>
      </w:r>
    </w:p>
    <w:p w:rsidR="00810AB0" w:rsidRPr="00B71E9C" w:rsidRDefault="00810AB0" w:rsidP="008C6E25">
      <w:pPr>
        <w:rPr>
          <w:rtl/>
          <w:lang w:bidi="ar-EG"/>
        </w:rPr>
      </w:pPr>
      <w:proofErr w:type="gramStart"/>
      <w:r w:rsidRPr="00B71E9C">
        <w:rPr>
          <w:lang w:bidi="ar-EG"/>
        </w:rPr>
        <w:t>5</w:t>
      </w:r>
      <w:r w:rsidRPr="00B71E9C">
        <w:rPr>
          <w:rFonts w:hint="cs"/>
          <w:rtl/>
          <w:lang w:bidi="ar-EG"/>
        </w:rPr>
        <w:tab/>
        <w:t>باب المشاركة مفتوح أمام الدول الأعضاء في الاتحاد وأعضاء القطاعات والمنتسبين والهيئ</w:t>
      </w:r>
      <w:r w:rsidR="00086C79" w:rsidRPr="00B71E9C">
        <w:rPr>
          <w:rFonts w:hint="cs"/>
          <w:rtl/>
          <w:lang w:bidi="ar-EG"/>
        </w:rPr>
        <w:t>ات الأكاديمية وأمام أي شخص من أ</w:t>
      </w:r>
      <w:r w:rsidRPr="00B71E9C">
        <w:rPr>
          <w:rFonts w:hint="cs"/>
          <w:rtl/>
          <w:lang w:bidi="ar-EG"/>
        </w:rPr>
        <w:t>ي بلد عضو في الاتحاد يرغب في المساهمة في العمل.</w:t>
      </w:r>
      <w:proofErr w:type="gramEnd"/>
      <w:r w:rsidRPr="00B71E9C">
        <w:rPr>
          <w:rFonts w:hint="cs"/>
          <w:rtl/>
          <w:lang w:bidi="ar-EG"/>
        </w:rPr>
        <w:t xml:space="preserve"> ويشمل ذلك أيضاً الأفراد الأعضاء في المنظمات الدولية والإقليمية والوطنية. وورشة العمل مجانية.</w:t>
      </w:r>
    </w:p>
    <w:p w:rsidR="00810AB0" w:rsidRPr="00284A8A" w:rsidRDefault="00810AB0" w:rsidP="008C6E25">
      <w:pPr>
        <w:rPr>
          <w:spacing w:val="4"/>
          <w:rtl/>
          <w:lang w:bidi="ar-EG"/>
        </w:rPr>
      </w:pPr>
      <w:r w:rsidRPr="00284A8A">
        <w:rPr>
          <w:spacing w:val="4"/>
          <w:lang w:bidi="ar-EG"/>
        </w:rPr>
        <w:t>6</w:t>
      </w:r>
      <w:r w:rsidRPr="00284A8A">
        <w:rPr>
          <w:rFonts w:hint="cs"/>
          <w:spacing w:val="4"/>
          <w:rtl/>
          <w:lang w:bidi="ar-EG"/>
        </w:rPr>
        <w:tab/>
        <w:t>ت</w:t>
      </w:r>
      <w:r w:rsidR="00086C79" w:rsidRPr="00284A8A">
        <w:rPr>
          <w:rFonts w:hint="cs"/>
          <w:spacing w:val="4"/>
          <w:rtl/>
          <w:lang w:bidi="ar-EG"/>
        </w:rPr>
        <w:t>ُ</w:t>
      </w:r>
      <w:r w:rsidRPr="00284A8A">
        <w:rPr>
          <w:rFonts w:hint="cs"/>
          <w:spacing w:val="4"/>
          <w:rtl/>
          <w:lang w:bidi="ar-EG"/>
        </w:rPr>
        <w:t xml:space="preserve">تاح معلومات عن ورشة العمل في الموقع الإلكتروني لقطاع تقييس الاتصالات في العنوان التالي: </w:t>
      </w:r>
      <w:hyperlink r:id="rId12" w:history="1">
        <w:r w:rsidRPr="00284A8A">
          <w:rPr>
            <w:rStyle w:val="Hyperlink"/>
            <w:rFonts w:cs="Traditional Arabic"/>
            <w:spacing w:val="4"/>
          </w:rPr>
          <w:t>http://www.itu.int/en/ITU-T/Workshops-and-Seminars/sew/Pages/default.aspx</w:t>
        </w:r>
      </w:hyperlink>
      <w:r w:rsidRPr="00284A8A">
        <w:rPr>
          <w:rFonts w:hint="cs"/>
          <w:spacing w:val="4"/>
          <w:rtl/>
          <w:lang w:bidi="ar-EG"/>
        </w:rPr>
        <w:t>.</w:t>
      </w:r>
    </w:p>
    <w:p w:rsidR="00120E47" w:rsidRPr="00B71E9C" w:rsidRDefault="00810AB0" w:rsidP="008C6E25">
      <w:pPr>
        <w:rPr>
          <w:b/>
          <w:bCs/>
          <w:spacing w:val="-4"/>
          <w:rtl/>
          <w:lang w:bidi="ar-EG"/>
        </w:rPr>
      </w:pPr>
      <w:r w:rsidRPr="00B71E9C">
        <w:rPr>
          <w:spacing w:val="-4"/>
          <w:lang w:bidi="ar-EG"/>
        </w:rPr>
        <w:t>7</w:t>
      </w:r>
      <w:r w:rsidRPr="00B71E9C">
        <w:rPr>
          <w:rFonts w:hint="cs"/>
          <w:spacing w:val="-4"/>
          <w:rtl/>
          <w:lang w:bidi="ar-EG"/>
        </w:rPr>
        <w:tab/>
        <w:t xml:space="preserve">ولتمكين مكتب تقييس الاتصالات من اتخاذ الترتيبات اللازمة المتعلقة بتنظيم الورشة، أكون شاكراً لو تكرّمتم بالتسجيل على الخط مباشرة في الموقع: </w:t>
      </w:r>
      <w:hyperlink r:id="rId13" w:history="1">
        <w:r w:rsidRPr="00B71E9C">
          <w:rPr>
            <w:rStyle w:val="Hyperlink"/>
            <w:rFonts w:cs="Traditional Arabic"/>
            <w:spacing w:val="-4"/>
          </w:rPr>
          <w:t>http://www.itu.int/en/ITU-T/Workshops-and-Seminars/sew/Pages/default.aspx</w:t>
        </w:r>
      </w:hyperlink>
      <w:r w:rsidRPr="00B71E9C">
        <w:rPr>
          <w:rFonts w:hint="cs"/>
          <w:spacing w:val="-4"/>
          <w:rtl/>
          <w:lang w:bidi="ar-EG"/>
        </w:rPr>
        <w:t xml:space="preserve"> بأسرع</w:t>
      </w:r>
      <w:r w:rsidR="003A4333" w:rsidRPr="00B71E9C">
        <w:rPr>
          <w:rFonts w:hint="eastAsia"/>
          <w:spacing w:val="-4"/>
          <w:rtl/>
          <w:lang w:bidi="ar-EG"/>
        </w:rPr>
        <w:t> </w:t>
      </w:r>
      <w:r w:rsidRPr="00B71E9C">
        <w:rPr>
          <w:rFonts w:hint="cs"/>
          <w:spacing w:val="-4"/>
          <w:rtl/>
          <w:lang w:bidi="ar-EG"/>
        </w:rPr>
        <w:t>ما</w:t>
      </w:r>
      <w:r w:rsidR="003A4333" w:rsidRPr="00B71E9C">
        <w:rPr>
          <w:rFonts w:hint="eastAsia"/>
          <w:spacing w:val="-4"/>
          <w:rtl/>
          <w:lang w:bidi="ar-EG"/>
        </w:rPr>
        <w:t> </w:t>
      </w:r>
      <w:r w:rsidRPr="00B71E9C">
        <w:rPr>
          <w:rFonts w:hint="cs"/>
          <w:spacing w:val="-4"/>
          <w:rtl/>
          <w:lang w:bidi="ar-EG"/>
        </w:rPr>
        <w:t xml:space="preserve">يمكن ولكن في </w:t>
      </w:r>
      <w:r w:rsidRPr="00B71E9C">
        <w:rPr>
          <w:rFonts w:hint="cs"/>
          <w:b/>
          <w:bCs/>
          <w:spacing w:val="-4"/>
          <w:rtl/>
          <w:lang w:bidi="ar-EG"/>
        </w:rPr>
        <w:t xml:space="preserve">موعد أقصاه </w:t>
      </w:r>
      <w:r w:rsidRPr="00B71E9C">
        <w:rPr>
          <w:b/>
          <w:bCs/>
          <w:spacing w:val="-4"/>
          <w:lang w:bidi="ar-EG"/>
        </w:rPr>
        <w:t>28</w:t>
      </w:r>
      <w:r w:rsidRPr="00B71E9C">
        <w:rPr>
          <w:rFonts w:hint="cs"/>
          <w:b/>
          <w:bCs/>
          <w:spacing w:val="-4"/>
          <w:rtl/>
          <w:lang w:bidi="ar-EG"/>
        </w:rPr>
        <w:t xml:space="preserve"> سبتمبر </w:t>
      </w:r>
      <w:r w:rsidRPr="00B71E9C">
        <w:rPr>
          <w:b/>
          <w:bCs/>
          <w:spacing w:val="-4"/>
          <w:lang w:bidi="ar-EG"/>
        </w:rPr>
        <w:t>2012</w:t>
      </w:r>
      <w:r w:rsidRPr="00B71E9C">
        <w:rPr>
          <w:rFonts w:hint="cs"/>
          <w:b/>
          <w:bCs/>
          <w:spacing w:val="-4"/>
          <w:rtl/>
          <w:lang w:bidi="ar-EG"/>
        </w:rPr>
        <w:t>. ويرجى الإحاطة علماً بأن التسجيل المسبق للمشاركين في ورش العمل لا</w:t>
      </w:r>
      <w:r w:rsidR="003A4333" w:rsidRPr="00B71E9C">
        <w:rPr>
          <w:rFonts w:hint="eastAsia"/>
          <w:b/>
          <w:bCs/>
          <w:spacing w:val="-4"/>
          <w:rtl/>
          <w:lang w:bidi="ar-EG"/>
        </w:rPr>
        <w:t> </w:t>
      </w:r>
      <w:r w:rsidRPr="00B71E9C">
        <w:rPr>
          <w:rFonts w:hint="cs"/>
          <w:b/>
          <w:bCs/>
          <w:spacing w:val="-4"/>
          <w:rtl/>
          <w:lang w:bidi="ar-EG"/>
        </w:rPr>
        <w:t xml:space="preserve">بد أن يجري </w:t>
      </w:r>
      <w:r w:rsidRPr="00B71E9C">
        <w:rPr>
          <w:rFonts w:hint="cs"/>
          <w:b/>
          <w:bCs/>
          <w:i/>
          <w:iCs/>
          <w:spacing w:val="-4"/>
          <w:rtl/>
          <w:lang w:bidi="ar-EG"/>
        </w:rPr>
        <w:t>على الخط</w:t>
      </w:r>
      <w:r w:rsidRPr="00B71E9C">
        <w:rPr>
          <w:rFonts w:hint="cs"/>
          <w:b/>
          <w:bCs/>
          <w:spacing w:val="-4"/>
          <w:rtl/>
          <w:lang w:bidi="ar-EG"/>
        </w:rPr>
        <w:t xml:space="preserve"> مباشرة.</w:t>
      </w:r>
    </w:p>
    <w:p w:rsidR="00120E47" w:rsidRPr="00B71E9C" w:rsidRDefault="00810AB0" w:rsidP="008C6E25">
      <w:pPr>
        <w:rPr>
          <w:spacing w:val="-5"/>
          <w:rtl/>
          <w:lang w:bidi="ar-EG"/>
        </w:rPr>
      </w:pPr>
      <w:r w:rsidRPr="00B71E9C">
        <w:rPr>
          <w:spacing w:val="-5"/>
          <w:lang w:bidi="ar-EG"/>
        </w:rPr>
        <w:t>8</w:t>
      </w:r>
      <w:r w:rsidRPr="00B71E9C">
        <w:rPr>
          <w:rFonts w:hint="cs"/>
          <w:spacing w:val="-5"/>
          <w:rtl/>
          <w:lang w:bidi="ar-EG"/>
        </w:rPr>
        <w:tab/>
        <w:t xml:space="preserve">وستُتاح معلومات عن متطلبات تأشيرة الدخول والإقامة في الفنادق إلى جانب خارطة لمكان الاجتماع، وذلك على الموقع الإلكتروني للحدث على العنوان: </w:t>
      </w:r>
      <w:hyperlink r:id="rId14" w:history="1">
        <w:r w:rsidRPr="00B71E9C">
          <w:rPr>
            <w:rStyle w:val="Hyperlink"/>
            <w:rFonts w:cs="Traditional Arabic"/>
            <w:spacing w:val="-5"/>
          </w:rPr>
          <w:t>http://www.itu.int/en/ITU-T/Workshops-and-Seminars/sew/Pages/de</w:t>
        </w:r>
        <w:bookmarkStart w:id="0" w:name="_GoBack"/>
        <w:bookmarkEnd w:id="0"/>
        <w:r w:rsidRPr="00B71E9C">
          <w:rPr>
            <w:rStyle w:val="Hyperlink"/>
            <w:rFonts w:cs="Traditional Arabic"/>
            <w:spacing w:val="-5"/>
          </w:rPr>
          <w:t>fault.aspx</w:t>
        </w:r>
      </w:hyperlink>
      <w:r w:rsidRPr="00B71E9C">
        <w:rPr>
          <w:rFonts w:hint="cs"/>
          <w:spacing w:val="-5"/>
          <w:rtl/>
          <w:lang w:bidi="ar-EG"/>
        </w:rPr>
        <w:t>.</w:t>
      </w:r>
    </w:p>
    <w:p w:rsidR="008A0CA5" w:rsidRDefault="008A0CA5" w:rsidP="008C6E25">
      <w:pPr>
        <w:spacing w:before="240"/>
        <w:rPr>
          <w:lang w:bidi="ar-EG"/>
        </w:rPr>
      </w:pPr>
      <w:r w:rsidRPr="00B71E9C">
        <w:rPr>
          <w:rtl/>
          <w:lang w:bidi="ar-EG"/>
        </w:rPr>
        <w:t>وتفضلوا بقبول فائق التقدير والاحترام.</w:t>
      </w:r>
    </w:p>
    <w:p w:rsidR="008E7617" w:rsidRPr="00B71E9C" w:rsidRDefault="008E7617" w:rsidP="008C6E25">
      <w:pPr>
        <w:spacing w:before="240"/>
        <w:rPr>
          <w:rtl/>
          <w:lang w:bidi="ar-EG"/>
        </w:rPr>
      </w:pPr>
    </w:p>
    <w:p w:rsidR="008A0CA5" w:rsidRPr="00B71E9C" w:rsidRDefault="008A0CA5" w:rsidP="008C6E25">
      <w:pPr>
        <w:spacing w:before="1440"/>
        <w:jc w:val="left"/>
        <w:rPr>
          <w:rtl/>
          <w:lang w:bidi="ar-EG"/>
        </w:rPr>
      </w:pPr>
      <w:r w:rsidRPr="00B71E9C">
        <w:rPr>
          <w:rtl/>
        </w:rPr>
        <w:t>مالكو</w:t>
      </w:r>
      <w:r w:rsidRPr="00B71E9C">
        <w:rPr>
          <w:rtl/>
          <w:lang w:bidi="ar-EG"/>
        </w:rPr>
        <w:t>ل</w:t>
      </w:r>
      <w:r w:rsidRPr="00B71E9C">
        <w:rPr>
          <w:rtl/>
        </w:rPr>
        <w:t>م جونسون</w:t>
      </w:r>
      <w:r w:rsidRPr="00B71E9C">
        <w:rPr>
          <w:rtl/>
          <w:lang w:bidi="ar-EG"/>
        </w:rPr>
        <w:br/>
        <w:t>مدير مكتب تقييس الاتصالات</w:t>
      </w:r>
    </w:p>
    <w:p w:rsidR="008A0CA5" w:rsidRPr="00B71E9C" w:rsidRDefault="008A0CA5" w:rsidP="00C16C84">
      <w:pPr>
        <w:spacing w:before="720"/>
        <w:rPr>
          <w:b/>
          <w:bCs/>
          <w:rtl/>
          <w:lang w:bidi="ar-EG"/>
        </w:rPr>
      </w:pPr>
      <w:r w:rsidRPr="00B71E9C">
        <w:rPr>
          <w:b/>
          <w:bCs/>
          <w:rtl/>
          <w:lang w:bidi="ar-EG"/>
        </w:rPr>
        <w:t xml:space="preserve">الملحقات: </w:t>
      </w:r>
      <w:r w:rsidR="00E3331A" w:rsidRPr="00B71E9C">
        <w:rPr>
          <w:b/>
          <w:bCs/>
          <w:lang w:bidi="ar-EG"/>
        </w:rPr>
        <w:t>1</w:t>
      </w:r>
    </w:p>
    <w:p w:rsidR="00CE096F" w:rsidRDefault="00CE096F" w:rsidP="00E3331A">
      <w:pPr>
        <w:spacing w:before="720"/>
        <w:rPr>
          <w:b/>
          <w:bCs/>
          <w:rtl/>
          <w:lang w:bidi="ar-EG"/>
        </w:rPr>
        <w:sectPr w:rsidR="00CE096F" w:rsidSect="008C6E25">
          <w:headerReference w:type="default" r:id="rId15"/>
          <w:footerReference w:type="default" r:id="rId16"/>
          <w:footerReference w:type="first" r:id="rId17"/>
          <w:type w:val="oddPage"/>
          <w:pgSz w:w="11907" w:h="16840" w:code="9"/>
          <w:pgMar w:top="1418" w:right="1134" w:bottom="1134" w:left="1134" w:header="567" w:footer="567" w:gutter="0"/>
          <w:paperSrc w:first="15" w:other="15"/>
          <w:cols w:space="720"/>
          <w:titlePg/>
        </w:sectPr>
      </w:pPr>
    </w:p>
    <w:p w:rsidR="000F063B" w:rsidRPr="000F063B" w:rsidRDefault="000F063B" w:rsidP="000F063B">
      <w:pPr>
        <w:tabs>
          <w:tab w:val="center" w:pos="4962"/>
        </w:tabs>
        <w:bidi w:val="0"/>
        <w:spacing w:line="240" w:lineRule="atLeast"/>
        <w:jc w:val="center"/>
        <w:rPr>
          <w:rFonts w:cs="Times New Roman"/>
          <w:sz w:val="24"/>
          <w:szCs w:val="24"/>
          <w:lang w:val="en-GB"/>
        </w:rPr>
      </w:pPr>
      <w:bookmarkStart w:id="1" w:name="Duties"/>
      <w:bookmarkEnd w:id="1"/>
      <w:r w:rsidRPr="000F063B">
        <w:rPr>
          <w:rFonts w:cs="Times New Roman"/>
          <w:sz w:val="24"/>
          <w:szCs w:val="24"/>
        </w:rPr>
        <w:lastRenderedPageBreak/>
        <w:t xml:space="preserve">ANNEX 1 </w:t>
      </w:r>
      <w:r w:rsidRPr="000F063B">
        <w:rPr>
          <w:rFonts w:cs="Times New Roman"/>
          <w:sz w:val="24"/>
          <w:szCs w:val="24"/>
        </w:rPr>
        <w:br/>
      </w:r>
      <w:r w:rsidRPr="000F063B">
        <w:rPr>
          <w:rFonts w:cs="Times New Roman"/>
          <w:sz w:val="24"/>
          <w:szCs w:val="24"/>
          <w:lang w:val="en-GB"/>
        </w:rPr>
        <w:t>(to TSB Circular 292)</w:t>
      </w:r>
    </w:p>
    <w:p w:rsidR="000F063B" w:rsidRPr="000F063B" w:rsidRDefault="000F063B" w:rsidP="000F063B">
      <w:pPr>
        <w:tabs>
          <w:tab w:val="left" w:pos="794"/>
          <w:tab w:val="left" w:pos="1191"/>
          <w:tab w:val="left" w:pos="1588"/>
          <w:tab w:val="left" w:pos="1985"/>
        </w:tabs>
        <w:bidi w:val="0"/>
        <w:spacing w:line="240" w:lineRule="auto"/>
        <w:jc w:val="center"/>
        <w:rPr>
          <w:rFonts w:cs="Times New Roman"/>
          <w:b/>
          <w:bCs/>
          <w:sz w:val="24"/>
          <w:szCs w:val="24"/>
          <w:lang w:val="en-GB"/>
        </w:rPr>
      </w:pPr>
      <w:r w:rsidRPr="000F063B">
        <w:rPr>
          <w:rFonts w:cs="Times New Roman"/>
          <w:b/>
          <w:bCs/>
          <w:color w:val="000000"/>
          <w:sz w:val="24"/>
          <w:szCs w:val="24"/>
          <w:lang w:val="en-GB"/>
        </w:rPr>
        <w:t xml:space="preserve">Joint ITU-GISFI-CTIF Standards Education </w:t>
      </w:r>
      <w:proofErr w:type="gramStart"/>
      <w:r w:rsidRPr="000F063B">
        <w:rPr>
          <w:rFonts w:cs="Times New Roman"/>
          <w:b/>
          <w:bCs/>
          <w:color w:val="000000"/>
          <w:sz w:val="24"/>
          <w:szCs w:val="24"/>
          <w:lang w:val="en-GB"/>
        </w:rPr>
        <w:t xml:space="preserve">Workshop  </w:t>
      </w:r>
      <w:proofErr w:type="gramEnd"/>
      <w:r w:rsidRPr="000F063B">
        <w:rPr>
          <w:rFonts w:cs="Times New Roman"/>
          <w:b/>
          <w:bCs/>
          <w:color w:val="000000"/>
          <w:sz w:val="24"/>
          <w:szCs w:val="24"/>
          <w:lang w:val="en-GB"/>
        </w:rPr>
        <w:br/>
      </w:r>
      <w:r w:rsidRPr="000F063B">
        <w:rPr>
          <w:rFonts w:cs="Times New Roman"/>
          <w:b/>
          <w:bCs/>
          <w:sz w:val="24"/>
          <w:szCs w:val="24"/>
          <w:lang w:val="en-GB"/>
        </w:rPr>
        <w:t>(Aalborg, Denmark, 8-9 October 2012)</w:t>
      </w:r>
    </w:p>
    <w:p w:rsidR="000F063B" w:rsidRPr="000F063B" w:rsidRDefault="000F063B" w:rsidP="000F063B">
      <w:pPr>
        <w:tabs>
          <w:tab w:val="left" w:pos="794"/>
          <w:tab w:val="left" w:pos="1191"/>
          <w:tab w:val="left" w:pos="1588"/>
          <w:tab w:val="left" w:pos="1985"/>
        </w:tabs>
        <w:bidi w:val="0"/>
        <w:spacing w:line="240" w:lineRule="auto"/>
        <w:jc w:val="left"/>
        <w:rPr>
          <w:rFonts w:cs="Times New Roman"/>
          <w:sz w:val="24"/>
          <w:szCs w:val="24"/>
          <w:lang w:val="en-GB"/>
        </w:rPr>
      </w:pPr>
    </w:p>
    <w:p w:rsidR="000F063B" w:rsidRPr="000F063B" w:rsidRDefault="000F063B" w:rsidP="000F063B">
      <w:pPr>
        <w:tabs>
          <w:tab w:val="left" w:pos="794"/>
          <w:tab w:val="left" w:pos="1191"/>
          <w:tab w:val="left" w:pos="1588"/>
          <w:tab w:val="left" w:pos="1985"/>
        </w:tabs>
        <w:bidi w:val="0"/>
        <w:spacing w:line="240" w:lineRule="auto"/>
        <w:jc w:val="center"/>
        <w:rPr>
          <w:rFonts w:cs="Times New Roman"/>
          <w:b/>
          <w:bCs/>
          <w:sz w:val="24"/>
          <w:szCs w:val="24"/>
          <w:lang w:val="en-GB" w:eastAsia="ja-JP"/>
        </w:rPr>
      </w:pPr>
      <w:r w:rsidRPr="000F063B">
        <w:rPr>
          <w:rFonts w:cs="Times New Roman"/>
          <w:b/>
          <w:bCs/>
          <w:sz w:val="24"/>
          <w:szCs w:val="24"/>
          <w:lang w:val="en-GB" w:eastAsia="ja-JP"/>
        </w:rPr>
        <w:t>DRAFT PROGRAMME</w:t>
      </w:r>
      <w:r w:rsidRPr="000F063B">
        <w:rPr>
          <w:rFonts w:cs="Times New Roman"/>
          <w:b/>
          <w:bCs/>
          <w:sz w:val="24"/>
          <w:szCs w:val="24"/>
          <w:lang w:val="en-GB" w:eastAsia="ja-JP"/>
        </w:rPr>
        <w:br/>
      </w:r>
    </w:p>
    <w:tbl>
      <w:tblPr>
        <w:tblW w:w="5000" w:type="pct"/>
        <w:tblCellSpacing w:w="15" w:type="dxa"/>
        <w:tblCellMar>
          <w:left w:w="0" w:type="dxa"/>
          <w:right w:w="0" w:type="dxa"/>
        </w:tblCellMar>
        <w:tblLook w:val="04A0" w:firstRow="1" w:lastRow="0" w:firstColumn="1" w:lastColumn="0" w:noHBand="0" w:noVBand="1"/>
      </w:tblPr>
      <w:tblGrid>
        <w:gridCol w:w="9819"/>
      </w:tblGrid>
      <w:tr w:rsidR="000F063B" w:rsidRPr="000F063B" w:rsidTr="006A5A4A">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2"/>
              <w:gridCol w:w="36"/>
              <w:gridCol w:w="7751"/>
            </w:tblGrid>
            <w:tr w:rsidR="000F063B" w:rsidRPr="000F063B" w:rsidTr="000F063B">
              <w:trPr>
                <w:tblCellSpacing w:w="15" w:type="dxa"/>
              </w:trPr>
              <w:tc>
                <w:tcPr>
                  <w:tcW w:w="4969" w:type="pct"/>
                  <w:gridSpan w:val="3"/>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0F063B" w:rsidRPr="000F063B" w:rsidRDefault="000F063B" w:rsidP="000F063B">
                  <w:pPr>
                    <w:tabs>
                      <w:tab w:val="left" w:pos="794"/>
                      <w:tab w:val="left" w:pos="1191"/>
                      <w:tab w:val="left" w:pos="1588"/>
                      <w:tab w:val="left" w:pos="1985"/>
                    </w:tabs>
                    <w:bidi w:val="0"/>
                    <w:spacing w:line="240" w:lineRule="atLeast"/>
                    <w:jc w:val="righ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Day 1, Monday, 8 October 2012</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08:30 – 09:00</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Registration</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 xml:space="preserve">09:00 – 09:15 </w:t>
                  </w:r>
                  <w:r w:rsidRPr="000F063B">
                    <w:rPr>
                      <w:rFonts w:ascii="Cambria Math" w:hAnsi="Cambria Math" w:cs="Cambria Math"/>
                      <w:b/>
                      <w:bCs/>
                      <w:color w:val="000000"/>
                      <w:sz w:val="24"/>
                      <w:szCs w:val="24"/>
                      <w:lang w:val="en-GB"/>
                    </w:rPr>
                    <w:t>​</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Welcome:</w:t>
                  </w:r>
                  <w:r w:rsidRPr="000F063B">
                    <w:rPr>
                      <w:rFonts w:asciiTheme="majorBidi" w:hAnsiTheme="majorBidi" w:cstheme="majorBidi"/>
                      <w:color w:val="000000"/>
                      <w:sz w:val="24"/>
                      <w:szCs w:val="24"/>
                      <w:lang w:val="en-GB"/>
                    </w:rPr>
                    <w:t xml:space="preserve"> Prof Finn </w:t>
                  </w:r>
                  <w:proofErr w:type="spellStart"/>
                  <w:r w:rsidRPr="000F063B">
                    <w:rPr>
                      <w:rFonts w:asciiTheme="majorBidi" w:hAnsiTheme="majorBidi" w:cstheme="majorBidi"/>
                      <w:color w:val="000000"/>
                      <w:sz w:val="24"/>
                      <w:szCs w:val="24"/>
                      <w:lang w:val="en-GB"/>
                    </w:rPr>
                    <w:t>Kjærsdam</w:t>
                  </w:r>
                  <w:proofErr w:type="spellEnd"/>
                  <w:r w:rsidRPr="000F063B">
                    <w:rPr>
                      <w:rFonts w:asciiTheme="majorBidi" w:hAnsiTheme="majorBidi" w:cstheme="majorBidi"/>
                      <w:color w:val="000000"/>
                      <w:sz w:val="24"/>
                      <w:szCs w:val="24"/>
                      <w:lang w:val="en-GB"/>
                    </w:rPr>
                    <w:t>, President, Aalborg University</w:t>
                  </w:r>
                  <w:r w:rsidRPr="000F063B">
                    <w:rPr>
                      <w:rFonts w:asciiTheme="majorBidi" w:hAnsiTheme="majorBidi" w:cstheme="majorBidi"/>
                      <w:sz w:val="24"/>
                      <w:szCs w:val="24"/>
                      <w:lang w:val="en-GB"/>
                    </w:rPr>
                    <w:t xml:space="preserve"> </w:t>
                  </w:r>
                  <w:r w:rsidRPr="000F063B">
                    <w:rPr>
                      <w:rFonts w:asciiTheme="majorBidi" w:hAnsiTheme="majorBidi" w:cstheme="majorBidi"/>
                      <w:color w:val="000000"/>
                      <w:sz w:val="24"/>
                      <w:szCs w:val="24"/>
                      <w:lang w:val="en-GB"/>
                    </w:rPr>
                    <w:t>(AAU), Denmark</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09:15</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09:30</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 xml:space="preserve">Introduction: </w:t>
                  </w:r>
                  <w:r w:rsidRPr="000F063B">
                    <w:rPr>
                      <w:rFonts w:asciiTheme="majorBidi" w:hAnsiTheme="majorBidi" w:cstheme="majorBidi"/>
                      <w:color w:val="000000"/>
                      <w:sz w:val="24"/>
                      <w:szCs w:val="24"/>
                      <w:lang w:val="en-GB"/>
                    </w:rPr>
                    <w:t xml:space="preserve">Prof </w:t>
                  </w:r>
                  <w:proofErr w:type="spellStart"/>
                  <w:r w:rsidRPr="000F063B">
                    <w:rPr>
                      <w:rFonts w:asciiTheme="majorBidi" w:hAnsiTheme="majorBidi" w:cstheme="majorBidi"/>
                      <w:color w:val="000000"/>
                      <w:sz w:val="24"/>
                      <w:szCs w:val="24"/>
                      <w:lang w:val="en-GB"/>
                    </w:rPr>
                    <w:t>Ramjee</w:t>
                  </w:r>
                  <w:proofErr w:type="spellEnd"/>
                  <w:r w:rsidRPr="000F063B">
                    <w:rPr>
                      <w:rFonts w:asciiTheme="majorBidi" w:hAnsiTheme="majorBidi" w:cstheme="majorBidi"/>
                      <w:color w:val="000000"/>
                      <w:sz w:val="24"/>
                      <w:szCs w:val="24"/>
                      <w:lang w:val="en-GB"/>
                    </w:rPr>
                    <w:t xml:space="preserve"> Prasad, </w:t>
                  </w:r>
                  <w:proofErr w:type="spellStart"/>
                  <w:r w:rsidRPr="000F063B">
                    <w:rPr>
                      <w:rFonts w:asciiTheme="majorBidi" w:hAnsiTheme="majorBidi" w:cstheme="majorBidi"/>
                      <w:color w:val="000000"/>
                      <w:sz w:val="24"/>
                      <w:szCs w:val="24"/>
                      <w:lang w:val="en-GB"/>
                    </w:rPr>
                    <w:t>Center</w:t>
                  </w:r>
                  <w:proofErr w:type="spellEnd"/>
                  <w:r w:rsidRPr="000F063B">
                    <w:rPr>
                      <w:rFonts w:asciiTheme="majorBidi" w:hAnsiTheme="majorBidi" w:cstheme="majorBidi"/>
                      <w:color w:val="000000"/>
                      <w:sz w:val="24"/>
                      <w:szCs w:val="24"/>
                      <w:lang w:val="en-GB"/>
                    </w:rPr>
                    <w:t xml:space="preserve"> for </w:t>
                  </w:r>
                  <w:proofErr w:type="spellStart"/>
                  <w:r w:rsidRPr="000F063B">
                    <w:rPr>
                      <w:rFonts w:asciiTheme="majorBidi" w:hAnsiTheme="majorBidi" w:cstheme="majorBidi"/>
                      <w:color w:val="000000"/>
                      <w:sz w:val="24"/>
                      <w:szCs w:val="24"/>
                      <w:lang w:val="en-GB"/>
                    </w:rPr>
                    <w:t>TeleInFrastruktur</w:t>
                  </w:r>
                  <w:proofErr w:type="spellEnd"/>
                  <w:r w:rsidRPr="000F063B">
                    <w:rPr>
                      <w:rFonts w:asciiTheme="majorBidi" w:hAnsiTheme="majorBidi" w:cstheme="majorBidi"/>
                      <w:color w:val="000000"/>
                      <w:sz w:val="24"/>
                      <w:szCs w:val="24"/>
                      <w:lang w:val="en-GB"/>
                    </w:rPr>
                    <w:t xml:space="preserve"> (CTIF),  Denmark, and the Global ICT Standardization Forum for India (GISFI) </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09:30</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09:45</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 xml:space="preserve">Opening Speech </w:t>
                  </w:r>
                  <w:r w:rsidRPr="000F063B">
                    <w:rPr>
                      <w:rFonts w:ascii="Cambria Math" w:hAnsi="Cambria Math" w:cs="Cambria Math"/>
                      <w:color w:val="000000"/>
                      <w:sz w:val="24"/>
                      <w:szCs w:val="24"/>
                      <w:lang w:val="en-GB"/>
                    </w:rPr>
                    <w:t>​</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09:45 – 10:00</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 xml:space="preserve">Inaugural Speech: </w:t>
                  </w:r>
                  <w:r w:rsidRPr="000F063B">
                    <w:rPr>
                      <w:rFonts w:asciiTheme="majorBidi" w:hAnsiTheme="majorBidi" w:cstheme="majorBidi"/>
                      <w:color w:val="000000"/>
                      <w:sz w:val="24"/>
                      <w:szCs w:val="24"/>
                      <w:lang w:val="en-GB"/>
                    </w:rPr>
                    <w:t xml:space="preserve">Ms Ulla </w:t>
                  </w:r>
                  <w:proofErr w:type="spellStart"/>
                  <w:r w:rsidRPr="000F063B">
                    <w:rPr>
                      <w:rFonts w:asciiTheme="majorBidi" w:hAnsiTheme="majorBidi" w:cstheme="majorBidi"/>
                      <w:color w:val="000000"/>
                      <w:sz w:val="24"/>
                      <w:szCs w:val="24"/>
                      <w:lang w:val="en-GB"/>
                    </w:rPr>
                    <w:t>Astman</w:t>
                  </w:r>
                  <w:proofErr w:type="spellEnd"/>
                  <w:r w:rsidRPr="000F063B">
                    <w:rPr>
                      <w:rFonts w:asciiTheme="majorBidi" w:hAnsiTheme="majorBidi" w:cstheme="majorBidi"/>
                      <w:color w:val="000000"/>
                      <w:sz w:val="24"/>
                      <w:szCs w:val="24"/>
                      <w:lang w:val="en-GB"/>
                    </w:rPr>
                    <w:t xml:space="preserve">, Governor Region </w:t>
                  </w:r>
                  <w:proofErr w:type="spellStart"/>
                  <w:r w:rsidRPr="000F063B">
                    <w:rPr>
                      <w:rFonts w:asciiTheme="majorBidi" w:hAnsiTheme="majorBidi" w:cstheme="majorBidi"/>
                      <w:color w:val="000000"/>
                      <w:sz w:val="24"/>
                      <w:szCs w:val="24"/>
                      <w:lang w:val="en-GB"/>
                    </w:rPr>
                    <w:t>NordJylland</w:t>
                  </w:r>
                  <w:proofErr w:type="spellEnd"/>
                  <w:r w:rsidRPr="000F063B">
                    <w:rPr>
                      <w:rFonts w:asciiTheme="majorBidi" w:hAnsiTheme="majorBidi" w:cstheme="majorBidi"/>
                      <w:color w:val="000000"/>
                      <w:sz w:val="24"/>
                      <w:szCs w:val="24"/>
                      <w:lang w:val="en-GB"/>
                    </w:rPr>
                    <w:t>, Denmark</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10:00</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10:30</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 xml:space="preserve">Key Note Speech: </w:t>
                  </w:r>
                  <w:r w:rsidRPr="000F063B">
                    <w:rPr>
                      <w:rFonts w:asciiTheme="majorBidi" w:hAnsiTheme="majorBidi" w:cstheme="majorBidi"/>
                      <w:color w:val="000000"/>
                      <w:sz w:val="24"/>
                      <w:szCs w:val="24"/>
                      <w:lang w:val="en-GB"/>
                    </w:rPr>
                    <w:t xml:space="preserve">Dr Bilel Jamoussi, Chief, Study Groups Department, </w:t>
                  </w:r>
                  <w:r w:rsidR="00003A9D">
                    <w:rPr>
                      <w:rFonts w:asciiTheme="majorBidi" w:hAnsiTheme="majorBidi" w:cstheme="majorBidi"/>
                      <w:color w:val="000000"/>
                      <w:sz w:val="24"/>
                      <w:szCs w:val="24"/>
                      <w:lang w:val="en-GB"/>
                    </w:rPr>
                    <w:br/>
                  </w:r>
                  <w:r w:rsidRPr="000F063B">
                    <w:rPr>
                      <w:rFonts w:asciiTheme="majorBidi" w:hAnsiTheme="majorBidi" w:cstheme="majorBidi"/>
                      <w:color w:val="000000"/>
                      <w:sz w:val="24"/>
                      <w:szCs w:val="24"/>
                      <w:lang w:val="en-GB"/>
                    </w:rPr>
                    <w:t>ITU-T</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10:30</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11:00</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Coffee break</w:t>
                  </w:r>
                  <w:r w:rsidRPr="000F063B">
                    <w:rPr>
                      <w:rFonts w:ascii="Cambria Math" w:hAnsi="Cambria Math" w:cs="Cambria Math"/>
                      <w:color w:val="000000"/>
                      <w:sz w:val="24"/>
                      <w:szCs w:val="24"/>
                      <w:lang w:val="en-GB"/>
                    </w:rPr>
                    <w:t>​​</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11:00</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12:30</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Session 1: Panel on Standardization and Education</w:t>
                  </w:r>
                </w:p>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Moderator:</w:t>
                  </w:r>
                  <w:r w:rsidRPr="000F063B">
                    <w:rPr>
                      <w:rFonts w:asciiTheme="majorBidi" w:hAnsiTheme="majorBidi" w:cstheme="majorBidi"/>
                      <w:color w:val="000000"/>
                      <w:sz w:val="24"/>
                      <w:szCs w:val="24"/>
                      <w:lang w:val="en-GB"/>
                    </w:rPr>
                    <w:t xml:space="preserve"> Dr Bilel Jamoussi, Chief, Study Groups Department, ITU-T </w:t>
                  </w:r>
                </w:p>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p>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proofErr w:type="spellStart"/>
                  <w:r w:rsidRPr="000F063B">
                    <w:rPr>
                      <w:rFonts w:asciiTheme="majorBidi" w:hAnsiTheme="majorBidi" w:cstheme="majorBidi"/>
                      <w:color w:val="000000"/>
                      <w:sz w:val="24"/>
                      <w:szCs w:val="24"/>
                      <w:lang w:val="en-GB"/>
                    </w:rPr>
                    <w:t>Panelists</w:t>
                  </w:r>
                  <w:proofErr w:type="spellEnd"/>
                  <w:r w:rsidRPr="000F063B">
                    <w:rPr>
                      <w:rFonts w:asciiTheme="majorBidi" w:hAnsiTheme="majorBidi" w:cstheme="majorBidi"/>
                      <w:color w:val="000000"/>
                      <w:sz w:val="24"/>
                      <w:szCs w:val="24"/>
                      <w:lang w:val="en-GB"/>
                    </w:rPr>
                    <w:t xml:space="preserve"> (ITU, GISFI, ARIB, ETSI, TTC, TIA, OMA, WWRF, CCSA, TTA)</w:t>
                  </w:r>
                </w:p>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12:30</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13:30</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Lunch break</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13:30</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15:00</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 xml:space="preserve">Session 2: Technical Presentations by Academia </w:t>
                  </w:r>
                  <w:r w:rsidRPr="000F063B">
                    <w:rPr>
                      <w:rFonts w:ascii="Cambria Math" w:hAnsi="Cambria Math" w:cs="Cambria Math"/>
                      <w:b/>
                      <w:bCs/>
                      <w:color w:val="000000"/>
                      <w:sz w:val="24"/>
                      <w:szCs w:val="24"/>
                      <w:lang w:val="en-GB"/>
                    </w:rPr>
                    <w:t>​</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15:00 – 15:30</w:t>
                  </w:r>
                  <w:r w:rsidRPr="000F063B">
                    <w:rPr>
                      <w:rFonts w:ascii="Cambria Math" w:hAnsi="Cambria Math" w:cs="Cambria Math"/>
                      <w:b/>
                      <w:bCs/>
                      <w:color w:val="000000"/>
                      <w:sz w:val="24"/>
                      <w:szCs w:val="24"/>
                      <w:lang w:val="en-GB"/>
                    </w:rPr>
                    <w:t>​</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Coffee break</w:t>
                  </w:r>
                  <w:r w:rsidRPr="000F063B">
                    <w:rPr>
                      <w:rFonts w:ascii="Cambria Math" w:hAnsi="Cambria Math" w:cs="Cambria Math"/>
                      <w:color w:val="000000"/>
                      <w:sz w:val="24"/>
                      <w:szCs w:val="24"/>
                      <w:lang w:val="en-GB"/>
                    </w:rPr>
                    <w:t>​​</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15:30</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17:00</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Session 2: continued</w:t>
                  </w:r>
                </w:p>
              </w:tc>
            </w:tr>
            <w:tr w:rsidR="000F063B" w:rsidRPr="000F063B" w:rsidTr="000F063B">
              <w:trPr>
                <w:tblCellSpacing w:w="15" w:type="dxa"/>
              </w:trPr>
              <w:tc>
                <w:tcPr>
                  <w:tcW w:w="977"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17:00</w:t>
                  </w:r>
                  <w:r w:rsidRPr="000F063B">
                    <w:rPr>
                      <w:rFonts w:ascii="Cambria Math" w:hAnsi="Cambria Math" w:cs="Cambria Math"/>
                      <w:b/>
                      <w:bCs/>
                      <w:color w:val="000000"/>
                      <w:sz w:val="24"/>
                      <w:szCs w:val="24"/>
                      <w:lang w:val="en-GB"/>
                    </w:rPr>
                    <w:t>​</w:t>
                  </w:r>
                </w:p>
              </w:tc>
              <w:tc>
                <w:tcPr>
                  <w:tcW w:w="3977" w:type="pct"/>
                  <w:gridSpan w:val="2"/>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 xml:space="preserve">Networking Reception and Dinner </w:t>
                  </w:r>
                  <w:r w:rsidRPr="000F063B">
                    <w:rPr>
                      <w:rFonts w:asciiTheme="majorBidi" w:hAnsiTheme="majorBidi" w:cstheme="majorBidi"/>
                      <w:color w:val="000000"/>
                      <w:sz w:val="24"/>
                      <w:szCs w:val="24"/>
                      <w:lang w:val="en-GB"/>
                    </w:rPr>
                    <w:t>(hosted by NOVI- TBC)</w:t>
                  </w:r>
                </w:p>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Reception Welcome</w:t>
                  </w:r>
                  <w:r w:rsidRPr="000F063B">
                    <w:rPr>
                      <w:rFonts w:asciiTheme="majorBidi" w:hAnsiTheme="majorBidi" w:cstheme="majorBidi"/>
                      <w:color w:val="000000"/>
                      <w:sz w:val="24"/>
                      <w:szCs w:val="24"/>
                      <w:lang w:val="en-GB"/>
                    </w:rPr>
                    <w:t xml:space="preserve">: Mr </w:t>
                  </w:r>
                  <w:proofErr w:type="spellStart"/>
                  <w:r w:rsidRPr="000F063B">
                    <w:rPr>
                      <w:rFonts w:asciiTheme="majorBidi" w:hAnsiTheme="majorBidi" w:cstheme="majorBidi"/>
                      <w:color w:val="000000"/>
                      <w:sz w:val="24"/>
                      <w:szCs w:val="24"/>
                      <w:lang w:val="en-GB"/>
                    </w:rPr>
                    <w:t>Jesper</w:t>
                  </w:r>
                  <w:proofErr w:type="spellEnd"/>
                  <w:r w:rsidRPr="000F063B">
                    <w:rPr>
                      <w:rFonts w:asciiTheme="majorBidi" w:hAnsiTheme="majorBidi" w:cstheme="majorBidi"/>
                      <w:color w:val="000000"/>
                      <w:sz w:val="24"/>
                      <w:szCs w:val="24"/>
                      <w:lang w:val="en-GB"/>
                    </w:rPr>
                    <w:t xml:space="preserve"> Jespersen, NOVI (TBC)</w:t>
                  </w:r>
                </w:p>
              </w:tc>
            </w:tr>
            <w:tr w:rsidR="000F063B" w:rsidRPr="000F063B" w:rsidTr="000F063B">
              <w:trPr>
                <w:tblCellSpacing w:w="15" w:type="dxa"/>
              </w:trPr>
              <w:tc>
                <w:tcPr>
                  <w:tcW w:w="4969" w:type="pct"/>
                  <w:gridSpan w:val="3"/>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0F063B" w:rsidRPr="000F063B" w:rsidRDefault="000F063B" w:rsidP="000F063B">
                  <w:pPr>
                    <w:tabs>
                      <w:tab w:val="left" w:pos="794"/>
                      <w:tab w:val="left" w:pos="1191"/>
                      <w:tab w:val="left" w:pos="1588"/>
                      <w:tab w:val="left" w:pos="1985"/>
                    </w:tabs>
                    <w:bidi w:val="0"/>
                    <w:spacing w:line="240" w:lineRule="atLeast"/>
                    <w:jc w:val="righ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lastRenderedPageBreak/>
                    <w:t>Day 2, Tuesday, 9 October 2012</w:t>
                  </w:r>
                </w:p>
              </w:tc>
            </w:tr>
            <w:tr w:rsidR="000F063B" w:rsidRPr="000F063B" w:rsidTr="000F063B">
              <w:trPr>
                <w:tblCellSpacing w:w="15" w:type="dxa"/>
              </w:trPr>
              <w:tc>
                <w:tcPr>
                  <w:tcW w:w="980" w:type="pct"/>
                  <w:gridSpan w:val="2"/>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09:00 – 11:00</w:t>
                  </w:r>
                </w:p>
              </w:tc>
              <w:tc>
                <w:tcPr>
                  <w:tcW w:w="3974"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Session 3: Problem-Based Learning</w:t>
                  </w:r>
                </w:p>
              </w:tc>
            </w:tr>
            <w:tr w:rsidR="000F063B" w:rsidRPr="000F063B" w:rsidTr="000F063B">
              <w:trPr>
                <w:tblCellSpacing w:w="15" w:type="dxa"/>
              </w:trPr>
              <w:tc>
                <w:tcPr>
                  <w:tcW w:w="980" w:type="pct"/>
                  <w:gridSpan w:val="2"/>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11:00 – 11:30</w:t>
                  </w:r>
                </w:p>
              </w:tc>
              <w:tc>
                <w:tcPr>
                  <w:tcW w:w="3974"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 xml:space="preserve">Coffee break </w:t>
                  </w:r>
                  <w:r w:rsidRPr="000F063B">
                    <w:rPr>
                      <w:rFonts w:ascii="Cambria Math" w:hAnsi="Cambria Math" w:cs="Cambria Math"/>
                      <w:color w:val="000000"/>
                      <w:sz w:val="24"/>
                      <w:szCs w:val="24"/>
                      <w:lang w:val="en-GB"/>
                    </w:rPr>
                    <w:t>​</w:t>
                  </w:r>
                </w:p>
              </w:tc>
            </w:tr>
            <w:tr w:rsidR="000F063B" w:rsidRPr="000F063B" w:rsidTr="000F063B">
              <w:trPr>
                <w:tblCellSpacing w:w="15" w:type="dxa"/>
              </w:trPr>
              <w:tc>
                <w:tcPr>
                  <w:tcW w:w="980" w:type="pct"/>
                  <w:gridSpan w:val="2"/>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11:30 – 12:30</w:t>
                  </w:r>
                  <w:r w:rsidRPr="000F063B">
                    <w:rPr>
                      <w:rFonts w:ascii="Cambria Math" w:hAnsi="Cambria Math" w:cs="Cambria Math"/>
                      <w:b/>
                      <w:bCs/>
                      <w:color w:val="000000"/>
                      <w:sz w:val="24"/>
                      <w:szCs w:val="24"/>
                      <w:lang w:val="en-GB"/>
                    </w:rPr>
                    <w:t>​</w:t>
                  </w:r>
                </w:p>
              </w:tc>
              <w:tc>
                <w:tcPr>
                  <w:tcW w:w="3974"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Session 3: continued</w:t>
                  </w:r>
                </w:p>
              </w:tc>
            </w:tr>
            <w:tr w:rsidR="000F063B" w:rsidRPr="000F063B" w:rsidTr="000F063B">
              <w:trPr>
                <w:tblCellSpacing w:w="15" w:type="dxa"/>
              </w:trPr>
              <w:tc>
                <w:tcPr>
                  <w:tcW w:w="980" w:type="pct"/>
                  <w:gridSpan w:val="2"/>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12:30</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13:30</w:t>
                  </w:r>
                </w:p>
              </w:tc>
              <w:tc>
                <w:tcPr>
                  <w:tcW w:w="3974"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Lunch break</w:t>
                  </w:r>
                  <w:r w:rsidRPr="000F063B">
                    <w:rPr>
                      <w:rFonts w:ascii="Cambria Math" w:hAnsi="Cambria Math" w:cs="Cambria Math"/>
                      <w:color w:val="000000"/>
                      <w:sz w:val="24"/>
                      <w:szCs w:val="24"/>
                      <w:lang w:val="en-GB"/>
                    </w:rPr>
                    <w:t>​</w:t>
                  </w:r>
                </w:p>
              </w:tc>
            </w:tr>
            <w:tr w:rsidR="000F063B" w:rsidRPr="000F063B" w:rsidTr="000F063B">
              <w:trPr>
                <w:tblCellSpacing w:w="15" w:type="dxa"/>
              </w:trPr>
              <w:tc>
                <w:tcPr>
                  <w:tcW w:w="980" w:type="pct"/>
                  <w:gridSpan w:val="2"/>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13:30</w:t>
                  </w:r>
                  <w:r w:rsidRPr="000F063B">
                    <w:rPr>
                      <w:rFonts w:ascii="Cambria Math" w:hAnsi="Cambria Math" w:cs="Cambria Math"/>
                      <w:b/>
                      <w:bCs/>
                      <w:color w:val="000000"/>
                      <w:sz w:val="24"/>
                      <w:szCs w:val="24"/>
                      <w:lang w:val="en-GB"/>
                    </w:rPr>
                    <w:t>​</w:t>
                  </w:r>
                  <w:r w:rsidRPr="000F063B">
                    <w:rPr>
                      <w:rFonts w:asciiTheme="majorBidi" w:hAnsiTheme="majorBidi" w:cstheme="majorBidi"/>
                      <w:b/>
                      <w:bCs/>
                      <w:color w:val="000000"/>
                      <w:sz w:val="24"/>
                      <w:szCs w:val="24"/>
                      <w:lang w:val="en-GB"/>
                    </w:rPr>
                    <w:t xml:space="preserve"> – 15:00</w:t>
                  </w:r>
                </w:p>
              </w:tc>
              <w:tc>
                <w:tcPr>
                  <w:tcW w:w="3974"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Session 4: Brainstorming</w:t>
                  </w:r>
                </w:p>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Academic Course structure on Standardization</w:t>
                  </w:r>
                </w:p>
              </w:tc>
            </w:tr>
            <w:tr w:rsidR="000F063B" w:rsidRPr="000F063B" w:rsidTr="000F063B">
              <w:trPr>
                <w:tblCellSpacing w:w="15" w:type="dxa"/>
              </w:trPr>
              <w:tc>
                <w:tcPr>
                  <w:tcW w:w="980" w:type="pct"/>
                  <w:gridSpan w:val="2"/>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15:00 – 15:30</w:t>
                  </w:r>
                  <w:r w:rsidRPr="000F063B">
                    <w:rPr>
                      <w:rFonts w:ascii="Cambria Math" w:hAnsi="Cambria Math" w:cs="Cambria Math"/>
                      <w:b/>
                      <w:bCs/>
                      <w:color w:val="000000"/>
                      <w:sz w:val="24"/>
                      <w:szCs w:val="24"/>
                      <w:lang w:val="en-GB"/>
                    </w:rPr>
                    <w:t>​</w:t>
                  </w:r>
                </w:p>
              </w:tc>
              <w:tc>
                <w:tcPr>
                  <w:tcW w:w="3974"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color w:val="000000"/>
                      <w:sz w:val="24"/>
                      <w:szCs w:val="24"/>
                      <w:lang w:val="en-GB"/>
                    </w:rPr>
                  </w:pPr>
                  <w:r w:rsidRPr="000F063B">
                    <w:rPr>
                      <w:rFonts w:asciiTheme="majorBidi" w:hAnsiTheme="majorBidi" w:cstheme="majorBidi"/>
                      <w:b/>
                      <w:bCs/>
                      <w:color w:val="000000"/>
                      <w:sz w:val="24"/>
                      <w:szCs w:val="24"/>
                      <w:lang w:val="en-GB"/>
                    </w:rPr>
                    <w:t xml:space="preserve">Coffee break </w:t>
                  </w:r>
                  <w:r w:rsidRPr="000F063B">
                    <w:rPr>
                      <w:rFonts w:ascii="Cambria Math" w:hAnsi="Cambria Math" w:cs="Cambria Math"/>
                      <w:color w:val="000000"/>
                      <w:sz w:val="24"/>
                      <w:szCs w:val="24"/>
                      <w:lang w:val="en-GB"/>
                    </w:rPr>
                    <w:t>​</w:t>
                  </w:r>
                </w:p>
              </w:tc>
            </w:tr>
            <w:tr w:rsidR="000F063B" w:rsidRPr="000F063B" w:rsidTr="000F063B">
              <w:trPr>
                <w:tblCellSpacing w:w="15" w:type="dxa"/>
              </w:trPr>
              <w:tc>
                <w:tcPr>
                  <w:tcW w:w="980" w:type="pct"/>
                  <w:gridSpan w:val="2"/>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center"/>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17:00</w:t>
                  </w:r>
                  <w:r w:rsidRPr="000F063B">
                    <w:rPr>
                      <w:rFonts w:ascii="Cambria Math" w:hAnsi="Cambria Math" w:cs="Cambria Math"/>
                      <w:b/>
                      <w:bCs/>
                      <w:color w:val="000000"/>
                      <w:sz w:val="24"/>
                      <w:szCs w:val="24"/>
                      <w:lang w:val="en-GB"/>
                    </w:rPr>
                    <w:t>​</w:t>
                  </w:r>
                </w:p>
              </w:tc>
              <w:tc>
                <w:tcPr>
                  <w:tcW w:w="3974"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0F063B" w:rsidRPr="000F063B" w:rsidRDefault="000F063B" w:rsidP="000F063B">
                  <w:pPr>
                    <w:tabs>
                      <w:tab w:val="left" w:pos="794"/>
                      <w:tab w:val="left" w:pos="1191"/>
                      <w:tab w:val="left" w:pos="1588"/>
                      <w:tab w:val="left" w:pos="1985"/>
                    </w:tabs>
                    <w:bidi w:val="0"/>
                    <w:spacing w:line="240" w:lineRule="atLeast"/>
                    <w:jc w:val="left"/>
                    <w:rPr>
                      <w:rFonts w:asciiTheme="majorBidi" w:hAnsiTheme="majorBidi" w:cstheme="majorBidi"/>
                      <w:b/>
                      <w:bCs/>
                      <w:color w:val="000000"/>
                      <w:sz w:val="24"/>
                      <w:szCs w:val="24"/>
                      <w:lang w:val="en-GB"/>
                    </w:rPr>
                  </w:pPr>
                  <w:r w:rsidRPr="000F063B">
                    <w:rPr>
                      <w:rFonts w:asciiTheme="majorBidi" w:hAnsiTheme="majorBidi" w:cstheme="majorBidi"/>
                      <w:b/>
                      <w:bCs/>
                      <w:color w:val="000000"/>
                      <w:sz w:val="24"/>
                      <w:szCs w:val="24"/>
                      <w:lang w:val="en-GB"/>
                    </w:rPr>
                    <w:t>Concluding remarks</w:t>
                  </w:r>
                </w:p>
              </w:tc>
            </w:tr>
          </w:tbl>
          <w:p w:rsidR="000F063B" w:rsidRPr="000F063B" w:rsidRDefault="000F063B" w:rsidP="000F063B">
            <w:pPr>
              <w:tabs>
                <w:tab w:val="left" w:pos="794"/>
                <w:tab w:val="left" w:pos="1191"/>
                <w:tab w:val="left" w:pos="1588"/>
                <w:tab w:val="left" w:pos="1985"/>
              </w:tabs>
              <w:bidi w:val="0"/>
              <w:spacing w:line="240" w:lineRule="atLeast"/>
              <w:jc w:val="left"/>
              <w:rPr>
                <w:rFonts w:ascii="Verdana" w:hAnsi="Verdana" w:cs="Times New Roman"/>
                <w:color w:val="000000"/>
                <w:sz w:val="18"/>
                <w:szCs w:val="18"/>
                <w:lang w:val="en-GB"/>
              </w:rPr>
            </w:pPr>
          </w:p>
        </w:tc>
      </w:tr>
    </w:tbl>
    <w:p w:rsidR="000F063B" w:rsidRPr="000F063B" w:rsidRDefault="000F063B" w:rsidP="000F063B">
      <w:pPr>
        <w:tabs>
          <w:tab w:val="left" w:pos="794"/>
          <w:tab w:val="left" w:pos="1191"/>
          <w:tab w:val="left" w:pos="1588"/>
          <w:tab w:val="left" w:pos="1985"/>
        </w:tabs>
        <w:bidi w:val="0"/>
        <w:spacing w:line="240" w:lineRule="auto"/>
        <w:jc w:val="left"/>
        <w:rPr>
          <w:rFonts w:cs="Times New Roman"/>
          <w:sz w:val="24"/>
          <w:szCs w:val="20"/>
          <w:lang w:val="en-GB"/>
        </w:rPr>
      </w:pPr>
    </w:p>
    <w:sectPr w:rsidR="000F063B" w:rsidRPr="000F063B" w:rsidSect="008E7617">
      <w:headerReference w:type="first" r:id="rId18"/>
      <w:footerReference w:type="first" r:id="rId19"/>
      <w:type w:val="oddPage"/>
      <w:pgSz w:w="11907" w:h="16840" w:code="9"/>
      <w:pgMar w:top="567" w:right="1089" w:bottom="567" w:left="1089"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C2" w:rsidRDefault="003950C2">
      <w:r>
        <w:separator/>
      </w:r>
    </w:p>
  </w:endnote>
  <w:endnote w:type="continuationSeparator" w:id="0">
    <w:p w:rsidR="003950C2" w:rsidRDefault="0039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17" w:rsidRDefault="008E7617" w:rsidP="008E7617">
    <w:pPr>
      <w:pStyle w:val="Footer"/>
      <w:tabs>
        <w:tab w:val="clear" w:pos="4703"/>
        <w:tab w:val="clear" w:pos="9406"/>
        <w:tab w:val="left" w:pos="5670"/>
        <w:tab w:val="right" w:pos="9639"/>
      </w:tabs>
      <w:overflowPunct w:val="0"/>
      <w:autoSpaceDE w:val="0"/>
      <w:autoSpaceDN w:val="0"/>
      <w:bidi w:val="0"/>
      <w:adjustRightInd w:val="0"/>
      <w:spacing w:before="0" w:line="240" w:lineRule="auto"/>
      <w:textAlignment w:val="baseline"/>
      <w:rPr>
        <w:sz w:val="16"/>
        <w:szCs w:val="16"/>
        <w:lang w:val="fr-CH"/>
      </w:rPr>
    </w:pPr>
  </w:p>
  <w:p w:rsidR="00086C79" w:rsidRPr="00926B9F" w:rsidRDefault="008E7617" w:rsidP="008E7617">
    <w:pPr>
      <w:pStyle w:val="Footer"/>
      <w:tabs>
        <w:tab w:val="clear" w:pos="4703"/>
        <w:tab w:val="clear" w:pos="9406"/>
        <w:tab w:val="left" w:pos="5670"/>
        <w:tab w:val="right" w:pos="9639"/>
      </w:tabs>
      <w:overflowPunct w:val="0"/>
      <w:autoSpaceDE w:val="0"/>
      <w:autoSpaceDN w:val="0"/>
      <w:bidi w:val="0"/>
      <w:adjustRightInd w:val="0"/>
      <w:spacing w:before="0" w:line="240" w:lineRule="auto"/>
      <w:textAlignment w:val="baseline"/>
      <w:rPr>
        <w:vanish/>
        <w:sz w:val="18"/>
        <w:szCs w:val="18"/>
        <w:lang w:val="fr-CH"/>
      </w:rPr>
    </w:pPr>
    <w:r w:rsidRPr="00926B9F">
      <w:rPr>
        <w:sz w:val="18"/>
        <w:szCs w:val="18"/>
        <w:lang w:val="fr-CH"/>
      </w:rPr>
      <w:t>ITU-T\BUREAU\CIRC\292A.DOC</w:t>
    </w:r>
    <w:r w:rsidRPr="00926B9F">
      <w:rPr>
        <w:sz w:val="18"/>
        <w:szCs w:val="18"/>
      </w:rPr>
      <w:ptab w:relativeTo="margin" w:alignment="center" w:leader="none"/>
    </w:r>
    <w:r w:rsidRPr="00926B9F">
      <w:rPr>
        <w:sz w:val="18"/>
        <w:szCs w:val="18"/>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86C79" w:rsidTr="00120E47">
      <w:trPr>
        <w:cantSplit/>
      </w:trPr>
      <w:tc>
        <w:tcPr>
          <w:tcW w:w="1062" w:type="pct"/>
          <w:tcBorders>
            <w:top w:val="single" w:sz="6" w:space="0" w:color="auto"/>
          </w:tcBorders>
          <w:tcMar>
            <w:top w:w="57" w:type="dxa"/>
          </w:tcMar>
        </w:tcPr>
        <w:p w:rsidR="00086C79" w:rsidRDefault="00086C79" w:rsidP="00120E47">
          <w:pPr>
            <w:pStyle w:val="itu"/>
          </w:pPr>
          <w:r>
            <w:t>Place des Nations</w:t>
          </w:r>
        </w:p>
      </w:tc>
      <w:tc>
        <w:tcPr>
          <w:tcW w:w="1583" w:type="pct"/>
          <w:tcBorders>
            <w:top w:val="single" w:sz="6" w:space="0" w:color="auto"/>
          </w:tcBorders>
          <w:tcMar>
            <w:top w:w="57" w:type="dxa"/>
          </w:tcMar>
        </w:tcPr>
        <w:p w:rsidR="00086C79" w:rsidRDefault="00086C79" w:rsidP="00120E47">
          <w:pPr>
            <w:pStyle w:val="itu"/>
          </w:pPr>
          <w:r>
            <w:t>Telephone</w:t>
          </w:r>
          <w:r>
            <w:tab/>
            <w:t>+41 22 730 51 11</w:t>
          </w:r>
        </w:p>
      </w:tc>
      <w:tc>
        <w:tcPr>
          <w:tcW w:w="1224" w:type="pct"/>
          <w:tcBorders>
            <w:top w:val="single" w:sz="6" w:space="0" w:color="auto"/>
          </w:tcBorders>
          <w:tcMar>
            <w:top w:w="57" w:type="dxa"/>
          </w:tcMar>
        </w:tcPr>
        <w:p w:rsidR="00086C79" w:rsidRDefault="00086C79" w:rsidP="00120E4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86C79" w:rsidRDefault="00086C79" w:rsidP="00120E47">
          <w:pPr>
            <w:pStyle w:val="itu"/>
          </w:pPr>
          <w:r>
            <w:t>E-mail:</w:t>
          </w:r>
          <w:r>
            <w:tab/>
            <w:t>itumail@itu.int</w:t>
          </w:r>
        </w:p>
      </w:tc>
    </w:tr>
    <w:tr w:rsidR="00086C79" w:rsidTr="00120E47">
      <w:trPr>
        <w:cantSplit/>
      </w:trPr>
      <w:tc>
        <w:tcPr>
          <w:tcW w:w="1062" w:type="pct"/>
        </w:tcPr>
        <w:p w:rsidR="00086C79" w:rsidRPr="008F5E3A" w:rsidRDefault="00086C79" w:rsidP="00120E47">
          <w:pPr>
            <w:pStyle w:val="itu"/>
          </w:pPr>
          <w:r w:rsidRPr="008F5E3A">
            <w:t xml:space="preserve">CH-1211 </w:t>
          </w:r>
          <w:smartTag w:uri="urn:schemas-microsoft-com:office:smarttags" w:element="place">
            <w:smartTag w:uri="urn:schemas-microsoft-com:office:smarttags" w:element="City">
              <w:r w:rsidRPr="008F5E3A">
                <w:t>Geneva</w:t>
              </w:r>
            </w:smartTag>
          </w:smartTag>
          <w:r w:rsidRPr="008F5E3A">
            <w:t xml:space="preserve"> 20</w:t>
          </w:r>
        </w:p>
      </w:tc>
      <w:tc>
        <w:tcPr>
          <w:tcW w:w="1583" w:type="pct"/>
        </w:tcPr>
        <w:p w:rsidR="00086C79" w:rsidRPr="008F5E3A" w:rsidRDefault="00086C79" w:rsidP="00120E47">
          <w:pPr>
            <w:pStyle w:val="itu"/>
          </w:pPr>
          <w:r w:rsidRPr="008F5E3A">
            <w:t>Telefax</w:t>
          </w:r>
          <w:r w:rsidRPr="008F5E3A">
            <w:tab/>
            <w:t>Gr3:</w:t>
          </w:r>
          <w:r w:rsidRPr="008F5E3A">
            <w:tab/>
            <w:t>+41 22 733 72 56</w:t>
          </w:r>
        </w:p>
      </w:tc>
      <w:tc>
        <w:tcPr>
          <w:tcW w:w="1224" w:type="pct"/>
        </w:tcPr>
        <w:p w:rsidR="00086C79" w:rsidRPr="008F5E3A" w:rsidRDefault="00086C79" w:rsidP="00120E47">
          <w:pPr>
            <w:pStyle w:val="itu"/>
          </w:pPr>
          <w:r w:rsidRPr="008F5E3A">
            <w:t>Telegram ITU GENEVE</w:t>
          </w:r>
        </w:p>
      </w:tc>
      <w:tc>
        <w:tcPr>
          <w:tcW w:w="1131" w:type="pct"/>
        </w:tcPr>
        <w:p w:rsidR="00086C79" w:rsidRPr="00724ED5" w:rsidRDefault="00086C79" w:rsidP="00120E47">
          <w:pPr>
            <w:pStyle w:val="itu"/>
            <w:rPr>
              <w:lang w:val="en-US"/>
            </w:rPr>
          </w:pPr>
          <w:r w:rsidRPr="008F5E3A">
            <w:tab/>
          </w:r>
          <w:hyperlink r:id="rId1" w:history="1">
            <w:r w:rsidRPr="0034525D">
              <w:rPr>
                <w:rStyle w:val="Hyperlink"/>
              </w:rPr>
              <w:t>www.itu.int</w:t>
            </w:r>
          </w:hyperlink>
        </w:p>
      </w:tc>
    </w:tr>
    <w:tr w:rsidR="00086C79" w:rsidTr="00120E47">
      <w:trPr>
        <w:cantSplit/>
      </w:trPr>
      <w:tc>
        <w:tcPr>
          <w:tcW w:w="1062" w:type="pct"/>
        </w:tcPr>
        <w:p w:rsidR="00086C79" w:rsidRDefault="00086C79" w:rsidP="00120E47">
          <w:pPr>
            <w:pStyle w:val="itu"/>
          </w:pPr>
          <w:r>
            <w:t>Switzerland</w:t>
          </w:r>
        </w:p>
      </w:tc>
      <w:tc>
        <w:tcPr>
          <w:tcW w:w="1583" w:type="pct"/>
        </w:tcPr>
        <w:p w:rsidR="00086C79" w:rsidRDefault="00086C79" w:rsidP="00120E47">
          <w:pPr>
            <w:pStyle w:val="itu"/>
          </w:pPr>
          <w:r>
            <w:tab/>
            <w:t>Gr4:</w:t>
          </w:r>
          <w:r>
            <w:tab/>
            <w:t>+41 22 730 65 00</w:t>
          </w:r>
        </w:p>
      </w:tc>
      <w:tc>
        <w:tcPr>
          <w:tcW w:w="1224" w:type="pct"/>
        </w:tcPr>
        <w:p w:rsidR="00086C79" w:rsidRDefault="00086C79" w:rsidP="00120E47">
          <w:pPr>
            <w:pStyle w:val="itu"/>
          </w:pPr>
        </w:p>
      </w:tc>
      <w:tc>
        <w:tcPr>
          <w:tcW w:w="1131" w:type="pct"/>
        </w:tcPr>
        <w:p w:rsidR="00086C79" w:rsidRDefault="00086C79" w:rsidP="00120E47">
          <w:pPr>
            <w:pStyle w:val="itu"/>
          </w:pPr>
        </w:p>
      </w:tc>
    </w:tr>
  </w:tbl>
  <w:p w:rsidR="00086C79" w:rsidRPr="00CE096F" w:rsidRDefault="00086C79" w:rsidP="003471A3">
    <w:pPr>
      <w:pStyle w:val="Footer"/>
      <w:tabs>
        <w:tab w:val="clear" w:pos="4703"/>
        <w:tab w:val="clear" w:pos="9406"/>
        <w:tab w:val="left" w:pos="5954"/>
        <w:tab w:val="right" w:pos="9639"/>
      </w:tabs>
      <w:overflowPunct w:val="0"/>
      <w:autoSpaceDE w:val="0"/>
      <w:autoSpaceDN w:val="0"/>
      <w:bidi w:val="0"/>
      <w:adjustRightInd w:val="0"/>
      <w:spacing w:before="0" w:line="168" w:lineRule="auto"/>
      <w:textAlignment w:val="baseline"/>
      <w:rPr>
        <w:sz w:val="18"/>
        <w:szCs w:val="18"/>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9" w:rsidRPr="008E7617" w:rsidRDefault="009D63A6" w:rsidP="00406389">
    <w:pPr>
      <w:pStyle w:val="Footer"/>
      <w:tabs>
        <w:tab w:val="clear" w:pos="4703"/>
        <w:tab w:val="clear" w:pos="9406"/>
        <w:tab w:val="left" w:pos="5670"/>
        <w:tab w:val="right" w:pos="9743"/>
      </w:tabs>
      <w:overflowPunct w:val="0"/>
      <w:autoSpaceDE w:val="0"/>
      <w:autoSpaceDN w:val="0"/>
      <w:bidi w:val="0"/>
      <w:adjustRightInd w:val="0"/>
      <w:spacing w:before="0" w:line="240" w:lineRule="auto"/>
      <w:textAlignment w:val="baseline"/>
      <w:rPr>
        <w:vanish/>
        <w:sz w:val="18"/>
        <w:szCs w:val="18"/>
      </w:rPr>
    </w:pPr>
    <w:sdt>
      <w:sdtPr>
        <w:rPr>
          <w:sz w:val="18"/>
          <w:szCs w:val="18"/>
          <w:lang w:val="fr-FR"/>
        </w:rPr>
        <w:id w:val="969400743"/>
        <w:placeholder>
          <w:docPart w:val="341D1DEC4B874E5CACACD01ECC9EBF3C"/>
        </w:placeholder>
        <w:temporary/>
        <w:showingPlcHdr/>
      </w:sdtPr>
      <w:sdtEndPr/>
      <w:sdtContent>
        <w:r w:rsidR="008E7617" w:rsidRPr="008E7617">
          <w:rPr>
            <w:sz w:val="18"/>
            <w:szCs w:val="18"/>
          </w:rPr>
          <w:t>[Type text]</w:t>
        </w:r>
      </w:sdtContent>
    </w:sdt>
    <w:r w:rsidR="008E7617" w:rsidRPr="008E7617">
      <w:rPr>
        <w:sz w:val="18"/>
        <w:szCs w:val="18"/>
        <w:lang w:val="fr-FR"/>
      </w:rPr>
      <w:ptab w:relativeTo="margin" w:alignment="center" w:leader="none"/>
    </w:r>
    <w:sdt>
      <w:sdtPr>
        <w:rPr>
          <w:sz w:val="18"/>
          <w:szCs w:val="18"/>
          <w:lang w:val="fr-FR"/>
        </w:rPr>
        <w:id w:val="969400748"/>
        <w:placeholder>
          <w:docPart w:val="9939F6B8839B4A9CAB81DC60AEBFBB2D"/>
        </w:placeholder>
        <w:temporary/>
        <w:showingPlcHdr/>
      </w:sdtPr>
      <w:sdtEndPr/>
      <w:sdtContent>
        <w:r w:rsidR="008E7617" w:rsidRPr="008E7617">
          <w:rPr>
            <w:sz w:val="18"/>
            <w:szCs w:val="18"/>
          </w:rPr>
          <w:t>[Type text]</w:t>
        </w:r>
      </w:sdtContent>
    </w:sdt>
    <w:r w:rsidR="008E7617" w:rsidRPr="008E7617">
      <w:rPr>
        <w:sz w:val="18"/>
        <w:szCs w:val="18"/>
        <w:lang w:val="fr-FR"/>
      </w:rPr>
      <w:ptab w:relativeTo="margin" w:alignment="right" w:leader="none"/>
    </w:r>
    <w:sdt>
      <w:sdtPr>
        <w:rPr>
          <w:sz w:val="18"/>
          <w:szCs w:val="18"/>
          <w:lang w:val="fr-FR"/>
        </w:rPr>
        <w:id w:val="969400753"/>
        <w:placeholder>
          <w:docPart w:val="1851E9ADA4EF4B1385835E9E3A6AE6F7"/>
        </w:placeholder>
        <w:temporary/>
        <w:showingPlcHdr/>
      </w:sdtPr>
      <w:sdtEndPr/>
      <w:sdtContent>
        <w:r w:rsidR="008E7617" w:rsidRPr="008E7617">
          <w:rPr>
            <w:sz w:val="18"/>
            <w:szCs w:val="18"/>
          </w:rPr>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C2" w:rsidRDefault="003950C2">
      <w:r>
        <w:separator/>
      </w:r>
    </w:p>
  </w:footnote>
  <w:footnote w:type="continuationSeparator" w:id="0">
    <w:p w:rsidR="003950C2" w:rsidRDefault="00395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9" w:rsidRPr="00E6340D" w:rsidRDefault="00086C79" w:rsidP="000F063B">
    <w:pPr>
      <w:pStyle w:val="Header"/>
      <w:bidi w:val="0"/>
      <w:spacing w:after="240"/>
      <w:jc w:val="center"/>
      <w:rPr>
        <w:szCs w:val="22"/>
        <w:rtl/>
        <w:lang w:bidi="ar-EG"/>
      </w:rPr>
    </w:pPr>
    <w:r w:rsidRPr="00E6340D">
      <w:rPr>
        <w:rStyle w:val="PageNumber"/>
        <w:rFonts w:cs="Traditional Arabic"/>
        <w:szCs w:val="22"/>
      </w:rPr>
      <w:t>-</w:t>
    </w:r>
    <w:r>
      <w:rPr>
        <w:rFonts w:cs="Times New Roman"/>
        <w:sz w:val="18"/>
        <w:szCs w:val="18"/>
      </w:rPr>
      <w:t xml:space="preserve"> </w:t>
    </w:r>
    <w:r w:rsidR="00D666F8" w:rsidRPr="00E6340D">
      <w:rPr>
        <w:rStyle w:val="PageNumber"/>
        <w:rFonts w:cs="Traditional Arabic"/>
        <w:szCs w:val="22"/>
      </w:rPr>
      <w:fldChar w:fldCharType="begin"/>
    </w:r>
    <w:r w:rsidRPr="00E6340D">
      <w:rPr>
        <w:rStyle w:val="PageNumber"/>
        <w:rFonts w:cs="Traditional Arabic"/>
        <w:szCs w:val="22"/>
      </w:rPr>
      <w:instrText xml:space="preserve"> PAGE </w:instrText>
    </w:r>
    <w:r w:rsidR="00D666F8" w:rsidRPr="00E6340D">
      <w:rPr>
        <w:rStyle w:val="PageNumber"/>
        <w:rFonts w:cs="Traditional Arabic"/>
        <w:szCs w:val="22"/>
      </w:rPr>
      <w:fldChar w:fldCharType="separate"/>
    </w:r>
    <w:r w:rsidR="009D63A6">
      <w:rPr>
        <w:rStyle w:val="PageNumber"/>
        <w:rFonts w:cs="Traditional Arabic"/>
        <w:noProof/>
        <w:szCs w:val="22"/>
      </w:rPr>
      <w:t>4</w:t>
    </w:r>
    <w:r w:rsidR="00D666F8" w:rsidRPr="00E6340D">
      <w:rPr>
        <w:rStyle w:val="PageNumber"/>
        <w:rFonts w:cs="Traditional Arabic"/>
        <w:szCs w:val="22"/>
      </w:rPr>
      <w:fldChar w:fldCharType="end"/>
    </w:r>
    <w:r w:rsidRPr="00E6340D">
      <w:rPr>
        <w:rStyle w:val="PageNumber"/>
        <w:rFonts w:cs="Traditional Arabic"/>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79" w:rsidRPr="00E6340D" w:rsidRDefault="00086C79" w:rsidP="00E66661">
    <w:pPr>
      <w:pStyle w:val="Header"/>
      <w:bidi w:val="0"/>
      <w:spacing w:after="240"/>
      <w:jc w:val="center"/>
      <w:rPr>
        <w:szCs w:val="22"/>
        <w:rtl/>
        <w:lang w:bidi="ar-EG"/>
      </w:rPr>
    </w:pPr>
    <w:r w:rsidRPr="00E6340D">
      <w:rPr>
        <w:rStyle w:val="PageNumber"/>
        <w:rFonts w:cs="Traditional Arabic"/>
        <w:szCs w:val="22"/>
      </w:rPr>
      <w:t>-</w:t>
    </w:r>
    <w:r>
      <w:rPr>
        <w:rFonts w:cs="Times New Roman"/>
        <w:sz w:val="18"/>
        <w:szCs w:val="18"/>
      </w:rPr>
      <w:t xml:space="preserve"> </w:t>
    </w:r>
    <w:r w:rsidR="00D666F8" w:rsidRPr="00E6340D">
      <w:rPr>
        <w:rStyle w:val="PageNumber"/>
        <w:rFonts w:cs="Traditional Arabic"/>
        <w:szCs w:val="22"/>
      </w:rPr>
      <w:fldChar w:fldCharType="begin"/>
    </w:r>
    <w:r w:rsidRPr="00E6340D">
      <w:rPr>
        <w:rStyle w:val="PageNumber"/>
        <w:rFonts w:cs="Traditional Arabic"/>
        <w:szCs w:val="22"/>
      </w:rPr>
      <w:instrText xml:space="preserve"> PAGE </w:instrText>
    </w:r>
    <w:r w:rsidR="00D666F8" w:rsidRPr="00E6340D">
      <w:rPr>
        <w:rStyle w:val="PageNumber"/>
        <w:rFonts w:cs="Traditional Arabic"/>
        <w:szCs w:val="22"/>
      </w:rPr>
      <w:fldChar w:fldCharType="separate"/>
    </w:r>
    <w:r w:rsidR="008E7617">
      <w:rPr>
        <w:rStyle w:val="PageNumber"/>
        <w:rFonts w:cs="Traditional Arabic"/>
        <w:noProof/>
        <w:szCs w:val="22"/>
      </w:rPr>
      <w:t>3</w:t>
    </w:r>
    <w:r w:rsidR="00D666F8" w:rsidRPr="00E6340D">
      <w:rPr>
        <w:rStyle w:val="PageNumber"/>
        <w:rFonts w:cs="Traditional Arabic"/>
        <w:szCs w:val="22"/>
      </w:rPr>
      <w:fldChar w:fldCharType="end"/>
    </w:r>
    <w:r w:rsidRPr="00E6340D">
      <w:rPr>
        <w:rStyle w:val="PageNumber"/>
        <w:rFonts w:cs="Traditional Arabic"/>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0D4"/>
    <w:multiLevelType w:val="hybridMultilevel"/>
    <w:tmpl w:val="3BC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04E9D"/>
    <w:multiLevelType w:val="hybridMultilevel"/>
    <w:tmpl w:val="39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1DA323E6"/>
    <w:multiLevelType w:val="hybridMultilevel"/>
    <w:tmpl w:val="2C0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3D21F4"/>
    <w:multiLevelType w:val="hybridMultilevel"/>
    <w:tmpl w:val="FF5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7B4D1C34"/>
    <w:multiLevelType w:val="hybridMultilevel"/>
    <w:tmpl w:val="7FB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11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3107"/>
    <w:rsid w:val="00003A9D"/>
    <w:rsid w:val="00007569"/>
    <w:rsid w:val="00012BDE"/>
    <w:rsid w:val="000132B7"/>
    <w:rsid w:val="000160B6"/>
    <w:rsid w:val="00020DB7"/>
    <w:rsid w:val="000260D5"/>
    <w:rsid w:val="000302D3"/>
    <w:rsid w:val="00030A18"/>
    <w:rsid w:val="00030E65"/>
    <w:rsid w:val="000440C4"/>
    <w:rsid w:val="00046083"/>
    <w:rsid w:val="00046EF7"/>
    <w:rsid w:val="000525E5"/>
    <w:rsid w:val="00055E44"/>
    <w:rsid w:val="000637D6"/>
    <w:rsid w:val="0006455A"/>
    <w:rsid w:val="00064EC5"/>
    <w:rsid w:val="00065658"/>
    <w:rsid w:val="0007165A"/>
    <w:rsid w:val="00073E7E"/>
    <w:rsid w:val="00075D90"/>
    <w:rsid w:val="00076A45"/>
    <w:rsid w:val="00081D8A"/>
    <w:rsid w:val="00086037"/>
    <w:rsid w:val="00086C79"/>
    <w:rsid w:val="000A013F"/>
    <w:rsid w:val="000A3EFF"/>
    <w:rsid w:val="000A7621"/>
    <w:rsid w:val="000C1730"/>
    <w:rsid w:val="000C2CC6"/>
    <w:rsid w:val="000C2FB2"/>
    <w:rsid w:val="000C434A"/>
    <w:rsid w:val="000C680B"/>
    <w:rsid w:val="000D3455"/>
    <w:rsid w:val="000D3F69"/>
    <w:rsid w:val="000D6000"/>
    <w:rsid w:val="000E3E38"/>
    <w:rsid w:val="000F063B"/>
    <w:rsid w:val="000F6DB2"/>
    <w:rsid w:val="000F7AEE"/>
    <w:rsid w:val="0010144A"/>
    <w:rsid w:val="001014A9"/>
    <w:rsid w:val="00106651"/>
    <w:rsid w:val="001132C8"/>
    <w:rsid w:val="00120E47"/>
    <w:rsid w:val="00127FFE"/>
    <w:rsid w:val="00133BF7"/>
    <w:rsid w:val="0013799D"/>
    <w:rsid w:val="001401E7"/>
    <w:rsid w:val="00150879"/>
    <w:rsid w:val="001523BE"/>
    <w:rsid w:val="0016239F"/>
    <w:rsid w:val="00180899"/>
    <w:rsid w:val="00187FF9"/>
    <w:rsid w:val="001919D1"/>
    <w:rsid w:val="0019658A"/>
    <w:rsid w:val="001A2E94"/>
    <w:rsid w:val="001A5641"/>
    <w:rsid w:val="001A5E10"/>
    <w:rsid w:val="001B5908"/>
    <w:rsid w:val="001C0EF6"/>
    <w:rsid w:val="001C7ECA"/>
    <w:rsid w:val="001D1DF8"/>
    <w:rsid w:val="001D39B3"/>
    <w:rsid w:val="001D3E3A"/>
    <w:rsid w:val="001D6103"/>
    <w:rsid w:val="001D6F02"/>
    <w:rsid w:val="001E3944"/>
    <w:rsid w:val="001F1051"/>
    <w:rsid w:val="001F6CD8"/>
    <w:rsid w:val="001F7012"/>
    <w:rsid w:val="00201E08"/>
    <w:rsid w:val="00206247"/>
    <w:rsid w:val="00207323"/>
    <w:rsid w:val="0021011A"/>
    <w:rsid w:val="00213FD5"/>
    <w:rsid w:val="00214741"/>
    <w:rsid w:val="0022041F"/>
    <w:rsid w:val="00224522"/>
    <w:rsid w:val="002313E7"/>
    <w:rsid w:val="002330BE"/>
    <w:rsid w:val="00235C8A"/>
    <w:rsid w:val="00237182"/>
    <w:rsid w:val="00245565"/>
    <w:rsid w:val="00246AD0"/>
    <w:rsid w:val="00247D96"/>
    <w:rsid w:val="00247D9B"/>
    <w:rsid w:val="00250CBD"/>
    <w:rsid w:val="00250DC3"/>
    <w:rsid w:val="00252705"/>
    <w:rsid w:val="002561C9"/>
    <w:rsid w:val="00256EA5"/>
    <w:rsid w:val="00264241"/>
    <w:rsid w:val="00270797"/>
    <w:rsid w:val="00274B47"/>
    <w:rsid w:val="00284A8A"/>
    <w:rsid w:val="00286E0F"/>
    <w:rsid w:val="00293F7E"/>
    <w:rsid w:val="002947F9"/>
    <w:rsid w:val="00295451"/>
    <w:rsid w:val="002A7665"/>
    <w:rsid w:val="002B0751"/>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23CAA"/>
    <w:rsid w:val="003310D2"/>
    <w:rsid w:val="00334512"/>
    <w:rsid w:val="00335239"/>
    <w:rsid w:val="00343BDE"/>
    <w:rsid w:val="0034525D"/>
    <w:rsid w:val="003471A3"/>
    <w:rsid w:val="0034786A"/>
    <w:rsid w:val="00350939"/>
    <w:rsid w:val="00363805"/>
    <w:rsid w:val="00363E8E"/>
    <w:rsid w:val="00372FF7"/>
    <w:rsid w:val="00384B5A"/>
    <w:rsid w:val="00384FD9"/>
    <w:rsid w:val="00393E7C"/>
    <w:rsid w:val="003950C2"/>
    <w:rsid w:val="003A4333"/>
    <w:rsid w:val="003B2C5F"/>
    <w:rsid w:val="003B459A"/>
    <w:rsid w:val="003C2AC9"/>
    <w:rsid w:val="003D0FB2"/>
    <w:rsid w:val="003D16CE"/>
    <w:rsid w:val="003D56B1"/>
    <w:rsid w:val="003D59E4"/>
    <w:rsid w:val="003E051B"/>
    <w:rsid w:val="003E1352"/>
    <w:rsid w:val="003E32A8"/>
    <w:rsid w:val="003E6B7D"/>
    <w:rsid w:val="00406389"/>
    <w:rsid w:val="004067A6"/>
    <w:rsid w:val="00417512"/>
    <w:rsid w:val="004208AC"/>
    <w:rsid w:val="00422171"/>
    <w:rsid w:val="004221D4"/>
    <w:rsid w:val="00425397"/>
    <w:rsid w:val="00430A1A"/>
    <w:rsid w:val="00431A19"/>
    <w:rsid w:val="004331B3"/>
    <w:rsid w:val="0045475A"/>
    <w:rsid w:val="004558BF"/>
    <w:rsid w:val="004579B5"/>
    <w:rsid w:val="004603FF"/>
    <w:rsid w:val="00460C4B"/>
    <w:rsid w:val="00461C8D"/>
    <w:rsid w:val="00471EC0"/>
    <w:rsid w:val="00474AAB"/>
    <w:rsid w:val="00477F81"/>
    <w:rsid w:val="00485168"/>
    <w:rsid w:val="00492FAD"/>
    <w:rsid w:val="0049418C"/>
    <w:rsid w:val="00495D19"/>
    <w:rsid w:val="00496580"/>
    <w:rsid w:val="004A0F33"/>
    <w:rsid w:val="004A510C"/>
    <w:rsid w:val="004A52B4"/>
    <w:rsid w:val="004A7A1A"/>
    <w:rsid w:val="004B49B9"/>
    <w:rsid w:val="004B74A8"/>
    <w:rsid w:val="004D6D69"/>
    <w:rsid w:val="004E1059"/>
    <w:rsid w:val="004E2C7A"/>
    <w:rsid w:val="004E4BB7"/>
    <w:rsid w:val="004F3D50"/>
    <w:rsid w:val="0051132E"/>
    <w:rsid w:val="00511394"/>
    <w:rsid w:val="00523B5B"/>
    <w:rsid w:val="00524288"/>
    <w:rsid w:val="00535CA0"/>
    <w:rsid w:val="00537B94"/>
    <w:rsid w:val="005429E9"/>
    <w:rsid w:val="005430E7"/>
    <w:rsid w:val="00543D04"/>
    <w:rsid w:val="0054515F"/>
    <w:rsid w:val="00550F45"/>
    <w:rsid w:val="00553969"/>
    <w:rsid w:val="005637BA"/>
    <w:rsid w:val="00570EF5"/>
    <w:rsid w:val="0057474C"/>
    <w:rsid w:val="00575402"/>
    <w:rsid w:val="00575B6C"/>
    <w:rsid w:val="005779F9"/>
    <w:rsid w:val="0058156E"/>
    <w:rsid w:val="005821D3"/>
    <w:rsid w:val="00586F78"/>
    <w:rsid w:val="00591E68"/>
    <w:rsid w:val="005960F3"/>
    <w:rsid w:val="005A6657"/>
    <w:rsid w:val="005C447D"/>
    <w:rsid w:val="005D467E"/>
    <w:rsid w:val="005D488B"/>
    <w:rsid w:val="005E007E"/>
    <w:rsid w:val="005F0AF4"/>
    <w:rsid w:val="005F33FD"/>
    <w:rsid w:val="005F740A"/>
    <w:rsid w:val="006011E0"/>
    <w:rsid w:val="0060203A"/>
    <w:rsid w:val="00605E96"/>
    <w:rsid w:val="00606EF4"/>
    <w:rsid w:val="00614F3F"/>
    <w:rsid w:val="00617BE4"/>
    <w:rsid w:val="00621F39"/>
    <w:rsid w:val="0062326A"/>
    <w:rsid w:val="00633EB6"/>
    <w:rsid w:val="006344E2"/>
    <w:rsid w:val="00637FB5"/>
    <w:rsid w:val="00642F8E"/>
    <w:rsid w:val="0064388F"/>
    <w:rsid w:val="00646F5A"/>
    <w:rsid w:val="00654156"/>
    <w:rsid w:val="00655E5A"/>
    <w:rsid w:val="0066050F"/>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A4EE3"/>
    <w:rsid w:val="006B163C"/>
    <w:rsid w:val="006B52B5"/>
    <w:rsid w:val="006B6B9A"/>
    <w:rsid w:val="006C1530"/>
    <w:rsid w:val="006C4FFB"/>
    <w:rsid w:val="006C7CEA"/>
    <w:rsid w:val="006D36FC"/>
    <w:rsid w:val="006D49AD"/>
    <w:rsid w:val="006D58DF"/>
    <w:rsid w:val="006E73B1"/>
    <w:rsid w:val="00700DD9"/>
    <w:rsid w:val="0071127D"/>
    <w:rsid w:val="007146A3"/>
    <w:rsid w:val="007149A7"/>
    <w:rsid w:val="007202C3"/>
    <w:rsid w:val="00724ED5"/>
    <w:rsid w:val="007437F9"/>
    <w:rsid w:val="00746048"/>
    <w:rsid w:val="007561C9"/>
    <w:rsid w:val="00757D5F"/>
    <w:rsid w:val="00761282"/>
    <w:rsid w:val="0076311C"/>
    <w:rsid w:val="00764273"/>
    <w:rsid w:val="00765C43"/>
    <w:rsid w:val="007660A9"/>
    <w:rsid w:val="00767D08"/>
    <w:rsid w:val="00773CDA"/>
    <w:rsid w:val="00775E3D"/>
    <w:rsid w:val="00776896"/>
    <w:rsid w:val="007804EA"/>
    <w:rsid w:val="00795FF6"/>
    <w:rsid w:val="007A63EC"/>
    <w:rsid w:val="007A66C2"/>
    <w:rsid w:val="007A6984"/>
    <w:rsid w:val="007A7E70"/>
    <w:rsid w:val="007B1AED"/>
    <w:rsid w:val="007B5E75"/>
    <w:rsid w:val="007B6E78"/>
    <w:rsid w:val="007C1AEA"/>
    <w:rsid w:val="007C7779"/>
    <w:rsid w:val="007D0821"/>
    <w:rsid w:val="007D700A"/>
    <w:rsid w:val="007E2D7F"/>
    <w:rsid w:val="007E50BA"/>
    <w:rsid w:val="007F0AC6"/>
    <w:rsid w:val="007F130E"/>
    <w:rsid w:val="0080133D"/>
    <w:rsid w:val="008041A7"/>
    <w:rsid w:val="00810AB0"/>
    <w:rsid w:val="00811121"/>
    <w:rsid w:val="008165EA"/>
    <w:rsid w:val="0081722F"/>
    <w:rsid w:val="008226F2"/>
    <w:rsid w:val="0082500A"/>
    <w:rsid w:val="0082673E"/>
    <w:rsid w:val="00830F86"/>
    <w:rsid w:val="00852573"/>
    <w:rsid w:val="0086142A"/>
    <w:rsid w:val="00866CFB"/>
    <w:rsid w:val="0087077B"/>
    <w:rsid w:val="00875870"/>
    <w:rsid w:val="00876CC0"/>
    <w:rsid w:val="00883E59"/>
    <w:rsid w:val="00886A0C"/>
    <w:rsid w:val="00891808"/>
    <w:rsid w:val="00895EC4"/>
    <w:rsid w:val="008A0CA5"/>
    <w:rsid w:val="008B61CA"/>
    <w:rsid w:val="008B7BF6"/>
    <w:rsid w:val="008C3899"/>
    <w:rsid w:val="008C4385"/>
    <w:rsid w:val="008C6E25"/>
    <w:rsid w:val="008C7A22"/>
    <w:rsid w:val="008C7D86"/>
    <w:rsid w:val="008D154E"/>
    <w:rsid w:val="008D27E0"/>
    <w:rsid w:val="008D2E33"/>
    <w:rsid w:val="008D3838"/>
    <w:rsid w:val="008E167F"/>
    <w:rsid w:val="008E610B"/>
    <w:rsid w:val="008E7617"/>
    <w:rsid w:val="008F4C50"/>
    <w:rsid w:val="008F55E3"/>
    <w:rsid w:val="008F5E3A"/>
    <w:rsid w:val="008F7B1F"/>
    <w:rsid w:val="009015FD"/>
    <w:rsid w:val="009041F1"/>
    <w:rsid w:val="009048A4"/>
    <w:rsid w:val="00904BF4"/>
    <w:rsid w:val="009057E6"/>
    <w:rsid w:val="00911629"/>
    <w:rsid w:val="00914455"/>
    <w:rsid w:val="009204BB"/>
    <w:rsid w:val="00920A44"/>
    <w:rsid w:val="009257DF"/>
    <w:rsid w:val="00926167"/>
    <w:rsid w:val="00926B9F"/>
    <w:rsid w:val="0093025B"/>
    <w:rsid w:val="0093542A"/>
    <w:rsid w:val="0093679C"/>
    <w:rsid w:val="00965582"/>
    <w:rsid w:val="00973D3C"/>
    <w:rsid w:val="0097559C"/>
    <w:rsid w:val="0097651D"/>
    <w:rsid w:val="0098075F"/>
    <w:rsid w:val="00980D9A"/>
    <w:rsid w:val="0098122E"/>
    <w:rsid w:val="009824F8"/>
    <w:rsid w:val="00986865"/>
    <w:rsid w:val="0099051A"/>
    <w:rsid w:val="009938A9"/>
    <w:rsid w:val="009961EB"/>
    <w:rsid w:val="009A398E"/>
    <w:rsid w:val="009A61F8"/>
    <w:rsid w:val="009B0414"/>
    <w:rsid w:val="009B5009"/>
    <w:rsid w:val="009B55BE"/>
    <w:rsid w:val="009C4ADE"/>
    <w:rsid w:val="009D2DD2"/>
    <w:rsid w:val="009D63A6"/>
    <w:rsid w:val="009E03FC"/>
    <w:rsid w:val="009E21AD"/>
    <w:rsid w:val="009E3AD4"/>
    <w:rsid w:val="009F4B09"/>
    <w:rsid w:val="00A142D2"/>
    <w:rsid w:val="00A14ADB"/>
    <w:rsid w:val="00A174C2"/>
    <w:rsid w:val="00A22222"/>
    <w:rsid w:val="00A22948"/>
    <w:rsid w:val="00A26EA0"/>
    <w:rsid w:val="00A33794"/>
    <w:rsid w:val="00A53C06"/>
    <w:rsid w:val="00A55013"/>
    <w:rsid w:val="00A6296D"/>
    <w:rsid w:val="00A655AC"/>
    <w:rsid w:val="00A65BE7"/>
    <w:rsid w:val="00A77701"/>
    <w:rsid w:val="00A82313"/>
    <w:rsid w:val="00A83A6D"/>
    <w:rsid w:val="00A90460"/>
    <w:rsid w:val="00A955BE"/>
    <w:rsid w:val="00A95BF9"/>
    <w:rsid w:val="00A96CD8"/>
    <w:rsid w:val="00AA0DC1"/>
    <w:rsid w:val="00AA1F42"/>
    <w:rsid w:val="00AA7FDD"/>
    <w:rsid w:val="00AB063E"/>
    <w:rsid w:val="00AB321E"/>
    <w:rsid w:val="00AB5A96"/>
    <w:rsid w:val="00AC5E14"/>
    <w:rsid w:val="00AD28DD"/>
    <w:rsid w:val="00AE03C4"/>
    <w:rsid w:val="00AF60DE"/>
    <w:rsid w:val="00B00C95"/>
    <w:rsid w:val="00B06EFE"/>
    <w:rsid w:val="00B07B77"/>
    <w:rsid w:val="00B10464"/>
    <w:rsid w:val="00B14AEF"/>
    <w:rsid w:val="00B204CB"/>
    <w:rsid w:val="00B22847"/>
    <w:rsid w:val="00B232BD"/>
    <w:rsid w:val="00B269E5"/>
    <w:rsid w:val="00B27C5F"/>
    <w:rsid w:val="00B40910"/>
    <w:rsid w:val="00B51184"/>
    <w:rsid w:val="00B567E0"/>
    <w:rsid w:val="00B57363"/>
    <w:rsid w:val="00B71E9C"/>
    <w:rsid w:val="00B73D95"/>
    <w:rsid w:val="00B7558A"/>
    <w:rsid w:val="00B77254"/>
    <w:rsid w:val="00B805FD"/>
    <w:rsid w:val="00B80632"/>
    <w:rsid w:val="00B80951"/>
    <w:rsid w:val="00B80A6A"/>
    <w:rsid w:val="00B85152"/>
    <w:rsid w:val="00BB2862"/>
    <w:rsid w:val="00BB3AA1"/>
    <w:rsid w:val="00BB639B"/>
    <w:rsid w:val="00BC45BA"/>
    <w:rsid w:val="00BC683A"/>
    <w:rsid w:val="00BD225D"/>
    <w:rsid w:val="00BD2A33"/>
    <w:rsid w:val="00BD47B8"/>
    <w:rsid w:val="00BD51F1"/>
    <w:rsid w:val="00C016B7"/>
    <w:rsid w:val="00C01990"/>
    <w:rsid w:val="00C13487"/>
    <w:rsid w:val="00C16C84"/>
    <w:rsid w:val="00C16CB6"/>
    <w:rsid w:val="00C25C1D"/>
    <w:rsid w:val="00C335A4"/>
    <w:rsid w:val="00C33D50"/>
    <w:rsid w:val="00C42FC9"/>
    <w:rsid w:val="00C47940"/>
    <w:rsid w:val="00C5355E"/>
    <w:rsid w:val="00C53A1D"/>
    <w:rsid w:val="00C5483C"/>
    <w:rsid w:val="00C55217"/>
    <w:rsid w:val="00C56944"/>
    <w:rsid w:val="00C56C06"/>
    <w:rsid w:val="00C66212"/>
    <w:rsid w:val="00C67A47"/>
    <w:rsid w:val="00C714FE"/>
    <w:rsid w:val="00C714FF"/>
    <w:rsid w:val="00C72C3A"/>
    <w:rsid w:val="00C7616B"/>
    <w:rsid w:val="00C766C5"/>
    <w:rsid w:val="00C87215"/>
    <w:rsid w:val="00C91FD8"/>
    <w:rsid w:val="00C96833"/>
    <w:rsid w:val="00CB63B9"/>
    <w:rsid w:val="00CC0E5D"/>
    <w:rsid w:val="00CC30F9"/>
    <w:rsid w:val="00CD3457"/>
    <w:rsid w:val="00CD49DF"/>
    <w:rsid w:val="00CE0150"/>
    <w:rsid w:val="00CE096F"/>
    <w:rsid w:val="00CE2555"/>
    <w:rsid w:val="00CE7C57"/>
    <w:rsid w:val="00CF1B69"/>
    <w:rsid w:val="00CF2045"/>
    <w:rsid w:val="00CF4610"/>
    <w:rsid w:val="00CF7EA1"/>
    <w:rsid w:val="00D021A7"/>
    <w:rsid w:val="00D05793"/>
    <w:rsid w:val="00D06817"/>
    <w:rsid w:val="00D07074"/>
    <w:rsid w:val="00D119B1"/>
    <w:rsid w:val="00D16C82"/>
    <w:rsid w:val="00D16E01"/>
    <w:rsid w:val="00D177A6"/>
    <w:rsid w:val="00D20AE5"/>
    <w:rsid w:val="00D218DE"/>
    <w:rsid w:val="00D32283"/>
    <w:rsid w:val="00D34A31"/>
    <w:rsid w:val="00D36DE5"/>
    <w:rsid w:val="00D45212"/>
    <w:rsid w:val="00D57797"/>
    <w:rsid w:val="00D6073D"/>
    <w:rsid w:val="00D61F3A"/>
    <w:rsid w:val="00D63CC2"/>
    <w:rsid w:val="00D666F8"/>
    <w:rsid w:val="00D668E2"/>
    <w:rsid w:val="00D807A7"/>
    <w:rsid w:val="00D82615"/>
    <w:rsid w:val="00D84854"/>
    <w:rsid w:val="00D86402"/>
    <w:rsid w:val="00D87242"/>
    <w:rsid w:val="00D90360"/>
    <w:rsid w:val="00DA07ED"/>
    <w:rsid w:val="00DA1155"/>
    <w:rsid w:val="00DB0549"/>
    <w:rsid w:val="00DC2200"/>
    <w:rsid w:val="00DC4DC2"/>
    <w:rsid w:val="00DC5505"/>
    <w:rsid w:val="00DD40BF"/>
    <w:rsid w:val="00DE3A97"/>
    <w:rsid w:val="00DE4D41"/>
    <w:rsid w:val="00DE6983"/>
    <w:rsid w:val="00DE76C6"/>
    <w:rsid w:val="00DE7845"/>
    <w:rsid w:val="00DF0B2F"/>
    <w:rsid w:val="00E11642"/>
    <w:rsid w:val="00E12535"/>
    <w:rsid w:val="00E14185"/>
    <w:rsid w:val="00E150C8"/>
    <w:rsid w:val="00E24356"/>
    <w:rsid w:val="00E25C6C"/>
    <w:rsid w:val="00E27501"/>
    <w:rsid w:val="00E32073"/>
    <w:rsid w:val="00E3331A"/>
    <w:rsid w:val="00E34055"/>
    <w:rsid w:val="00E36E54"/>
    <w:rsid w:val="00E4218D"/>
    <w:rsid w:val="00E448CA"/>
    <w:rsid w:val="00E47C87"/>
    <w:rsid w:val="00E507D1"/>
    <w:rsid w:val="00E529E7"/>
    <w:rsid w:val="00E61E5B"/>
    <w:rsid w:val="00E6340D"/>
    <w:rsid w:val="00E65A50"/>
    <w:rsid w:val="00E66661"/>
    <w:rsid w:val="00E67D25"/>
    <w:rsid w:val="00E72848"/>
    <w:rsid w:val="00E76382"/>
    <w:rsid w:val="00E7666B"/>
    <w:rsid w:val="00E80F95"/>
    <w:rsid w:val="00E966C0"/>
    <w:rsid w:val="00E96B35"/>
    <w:rsid w:val="00EA594C"/>
    <w:rsid w:val="00EA5B6B"/>
    <w:rsid w:val="00EA722D"/>
    <w:rsid w:val="00EB5432"/>
    <w:rsid w:val="00EB661D"/>
    <w:rsid w:val="00EC0515"/>
    <w:rsid w:val="00EC38BA"/>
    <w:rsid w:val="00ED30C0"/>
    <w:rsid w:val="00ED3E50"/>
    <w:rsid w:val="00ED6CD3"/>
    <w:rsid w:val="00EE1443"/>
    <w:rsid w:val="00EE4B09"/>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3AA"/>
    <w:rsid w:val="00F70E06"/>
    <w:rsid w:val="00F71475"/>
    <w:rsid w:val="00F71CA3"/>
    <w:rsid w:val="00F71F35"/>
    <w:rsid w:val="00F76437"/>
    <w:rsid w:val="00F856AD"/>
    <w:rsid w:val="00F877C1"/>
    <w:rsid w:val="00F91BE5"/>
    <w:rsid w:val="00F92FE5"/>
    <w:rsid w:val="00F968D5"/>
    <w:rsid w:val="00FA6851"/>
    <w:rsid w:val="00FB089C"/>
    <w:rsid w:val="00FB1373"/>
    <w:rsid w:val="00FB3342"/>
    <w:rsid w:val="00FB6B6D"/>
    <w:rsid w:val="00FC16AB"/>
    <w:rsid w:val="00FC593B"/>
    <w:rsid w:val="00FC641F"/>
    <w:rsid w:val="00FC651D"/>
    <w:rsid w:val="00FE7226"/>
    <w:rsid w:val="00FF014A"/>
    <w:rsid w:val="00FF039B"/>
    <w:rsid w:val="00FF13B8"/>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9"/>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link w:val="Heading1"/>
    <w:uiPriority w:val="9"/>
    <w:rsid w:val="00264B9F"/>
    <w:rPr>
      <w:rFonts w:ascii="Cambria" w:eastAsia="SimSun" w:hAnsi="Cambria" w:cs="Times New Roman"/>
      <w:b/>
      <w:bCs/>
      <w:kern w:val="32"/>
      <w:sz w:val="32"/>
      <w:szCs w:val="32"/>
      <w:lang w:eastAsia="en-US"/>
    </w:rPr>
  </w:style>
  <w:style w:type="paragraph" w:styleId="Header">
    <w:name w:val="header"/>
    <w:basedOn w:val="Normal"/>
    <w:link w:val="HeaderChar"/>
    <w:rsid w:val="006D36FC"/>
    <w:pPr>
      <w:tabs>
        <w:tab w:val="center" w:pos="4703"/>
        <w:tab w:val="right" w:pos="9406"/>
      </w:tabs>
    </w:pPr>
  </w:style>
  <w:style w:type="character" w:customStyle="1" w:styleId="HeaderChar">
    <w:name w:val="Header Char"/>
    <w:link w:val="Header"/>
    <w:uiPriority w:val="99"/>
    <w:locked/>
    <w:rsid w:val="00D16C82"/>
    <w:rPr>
      <w:rFonts w:cs="Traditional Arabic"/>
      <w:sz w:val="30"/>
      <w:szCs w:val="30"/>
      <w:lang w:eastAsia="en-US" w:bidi="ar-SA"/>
    </w:rPr>
  </w:style>
  <w:style w:type="paragraph" w:styleId="Footer">
    <w:name w:val="footer"/>
    <w:basedOn w:val="Normal"/>
    <w:link w:val="FooterChar"/>
    <w:rsid w:val="006D36FC"/>
    <w:pPr>
      <w:tabs>
        <w:tab w:val="center" w:pos="4703"/>
        <w:tab w:val="right" w:pos="9406"/>
      </w:tabs>
    </w:pPr>
  </w:style>
  <w:style w:type="character" w:customStyle="1" w:styleId="FooterChar">
    <w:name w:val="Footer Char"/>
    <w:link w:val="Footer"/>
    <w:locked/>
    <w:rsid w:val="00DC5505"/>
    <w:rPr>
      <w:rFonts w:cs="Traditional Arabic"/>
      <w:sz w:val="30"/>
      <w:szCs w:val="30"/>
      <w:lang w:eastAsia="en-US" w:bidi="ar-SA"/>
    </w:rPr>
  </w:style>
  <w:style w:type="character" w:styleId="Hyperlink">
    <w:name w:val="Hyperlink"/>
    <w:uiPriority w:val="99"/>
    <w:rsid w:val="006D36FC"/>
    <w:rPr>
      <w:rFonts w:cs="Times New Roman"/>
      <w:color w:val="0000FF"/>
      <w:u w:val="single"/>
    </w:rPr>
  </w:style>
  <w:style w:type="character" w:styleId="PageNumber">
    <w:name w:val="page number"/>
    <w:uiPriority w:val="99"/>
    <w:rsid w:val="008165EA"/>
    <w:rPr>
      <w:rFonts w:cs="Times New Roman"/>
    </w:rPr>
  </w:style>
  <w:style w:type="paragraph" w:styleId="BalloonText">
    <w:name w:val="Balloon Text"/>
    <w:basedOn w:val="Normal"/>
    <w:link w:val="BalloonTextChar"/>
    <w:uiPriority w:val="99"/>
    <w:semiHidden/>
    <w:rsid w:val="00FB6B6D"/>
    <w:rPr>
      <w:rFonts w:ascii="Tahoma" w:hAnsi="Tahoma" w:cs="Tahoma"/>
      <w:sz w:val="16"/>
      <w:szCs w:val="16"/>
    </w:rPr>
  </w:style>
  <w:style w:type="character" w:customStyle="1" w:styleId="BalloonTextChar">
    <w:name w:val="Balloon Text Char"/>
    <w:link w:val="BalloonText"/>
    <w:uiPriority w:val="99"/>
    <w:semiHidden/>
    <w:rsid w:val="00264B9F"/>
    <w:rPr>
      <w:sz w:val="0"/>
      <w:szCs w:val="0"/>
      <w:lang w:eastAsia="en-US"/>
    </w:rPr>
  </w:style>
  <w:style w:type="paragraph" w:styleId="FootnoteText">
    <w:name w:val="footnote text"/>
    <w:basedOn w:val="Normal"/>
    <w:link w:val="FootnoteTextChar"/>
    <w:uiPriority w:val="99"/>
    <w:semiHidden/>
    <w:rsid w:val="00F968D5"/>
    <w:rPr>
      <w:sz w:val="20"/>
      <w:szCs w:val="20"/>
    </w:rPr>
  </w:style>
  <w:style w:type="character" w:customStyle="1" w:styleId="FootnoteTextChar">
    <w:name w:val="Footnote Text Char"/>
    <w:link w:val="FootnoteText"/>
    <w:uiPriority w:val="99"/>
    <w:semiHidden/>
    <w:rsid w:val="00264B9F"/>
    <w:rPr>
      <w:rFonts w:cs="Traditional Arabic"/>
      <w:sz w:val="20"/>
      <w:szCs w:val="20"/>
      <w:lang w:eastAsia="en-US"/>
    </w:rPr>
  </w:style>
  <w:style w:type="character" w:styleId="FootnoteReference">
    <w:name w:val="footnote reference"/>
    <w:uiPriority w:val="99"/>
    <w:semiHidden/>
    <w:rsid w:val="00F968D5"/>
    <w:rPr>
      <w:rFonts w:cs="Times New Roman"/>
      <w:vertAlign w:val="superscript"/>
    </w:rPr>
  </w:style>
  <w:style w:type="character" w:customStyle="1" w:styleId="AnnexNotitleChar">
    <w:name w:val="Annex_No &amp; title Char"/>
    <w:uiPriority w:val="99"/>
    <w:locked/>
    <w:rsid w:val="00252705"/>
    <w:rPr>
      <w:rFonts w:ascii="Times New Roman Bold" w:eastAsia="Batang" w:hAnsi="Times New Roman Bold" w:cs="Traditional Arabic"/>
      <w:b/>
      <w:bCs/>
      <w:sz w:val="36"/>
      <w:szCs w:val="36"/>
      <w:lang w:val="en-GB" w:eastAsia="en-US" w:bidi="ar-SA"/>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9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uiPriority w:val="99"/>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NormalWeb">
    <w:name w:val="Normal (Web)"/>
    <w:basedOn w:val="Normal"/>
    <w:rsid w:val="00700DD9"/>
    <w:pPr>
      <w:bidi w:val="0"/>
      <w:spacing w:before="100" w:after="100" w:line="240" w:lineRule="atLeast"/>
      <w:jc w:val="left"/>
    </w:pPr>
    <w:rPr>
      <w:rFonts w:ascii="Verdana" w:eastAsia="SimSun" w:hAnsi="Verdana" w:cs="Times New Roman"/>
      <w:sz w:val="18"/>
      <w:szCs w:val="18"/>
      <w:lang w:eastAsia="zh-CN"/>
    </w:rPr>
  </w:style>
  <w:style w:type="character" w:styleId="Strong">
    <w:name w:val="Strong"/>
    <w:qFormat/>
    <w:locked/>
    <w:rsid w:val="00700DD9"/>
    <w:rPr>
      <w:rFonts w:cs="Times New Roman"/>
      <w:b/>
      <w:bCs/>
    </w:rPr>
  </w:style>
  <w:style w:type="character" w:styleId="FollowedHyperlink">
    <w:name w:val="FollowedHyperlink"/>
    <w:uiPriority w:val="99"/>
    <w:semiHidden/>
    <w:unhideWhenUsed/>
    <w:rsid w:val="0007165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9"/>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link w:val="Heading1"/>
    <w:uiPriority w:val="9"/>
    <w:rsid w:val="00264B9F"/>
    <w:rPr>
      <w:rFonts w:ascii="Cambria" w:eastAsia="SimSun" w:hAnsi="Cambria" w:cs="Times New Roman"/>
      <w:b/>
      <w:bCs/>
      <w:kern w:val="32"/>
      <w:sz w:val="32"/>
      <w:szCs w:val="32"/>
      <w:lang w:eastAsia="en-US"/>
    </w:rPr>
  </w:style>
  <w:style w:type="paragraph" w:styleId="Header">
    <w:name w:val="header"/>
    <w:basedOn w:val="Normal"/>
    <w:link w:val="HeaderChar"/>
    <w:rsid w:val="006D36FC"/>
    <w:pPr>
      <w:tabs>
        <w:tab w:val="center" w:pos="4703"/>
        <w:tab w:val="right" w:pos="9406"/>
      </w:tabs>
    </w:pPr>
  </w:style>
  <w:style w:type="character" w:customStyle="1" w:styleId="HeaderChar">
    <w:name w:val="Header Char"/>
    <w:link w:val="Header"/>
    <w:uiPriority w:val="99"/>
    <w:locked/>
    <w:rsid w:val="00D16C82"/>
    <w:rPr>
      <w:rFonts w:cs="Traditional Arabic"/>
      <w:sz w:val="30"/>
      <w:szCs w:val="30"/>
      <w:lang w:eastAsia="en-US" w:bidi="ar-SA"/>
    </w:rPr>
  </w:style>
  <w:style w:type="paragraph" w:styleId="Footer">
    <w:name w:val="footer"/>
    <w:basedOn w:val="Normal"/>
    <w:link w:val="FooterChar"/>
    <w:rsid w:val="006D36FC"/>
    <w:pPr>
      <w:tabs>
        <w:tab w:val="center" w:pos="4703"/>
        <w:tab w:val="right" w:pos="9406"/>
      </w:tabs>
    </w:pPr>
  </w:style>
  <w:style w:type="character" w:customStyle="1" w:styleId="FooterChar">
    <w:name w:val="Footer Char"/>
    <w:link w:val="Footer"/>
    <w:locked/>
    <w:rsid w:val="00DC5505"/>
    <w:rPr>
      <w:rFonts w:cs="Traditional Arabic"/>
      <w:sz w:val="30"/>
      <w:szCs w:val="30"/>
      <w:lang w:eastAsia="en-US" w:bidi="ar-SA"/>
    </w:rPr>
  </w:style>
  <w:style w:type="character" w:styleId="Hyperlink">
    <w:name w:val="Hyperlink"/>
    <w:uiPriority w:val="99"/>
    <w:rsid w:val="006D36FC"/>
    <w:rPr>
      <w:rFonts w:cs="Times New Roman"/>
      <w:color w:val="0000FF"/>
      <w:u w:val="single"/>
    </w:rPr>
  </w:style>
  <w:style w:type="character" w:styleId="PageNumber">
    <w:name w:val="page number"/>
    <w:uiPriority w:val="99"/>
    <w:rsid w:val="008165EA"/>
    <w:rPr>
      <w:rFonts w:cs="Times New Roman"/>
    </w:rPr>
  </w:style>
  <w:style w:type="paragraph" w:styleId="BalloonText">
    <w:name w:val="Balloon Text"/>
    <w:basedOn w:val="Normal"/>
    <w:link w:val="BalloonTextChar"/>
    <w:uiPriority w:val="99"/>
    <w:semiHidden/>
    <w:rsid w:val="00FB6B6D"/>
    <w:rPr>
      <w:rFonts w:ascii="Tahoma" w:hAnsi="Tahoma" w:cs="Tahoma"/>
      <w:sz w:val="16"/>
      <w:szCs w:val="16"/>
    </w:rPr>
  </w:style>
  <w:style w:type="character" w:customStyle="1" w:styleId="BalloonTextChar">
    <w:name w:val="Balloon Text Char"/>
    <w:link w:val="BalloonText"/>
    <w:uiPriority w:val="99"/>
    <w:semiHidden/>
    <w:rsid w:val="00264B9F"/>
    <w:rPr>
      <w:sz w:val="0"/>
      <w:szCs w:val="0"/>
      <w:lang w:eastAsia="en-US"/>
    </w:rPr>
  </w:style>
  <w:style w:type="paragraph" w:styleId="FootnoteText">
    <w:name w:val="footnote text"/>
    <w:basedOn w:val="Normal"/>
    <w:link w:val="FootnoteTextChar"/>
    <w:uiPriority w:val="99"/>
    <w:semiHidden/>
    <w:rsid w:val="00F968D5"/>
    <w:rPr>
      <w:sz w:val="20"/>
      <w:szCs w:val="20"/>
    </w:rPr>
  </w:style>
  <w:style w:type="character" w:customStyle="1" w:styleId="FootnoteTextChar">
    <w:name w:val="Footnote Text Char"/>
    <w:link w:val="FootnoteText"/>
    <w:uiPriority w:val="99"/>
    <w:semiHidden/>
    <w:rsid w:val="00264B9F"/>
    <w:rPr>
      <w:rFonts w:cs="Traditional Arabic"/>
      <w:sz w:val="20"/>
      <w:szCs w:val="20"/>
      <w:lang w:eastAsia="en-US"/>
    </w:rPr>
  </w:style>
  <w:style w:type="character" w:styleId="FootnoteReference">
    <w:name w:val="footnote reference"/>
    <w:uiPriority w:val="99"/>
    <w:semiHidden/>
    <w:rsid w:val="00F968D5"/>
    <w:rPr>
      <w:rFonts w:cs="Times New Roman"/>
      <w:vertAlign w:val="superscript"/>
    </w:rPr>
  </w:style>
  <w:style w:type="character" w:customStyle="1" w:styleId="AnnexNotitleChar">
    <w:name w:val="Annex_No &amp; title Char"/>
    <w:uiPriority w:val="99"/>
    <w:locked/>
    <w:rsid w:val="00252705"/>
    <w:rPr>
      <w:rFonts w:ascii="Times New Roman Bold" w:eastAsia="Batang" w:hAnsi="Times New Roman Bold" w:cs="Traditional Arabic"/>
      <w:b/>
      <w:bCs/>
      <w:sz w:val="36"/>
      <w:szCs w:val="36"/>
      <w:lang w:val="en-GB" w:eastAsia="en-US" w:bidi="ar-SA"/>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9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uiPriority w:val="99"/>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NormalWeb">
    <w:name w:val="Normal (Web)"/>
    <w:basedOn w:val="Normal"/>
    <w:rsid w:val="00700DD9"/>
    <w:pPr>
      <w:bidi w:val="0"/>
      <w:spacing w:before="100" w:after="100" w:line="240" w:lineRule="atLeast"/>
      <w:jc w:val="left"/>
    </w:pPr>
    <w:rPr>
      <w:rFonts w:ascii="Verdana" w:eastAsia="SimSun" w:hAnsi="Verdana" w:cs="Times New Roman"/>
      <w:sz w:val="18"/>
      <w:szCs w:val="18"/>
      <w:lang w:eastAsia="zh-CN"/>
    </w:rPr>
  </w:style>
  <w:style w:type="character" w:styleId="Strong">
    <w:name w:val="Strong"/>
    <w:qFormat/>
    <w:locked/>
    <w:rsid w:val="00700DD9"/>
    <w:rPr>
      <w:rFonts w:cs="Times New Roman"/>
      <w:b/>
      <w:bCs/>
    </w:rPr>
  </w:style>
  <w:style w:type="character" w:styleId="FollowedHyperlink">
    <w:name w:val="FollowedHyperlink"/>
    <w:uiPriority w:val="99"/>
    <w:semiHidden/>
    <w:unhideWhenUsed/>
    <w:rsid w:val="000716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sew/Pages/defaul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itu.int/en/ITU-T/Workshops-and-Seminars/sew/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sew/Pages/default.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sbuni@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sew/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1D1DEC4B874E5CACACD01ECC9EBF3C"/>
        <w:category>
          <w:name w:val="General"/>
          <w:gallery w:val="placeholder"/>
        </w:category>
        <w:types>
          <w:type w:val="bbPlcHdr"/>
        </w:types>
        <w:behaviors>
          <w:behavior w:val="content"/>
        </w:behaviors>
        <w:guid w:val="{4C56C61F-4A68-4DA0-B477-B6BADB42C382}"/>
      </w:docPartPr>
      <w:docPartBody>
        <w:p w:rsidR="00BD2098" w:rsidRDefault="00141859" w:rsidP="00141859">
          <w:pPr>
            <w:pStyle w:val="341D1DEC4B874E5CACACD01ECC9EBF3C"/>
          </w:pPr>
          <w:r>
            <w:t>[Type text]</w:t>
          </w:r>
        </w:p>
      </w:docPartBody>
    </w:docPart>
    <w:docPart>
      <w:docPartPr>
        <w:name w:val="9939F6B8839B4A9CAB81DC60AEBFBB2D"/>
        <w:category>
          <w:name w:val="General"/>
          <w:gallery w:val="placeholder"/>
        </w:category>
        <w:types>
          <w:type w:val="bbPlcHdr"/>
        </w:types>
        <w:behaviors>
          <w:behavior w:val="content"/>
        </w:behaviors>
        <w:guid w:val="{27225D83-AFAC-4389-A9A6-4107328B4C93}"/>
      </w:docPartPr>
      <w:docPartBody>
        <w:p w:rsidR="00BD2098" w:rsidRDefault="00141859" w:rsidP="00141859">
          <w:pPr>
            <w:pStyle w:val="9939F6B8839B4A9CAB81DC60AEBFBB2D"/>
          </w:pPr>
          <w:r>
            <w:t>[Type text]</w:t>
          </w:r>
        </w:p>
      </w:docPartBody>
    </w:docPart>
    <w:docPart>
      <w:docPartPr>
        <w:name w:val="1851E9ADA4EF4B1385835E9E3A6AE6F7"/>
        <w:category>
          <w:name w:val="General"/>
          <w:gallery w:val="placeholder"/>
        </w:category>
        <w:types>
          <w:type w:val="bbPlcHdr"/>
        </w:types>
        <w:behaviors>
          <w:behavior w:val="content"/>
        </w:behaviors>
        <w:guid w:val="{82BF222F-6AE6-412D-B643-F2596B6108BE}"/>
      </w:docPartPr>
      <w:docPartBody>
        <w:p w:rsidR="00BD2098" w:rsidRDefault="00141859" w:rsidP="00141859">
          <w:pPr>
            <w:pStyle w:val="1851E9ADA4EF4B1385835E9E3A6AE6F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41859"/>
    <w:rsid w:val="00141859"/>
    <w:rsid w:val="00362068"/>
    <w:rsid w:val="00BD2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1D1DEC4B874E5CACACD01ECC9EBF3C">
    <w:name w:val="341D1DEC4B874E5CACACD01ECC9EBF3C"/>
    <w:rsid w:val="00141859"/>
  </w:style>
  <w:style w:type="paragraph" w:customStyle="1" w:styleId="9939F6B8839B4A9CAB81DC60AEBFBB2D">
    <w:name w:val="9939F6B8839B4A9CAB81DC60AEBFBB2D"/>
    <w:rsid w:val="00141859"/>
  </w:style>
  <w:style w:type="paragraph" w:customStyle="1" w:styleId="1851E9ADA4EF4B1385835E9E3A6AE6F7">
    <w:name w:val="1851E9ADA4EF4B1385835E9E3A6AE6F7"/>
    <w:rsid w:val="00141859"/>
  </w:style>
  <w:style w:type="paragraph" w:customStyle="1" w:styleId="0DF9F373A6B547C2834F561DCA2AC615">
    <w:name w:val="0DF9F373A6B547C2834F561DCA2AC615"/>
    <w:rsid w:val="00141859"/>
  </w:style>
  <w:style w:type="paragraph" w:customStyle="1" w:styleId="AEBD30875A4D45258C54FDF99F61D220">
    <w:name w:val="AEBD30875A4D45258C54FDF99F61D220"/>
    <w:rsid w:val="00141859"/>
  </w:style>
  <w:style w:type="paragraph" w:customStyle="1" w:styleId="4F990C83172747EE9D10678FE0962BCA">
    <w:name w:val="4F990C83172747EE9D10678FE0962BCA"/>
    <w:rsid w:val="00141859"/>
  </w:style>
  <w:style w:type="paragraph" w:customStyle="1" w:styleId="D959D11EC5D64AF195F3A9EE0E883B4D">
    <w:name w:val="D959D11EC5D64AF195F3A9EE0E883B4D"/>
    <w:rsid w:val="00141859"/>
  </w:style>
  <w:style w:type="paragraph" w:customStyle="1" w:styleId="BCD6170E5A6E432E983207BFEC225DB3">
    <w:name w:val="BCD6170E5A6E432E983207BFEC225DB3"/>
    <w:rsid w:val="00141859"/>
  </w:style>
  <w:style w:type="paragraph" w:customStyle="1" w:styleId="2AE85383196848FE95343831212CEAF7">
    <w:name w:val="2AE85383196848FE95343831212CEAF7"/>
    <w:rsid w:val="001418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198D-D23A-4413-B5C2-56CA55A0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5139</CharactersWithSpaces>
  <SharedDoc>false</SharedDoc>
  <HLinks>
    <vt:vector size="30" baseType="variant">
      <vt:variant>
        <vt:i4>5832713</vt:i4>
      </vt:variant>
      <vt:variant>
        <vt:i4>9</vt:i4>
      </vt:variant>
      <vt:variant>
        <vt:i4>0</vt:i4>
      </vt:variant>
      <vt:variant>
        <vt:i4>5</vt:i4>
      </vt:variant>
      <vt:variant>
        <vt:lpwstr>http://www.itu.int/en/ITU-T/Workshops-and-Seminars/patent/Pages/default.aspx</vt:lpwstr>
      </vt:variant>
      <vt:variant>
        <vt:lpwstr/>
      </vt:variant>
      <vt:variant>
        <vt:i4>7667747</vt:i4>
      </vt:variant>
      <vt:variant>
        <vt:i4>6</vt:i4>
      </vt:variant>
      <vt:variant>
        <vt:i4>0</vt:i4>
      </vt:variant>
      <vt:variant>
        <vt:i4>5</vt:i4>
      </vt:variant>
      <vt:variant>
        <vt:lpwstr>http://www.itu.int/travel/</vt:lpwstr>
      </vt:variant>
      <vt:variant>
        <vt:lpwstr/>
      </vt:variant>
      <vt:variant>
        <vt:i4>5832713</vt:i4>
      </vt:variant>
      <vt:variant>
        <vt:i4>3</vt:i4>
      </vt:variant>
      <vt:variant>
        <vt:i4>0</vt:i4>
      </vt:variant>
      <vt:variant>
        <vt:i4>5</vt:i4>
      </vt:variant>
      <vt:variant>
        <vt:lpwstr>http://www.itu.int/en/ITU-T/Workshops-and-Seminars/patent/Pages/default.aspx</vt:lpwstr>
      </vt:variant>
      <vt:variant>
        <vt:lpwstr/>
      </vt:variant>
      <vt:variant>
        <vt:i4>1638516</vt:i4>
      </vt:variant>
      <vt:variant>
        <vt:i4>0</vt:i4>
      </vt:variant>
      <vt:variant>
        <vt:i4>0</vt:i4>
      </vt:variant>
      <vt:variant>
        <vt:i4>5</vt:i4>
      </vt:variant>
      <vt:variant>
        <vt:lpwstr>mailto:antoine.dore@itu.int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2012-06-26T10:13:00Z</cp:lastPrinted>
  <dcterms:created xsi:type="dcterms:W3CDTF">2012-06-27T06:19:00Z</dcterms:created>
  <dcterms:modified xsi:type="dcterms:W3CDTF">2012-06-27T06:19:00Z</dcterms:modified>
</cp:coreProperties>
</file>