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776D8F">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776D8F">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18AB6DE4" wp14:editId="03A3882B">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776D8F">
            <w:pPr>
              <w:tabs>
                <w:tab w:val="right" w:pos="8732"/>
              </w:tabs>
              <w:spacing w:before="0"/>
              <w:rPr>
                <w:rFonts w:ascii="Verdana" w:hAnsi="Verdana"/>
                <w:b/>
                <w:bCs/>
                <w:iCs/>
                <w:sz w:val="18"/>
                <w:szCs w:val="18"/>
              </w:rPr>
            </w:pPr>
          </w:p>
        </w:tc>
        <w:tc>
          <w:tcPr>
            <w:tcW w:w="3261" w:type="dxa"/>
            <w:vAlign w:val="center"/>
          </w:tcPr>
          <w:p w:rsidR="000B5A57" w:rsidRPr="00F50108" w:rsidRDefault="000B5A57" w:rsidP="00776D8F">
            <w:pPr>
              <w:spacing w:before="0"/>
              <w:ind w:left="993" w:hanging="993"/>
              <w:jc w:val="right"/>
              <w:rPr>
                <w:rFonts w:ascii="Verdana" w:hAnsi="Verdana"/>
                <w:sz w:val="18"/>
                <w:szCs w:val="18"/>
                <w:lang w:val="en-US"/>
              </w:rPr>
            </w:pPr>
          </w:p>
        </w:tc>
      </w:tr>
    </w:tbl>
    <w:p w:rsidR="000B5A57" w:rsidRDefault="000B5A57" w:rsidP="00776D8F">
      <w:pPr>
        <w:tabs>
          <w:tab w:val="clear" w:pos="794"/>
          <w:tab w:val="clear" w:pos="1191"/>
          <w:tab w:val="clear" w:pos="1588"/>
          <w:tab w:val="clear" w:pos="1985"/>
          <w:tab w:val="left" w:pos="6480"/>
        </w:tabs>
        <w:rPr>
          <w:sz w:val="23"/>
          <w:szCs w:val="23"/>
        </w:rPr>
      </w:pPr>
    </w:p>
    <w:p w:rsidR="002F3D1A" w:rsidRPr="00776D8F" w:rsidRDefault="002F3D1A" w:rsidP="00210116">
      <w:pPr>
        <w:tabs>
          <w:tab w:val="clear" w:pos="794"/>
          <w:tab w:val="clear" w:pos="1191"/>
          <w:tab w:val="clear" w:pos="1588"/>
          <w:tab w:val="clear" w:pos="1985"/>
          <w:tab w:val="left" w:pos="6480"/>
        </w:tabs>
        <w:rPr>
          <w:szCs w:val="24"/>
          <w:lang w:eastAsia="zh-CN"/>
        </w:rPr>
      </w:pPr>
      <w:r>
        <w:rPr>
          <w:sz w:val="23"/>
          <w:szCs w:val="23"/>
        </w:rPr>
        <w:tab/>
      </w:r>
      <w:r w:rsidR="00531E56" w:rsidRPr="00776D8F">
        <w:rPr>
          <w:rFonts w:hint="eastAsia"/>
          <w:szCs w:val="24"/>
          <w:lang w:eastAsia="zh-CN"/>
        </w:rPr>
        <w:t>2012</w:t>
      </w:r>
      <w:r w:rsidR="0033229B" w:rsidRPr="00776D8F">
        <w:rPr>
          <w:rFonts w:hint="eastAsia"/>
          <w:szCs w:val="24"/>
          <w:lang w:eastAsia="zh-CN"/>
        </w:rPr>
        <w:t>年</w:t>
      </w:r>
      <w:r w:rsidR="00210116">
        <w:rPr>
          <w:rFonts w:hint="eastAsia"/>
          <w:szCs w:val="24"/>
          <w:lang w:eastAsia="zh-CN"/>
        </w:rPr>
        <w:t>6</w:t>
      </w:r>
      <w:r w:rsidR="0033229B" w:rsidRPr="00776D8F">
        <w:rPr>
          <w:rFonts w:hint="eastAsia"/>
          <w:szCs w:val="24"/>
          <w:lang w:eastAsia="zh-CN"/>
        </w:rPr>
        <w:t>月</w:t>
      </w:r>
      <w:r w:rsidR="00210116">
        <w:rPr>
          <w:rFonts w:hint="eastAsia"/>
          <w:szCs w:val="24"/>
          <w:lang w:eastAsia="zh-CN"/>
        </w:rPr>
        <w:t>22</w:t>
      </w:r>
      <w:r w:rsidR="0033229B" w:rsidRPr="00776D8F">
        <w:rPr>
          <w:rFonts w:hint="eastAsia"/>
          <w:szCs w:val="24"/>
          <w:lang w:eastAsia="zh-CN"/>
        </w:rPr>
        <w:t>日，</w:t>
      </w:r>
      <w:r w:rsidRPr="00776D8F">
        <w:rPr>
          <w:rFonts w:hint="eastAsia"/>
          <w:szCs w:val="24"/>
          <w:lang w:eastAsia="zh-CN"/>
        </w:rPr>
        <w:t>日内瓦</w:t>
      </w:r>
    </w:p>
    <w:p w:rsidR="00E1779A" w:rsidRPr="00776D8F" w:rsidRDefault="00E1779A" w:rsidP="00776D8F">
      <w:pPr>
        <w:rPr>
          <w:szCs w:val="24"/>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776D8F">
        <w:trPr>
          <w:cantSplit/>
          <w:trHeight w:val="340"/>
        </w:trPr>
        <w:tc>
          <w:tcPr>
            <w:tcW w:w="822" w:type="dxa"/>
          </w:tcPr>
          <w:p w:rsidR="00E1779A" w:rsidRPr="00776D8F" w:rsidRDefault="00E1779A" w:rsidP="00776D8F">
            <w:pPr>
              <w:spacing w:before="0" w:line="300" w:lineRule="exact"/>
              <w:ind w:left="57"/>
              <w:rPr>
                <w:szCs w:val="24"/>
                <w:lang w:eastAsia="zh-CN"/>
              </w:rPr>
            </w:pPr>
            <w:r w:rsidRPr="00776D8F">
              <w:rPr>
                <w:rFonts w:hint="eastAsia"/>
                <w:szCs w:val="24"/>
                <w:lang w:eastAsia="zh-CN"/>
              </w:rPr>
              <w:t>文号：</w:t>
            </w:r>
          </w:p>
          <w:p w:rsidR="00E1779A" w:rsidRPr="00776D8F" w:rsidRDefault="00E1779A" w:rsidP="00776D8F">
            <w:pPr>
              <w:tabs>
                <w:tab w:val="left" w:pos="4111"/>
              </w:tabs>
              <w:spacing w:before="0" w:line="300" w:lineRule="exact"/>
              <w:ind w:left="57"/>
              <w:rPr>
                <w:szCs w:val="24"/>
                <w:lang w:eastAsia="zh-CN"/>
              </w:rPr>
            </w:pPr>
          </w:p>
          <w:p w:rsidR="00E1779A" w:rsidRPr="00776D8F" w:rsidRDefault="00E1779A" w:rsidP="00776D8F">
            <w:pPr>
              <w:tabs>
                <w:tab w:val="left" w:pos="4111"/>
              </w:tabs>
              <w:spacing w:before="0" w:line="300" w:lineRule="exact"/>
              <w:ind w:left="57"/>
              <w:rPr>
                <w:szCs w:val="24"/>
                <w:lang w:eastAsia="zh-CN"/>
              </w:rPr>
            </w:pPr>
          </w:p>
          <w:p w:rsidR="00E1779A" w:rsidRPr="00776D8F" w:rsidRDefault="00E1779A" w:rsidP="00776D8F">
            <w:pPr>
              <w:tabs>
                <w:tab w:val="left" w:pos="4111"/>
              </w:tabs>
              <w:spacing w:before="0" w:line="300" w:lineRule="exact"/>
              <w:ind w:left="57"/>
              <w:rPr>
                <w:szCs w:val="24"/>
                <w:lang w:eastAsia="zh-CN"/>
              </w:rPr>
            </w:pPr>
            <w:r w:rsidRPr="00776D8F">
              <w:rPr>
                <w:rFonts w:hint="eastAsia"/>
                <w:szCs w:val="24"/>
                <w:lang w:eastAsia="zh-CN"/>
              </w:rPr>
              <w:t>电话：</w:t>
            </w:r>
            <w:r w:rsidRPr="00776D8F">
              <w:rPr>
                <w:szCs w:val="24"/>
                <w:lang w:eastAsia="zh-CN"/>
              </w:rPr>
              <w:br/>
            </w:r>
            <w:r w:rsidRPr="00776D8F">
              <w:rPr>
                <w:rFonts w:hint="eastAsia"/>
                <w:szCs w:val="24"/>
                <w:lang w:eastAsia="zh-CN"/>
              </w:rPr>
              <w:t>传真：</w:t>
            </w:r>
            <w:r w:rsidR="00776D8F">
              <w:rPr>
                <w:szCs w:val="24"/>
                <w:lang w:eastAsia="zh-CN"/>
              </w:rPr>
              <w:br/>
            </w:r>
            <w:r w:rsidR="00776D8F" w:rsidRPr="00776D8F">
              <w:rPr>
                <w:rFonts w:hint="eastAsia"/>
                <w:szCs w:val="24"/>
                <w:lang w:eastAsia="zh-CN"/>
              </w:rPr>
              <w:t>电子</w:t>
            </w:r>
            <w:r w:rsidR="00776D8F" w:rsidRPr="00776D8F">
              <w:rPr>
                <w:szCs w:val="24"/>
                <w:lang w:eastAsia="zh-CN"/>
              </w:rPr>
              <w:br/>
            </w:r>
            <w:r w:rsidR="00776D8F" w:rsidRPr="00776D8F">
              <w:rPr>
                <w:rFonts w:hint="eastAsia"/>
                <w:szCs w:val="24"/>
                <w:lang w:eastAsia="zh-CN"/>
              </w:rPr>
              <w:t>邮件：</w:t>
            </w:r>
          </w:p>
        </w:tc>
        <w:tc>
          <w:tcPr>
            <w:tcW w:w="4848" w:type="dxa"/>
          </w:tcPr>
          <w:p w:rsidR="00E1779A" w:rsidRPr="00776D8F" w:rsidRDefault="00E1779A" w:rsidP="00210116">
            <w:pPr>
              <w:tabs>
                <w:tab w:val="left" w:pos="4111"/>
              </w:tabs>
              <w:spacing w:before="0" w:line="300" w:lineRule="exact"/>
              <w:ind w:left="57"/>
              <w:rPr>
                <w:b/>
                <w:szCs w:val="24"/>
                <w:lang w:eastAsia="zh-CN"/>
              </w:rPr>
            </w:pPr>
            <w:r w:rsidRPr="00776D8F">
              <w:rPr>
                <w:rFonts w:ascii="Futura Lt BT" w:hAnsi="Futura Lt BT" w:hint="eastAsia"/>
                <w:b/>
                <w:bCs/>
                <w:iCs/>
                <w:szCs w:val="24"/>
                <w:lang w:eastAsia="zh-CN"/>
              </w:rPr>
              <w:t>电信标准化局第</w:t>
            </w:r>
            <w:r w:rsidR="00531E56" w:rsidRPr="00776D8F">
              <w:rPr>
                <w:rFonts w:hint="eastAsia"/>
                <w:b/>
                <w:szCs w:val="24"/>
                <w:lang w:eastAsia="zh-CN"/>
              </w:rPr>
              <w:t>2</w:t>
            </w:r>
            <w:r w:rsidR="00210116">
              <w:rPr>
                <w:rFonts w:hint="eastAsia"/>
                <w:b/>
                <w:szCs w:val="24"/>
                <w:lang w:eastAsia="zh-CN"/>
              </w:rPr>
              <w:t>96</w:t>
            </w:r>
            <w:r w:rsidRPr="00776D8F">
              <w:rPr>
                <w:rFonts w:ascii="Futura Lt BT" w:hAnsi="Futura Lt BT" w:hint="eastAsia"/>
                <w:b/>
                <w:bCs/>
                <w:iCs/>
                <w:szCs w:val="24"/>
                <w:lang w:val="fr-CH" w:eastAsia="zh-CN"/>
              </w:rPr>
              <w:t>号</w:t>
            </w:r>
            <w:r w:rsidRPr="00776D8F">
              <w:rPr>
                <w:rFonts w:hint="eastAsia"/>
                <w:b/>
                <w:szCs w:val="24"/>
                <w:lang w:eastAsia="zh-CN"/>
              </w:rPr>
              <w:t>通函</w:t>
            </w:r>
          </w:p>
          <w:p w:rsidR="00E1779A" w:rsidRPr="00776D8F" w:rsidRDefault="00FD4AF3" w:rsidP="00776D8F">
            <w:pPr>
              <w:tabs>
                <w:tab w:val="left" w:pos="4111"/>
              </w:tabs>
              <w:spacing w:before="0" w:line="300" w:lineRule="exact"/>
              <w:ind w:left="57"/>
              <w:rPr>
                <w:bCs/>
                <w:szCs w:val="24"/>
                <w:lang w:eastAsia="zh-CN"/>
              </w:rPr>
            </w:pPr>
            <w:r>
              <w:rPr>
                <w:rFonts w:hint="eastAsia"/>
                <w:bCs/>
                <w:szCs w:val="24"/>
                <w:lang w:eastAsia="zh-CN"/>
              </w:rPr>
              <w:t>COM2/RH</w:t>
            </w:r>
          </w:p>
          <w:p w:rsidR="00E1779A" w:rsidRPr="00776D8F" w:rsidRDefault="00E1779A" w:rsidP="00776D8F">
            <w:pPr>
              <w:pStyle w:val="BodyTextIndent"/>
              <w:spacing w:line="300" w:lineRule="exact"/>
              <w:rPr>
                <w:szCs w:val="24"/>
                <w:lang w:eastAsia="zh-CN"/>
              </w:rPr>
            </w:pPr>
          </w:p>
          <w:p w:rsidR="00E1779A" w:rsidRPr="00776D8F" w:rsidRDefault="00E1779A" w:rsidP="00AC2D94">
            <w:pPr>
              <w:pStyle w:val="BodyTextIndent"/>
              <w:spacing w:line="300" w:lineRule="exact"/>
              <w:rPr>
                <w:b/>
                <w:szCs w:val="24"/>
                <w:lang w:eastAsia="zh-CN"/>
              </w:rPr>
            </w:pPr>
            <w:r w:rsidRPr="00776D8F">
              <w:rPr>
                <w:szCs w:val="24"/>
                <w:lang w:eastAsia="zh-CN"/>
              </w:rPr>
              <w:t>+41 22 730</w:t>
            </w:r>
            <w:r w:rsidRPr="00776D8F">
              <w:rPr>
                <w:rFonts w:hint="eastAsia"/>
                <w:szCs w:val="24"/>
                <w:lang w:eastAsia="zh-CN"/>
              </w:rPr>
              <w:t xml:space="preserve"> </w:t>
            </w:r>
            <w:r w:rsidR="00AC2D94">
              <w:rPr>
                <w:rFonts w:hint="eastAsia"/>
                <w:szCs w:val="24"/>
                <w:lang w:eastAsia="zh-CN"/>
              </w:rPr>
              <w:t>5887</w:t>
            </w:r>
            <w:r w:rsidRPr="00776D8F">
              <w:rPr>
                <w:szCs w:val="24"/>
                <w:lang w:eastAsia="zh-CN"/>
              </w:rPr>
              <w:br/>
              <w:t>+41 22 730 5853</w:t>
            </w:r>
            <w:r w:rsidR="00776D8F">
              <w:rPr>
                <w:rFonts w:hint="eastAsia"/>
                <w:szCs w:val="24"/>
                <w:lang w:eastAsia="zh-CN"/>
              </w:rPr>
              <w:br/>
            </w:r>
            <w:r w:rsidR="00776D8F">
              <w:rPr>
                <w:rFonts w:hint="eastAsia"/>
                <w:szCs w:val="24"/>
                <w:lang w:eastAsia="zh-CN"/>
              </w:rPr>
              <w:br/>
            </w:r>
            <w:hyperlink r:id="rId10" w:history="1">
              <w:r w:rsidR="00FD4AF3">
                <w:rPr>
                  <w:rStyle w:val="Hyperlink"/>
                  <w:szCs w:val="24"/>
                  <w:lang w:eastAsia="zh-CN"/>
                </w:rPr>
                <w:t>tsbg2@itu.int</w:t>
              </w:r>
            </w:hyperlink>
          </w:p>
        </w:tc>
        <w:tc>
          <w:tcPr>
            <w:tcW w:w="4536" w:type="dxa"/>
          </w:tcPr>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致国际电联各成员国主管部门；</w:t>
            </w:r>
          </w:p>
          <w:p w:rsidR="00E1779A" w:rsidRPr="00776D8F" w:rsidRDefault="00E1779A" w:rsidP="00776D8F">
            <w:pPr>
              <w:tabs>
                <w:tab w:val="clear" w:pos="794"/>
                <w:tab w:val="left" w:pos="284"/>
                <w:tab w:val="left" w:pos="4111"/>
              </w:tabs>
              <w:spacing w:before="0"/>
              <w:ind w:left="57"/>
              <w:rPr>
                <w:szCs w:val="24"/>
                <w:lang w:eastAsia="zh-CN"/>
              </w:rPr>
            </w:pPr>
          </w:p>
          <w:p w:rsidR="00E1779A" w:rsidRPr="00776D8F" w:rsidRDefault="00E1779A" w:rsidP="00776D8F">
            <w:pPr>
              <w:tabs>
                <w:tab w:val="clear" w:pos="794"/>
                <w:tab w:val="left" w:pos="284"/>
                <w:tab w:val="left" w:pos="4111"/>
              </w:tabs>
              <w:spacing w:before="0"/>
              <w:rPr>
                <w:szCs w:val="24"/>
                <w:lang w:eastAsia="zh-CN"/>
              </w:rPr>
            </w:pPr>
          </w:p>
        </w:tc>
      </w:tr>
      <w:tr w:rsidR="00E1779A" w:rsidRPr="00776D8F">
        <w:trPr>
          <w:cantSplit/>
        </w:trPr>
        <w:tc>
          <w:tcPr>
            <w:tcW w:w="822" w:type="dxa"/>
          </w:tcPr>
          <w:p w:rsidR="00E1779A" w:rsidRPr="00776D8F" w:rsidRDefault="00E1779A" w:rsidP="00776D8F">
            <w:pPr>
              <w:spacing w:before="60"/>
              <w:ind w:left="57"/>
              <w:rPr>
                <w:szCs w:val="24"/>
                <w:lang w:eastAsia="zh-CN"/>
              </w:rPr>
            </w:pPr>
          </w:p>
        </w:tc>
        <w:tc>
          <w:tcPr>
            <w:tcW w:w="4848" w:type="dxa"/>
          </w:tcPr>
          <w:p w:rsidR="00E1779A" w:rsidRPr="00776D8F" w:rsidRDefault="00E1779A" w:rsidP="00776D8F">
            <w:pPr>
              <w:tabs>
                <w:tab w:val="left" w:pos="4111"/>
              </w:tabs>
              <w:spacing w:before="240"/>
              <w:ind w:left="57"/>
              <w:rPr>
                <w:szCs w:val="24"/>
                <w:lang w:eastAsia="zh-CN"/>
              </w:rPr>
            </w:pPr>
          </w:p>
        </w:tc>
        <w:tc>
          <w:tcPr>
            <w:tcW w:w="4536" w:type="dxa"/>
          </w:tcPr>
          <w:p w:rsidR="00E1779A" w:rsidRPr="00776D8F" w:rsidRDefault="00E1779A" w:rsidP="00776D8F">
            <w:pPr>
              <w:tabs>
                <w:tab w:val="clear" w:pos="794"/>
                <w:tab w:val="left" w:pos="284"/>
                <w:tab w:val="left" w:pos="4111"/>
              </w:tabs>
              <w:spacing w:before="0"/>
              <w:ind w:left="57"/>
              <w:rPr>
                <w:b/>
                <w:bCs/>
                <w:szCs w:val="24"/>
                <w:lang w:eastAsia="zh-CN"/>
              </w:rPr>
            </w:pPr>
            <w:r w:rsidRPr="00776D8F">
              <w:rPr>
                <w:rFonts w:hint="eastAsia"/>
                <w:b/>
                <w:bCs/>
                <w:szCs w:val="24"/>
                <w:lang w:eastAsia="zh-CN"/>
              </w:rPr>
              <w:t>抄送：</w:t>
            </w:r>
          </w:p>
          <w:p w:rsidR="00FD4AF3" w:rsidRPr="00776D8F" w:rsidRDefault="00FD4AF3" w:rsidP="00FD4AF3">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部门成员；</w:t>
            </w:r>
          </w:p>
          <w:p w:rsidR="00FD4AF3" w:rsidRPr="00776D8F" w:rsidRDefault="00FD4AF3" w:rsidP="00FD4AF3">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部门准成员；</w:t>
            </w:r>
            <w:r w:rsidRPr="00776D8F">
              <w:rPr>
                <w:szCs w:val="24"/>
                <w:lang w:eastAsia="zh-CN"/>
              </w:rPr>
              <w:b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学术成员</w:t>
            </w:r>
            <w:r w:rsidR="00451973" w:rsidRPr="00776D8F">
              <w:rPr>
                <w:rFonts w:hint="eastAsia"/>
                <w:szCs w:val="24"/>
                <w:lang w:eastAsia="zh-CN"/>
              </w:rPr>
              <w:t>；</w:t>
            </w:r>
          </w:p>
          <w:p w:rsidR="00E1779A" w:rsidRPr="00776D8F" w:rsidRDefault="00E1779A" w:rsidP="00CB3D14">
            <w:pPr>
              <w:tabs>
                <w:tab w:val="clear" w:pos="794"/>
                <w:tab w:val="left" w:pos="284"/>
                <w:tab w:val="left" w:pos="4111"/>
              </w:tabs>
              <w:spacing w:before="0"/>
              <w:ind w:left="346" w:hanging="284"/>
              <w:rPr>
                <w:b/>
                <w:bCs/>
                <w:szCs w:val="24"/>
                <w:lang w:eastAsia="zh-CN"/>
              </w:rPr>
            </w:pPr>
            <w:r w:rsidRPr="00776D8F">
              <w:rPr>
                <w:rFonts w:hint="eastAsia"/>
                <w:szCs w:val="24"/>
                <w:lang w:eastAsia="zh-CN"/>
              </w:rPr>
              <w:t>-</w:t>
            </w:r>
            <w:r w:rsidRPr="00776D8F">
              <w:rPr>
                <w:rFonts w:hint="eastAsia"/>
                <w:szCs w:val="24"/>
                <w:lang w:eastAsia="zh-CN"/>
              </w:rPr>
              <w:tab/>
            </w:r>
            <w:r w:rsidR="001579CD" w:rsidRPr="00776D8F">
              <w:rPr>
                <w:rFonts w:hint="eastAsia"/>
                <w:szCs w:val="24"/>
                <w:lang w:eastAsia="zh-CN"/>
              </w:rPr>
              <w:t>ITU-T</w:t>
            </w:r>
            <w:r w:rsidR="00531E56" w:rsidRPr="00776D8F">
              <w:rPr>
                <w:rFonts w:hint="eastAsia"/>
                <w:szCs w:val="24"/>
                <w:lang w:eastAsia="zh-CN"/>
              </w:rPr>
              <w:t>各</w:t>
            </w:r>
            <w:r w:rsidRPr="00776D8F">
              <w:rPr>
                <w:rFonts w:hint="eastAsia"/>
                <w:szCs w:val="24"/>
                <w:lang w:eastAsia="zh-CN"/>
              </w:rPr>
              <w:t>研究组</w:t>
            </w:r>
            <w:r w:rsidR="00FD4AF3">
              <w:rPr>
                <w:rFonts w:hint="eastAsia"/>
                <w:szCs w:val="24"/>
                <w:lang w:eastAsia="zh-CN"/>
              </w:rPr>
              <w:t>和电信标准化顾问组</w:t>
            </w:r>
            <w:r w:rsidR="00210116">
              <w:rPr>
                <w:rFonts w:hint="eastAsia"/>
                <w:szCs w:val="24"/>
                <w:lang w:eastAsia="zh-CN"/>
              </w:rPr>
              <w:t>正副主席</w:t>
            </w:r>
            <w:r w:rsidRPr="00776D8F">
              <w:rPr>
                <w:rFonts w:hint="eastAsia"/>
                <w:szCs w:val="24"/>
                <w:lang w:eastAsia="zh-CN"/>
              </w:rPr>
              <w:t>；</w:t>
            </w:r>
          </w:p>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电信发展局主任；</w:t>
            </w:r>
          </w:p>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无线电通信局主任</w:t>
            </w:r>
          </w:p>
          <w:p w:rsidR="00E1779A" w:rsidRPr="00776D8F" w:rsidRDefault="00E1779A" w:rsidP="00776D8F">
            <w:pPr>
              <w:tabs>
                <w:tab w:val="clear" w:pos="794"/>
                <w:tab w:val="left" w:pos="141"/>
                <w:tab w:val="left" w:pos="4111"/>
              </w:tabs>
              <w:spacing w:before="0"/>
              <w:rPr>
                <w:szCs w:val="24"/>
                <w:lang w:eastAsia="zh-CN"/>
              </w:rPr>
            </w:pPr>
          </w:p>
        </w:tc>
      </w:tr>
    </w:tbl>
    <w:p w:rsidR="00E1779A" w:rsidRPr="00776D8F" w:rsidRDefault="00E1779A" w:rsidP="00776D8F">
      <w:pPr>
        <w:spacing w:before="0"/>
        <w:rPr>
          <w:szCs w:val="24"/>
          <w:lang w:eastAsia="zh-CN"/>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1779A" w:rsidRPr="00776D8F" w:rsidTr="00776D8F">
        <w:trPr>
          <w:cantSplit/>
          <w:trHeight w:val="680"/>
        </w:trPr>
        <w:tc>
          <w:tcPr>
            <w:tcW w:w="822" w:type="dxa"/>
          </w:tcPr>
          <w:p w:rsidR="00E1779A" w:rsidRPr="00776D8F" w:rsidRDefault="00E1779A" w:rsidP="00776D8F">
            <w:pPr>
              <w:tabs>
                <w:tab w:val="left" w:pos="4111"/>
              </w:tabs>
              <w:spacing w:before="10"/>
              <w:ind w:left="57"/>
              <w:rPr>
                <w:bCs/>
                <w:szCs w:val="24"/>
                <w:lang w:eastAsia="zh-CN"/>
              </w:rPr>
            </w:pPr>
            <w:bookmarkStart w:id="1" w:name="Addressee_E"/>
            <w:bookmarkEnd w:id="1"/>
            <w:r w:rsidRPr="00776D8F">
              <w:rPr>
                <w:rFonts w:hint="eastAsia"/>
                <w:bCs/>
                <w:szCs w:val="24"/>
                <w:lang w:eastAsia="zh-CN"/>
              </w:rPr>
              <w:t>事由：</w:t>
            </w:r>
          </w:p>
        </w:tc>
        <w:tc>
          <w:tcPr>
            <w:tcW w:w="9376" w:type="dxa"/>
          </w:tcPr>
          <w:p w:rsidR="00E1779A" w:rsidRPr="00776D8F" w:rsidRDefault="00210116" w:rsidP="00210116">
            <w:pPr>
              <w:tabs>
                <w:tab w:val="left" w:pos="4111"/>
              </w:tabs>
              <w:spacing w:before="0"/>
              <w:ind w:left="57" w:right="28"/>
              <w:rPr>
                <w:b/>
                <w:szCs w:val="24"/>
                <w:lang w:eastAsia="zh-CN"/>
              </w:rPr>
            </w:pPr>
            <w:r>
              <w:rPr>
                <w:rFonts w:hint="eastAsia"/>
                <w:b/>
                <w:szCs w:val="24"/>
                <w:lang w:eastAsia="zh-CN"/>
              </w:rPr>
              <w:t>号码滥用</w:t>
            </w:r>
          </w:p>
        </w:tc>
      </w:tr>
    </w:tbl>
    <w:p w:rsidR="00E1779A" w:rsidRPr="00FD4AF3" w:rsidRDefault="00FD4AF3" w:rsidP="00210116">
      <w:pPr>
        <w:rPr>
          <w:b/>
          <w:bCs/>
          <w:lang w:eastAsia="zh-CN"/>
        </w:rPr>
      </w:pPr>
      <w:r w:rsidRPr="00FD4AF3">
        <w:rPr>
          <w:rFonts w:hint="eastAsia"/>
          <w:b/>
          <w:bCs/>
          <w:lang w:eastAsia="zh-CN"/>
        </w:rPr>
        <w:t>回复截止日期：</w:t>
      </w:r>
      <w:r w:rsidRPr="00CB3D14">
        <w:rPr>
          <w:rFonts w:hint="eastAsia"/>
          <w:lang w:eastAsia="zh-CN"/>
        </w:rPr>
        <w:t>2012</w:t>
      </w:r>
      <w:r w:rsidRPr="00CB3D14">
        <w:rPr>
          <w:rFonts w:hint="eastAsia"/>
          <w:lang w:eastAsia="zh-CN"/>
        </w:rPr>
        <w:t>年</w:t>
      </w:r>
      <w:r w:rsidRPr="00CB3D14">
        <w:rPr>
          <w:rFonts w:hint="eastAsia"/>
          <w:lang w:eastAsia="zh-CN"/>
        </w:rPr>
        <w:t>1</w:t>
      </w:r>
      <w:r w:rsidR="00210116" w:rsidRPr="00CB3D14">
        <w:rPr>
          <w:rFonts w:hint="eastAsia"/>
          <w:lang w:eastAsia="zh-CN"/>
        </w:rPr>
        <w:t>1</w:t>
      </w:r>
      <w:r w:rsidRPr="00CB3D14">
        <w:rPr>
          <w:rFonts w:hint="eastAsia"/>
          <w:lang w:eastAsia="zh-CN"/>
        </w:rPr>
        <w:t>月</w:t>
      </w:r>
      <w:r w:rsidRPr="00CB3D14">
        <w:rPr>
          <w:rFonts w:hint="eastAsia"/>
          <w:lang w:eastAsia="zh-CN"/>
        </w:rPr>
        <w:t>1</w:t>
      </w:r>
      <w:r w:rsidRPr="00CB3D14">
        <w:rPr>
          <w:rFonts w:hint="eastAsia"/>
          <w:lang w:eastAsia="zh-CN"/>
        </w:rPr>
        <w:t>日</w:t>
      </w:r>
    </w:p>
    <w:p w:rsidR="00FD4AF3" w:rsidRDefault="00FD4AF3" w:rsidP="00F03364">
      <w:pPr>
        <w:spacing w:before="100" w:after="20"/>
        <w:rPr>
          <w:lang w:eastAsia="zh-CN"/>
        </w:rPr>
      </w:pPr>
      <w:bookmarkStart w:id="2" w:name="StartTyping_E"/>
      <w:bookmarkEnd w:id="2"/>
    </w:p>
    <w:p w:rsidR="00E1779A" w:rsidRDefault="00E1779A" w:rsidP="00F03364">
      <w:pPr>
        <w:spacing w:before="100" w:after="20"/>
        <w:rPr>
          <w:lang w:eastAsia="zh-CN"/>
        </w:rPr>
      </w:pPr>
      <w:r>
        <w:rPr>
          <w:rFonts w:hint="eastAsia"/>
          <w:lang w:eastAsia="zh-CN"/>
        </w:rPr>
        <w:t>尊敬的先生</w:t>
      </w:r>
      <w:r>
        <w:rPr>
          <w:rFonts w:hint="eastAsia"/>
          <w:lang w:eastAsia="zh-CN"/>
        </w:rPr>
        <w:t>/</w:t>
      </w:r>
      <w:r>
        <w:rPr>
          <w:rFonts w:hint="eastAsia"/>
          <w:lang w:eastAsia="zh-CN"/>
        </w:rPr>
        <w:t>女士</w:t>
      </w:r>
      <w:r w:rsidR="00F03364">
        <w:rPr>
          <w:rFonts w:hint="eastAsia"/>
          <w:lang w:eastAsia="zh-CN"/>
        </w:rPr>
        <w:t>：</w:t>
      </w:r>
    </w:p>
    <w:p w:rsidR="00210116" w:rsidRPr="00210116" w:rsidRDefault="00CB3D14" w:rsidP="000D6E23">
      <w:pPr>
        <w:ind w:right="91"/>
        <w:rPr>
          <w:rFonts w:eastAsia="Times New Roman"/>
          <w:szCs w:val="24"/>
          <w:lang w:val="en-US" w:eastAsia="zh-CN"/>
        </w:rPr>
      </w:pPr>
      <w:bookmarkStart w:id="3" w:name="suitetext"/>
      <w:bookmarkStart w:id="4" w:name="text"/>
      <w:bookmarkEnd w:id="3"/>
      <w:bookmarkEnd w:id="4"/>
      <w:r>
        <w:rPr>
          <w:rFonts w:eastAsia="Times New Roman"/>
          <w:szCs w:val="24"/>
          <w:lang w:val="en-US" w:eastAsia="zh-CN"/>
        </w:rPr>
        <w:t>1</w:t>
      </w:r>
      <w:r w:rsidR="00210116" w:rsidRPr="00210116">
        <w:rPr>
          <w:rFonts w:eastAsia="Times New Roman"/>
          <w:szCs w:val="24"/>
          <w:lang w:val="en-US" w:eastAsia="zh-CN"/>
        </w:rPr>
        <w:tab/>
        <w:t>ITU-T E.156</w:t>
      </w:r>
      <w:r w:rsidR="00210116">
        <w:rPr>
          <w:rFonts w:eastAsiaTheme="minorEastAsia" w:hint="eastAsia"/>
          <w:szCs w:val="24"/>
          <w:lang w:val="en-US" w:eastAsia="zh-CN"/>
        </w:rPr>
        <w:t>建议书规定了电信标准化局主任收到成员提交的</w:t>
      </w:r>
      <w:r w:rsidR="000D6E23">
        <w:rPr>
          <w:rFonts w:eastAsiaTheme="minorEastAsia" w:hint="eastAsia"/>
          <w:szCs w:val="24"/>
          <w:lang w:val="en-US" w:eastAsia="zh-CN"/>
        </w:rPr>
        <w:t>被控</w:t>
      </w:r>
      <w:r w:rsidR="00210116">
        <w:rPr>
          <w:rFonts w:eastAsiaTheme="minorEastAsia" w:hint="eastAsia"/>
          <w:szCs w:val="24"/>
          <w:lang w:val="en-US" w:eastAsia="zh-CN"/>
        </w:rPr>
        <w:t>滥用报告时应采取</w:t>
      </w:r>
      <w:r w:rsidR="009D12DB">
        <w:rPr>
          <w:rFonts w:eastAsiaTheme="minorEastAsia" w:hint="eastAsia"/>
          <w:szCs w:val="24"/>
          <w:lang w:val="en-US" w:eastAsia="zh-CN"/>
        </w:rPr>
        <w:t>的</w:t>
      </w:r>
      <w:r w:rsidR="00210116">
        <w:rPr>
          <w:rFonts w:eastAsiaTheme="minorEastAsia" w:hint="eastAsia"/>
          <w:szCs w:val="24"/>
          <w:lang w:val="en-US" w:eastAsia="zh-CN"/>
        </w:rPr>
        <w:t>程序，其中包括当向其报告此类问题时，主任解决和应对任何</w:t>
      </w:r>
      <w:r w:rsidR="000D6E23">
        <w:rPr>
          <w:rFonts w:eastAsiaTheme="minorEastAsia" w:hint="eastAsia"/>
          <w:szCs w:val="24"/>
          <w:lang w:val="en-US" w:eastAsia="zh-CN"/>
        </w:rPr>
        <w:t>被控</w:t>
      </w:r>
      <w:r w:rsidR="00210116">
        <w:rPr>
          <w:rFonts w:eastAsiaTheme="minorEastAsia" w:hint="eastAsia"/>
          <w:szCs w:val="24"/>
          <w:lang w:val="en-US" w:eastAsia="zh-CN"/>
        </w:rPr>
        <w:t>滥用的方法。根据该建议书，“</w:t>
      </w:r>
      <w:r w:rsidR="00210116">
        <w:rPr>
          <w:rFonts w:hint="eastAsia"/>
          <w:lang w:eastAsia="zh-CN"/>
        </w:rPr>
        <w:t>当编号资源的使用与分配它时遵从的相关</w:t>
      </w:r>
      <w:r w:rsidR="00210116">
        <w:rPr>
          <w:rFonts w:hint="eastAsia"/>
          <w:lang w:eastAsia="zh-CN"/>
        </w:rPr>
        <w:t>ITU-T</w:t>
      </w:r>
      <w:r w:rsidR="00210116">
        <w:rPr>
          <w:rFonts w:hint="eastAsia"/>
          <w:lang w:eastAsia="zh-CN"/>
        </w:rPr>
        <w:t>建议书的分配标准不一致时，或者是使用未分配的编号资源提供电信业务时，就发生了</w:t>
      </w:r>
      <w:r w:rsidR="00210116">
        <w:rPr>
          <w:rFonts w:hint="eastAsia"/>
          <w:lang w:eastAsia="zh-CN"/>
        </w:rPr>
        <w:t>E.164</w:t>
      </w:r>
      <w:r w:rsidR="00210116">
        <w:rPr>
          <w:rFonts w:hint="eastAsia"/>
          <w:lang w:eastAsia="zh-CN"/>
        </w:rPr>
        <w:t>编号资源的滥用。</w:t>
      </w:r>
      <w:r w:rsidR="00210116">
        <w:rPr>
          <w:rFonts w:eastAsiaTheme="minorEastAsia" w:hint="eastAsia"/>
          <w:szCs w:val="24"/>
          <w:lang w:val="en-US" w:eastAsia="zh-CN"/>
        </w:rPr>
        <w:t>”</w:t>
      </w:r>
    </w:p>
    <w:p w:rsidR="00210116" w:rsidRPr="00210116" w:rsidRDefault="00CB3D14" w:rsidP="000D6E23">
      <w:pPr>
        <w:ind w:right="91"/>
        <w:rPr>
          <w:rFonts w:eastAsia="Times New Roman"/>
          <w:szCs w:val="24"/>
          <w:lang w:val="en-US" w:eastAsia="zh-CN"/>
        </w:rPr>
      </w:pPr>
      <w:r>
        <w:rPr>
          <w:rFonts w:eastAsia="Times New Roman"/>
          <w:szCs w:val="24"/>
          <w:lang w:val="en-US" w:eastAsia="zh-CN"/>
        </w:rPr>
        <w:t>2</w:t>
      </w:r>
      <w:r w:rsidR="00210116" w:rsidRPr="00210116">
        <w:rPr>
          <w:rFonts w:eastAsia="Times New Roman"/>
          <w:szCs w:val="24"/>
          <w:lang w:val="en-US" w:eastAsia="zh-CN"/>
        </w:rPr>
        <w:tab/>
      </w:r>
      <w:r w:rsidR="00210116">
        <w:rPr>
          <w:rFonts w:eastAsiaTheme="minorEastAsia" w:hint="eastAsia"/>
          <w:szCs w:val="24"/>
          <w:lang w:val="en-US" w:eastAsia="zh-CN"/>
        </w:rPr>
        <w:t>号码滥用问题是</w:t>
      </w:r>
      <w:r w:rsidR="00210116">
        <w:rPr>
          <w:rFonts w:eastAsiaTheme="minorEastAsia" w:hint="eastAsia"/>
          <w:szCs w:val="24"/>
          <w:lang w:val="en-US" w:eastAsia="zh-CN"/>
        </w:rPr>
        <w:t>2012</w:t>
      </w:r>
      <w:r w:rsidR="00210116">
        <w:rPr>
          <w:rFonts w:eastAsiaTheme="minorEastAsia" w:hint="eastAsia"/>
          <w:szCs w:val="24"/>
          <w:lang w:val="en-US" w:eastAsia="zh-CN"/>
        </w:rPr>
        <w:t>年</w:t>
      </w:r>
      <w:r w:rsidR="00210116">
        <w:rPr>
          <w:rFonts w:eastAsiaTheme="minorEastAsia" w:hint="eastAsia"/>
          <w:szCs w:val="24"/>
          <w:lang w:val="en-US" w:eastAsia="zh-CN"/>
        </w:rPr>
        <w:t>3</w:t>
      </w:r>
      <w:r w:rsidR="00210116">
        <w:rPr>
          <w:rFonts w:eastAsiaTheme="minorEastAsia" w:hint="eastAsia"/>
          <w:szCs w:val="24"/>
          <w:lang w:val="en-US" w:eastAsia="zh-CN"/>
        </w:rPr>
        <w:t>月</w:t>
      </w:r>
      <w:r w:rsidR="00210116">
        <w:rPr>
          <w:rFonts w:eastAsiaTheme="minorEastAsia" w:hint="eastAsia"/>
          <w:szCs w:val="24"/>
          <w:lang w:val="en-US" w:eastAsia="zh-CN"/>
        </w:rPr>
        <w:t>19</w:t>
      </w:r>
      <w:r w:rsidR="00210116">
        <w:rPr>
          <w:rFonts w:eastAsiaTheme="minorEastAsia" w:hint="eastAsia"/>
          <w:szCs w:val="24"/>
          <w:lang w:val="en-US" w:eastAsia="zh-CN"/>
        </w:rPr>
        <w:t>和</w:t>
      </w:r>
      <w:r w:rsidR="00210116">
        <w:rPr>
          <w:rFonts w:eastAsiaTheme="minorEastAsia" w:hint="eastAsia"/>
          <w:szCs w:val="24"/>
          <w:lang w:val="en-US" w:eastAsia="zh-CN"/>
        </w:rPr>
        <w:t>20</w:t>
      </w:r>
      <w:r w:rsidR="00210116">
        <w:rPr>
          <w:rFonts w:eastAsiaTheme="minorEastAsia" w:hint="eastAsia"/>
          <w:szCs w:val="24"/>
          <w:lang w:val="en-US" w:eastAsia="zh-CN"/>
        </w:rPr>
        <w:t>日在日内瓦召开的“</w:t>
      </w:r>
      <w:r w:rsidR="00210116" w:rsidRPr="00210116">
        <w:rPr>
          <w:rFonts w:eastAsiaTheme="minorEastAsia" w:hint="eastAsia"/>
          <w:szCs w:val="24"/>
          <w:lang w:val="en-US" w:eastAsia="zh-CN"/>
        </w:rPr>
        <w:t>始发地识别和迂回呼叫程序</w:t>
      </w:r>
      <w:r w:rsidR="00210116">
        <w:rPr>
          <w:rFonts w:eastAsiaTheme="minorEastAsia" w:hint="eastAsia"/>
          <w:szCs w:val="24"/>
          <w:lang w:val="en-US" w:eastAsia="zh-CN"/>
        </w:rPr>
        <w:t>”</w:t>
      </w:r>
      <w:r w:rsidR="00210116" w:rsidRPr="00210116">
        <w:rPr>
          <w:rFonts w:eastAsiaTheme="minorEastAsia" w:hint="eastAsia"/>
          <w:szCs w:val="24"/>
          <w:lang w:val="en-US" w:eastAsia="zh-CN"/>
        </w:rPr>
        <w:t>讲习班</w:t>
      </w:r>
      <w:r w:rsidR="00210116">
        <w:rPr>
          <w:rFonts w:eastAsiaTheme="minorEastAsia" w:hint="eastAsia"/>
          <w:szCs w:val="24"/>
          <w:lang w:val="en-US" w:eastAsia="zh-CN"/>
        </w:rPr>
        <w:t>所讨论的主题之一。</w:t>
      </w:r>
      <w:r w:rsidR="000D6E23">
        <w:rPr>
          <w:rFonts w:eastAsiaTheme="minorEastAsia" w:hint="eastAsia"/>
          <w:szCs w:val="24"/>
          <w:lang w:val="en-US" w:eastAsia="zh-CN"/>
        </w:rPr>
        <w:t>请参见：</w:t>
      </w:r>
    </w:p>
    <w:p w:rsidR="00210116" w:rsidRPr="00210116" w:rsidRDefault="00210116" w:rsidP="00210116">
      <w:pPr>
        <w:ind w:right="91"/>
        <w:rPr>
          <w:rFonts w:eastAsia="Times New Roman"/>
          <w:szCs w:val="24"/>
          <w:lang w:val="en-US" w:eastAsia="zh-CN"/>
        </w:rPr>
      </w:pPr>
      <w:r w:rsidRPr="00210116">
        <w:rPr>
          <w:rFonts w:eastAsia="Times New Roman"/>
          <w:lang w:eastAsia="zh-CN"/>
        </w:rPr>
        <w:tab/>
      </w:r>
      <w:hyperlink r:id="rId11" w:history="1">
        <w:r w:rsidRPr="00210116">
          <w:rPr>
            <w:rFonts w:eastAsia="Times New Roman"/>
            <w:color w:val="0000FF"/>
            <w:szCs w:val="24"/>
            <w:u w:val="single"/>
            <w:lang w:val="en-US" w:eastAsia="zh-CN"/>
          </w:rPr>
          <w:t>http://www.itu.int/ITU-T/worksem/oi-acp/index.html</w:t>
        </w:r>
      </w:hyperlink>
      <w:r w:rsidRPr="00210116">
        <w:rPr>
          <w:rFonts w:eastAsia="Times New Roman"/>
          <w:szCs w:val="24"/>
          <w:lang w:val="en-US" w:eastAsia="zh-CN"/>
        </w:rPr>
        <w:t xml:space="preserve"> </w:t>
      </w:r>
    </w:p>
    <w:p w:rsidR="00210116" w:rsidRPr="00210116" w:rsidRDefault="00CB3D14" w:rsidP="00CB3D14">
      <w:pPr>
        <w:ind w:right="91"/>
        <w:rPr>
          <w:rFonts w:eastAsia="Times New Roman"/>
          <w:szCs w:val="24"/>
          <w:lang w:val="en-US" w:eastAsia="zh-CN"/>
        </w:rPr>
      </w:pPr>
      <w:r>
        <w:rPr>
          <w:rFonts w:eastAsia="Times New Roman"/>
          <w:szCs w:val="24"/>
          <w:lang w:val="en-US" w:eastAsia="zh-CN"/>
        </w:rPr>
        <w:t>3</w:t>
      </w:r>
      <w:r w:rsidR="00210116" w:rsidRPr="00210116">
        <w:rPr>
          <w:rFonts w:eastAsia="Times New Roman"/>
          <w:szCs w:val="24"/>
          <w:lang w:val="en-US" w:eastAsia="zh-CN"/>
        </w:rPr>
        <w:tab/>
      </w:r>
      <w:r w:rsidR="000D6E23">
        <w:rPr>
          <w:rFonts w:eastAsiaTheme="minorEastAsia" w:hint="eastAsia"/>
          <w:szCs w:val="24"/>
          <w:lang w:val="en-US" w:eastAsia="zh-CN"/>
        </w:rPr>
        <w:t>从</w:t>
      </w:r>
      <w:r w:rsidR="000D6E23">
        <w:rPr>
          <w:rFonts w:eastAsiaTheme="minorEastAsia" w:hint="eastAsia"/>
          <w:szCs w:val="24"/>
          <w:lang w:val="en-US" w:eastAsia="zh-CN"/>
        </w:rPr>
        <w:t>2006</w:t>
      </w:r>
      <w:r w:rsidR="000D6E23">
        <w:rPr>
          <w:rFonts w:eastAsiaTheme="minorEastAsia" w:hint="eastAsia"/>
          <w:szCs w:val="24"/>
          <w:lang w:val="en-US" w:eastAsia="zh-CN"/>
        </w:rPr>
        <w:t>年至</w:t>
      </w:r>
      <w:r w:rsidR="00210116" w:rsidRPr="00210116">
        <w:rPr>
          <w:rFonts w:eastAsia="Times New Roman"/>
          <w:szCs w:val="24"/>
          <w:lang w:val="en-US" w:eastAsia="zh-CN"/>
        </w:rPr>
        <w:t>2012</w:t>
      </w:r>
      <w:r w:rsidR="000D6E23">
        <w:rPr>
          <w:rFonts w:eastAsiaTheme="minorEastAsia" w:hint="eastAsia"/>
          <w:szCs w:val="24"/>
          <w:lang w:val="en-US" w:eastAsia="zh-CN"/>
        </w:rPr>
        <w:t>年，电信标准化局共收到了</w:t>
      </w:r>
      <w:r w:rsidR="000D6E23">
        <w:rPr>
          <w:rFonts w:eastAsiaTheme="minorEastAsia" w:hint="eastAsia"/>
          <w:szCs w:val="24"/>
          <w:lang w:val="en-US" w:eastAsia="zh-CN"/>
        </w:rPr>
        <w:t>21</w:t>
      </w:r>
      <w:r w:rsidR="000D6E23">
        <w:rPr>
          <w:rFonts w:eastAsiaTheme="minorEastAsia" w:hint="eastAsia"/>
          <w:szCs w:val="24"/>
          <w:lang w:val="en-US" w:eastAsia="zh-CN"/>
        </w:rPr>
        <w:t>份被控滥用</w:t>
      </w:r>
      <w:r>
        <w:rPr>
          <w:rFonts w:eastAsiaTheme="minorEastAsia" w:hint="eastAsia"/>
          <w:szCs w:val="24"/>
          <w:lang w:val="en-US" w:eastAsia="zh-CN"/>
        </w:rPr>
        <w:t>的</w:t>
      </w:r>
      <w:r w:rsidR="000D6E23">
        <w:rPr>
          <w:rFonts w:eastAsiaTheme="minorEastAsia" w:hint="eastAsia"/>
          <w:szCs w:val="24"/>
          <w:lang w:val="en-US" w:eastAsia="zh-CN"/>
        </w:rPr>
        <w:t>报告。在其</w:t>
      </w:r>
      <w:r w:rsidR="000D6E23">
        <w:rPr>
          <w:rFonts w:eastAsiaTheme="minorEastAsia" w:hint="eastAsia"/>
          <w:szCs w:val="24"/>
          <w:lang w:val="en-US" w:eastAsia="zh-CN"/>
        </w:rPr>
        <w:t>2012</w:t>
      </w:r>
      <w:r w:rsidR="000D6E23">
        <w:rPr>
          <w:rFonts w:eastAsiaTheme="minorEastAsia" w:hint="eastAsia"/>
          <w:szCs w:val="24"/>
          <w:lang w:val="en-US" w:eastAsia="zh-CN"/>
        </w:rPr>
        <w:t>年</w:t>
      </w:r>
      <w:r w:rsidR="000D6E23">
        <w:rPr>
          <w:rFonts w:eastAsiaTheme="minorEastAsia" w:hint="eastAsia"/>
          <w:szCs w:val="24"/>
          <w:lang w:val="en-US" w:eastAsia="zh-CN"/>
        </w:rPr>
        <w:t>3</w:t>
      </w:r>
      <w:r w:rsidR="000D6E23">
        <w:rPr>
          <w:rFonts w:eastAsiaTheme="minorEastAsia" w:hint="eastAsia"/>
          <w:szCs w:val="24"/>
          <w:lang w:val="en-US" w:eastAsia="zh-CN"/>
        </w:rPr>
        <w:t>月</w:t>
      </w:r>
      <w:r w:rsidR="00210116" w:rsidRPr="00210116">
        <w:rPr>
          <w:rFonts w:eastAsia="Times New Roman"/>
          <w:bCs/>
          <w:lang w:eastAsia="zh-CN"/>
        </w:rPr>
        <w:t>21-29</w:t>
      </w:r>
      <w:r w:rsidR="000D6E23">
        <w:rPr>
          <w:rFonts w:eastAsiaTheme="minorEastAsia" w:hint="eastAsia"/>
          <w:bCs/>
          <w:lang w:eastAsia="zh-CN"/>
        </w:rPr>
        <w:t>日的会议中，</w:t>
      </w:r>
      <w:r w:rsidR="00210116" w:rsidRPr="00210116">
        <w:rPr>
          <w:rFonts w:eastAsia="Times New Roman"/>
          <w:bCs/>
          <w:lang w:eastAsia="zh-CN"/>
        </w:rPr>
        <w:t>ITU-T</w:t>
      </w:r>
      <w:r w:rsidR="000D6E23">
        <w:rPr>
          <w:rFonts w:eastAsiaTheme="minorEastAsia" w:hint="eastAsia"/>
          <w:bCs/>
          <w:lang w:eastAsia="zh-CN"/>
        </w:rPr>
        <w:t>第</w:t>
      </w:r>
      <w:r w:rsidR="000D6E23">
        <w:rPr>
          <w:rFonts w:eastAsiaTheme="minorEastAsia" w:hint="eastAsia"/>
          <w:bCs/>
          <w:lang w:eastAsia="zh-CN"/>
        </w:rPr>
        <w:t>2</w:t>
      </w:r>
      <w:r w:rsidR="000D6E23">
        <w:rPr>
          <w:rFonts w:eastAsiaTheme="minorEastAsia" w:hint="eastAsia"/>
          <w:bCs/>
          <w:lang w:eastAsia="zh-CN"/>
        </w:rPr>
        <w:t>研究组（</w:t>
      </w:r>
      <w:r w:rsidR="00210116" w:rsidRPr="00210116">
        <w:rPr>
          <w:rFonts w:eastAsia="Times New Roman"/>
          <w:bCs/>
          <w:lang w:eastAsia="zh-CN"/>
        </w:rPr>
        <w:t>SG2</w:t>
      </w:r>
      <w:r w:rsidR="000D6E23">
        <w:rPr>
          <w:rFonts w:eastAsiaTheme="minorEastAsia" w:hint="eastAsia"/>
          <w:bCs/>
          <w:lang w:eastAsia="zh-CN"/>
        </w:rPr>
        <w:t>）收到了</w:t>
      </w:r>
      <w:r w:rsidR="00210116" w:rsidRPr="00210116">
        <w:rPr>
          <w:rFonts w:eastAsia="Times New Roman"/>
          <w:szCs w:val="24"/>
          <w:lang w:val="en-US" w:eastAsia="zh-CN"/>
        </w:rPr>
        <w:t>GSM</w:t>
      </w:r>
      <w:r w:rsidR="000D6E23">
        <w:rPr>
          <w:rFonts w:eastAsiaTheme="minorEastAsia" w:hint="eastAsia"/>
          <w:szCs w:val="24"/>
          <w:lang w:val="en-US" w:eastAsia="zh-CN"/>
        </w:rPr>
        <w:t>协会（</w:t>
      </w:r>
      <w:r w:rsidR="000D6E23">
        <w:rPr>
          <w:rFonts w:eastAsiaTheme="minorEastAsia" w:hint="eastAsia"/>
          <w:szCs w:val="24"/>
          <w:lang w:val="en-US" w:eastAsia="zh-CN"/>
        </w:rPr>
        <w:t>GSMA</w:t>
      </w:r>
      <w:r>
        <w:rPr>
          <w:rFonts w:eastAsiaTheme="minorEastAsia" w:hint="eastAsia"/>
          <w:szCs w:val="24"/>
          <w:lang w:val="en-US" w:eastAsia="zh-CN"/>
        </w:rPr>
        <w:t>）的一份文稿，该文稿引发了对号码滥用的讨论。</w:t>
      </w:r>
      <w:r w:rsidR="000D6E23">
        <w:rPr>
          <w:rFonts w:eastAsiaTheme="minorEastAsia" w:hint="eastAsia"/>
          <w:szCs w:val="24"/>
          <w:lang w:val="en-US" w:eastAsia="zh-CN"/>
        </w:rPr>
        <w:t>文稿包含了</w:t>
      </w:r>
      <w:r w:rsidR="000D6E23">
        <w:rPr>
          <w:rFonts w:eastAsiaTheme="minorEastAsia" w:hint="eastAsia"/>
          <w:szCs w:val="24"/>
          <w:lang w:val="en-US" w:eastAsia="zh-CN"/>
        </w:rPr>
        <w:t>2012</w:t>
      </w:r>
      <w:r w:rsidR="000D6E23">
        <w:rPr>
          <w:rFonts w:eastAsiaTheme="minorEastAsia" w:hint="eastAsia"/>
          <w:szCs w:val="24"/>
          <w:lang w:val="en-US" w:eastAsia="zh-CN"/>
        </w:rPr>
        <w:t>年</w:t>
      </w:r>
      <w:r w:rsidR="000D6E23">
        <w:rPr>
          <w:rFonts w:eastAsiaTheme="minorEastAsia" w:hint="eastAsia"/>
          <w:szCs w:val="24"/>
          <w:lang w:val="en-US" w:eastAsia="zh-CN"/>
        </w:rPr>
        <w:t>2</w:t>
      </w:r>
      <w:r w:rsidR="000D6E23">
        <w:rPr>
          <w:rFonts w:eastAsiaTheme="minorEastAsia" w:hint="eastAsia"/>
          <w:szCs w:val="24"/>
          <w:lang w:val="en-US" w:eastAsia="zh-CN"/>
        </w:rPr>
        <w:t>月一个月内</w:t>
      </w:r>
      <w:r w:rsidR="000D6E23">
        <w:rPr>
          <w:rFonts w:eastAsiaTheme="minorEastAsia" w:hint="eastAsia"/>
          <w:szCs w:val="24"/>
          <w:lang w:val="en-US" w:eastAsia="zh-CN"/>
        </w:rPr>
        <w:t>14</w:t>
      </w:r>
      <w:r w:rsidR="000D6E23">
        <w:rPr>
          <w:rFonts w:eastAsiaTheme="minorEastAsia" w:hint="eastAsia"/>
          <w:szCs w:val="24"/>
          <w:lang w:val="en-US" w:eastAsia="zh-CN"/>
        </w:rPr>
        <w:t>个</w:t>
      </w:r>
      <w:r w:rsidR="003F3623">
        <w:rPr>
          <w:rFonts w:eastAsiaTheme="minorEastAsia" w:hint="eastAsia"/>
          <w:szCs w:val="24"/>
          <w:lang w:val="en-US" w:eastAsia="zh-CN"/>
        </w:rPr>
        <w:t>GSMA</w:t>
      </w:r>
      <w:r w:rsidR="003F3623">
        <w:rPr>
          <w:rFonts w:eastAsiaTheme="minorEastAsia" w:hint="eastAsia"/>
          <w:szCs w:val="24"/>
          <w:lang w:val="en-US" w:eastAsia="zh-CN"/>
        </w:rPr>
        <w:t>成员</w:t>
      </w:r>
      <w:r w:rsidR="000D6E23">
        <w:rPr>
          <w:rFonts w:eastAsiaTheme="minorEastAsia" w:hint="eastAsia"/>
          <w:szCs w:val="24"/>
          <w:lang w:val="en-US" w:eastAsia="zh-CN"/>
        </w:rPr>
        <w:t>移动运营商的</w:t>
      </w:r>
      <w:r w:rsidR="000D6E23">
        <w:rPr>
          <w:rFonts w:eastAsiaTheme="minorEastAsia" w:hint="eastAsia"/>
          <w:szCs w:val="24"/>
          <w:lang w:val="en-US" w:eastAsia="zh-CN"/>
        </w:rPr>
        <w:t>106</w:t>
      </w:r>
      <w:r w:rsidR="000D6E23">
        <w:rPr>
          <w:rFonts w:eastAsiaTheme="minorEastAsia" w:hint="eastAsia"/>
          <w:szCs w:val="24"/>
          <w:lang w:val="en-US" w:eastAsia="zh-CN"/>
        </w:rPr>
        <w:t>份被控滥用报告。</w:t>
      </w:r>
      <w:r w:rsidR="00F45759">
        <w:rPr>
          <w:rFonts w:eastAsiaTheme="minorEastAsia" w:hint="eastAsia"/>
          <w:szCs w:val="24"/>
          <w:lang w:val="en-US" w:eastAsia="zh-CN"/>
        </w:rPr>
        <w:t>这些报告将在适当时候上载到</w:t>
      </w:r>
      <w:r w:rsidR="00210116" w:rsidRPr="00210116">
        <w:rPr>
          <w:rFonts w:eastAsia="Times New Roman"/>
          <w:szCs w:val="24"/>
          <w:lang w:val="en-US" w:eastAsia="zh-CN"/>
        </w:rPr>
        <w:t>ITU-T</w:t>
      </w:r>
      <w:r w:rsidR="00F45759">
        <w:rPr>
          <w:rFonts w:eastAsiaTheme="minorEastAsia" w:hint="eastAsia"/>
          <w:szCs w:val="24"/>
          <w:lang w:val="en-US" w:eastAsia="zh-CN"/>
        </w:rPr>
        <w:t>有关</w:t>
      </w:r>
      <w:r w:rsidR="00F45759" w:rsidRPr="00210116">
        <w:rPr>
          <w:rFonts w:eastAsia="Times New Roman"/>
          <w:szCs w:val="24"/>
          <w:lang w:val="en-US" w:eastAsia="zh-CN"/>
        </w:rPr>
        <w:t>E.164</w:t>
      </w:r>
      <w:r w:rsidR="00F45759">
        <w:rPr>
          <w:rFonts w:eastAsiaTheme="minorEastAsia" w:hint="eastAsia"/>
          <w:szCs w:val="24"/>
          <w:lang w:val="en-US" w:eastAsia="zh-CN"/>
        </w:rPr>
        <w:t>号码资源滥用的网站且第</w:t>
      </w:r>
      <w:r w:rsidR="00F45759">
        <w:rPr>
          <w:rFonts w:eastAsiaTheme="minorEastAsia" w:hint="eastAsia"/>
          <w:szCs w:val="24"/>
          <w:lang w:val="en-US" w:eastAsia="zh-CN"/>
        </w:rPr>
        <w:t>2</w:t>
      </w:r>
      <w:r w:rsidR="00F45759">
        <w:rPr>
          <w:rFonts w:eastAsiaTheme="minorEastAsia" w:hint="eastAsia"/>
          <w:szCs w:val="24"/>
          <w:lang w:val="en-US" w:eastAsia="zh-CN"/>
        </w:rPr>
        <w:t>研究组将评估这些信息。相关网站为：</w:t>
      </w:r>
    </w:p>
    <w:p w:rsidR="00210116" w:rsidRPr="00210116" w:rsidRDefault="00210116" w:rsidP="00210116">
      <w:pPr>
        <w:ind w:right="91"/>
        <w:rPr>
          <w:rFonts w:eastAsia="Times New Roman"/>
          <w:szCs w:val="24"/>
          <w:lang w:val="en-US" w:eastAsia="zh-CN"/>
        </w:rPr>
      </w:pPr>
      <w:r w:rsidRPr="00210116">
        <w:rPr>
          <w:rFonts w:eastAsia="Times New Roman"/>
          <w:lang w:eastAsia="zh-CN"/>
        </w:rPr>
        <w:tab/>
      </w:r>
      <w:hyperlink r:id="rId12" w:history="1">
        <w:r w:rsidRPr="00210116">
          <w:rPr>
            <w:rFonts w:eastAsia="Times New Roman"/>
            <w:color w:val="0000FF"/>
            <w:szCs w:val="24"/>
            <w:u w:val="single"/>
            <w:lang w:val="en-US" w:eastAsia="zh-CN"/>
          </w:rPr>
          <w:t>http://www.itu.int/ITU-T/secured/misuse/index.html</w:t>
        </w:r>
      </w:hyperlink>
      <w:r w:rsidRPr="00210116">
        <w:rPr>
          <w:rFonts w:eastAsia="Times New Roman"/>
          <w:szCs w:val="24"/>
          <w:lang w:val="en-US" w:eastAsia="zh-CN"/>
        </w:rPr>
        <w:t xml:space="preserve"> </w:t>
      </w:r>
    </w:p>
    <w:p w:rsidR="00210116" w:rsidRPr="00210116" w:rsidRDefault="00CB3D14" w:rsidP="00CB3D14">
      <w:pPr>
        <w:ind w:right="91"/>
        <w:rPr>
          <w:rFonts w:eastAsia="Times New Roman"/>
          <w:szCs w:val="24"/>
          <w:lang w:val="en-US" w:eastAsia="zh-CN"/>
        </w:rPr>
      </w:pPr>
      <w:r>
        <w:rPr>
          <w:rFonts w:eastAsia="Times New Roman"/>
          <w:szCs w:val="24"/>
          <w:lang w:val="en-US" w:eastAsia="zh-CN"/>
        </w:rPr>
        <w:lastRenderedPageBreak/>
        <w:t>4</w:t>
      </w:r>
      <w:r w:rsidR="00210116" w:rsidRPr="00210116">
        <w:rPr>
          <w:rFonts w:eastAsia="Times New Roman"/>
          <w:szCs w:val="24"/>
          <w:lang w:val="en-US" w:eastAsia="zh-CN"/>
        </w:rPr>
        <w:tab/>
      </w:r>
      <w:r w:rsidR="00F45759">
        <w:rPr>
          <w:rFonts w:eastAsiaTheme="minorEastAsia" w:hint="eastAsia"/>
          <w:szCs w:val="24"/>
          <w:lang w:val="en-US" w:eastAsia="zh-CN"/>
        </w:rPr>
        <w:t>GSM</w:t>
      </w:r>
      <w:r w:rsidR="00F45759">
        <w:rPr>
          <w:rFonts w:eastAsiaTheme="minorEastAsia" w:hint="eastAsia"/>
          <w:szCs w:val="24"/>
          <w:lang w:val="en-US" w:eastAsia="zh-CN"/>
        </w:rPr>
        <w:t>协会的文稿指出，号码资源滥用是针对移动网络及其用户实施欺诈犯罪行为的一个重要因素。被控滥用的报告确定了欺诈论坛的移动运营商成员所注意到的、用于</w:t>
      </w:r>
      <w:r w:rsidR="008B55DD">
        <w:rPr>
          <w:rFonts w:eastAsiaTheme="minorEastAsia" w:hint="eastAsia"/>
          <w:szCs w:val="24"/>
          <w:lang w:val="en-US" w:eastAsia="zh-CN"/>
        </w:rPr>
        <w:t>欺诈性和虚假性业务飞速增长事件的</w:t>
      </w:r>
      <w:r w:rsidR="00F45759">
        <w:rPr>
          <w:rFonts w:eastAsiaTheme="minorEastAsia" w:hint="eastAsia"/>
          <w:szCs w:val="24"/>
          <w:lang w:val="en-US" w:eastAsia="zh-CN"/>
        </w:rPr>
        <w:t>国际号码或范围。</w:t>
      </w:r>
      <w:r w:rsidR="008B55DD">
        <w:rPr>
          <w:rFonts w:eastAsiaTheme="minorEastAsia" w:hint="eastAsia"/>
          <w:szCs w:val="24"/>
          <w:lang w:val="en-US" w:eastAsia="zh-CN"/>
        </w:rPr>
        <w:t>在绝大多数情况下，网络运营商采取的反应是禁止访问这些号码或范围，以防止发生进一步的欺诈并通过欺诈论坛向其他移动运营商通报该事件，以便他们也可考虑封锁这些号码或范围。</w:t>
      </w:r>
    </w:p>
    <w:p w:rsidR="00210116" w:rsidRPr="00210116" w:rsidRDefault="00CB3D14" w:rsidP="008B55DD">
      <w:pPr>
        <w:ind w:right="91"/>
        <w:rPr>
          <w:rFonts w:eastAsia="Times New Roman"/>
          <w:szCs w:val="24"/>
          <w:lang w:val="en-US" w:eastAsia="zh-CN"/>
        </w:rPr>
      </w:pPr>
      <w:r>
        <w:rPr>
          <w:rFonts w:eastAsia="Times New Roman"/>
          <w:szCs w:val="24"/>
          <w:lang w:val="en-US" w:eastAsia="zh-CN"/>
        </w:rPr>
        <w:t>5</w:t>
      </w:r>
      <w:r w:rsidR="00210116" w:rsidRPr="00210116">
        <w:rPr>
          <w:rFonts w:eastAsia="Times New Roman"/>
          <w:szCs w:val="24"/>
          <w:lang w:val="en-US" w:eastAsia="zh-CN"/>
        </w:rPr>
        <w:tab/>
      </w:r>
      <w:r w:rsidR="008B55DD">
        <w:rPr>
          <w:rFonts w:eastAsiaTheme="minorEastAsia" w:hint="eastAsia"/>
          <w:szCs w:val="24"/>
          <w:lang w:val="en-US" w:eastAsia="zh-CN"/>
        </w:rPr>
        <w:t>第</w:t>
      </w:r>
      <w:r w:rsidR="008B55DD">
        <w:rPr>
          <w:rFonts w:eastAsiaTheme="minorEastAsia" w:hint="eastAsia"/>
          <w:szCs w:val="24"/>
          <w:lang w:val="en-US" w:eastAsia="zh-CN"/>
        </w:rPr>
        <w:t>2</w:t>
      </w:r>
      <w:r w:rsidR="008B55DD">
        <w:rPr>
          <w:rFonts w:eastAsiaTheme="minorEastAsia" w:hint="eastAsia"/>
          <w:szCs w:val="24"/>
          <w:lang w:val="en-US" w:eastAsia="zh-CN"/>
        </w:rPr>
        <w:t>研究组的讨论确定了滥用的可能驱动因素并得出结论，需要有关号码滥用的进一步信息。已确定的可能驱动因素包括：</w:t>
      </w:r>
    </w:p>
    <w:p w:rsidR="00210116" w:rsidRPr="00210116" w:rsidRDefault="005B3126" w:rsidP="005B3126">
      <w:pPr>
        <w:pStyle w:val="enumlev1"/>
        <w:rPr>
          <w:rFonts w:eastAsia="Times New Roman"/>
          <w:lang w:val="en-US" w:eastAsia="zh-CN"/>
        </w:rPr>
      </w:pPr>
      <w:r>
        <w:rPr>
          <w:rFonts w:hint="eastAsia"/>
          <w:lang w:val="en-US" w:eastAsia="zh-CN"/>
        </w:rPr>
        <w:t>a)</w:t>
      </w:r>
      <w:r>
        <w:rPr>
          <w:rFonts w:hint="eastAsia"/>
          <w:lang w:val="en-US" w:eastAsia="zh-CN"/>
        </w:rPr>
        <w:tab/>
      </w:r>
      <w:r w:rsidR="009C299A">
        <w:rPr>
          <w:rFonts w:hint="eastAsia"/>
          <w:lang w:val="en-US" w:eastAsia="zh-CN"/>
        </w:rPr>
        <w:t>许多国家的行业管制放开导致提供国际互联领域出现了竞争：以前一个国家内由一个运营商提供的业务，现在却由多个竞争的运营商提供。</w:t>
      </w:r>
      <w:r w:rsidR="00210116" w:rsidRPr="00210116">
        <w:rPr>
          <w:rFonts w:eastAsia="Times New Roman"/>
          <w:lang w:val="en-US" w:eastAsia="zh-CN"/>
        </w:rPr>
        <w:t xml:space="preserve"> </w:t>
      </w:r>
    </w:p>
    <w:p w:rsidR="00210116" w:rsidRPr="00210116" w:rsidRDefault="005B3126" w:rsidP="005B3126">
      <w:pPr>
        <w:pStyle w:val="enumlev1"/>
        <w:rPr>
          <w:rFonts w:eastAsia="Times New Roman"/>
          <w:lang w:val="en-US" w:eastAsia="zh-CN"/>
        </w:rPr>
      </w:pPr>
      <w:r>
        <w:rPr>
          <w:rFonts w:hint="eastAsia"/>
          <w:lang w:val="en-US" w:eastAsia="zh-CN"/>
        </w:rPr>
        <w:t>b)</w:t>
      </w:r>
      <w:r>
        <w:rPr>
          <w:rFonts w:hint="eastAsia"/>
          <w:lang w:val="en-US" w:eastAsia="zh-CN"/>
        </w:rPr>
        <w:tab/>
      </w:r>
      <w:r w:rsidR="009C299A">
        <w:rPr>
          <w:rFonts w:hint="eastAsia"/>
          <w:lang w:val="en-US" w:eastAsia="zh-CN"/>
        </w:rPr>
        <w:t>此外，以往</w:t>
      </w:r>
      <w:r w:rsidR="00CB3D14">
        <w:rPr>
          <w:rFonts w:hint="eastAsia"/>
          <w:lang w:val="en-US" w:eastAsia="zh-CN"/>
        </w:rPr>
        <w:t>呼叫路由</w:t>
      </w:r>
      <w:r w:rsidR="009C299A">
        <w:rPr>
          <w:rFonts w:hint="eastAsia"/>
          <w:lang w:val="en-US" w:eastAsia="zh-CN"/>
        </w:rPr>
        <w:t>只基于拨打的国家代码，现已发展为允许运营商在该国家代码内的多个号段基础上路由呼叫并在号段规则基础上采用不同的转接路径。这反映了各国编号方案中存在的并在今年来不断发展的不同结构。随着号码携带的开始，问题更加复杂化：增加了额外的信令和路由细节，且确定有效</w:t>
      </w:r>
      <w:r w:rsidR="00CB3D14">
        <w:rPr>
          <w:rFonts w:hint="eastAsia"/>
          <w:lang w:val="en-US" w:eastAsia="zh-CN"/>
        </w:rPr>
        <w:t>的</w:t>
      </w:r>
      <w:r w:rsidR="009C299A">
        <w:rPr>
          <w:rFonts w:hint="eastAsia"/>
          <w:lang w:val="en-US" w:eastAsia="zh-CN"/>
        </w:rPr>
        <w:t>电话号码细节更加复杂。</w:t>
      </w:r>
      <w:r w:rsidR="00210116" w:rsidRPr="00210116">
        <w:rPr>
          <w:rFonts w:eastAsia="Times New Roman"/>
          <w:lang w:val="en-US" w:eastAsia="zh-CN"/>
        </w:rPr>
        <w:t xml:space="preserve"> </w:t>
      </w:r>
    </w:p>
    <w:p w:rsidR="00210116" w:rsidRPr="00210116" w:rsidRDefault="005B3126" w:rsidP="005B3126">
      <w:pPr>
        <w:pStyle w:val="enumlev1"/>
        <w:rPr>
          <w:rFonts w:eastAsia="Times New Roman"/>
          <w:lang w:val="en-US" w:eastAsia="zh-CN"/>
        </w:rPr>
      </w:pPr>
      <w:r>
        <w:rPr>
          <w:rFonts w:hint="eastAsia"/>
          <w:lang w:val="en-US" w:eastAsia="zh-CN"/>
        </w:rPr>
        <w:t>c)</w:t>
      </w:r>
      <w:r>
        <w:rPr>
          <w:rFonts w:hint="eastAsia"/>
          <w:lang w:val="en-US" w:eastAsia="zh-CN"/>
        </w:rPr>
        <w:tab/>
      </w:r>
      <w:r w:rsidR="009C299A">
        <w:rPr>
          <w:rFonts w:hint="eastAsia"/>
          <w:lang w:val="en-US" w:eastAsia="zh-CN"/>
        </w:rPr>
        <w:t>放松管制及各国编号方案</w:t>
      </w:r>
      <w:r w:rsidR="0038494B">
        <w:rPr>
          <w:rFonts w:hint="eastAsia"/>
          <w:lang w:val="en-US" w:eastAsia="zh-CN"/>
        </w:rPr>
        <w:t>产生了与这些方案相关的</w:t>
      </w:r>
      <w:r w:rsidR="00CB3D14">
        <w:rPr>
          <w:rFonts w:hint="eastAsia"/>
          <w:lang w:val="en-US" w:eastAsia="zh-CN"/>
        </w:rPr>
        <w:t>复杂</w:t>
      </w:r>
      <w:r w:rsidR="0038494B">
        <w:rPr>
          <w:rFonts w:hint="eastAsia"/>
          <w:lang w:val="en-US" w:eastAsia="zh-CN"/>
        </w:rPr>
        <w:t>且多变的计价结构，其结果就是始发运营商不断寻求更好的商业协议。在这些情况下，即使使用了被叫运营商的国家代码，也可绕过他们。从他们的角度而言，通过“滥用”其国家代码中抽取的号段，他们的合法结算收入被骗走。</w:t>
      </w:r>
      <w:r w:rsidR="00210116" w:rsidRPr="00210116">
        <w:rPr>
          <w:rFonts w:eastAsia="Times New Roman"/>
          <w:lang w:val="en-US" w:eastAsia="zh-CN"/>
        </w:rPr>
        <w:t xml:space="preserve"> </w:t>
      </w:r>
    </w:p>
    <w:p w:rsidR="00210116" w:rsidRPr="00210116" w:rsidRDefault="00CB3D14" w:rsidP="003A1F5E">
      <w:pPr>
        <w:ind w:right="91"/>
        <w:rPr>
          <w:rFonts w:eastAsia="Times New Roman"/>
          <w:szCs w:val="24"/>
          <w:lang w:val="en-US" w:eastAsia="zh-CN"/>
        </w:rPr>
      </w:pPr>
      <w:r>
        <w:rPr>
          <w:rFonts w:eastAsia="Times New Roman"/>
          <w:szCs w:val="24"/>
          <w:lang w:val="en-US" w:eastAsia="zh-CN"/>
        </w:rPr>
        <w:t>6</w:t>
      </w:r>
      <w:r w:rsidR="00210116" w:rsidRPr="00210116">
        <w:rPr>
          <w:rFonts w:eastAsia="Times New Roman"/>
          <w:szCs w:val="24"/>
          <w:lang w:val="en-US" w:eastAsia="zh-CN"/>
        </w:rPr>
        <w:tab/>
      </w:r>
      <w:r w:rsidR="0038494B">
        <w:rPr>
          <w:rFonts w:eastAsiaTheme="minorEastAsia" w:hint="eastAsia"/>
          <w:szCs w:val="24"/>
          <w:lang w:val="en-US" w:eastAsia="zh-CN"/>
        </w:rPr>
        <w:t>独立于国内编号方案的类型，打击号码滥用措施的基本动力就是</w:t>
      </w:r>
      <w:r w:rsidR="003A1F5E">
        <w:rPr>
          <w:rFonts w:eastAsiaTheme="minorEastAsia" w:hint="eastAsia"/>
          <w:szCs w:val="24"/>
          <w:lang w:val="en-US" w:eastAsia="zh-CN"/>
        </w:rPr>
        <w:t>试图</w:t>
      </w:r>
      <w:r w:rsidR="0038494B">
        <w:rPr>
          <w:rFonts w:eastAsiaTheme="minorEastAsia" w:hint="eastAsia"/>
          <w:szCs w:val="24"/>
          <w:lang w:val="en-US" w:eastAsia="zh-CN"/>
        </w:rPr>
        <w:t>在始发运营商将其价格方案基于采用绕过传统呼叫计费协议的业务路由</w:t>
      </w:r>
      <w:r w:rsidR="003A1F5E">
        <w:rPr>
          <w:rFonts w:eastAsiaTheme="minorEastAsia" w:hint="eastAsia"/>
          <w:szCs w:val="24"/>
          <w:lang w:val="en-US" w:eastAsia="zh-CN"/>
        </w:rPr>
        <w:t>的</w:t>
      </w:r>
      <w:r w:rsidR="0038494B">
        <w:rPr>
          <w:rFonts w:eastAsiaTheme="minorEastAsia" w:hint="eastAsia"/>
          <w:szCs w:val="24"/>
          <w:lang w:val="en-US" w:eastAsia="zh-CN"/>
        </w:rPr>
        <w:t>商业协议</w:t>
      </w:r>
      <w:r w:rsidR="003A1F5E">
        <w:rPr>
          <w:rFonts w:eastAsiaTheme="minorEastAsia" w:hint="eastAsia"/>
          <w:szCs w:val="24"/>
          <w:lang w:val="en-US" w:eastAsia="zh-CN"/>
        </w:rPr>
        <w:t>时，</w:t>
      </w:r>
      <w:r w:rsidR="0038494B">
        <w:rPr>
          <w:rFonts w:eastAsiaTheme="minorEastAsia" w:hint="eastAsia"/>
          <w:szCs w:val="24"/>
          <w:lang w:val="en-US" w:eastAsia="zh-CN"/>
        </w:rPr>
        <w:t>改进国际呼叫计费结算费不可避免的收入损失</w:t>
      </w:r>
      <w:r w:rsidR="003A1F5E">
        <w:rPr>
          <w:rFonts w:eastAsiaTheme="minorEastAsia" w:hint="eastAsia"/>
          <w:szCs w:val="24"/>
          <w:lang w:val="en-US" w:eastAsia="zh-CN"/>
        </w:rPr>
        <w:t>。</w:t>
      </w:r>
      <w:r w:rsidR="00210116" w:rsidRPr="00210116">
        <w:rPr>
          <w:rFonts w:eastAsia="Times New Roman"/>
          <w:szCs w:val="24"/>
          <w:lang w:val="en-US" w:eastAsia="zh-CN"/>
        </w:rPr>
        <w:t xml:space="preserve"> </w:t>
      </w:r>
    </w:p>
    <w:p w:rsidR="00210116" w:rsidRPr="00210116" w:rsidRDefault="00CB3D14" w:rsidP="00451973">
      <w:pPr>
        <w:ind w:right="91"/>
        <w:rPr>
          <w:rFonts w:eastAsia="Times New Roman"/>
          <w:szCs w:val="24"/>
          <w:lang w:val="en-US" w:eastAsia="zh-CN"/>
        </w:rPr>
      </w:pPr>
      <w:r>
        <w:rPr>
          <w:rFonts w:eastAsia="Times New Roman"/>
          <w:szCs w:val="24"/>
          <w:lang w:val="en-US" w:eastAsia="zh-CN"/>
        </w:rPr>
        <w:t>7</w:t>
      </w:r>
      <w:r w:rsidR="00210116" w:rsidRPr="00210116">
        <w:rPr>
          <w:rFonts w:eastAsia="Times New Roman"/>
          <w:szCs w:val="24"/>
          <w:lang w:val="en-US" w:eastAsia="zh-CN"/>
        </w:rPr>
        <w:tab/>
      </w:r>
      <w:r w:rsidR="003A1F5E">
        <w:rPr>
          <w:rFonts w:eastAsiaTheme="minorEastAsia" w:hint="eastAsia"/>
          <w:szCs w:val="24"/>
          <w:lang w:val="en-US" w:eastAsia="zh-CN"/>
        </w:rPr>
        <w:t>对于许多不存在重大竞争的国家或运营商而言，其结果是一种</w:t>
      </w:r>
      <w:r>
        <w:rPr>
          <w:rFonts w:eastAsiaTheme="minorEastAsia" w:hint="eastAsia"/>
          <w:szCs w:val="24"/>
          <w:lang w:val="en-US" w:eastAsia="zh-CN"/>
        </w:rPr>
        <w:t>财务</w:t>
      </w:r>
      <w:r w:rsidR="00451973">
        <w:rPr>
          <w:rFonts w:eastAsiaTheme="minorEastAsia" w:hint="eastAsia"/>
          <w:szCs w:val="24"/>
          <w:lang w:val="en-US" w:eastAsia="zh-CN"/>
        </w:rPr>
        <w:t>损失</w:t>
      </w:r>
      <w:r w:rsidR="003A1F5E">
        <w:rPr>
          <w:rFonts w:eastAsiaTheme="minorEastAsia" w:hint="eastAsia"/>
          <w:szCs w:val="24"/>
          <w:lang w:val="en-US" w:eastAsia="zh-CN"/>
        </w:rPr>
        <w:t>。他们看到的是随着呼叫终接分钟的</w:t>
      </w:r>
      <w:r>
        <w:rPr>
          <w:rFonts w:eastAsiaTheme="minorEastAsia" w:hint="eastAsia"/>
          <w:szCs w:val="24"/>
          <w:lang w:val="en-US" w:eastAsia="zh-CN"/>
        </w:rPr>
        <w:t>减少</w:t>
      </w:r>
      <w:r w:rsidR="003A1F5E">
        <w:rPr>
          <w:rFonts w:eastAsiaTheme="minorEastAsia" w:hint="eastAsia"/>
          <w:szCs w:val="24"/>
          <w:lang w:val="en-US" w:eastAsia="zh-CN"/>
        </w:rPr>
        <w:t>，其源于国外的收入流不断消失。运营商对滥用观念做出回应的机会非常有限，本通函的目的是</w:t>
      </w:r>
      <w:r w:rsidR="000405E6">
        <w:rPr>
          <w:rFonts w:eastAsiaTheme="minorEastAsia" w:hint="eastAsia"/>
          <w:szCs w:val="24"/>
          <w:lang w:val="en-US" w:eastAsia="zh-CN"/>
        </w:rPr>
        <w:t>澄清</w:t>
      </w:r>
      <w:r w:rsidR="003A1F5E">
        <w:rPr>
          <w:rFonts w:eastAsiaTheme="minorEastAsia" w:hint="eastAsia"/>
          <w:szCs w:val="24"/>
          <w:lang w:val="en-US" w:eastAsia="zh-CN"/>
        </w:rPr>
        <w:t>与</w:t>
      </w:r>
      <w:r w:rsidR="000405E6">
        <w:rPr>
          <w:rFonts w:eastAsiaTheme="minorEastAsia" w:hint="eastAsia"/>
          <w:szCs w:val="24"/>
          <w:lang w:val="en-US" w:eastAsia="zh-CN"/>
        </w:rPr>
        <w:t>所知</w:t>
      </w:r>
      <w:r w:rsidR="003A1F5E">
        <w:rPr>
          <w:rFonts w:eastAsiaTheme="minorEastAsia" w:hint="eastAsia"/>
          <w:szCs w:val="24"/>
          <w:lang w:val="en-US" w:eastAsia="zh-CN"/>
        </w:rPr>
        <w:t>的、可能存在的号码滥用</w:t>
      </w:r>
      <w:r w:rsidR="000405E6">
        <w:rPr>
          <w:rFonts w:eastAsiaTheme="minorEastAsia" w:hint="eastAsia"/>
          <w:szCs w:val="24"/>
          <w:lang w:val="en-US" w:eastAsia="zh-CN"/>
        </w:rPr>
        <w:t>相关的问题。</w:t>
      </w:r>
      <w:r w:rsidR="00210116" w:rsidRPr="00210116">
        <w:rPr>
          <w:rFonts w:eastAsia="Times New Roman"/>
          <w:szCs w:val="24"/>
          <w:lang w:val="en-US" w:eastAsia="zh-CN"/>
        </w:rPr>
        <w:t xml:space="preserve"> </w:t>
      </w:r>
    </w:p>
    <w:p w:rsidR="00210116" w:rsidRPr="00210116" w:rsidRDefault="00CB3D14" w:rsidP="00CB3D14">
      <w:pPr>
        <w:ind w:right="91"/>
        <w:rPr>
          <w:rFonts w:eastAsia="Times New Roman"/>
          <w:lang w:eastAsia="zh-CN"/>
        </w:rPr>
      </w:pPr>
      <w:r>
        <w:rPr>
          <w:rFonts w:eastAsia="Times New Roman"/>
          <w:lang w:eastAsia="zh-CN"/>
        </w:rPr>
        <w:t>8</w:t>
      </w:r>
      <w:r w:rsidR="00210116" w:rsidRPr="00210116">
        <w:rPr>
          <w:rFonts w:eastAsia="Times New Roman"/>
          <w:lang w:eastAsia="zh-CN"/>
        </w:rPr>
        <w:tab/>
      </w:r>
      <w:r w:rsidR="000405E6">
        <w:rPr>
          <w:rFonts w:eastAsiaTheme="minorEastAsia" w:hint="eastAsia"/>
          <w:lang w:eastAsia="zh-CN"/>
        </w:rPr>
        <w:t>在第</w:t>
      </w:r>
      <w:r w:rsidR="000405E6">
        <w:rPr>
          <w:rFonts w:eastAsiaTheme="minorEastAsia" w:hint="eastAsia"/>
          <w:lang w:eastAsia="zh-CN"/>
        </w:rPr>
        <w:t>2</w:t>
      </w:r>
      <w:r w:rsidR="000405E6">
        <w:rPr>
          <w:rFonts w:eastAsiaTheme="minorEastAsia" w:hint="eastAsia"/>
          <w:lang w:eastAsia="zh-CN"/>
        </w:rPr>
        <w:t>研究组的讨论中，注意到</w:t>
      </w:r>
      <w:r>
        <w:rPr>
          <w:rFonts w:eastAsiaTheme="minorEastAsia" w:hint="eastAsia"/>
          <w:lang w:eastAsia="zh-CN"/>
        </w:rPr>
        <w:t>获得</w:t>
      </w:r>
      <w:r w:rsidR="000405E6">
        <w:rPr>
          <w:rFonts w:eastAsiaTheme="minorEastAsia" w:hint="eastAsia"/>
          <w:lang w:eastAsia="zh-CN"/>
        </w:rPr>
        <w:t>有关</w:t>
      </w:r>
      <w:r w:rsidR="000405E6">
        <w:rPr>
          <w:rFonts w:eastAsia="Times New Roman"/>
          <w:lang w:eastAsia="zh-CN"/>
        </w:rPr>
        <w:t>E.164</w:t>
      </w:r>
      <w:r w:rsidR="000405E6">
        <w:rPr>
          <w:rFonts w:eastAsiaTheme="minorEastAsia" w:hint="eastAsia"/>
          <w:lang w:eastAsia="zh-CN"/>
        </w:rPr>
        <w:t>编号方案的最新权威信息至关重要。特别是，如果</w:t>
      </w:r>
      <w:r w:rsidR="00680B47">
        <w:rPr>
          <w:rFonts w:eastAsiaTheme="minorEastAsia" w:hint="eastAsia"/>
          <w:lang w:eastAsia="zh-CN"/>
        </w:rPr>
        <w:t>能够获得并维护各国编号方案的最新信息</w:t>
      </w:r>
      <w:r w:rsidR="000405E6">
        <w:rPr>
          <w:rFonts w:eastAsiaTheme="minorEastAsia" w:hint="eastAsia"/>
          <w:lang w:eastAsia="zh-CN"/>
        </w:rPr>
        <w:t>，可轻易避免出现有关滥用未划分号码范围的情况。</w:t>
      </w:r>
    </w:p>
    <w:p w:rsidR="00210116" w:rsidRPr="00210116" w:rsidRDefault="00CB3D14" w:rsidP="00680B47">
      <w:pPr>
        <w:ind w:right="91"/>
        <w:rPr>
          <w:rFonts w:eastAsia="Times New Roman"/>
          <w:szCs w:val="24"/>
          <w:lang w:val="en-US" w:eastAsia="zh-CN"/>
        </w:rPr>
      </w:pPr>
      <w:r>
        <w:rPr>
          <w:rFonts w:eastAsia="Times New Roman"/>
          <w:szCs w:val="24"/>
          <w:lang w:eastAsia="zh-CN"/>
        </w:rPr>
        <w:t>9</w:t>
      </w:r>
      <w:r w:rsidR="00210116" w:rsidRPr="00210116">
        <w:rPr>
          <w:rFonts w:eastAsia="Times New Roman"/>
          <w:szCs w:val="24"/>
          <w:lang w:eastAsia="zh-CN"/>
        </w:rPr>
        <w:tab/>
      </w:r>
      <w:r>
        <w:rPr>
          <w:rFonts w:eastAsiaTheme="minorEastAsia" w:hint="eastAsia"/>
          <w:szCs w:val="24"/>
          <w:lang w:eastAsia="zh-CN"/>
        </w:rPr>
        <w:t>因此，我们</w:t>
      </w:r>
      <w:r w:rsidR="00680B47">
        <w:rPr>
          <w:rFonts w:eastAsiaTheme="minorEastAsia" w:hint="eastAsia"/>
          <w:szCs w:val="24"/>
          <w:lang w:eastAsia="zh-CN"/>
        </w:rPr>
        <w:t>请成员国和部门成员提供以下信息：</w:t>
      </w:r>
      <w:r w:rsidR="00210116" w:rsidRPr="00210116">
        <w:rPr>
          <w:rFonts w:eastAsia="Times New Roman"/>
          <w:szCs w:val="24"/>
          <w:lang w:val="en-US" w:eastAsia="zh-CN"/>
        </w:rPr>
        <w:t xml:space="preserve"> </w:t>
      </w:r>
    </w:p>
    <w:p w:rsidR="00210116" w:rsidRPr="00210116" w:rsidRDefault="00680B47" w:rsidP="00680B47">
      <w:pPr>
        <w:numPr>
          <w:ilvl w:val="0"/>
          <w:numId w:val="16"/>
        </w:numPr>
        <w:tabs>
          <w:tab w:val="clear" w:pos="1191"/>
          <w:tab w:val="clear" w:pos="1588"/>
          <w:tab w:val="clear" w:pos="1985"/>
        </w:tabs>
        <w:ind w:left="794" w:hanging="794"/>
        <w:rPr>
          <w:rFonts w:eastAsia="Times New Roman"/>
          <w:szCs w:val="24"/>
          <w:lang w:val="it-IT"/>
        </w:rPr>
      </w:pPr>
      <w:r>
        <w:rPr>
          <w:rFonts w:eastAsiaTheme="minorEastAsia" w:hint="eastAsia"/>
          <w:szCs w:val="24"/>
          <w:lang w:val="en-US" w:eastAsia="zh-CN"/>
        </w:rPr>
        <w:t>判断滥用的标准。</w:t>
      </w:r>
    </w:p>
    <w:p w:rsidR="00210116" w:rsidRPr="00210116" w:rsidRDefault="00680B47" w:rsidP="00680B47">
      <w:pPr>
        <w:numPr>
          <w:ilvl w:val="0"/>
          <w:numId w:val="16"/>
        </w:numPr>
        <w:tabs>
          <w:tab w:val="clear" w:pos="1191"/>
          <w:tab w:val="clear" w:pos="1588"/>
          <w:tab w:val="clear" w:pos="1985"/>
        </w:tabs>
        <w:ind w:left="794" w:hanging="794"/>
        <w:rPr>
          <w:rFonts w:eastAsia="Times New Roman"/>
          <w:szCs w:val="24"/>
          <w:lang w:val="it-IT"/>
        </w:rPr>
      </w:pPr>
      <w:r>
        <w:rPr>
          <w:rFonts w:eastAsiaTheme="minorEastAsia" w:hint="eastAsia"/>
          <w:szCs w:val="24"/>
          <w:lang w:val="it-IT" w:eastAsia="zh-CN"/>
        </w:rPr>
        <w:t>判断欺诈的标准。</w:t>
      </w:r>
    </w:p>
    <w:p w:rsidR="00210116" w:rsidRPr="00680B47" w:rsidRDefault="00680B47" w:rsidP="00680B47">
      <w:pPr>
        <w:numPr>
          <w:ilvl w:val="0"/>
          <w:numId w:val="16"/>
        </w:numPr>
        <w:tabs>
          <w:tab w:val="clear" w:pos="1191"/>
          <w:tab w:val="clear" w:pos="1588"/>
          <w:tab w:val="clear" w:pos="1985"/>
        </w:tabs>
        <w:ind w:left="794" w:hanging="794"/>
        <w:rPr>
          <w:rFonts w:eastAsia="Times New Roman"/>
          <w:szCs w:val="24"/>
          <w:lang w:val="it-IT" w:eastAsia="zh-CN"/>
        </w:rPr>
      </w:pPr>
      <w:r>
        <w:rPr>
          <w:rFonts w:eastAsiaTheme="minorEastAsia" w:hint="eastAsia"/>
          <w:szCs w:val="24"/>
          <w:lang w:eastAsia="zh-CN"/>
        </w:rPr>
        <w:t>您采取了什么措施来封锁电话号码</w:t>
      </w:r>
      <w:r w:rsidRPr="00680B47">
        <w:rPr>
          <w:rFonts w:eastAsiaTheme="minorEastAsia" w:hint="eastAsia"/>
          <w:szCs w:val="24"/>
          <w:lang w:val="it-IT" w:eastAsia="zh-CN"/>
        </w:rPr>
        <w:t>—</w:t>
      </w:r>
      <w:r>
        <w:rPr>
          <w:rFonts w:eastAsiaTheme="minorEastAsia" w:hint="eastAsia"/>
          <w:szCs w:val="24"/>
          <w:lang w:eastAsia="zh-CN"/>
        </w:rPr>
        <w:t>通过单个电话号码、号码范围还是国家代码</w:t>
      </w:r>
      <w:r w:rsidRPr="00680B47">
        <w:rPr>
          <w:rFonts w:eastAsiaTheme="minorEastAsia" w:hint="eastAsia"/>
          <w:szCs w:val="24"/>
          <w:lang w:val="it-IT" w:eastAsia="zh-CN"/>
        </w:rPr>
        <w:t>？</w:t>
      </w:r>
    </w:p>
    <w:p w:rsidR="00210116" w:rsidRPr="00680B47" w:rsidRDefault="00680B47" w:rsidP="00680B47">
      <w:pPr>
        <w:numPr>
          <w:ilvl w:val="0"/>
          <w:numId w:val="16"/>
        </w:numPr>
        <w:tabs>
          <w:tab w:val="clear" w:pos="1191"/>
          <w:tab w:val="clear" w:pos="1588"/>
          <w:tab w:val="clear" w:pos="1985"/>
        </w:tabs>
        <w:ind w:left="794" w:hanging="794"/>
        <w:rPr>
          <w:rFonts w:eastAsia="Times New Roman"/>
          <w:szCs w:val="24"/>
          <w:lang w:val="it-IT" w:eastAsia="zh-CN"/>
        </w:rPr>
      </w:pPr>
      <w:r>
        <w:rPr>
          <w:rFonts w:eastAsiaTheme="minorEastAsia" w:hint="eastAsia"/>
          <w:szCs w:val="24"/>
          <w:lang w:eastAsia="zh-CN"/>
        </w:rPr>
        <w:t>当您的电话号码因滥用而被封锁时</w:t>
      </w:r>
      <w:r w:rsidRPr="00680B47">
        <w:rPr>
          <w:rFonts w:eastAsiaTheme="minorEastAsia" w:hint="eastAsia"/>
          <w:szCs w:val="24"/>
          <w:lang w:val="it-IT" w:eastAsia="zh-CN"/>
        </w:rPr>
        <w:t>，</w:t>
      </w:r>
      <w:r>
        <w:rPr>
          <w:rFonts w:eastAsiaTheme="minorEastAsia" w:hint="eastAsia"/>
          <w:szCs w:val="24"/>
          <w:lang w:eastAsia="zh-CN"/>
        </w:rPr>
        <w:t>您采取了什么行动</w:t>
      </w:r>
      <w:r w:rsidRPr="00680B47">
        <w:rPr>
          <w:rFonts w:eastAsiaTheme="minorEastAsia" w:hint="eastAsia"/>
          <w:szCs w:val="24"/>
          <w:lang w:val="it-IT" w:eastAsia="zh-CN"/>
        </w:rPr>
        <w:t>？</w:t>
      </w:r>
    </w:p>
    <w:p w:rsidR="00210116" w:rsidRPr="00680B47" w:rsidRDefault="00680B47" w:rsidP="00680B47">
      <w:pPr>
        <w:numPr>
          <w:ilvl w:val="0"/>
          <w:numId w:val="16"/>
        </w:numPr>
        <w:tabs>
          <w:tab w:val="clear" w:pos="1191"/>
          <w:tab w:val="clear" w:pos="1588"/>
          <w:tab w:val="clear" w:pos="1985"/>
        </w:tabs>
        <w:ind w:left="794" w:hanging="794"/>
        <w:rPr>
          <w:rFonts w:eastAsia="Times New Roman"/>
          <w:szCs w:val="24"/>
          <w:lang w:val="it-IT" w:eastAsia="zh-CN"/>
        </w:rPr>
      </w:pPr>
      <w:r>
        <w:rPr>
          <w:rFonts w:eastAsiaTheme="minorEastAsia" w:hint="eastAsia"/>
          <w:szCs w:val="24"/>
          <w:lang w:eastAsia="zh-CN"/>
        </w:rPr>
        <w:t>当您的电话号码因欺诈而被封锁时</w:t>
      </w:r>
      <w:r w:rsidRPr="00680B47">
        <w:rPr>
          <w:rFonts w:eastAsiaTheme="minorEastAsia" w:hint="eastAsia"/>
          <w:szCs w:val="24"/>
          <w:lang w:val="it-IT" w:eastAsia="zh-CN"/>
        </w:rPr>
        <w:t>，</w:t>
      </w:r>
      <w:r>
        <w:rPr>
          <w:rFonts w:eastAsiaTheme="minorEastAsia" w:hint="eastAsia"/>
          <w:szCs w:val="24"/>
          <w:lang w:eastAsia="zh-CN"/>
        </w:rPr>
        <w:t>您采取了什么行动</w:t>
      </w:r>
      <w:r w:rsidRPr="00680B47">
        <w:rPr>
          <w:rFonts w:eastAsiaTheme="minorEastAsia" w:hint="eastAsia"/>
          <w:szCs w:val="24"/>
          <w:lang w:val="it-IT" w:eastAsia="zh-CN"/>
        </w:rPr>
        <w:t>？</w:t>
      </w:r>
    </w:p>
    <w:p w:rsidR="00210116" w:rsidRPr="00680B47" w:rsidRDefault="00680B47" w:rsidP="00680B47">
      <w:pPr>
        <w:numPr>
          <w:ilvl w:val="0"/>
          <w:numId w:val="16"/>
        </w:numPr>
        <w:tabs>
          <w:tab w:val="clear" w:pos="1191"/>
          <w:tab w:val="clear" w:pos="1588"/>
          <w:tab w:val="clear" w:pos="1985"/>
        </w:tabs>
        <w:ind w:left="794" w:hanging="794"/>
        <w:rPr>
          <w:rFonts w:eastAsia="Times New Roman"/>
          <w:szCs w:val="24"/>
          <w:lang w:val="it-IT" w:eastAsia="zh-CN"/>
        </w:rPr>
      </w:pPr>
      <w:r>
        <w:rPr>
          <w:rFonts w:eastAsiaTheme="minorEastAsia" w:hint="eastAsia"/>
          <w:szCs w:val="24"/>
          <w:lang w:eastAsia="zh-CN"/>
        </w:rPr>
        <w:t>您的网络伴随始发电话号码发送了什么信令信息且其是如何传递到下一个运营商的</w:t>
      </w:r>
      <w:r w:rsidRPr="00680B47">
        <w:rPr>
          <w:rFonts w:eastAsiaTheme="minorEastAsia" w:hint="eastAsia"/>
          <w:szCs w:val="24"/>
          <w:lang w:val="it-IT" w:eastAsia="zh-CN"/>
        </w:rPr>
        <w:t>？</w:t>
      </w:r>
    </w:p>
    <w:p w:rsidR="00210116" w:rsidRPr="00210116" w:rsidRDefault="00680B47" w:rsidP="0009362F">
      <w:pPr>
        <w:numPr>
          <w:ilvl w:val="0"/>
          <w:numId w:val="16"/>
        </w:numPr>
        <w:tabs>
          <w:tab w:val="clear" w:pos="1191"/>
          <w:tab w:val="clear" w:pos="1588"/>
          <w:tab w:val="clear" w:pos="1985"/>
        </w:tabs>
        <w:ind w:left="794" w:hanging="794"/>
        <w:rPr>
          <w:rFonts w:eastAsia="Times New Roman"/>
          <w:szCs w:val="24"/>
          <w:lang w:eastAsia="zh-CN"/>
        </w:rPr>
      </w:pPr>
      <w:r>
        <w:rPr>
          <w:rFonts w:eastAsiaTheme="minorEastAsia" w:hint="eastAsia"/>
          <w:szCs w:val="24"/>
          <w:lang w:eastAsia="zh-CN"/>
        </w:rPr>
        <w:t>您是否在</w:t>
      </w:r>
      <w:r w:rsidR="00CB3D14">
        <w:rPr>
          <w:rFonts w:eastAsiaTheme="minorEastAsia" w:hint="eastAsia"/>
          <w:szCs w:val="24"/>
          <w:lang w:eastAsia="zh-CN"/>
        </w:rPr>
        <w:t>所</w:t>
      </w:r>
      <w:r>
        <w:rPr>
          <w:rFonts w:eastAsiaTheme="minorEastAsia" w:hint="eastAsia"/>
          <w:szCs w:val="24"/>
          <w:lang w:eastAsia="zh-CN"/>
        </w:rPr>
        <w:t>负责的地理区域之外指配您负责管理的电话资源</w:t>
      </w:r>
      <w:r w:rsidRPr="00680B47">
        <w:rPr>
          <w:rFonts w:eastAsiaTheme="minorEastAsia" w:hint="eastAsia"/>
          <w:szCs w:val="24"/>
          <w:lang w:val="it-IT" w:eastAsia="zh-CN"/>
        </w:rPr>
        <w:t>？</w:t>
      </w:r>
      <w:r>
        <w:rPr>
          <w:rFonts w:eastAsiaTheme="minorEastAsia" w:hint="eastAsia"/>
          <w:szCs w:val="24"/>
          <w:lang w:val="it-IT" w:eastAsia="zh-CN"/>
        </w:rPr>
        <w:t>敬请注意，这需要区别境外使用号码与涉及移动漫游的编号两者</w:t>
      </w:r>
      <w:r w:rsidR="00093907">
        <w:rPr>
          <w:rFonts w:eastAsiaTheme="minorEastAsia" w:hint="eastAsia"/>
          <w:szCs w:val="24"/>
          <w:lang w:val="it-IT" w:eastAsia="zh-CN"/>
        </w:rPr>
        <w:t>之间的不同</w:t>
      </w:r>
      <w:r>
        <w:rPr>
          <w:rFonts w:eastAsiaTheme="minorEastAsia" w:hint="eastAsia"/>
          <w:szCs w:val="24"/>
          <w:lang w:val="it-IT" w:eastAsia="zh-CN"/>
        </w:rPr>
        <w:t>。</w:t>
      </w:r>
      <w:r w:rsidR="00093907">
        <w:rPr>
          <w:rFonts w:eastAsiaTheme="minorEastAsia" w:hint="eastAsia"/>
          <w:szCs w:val="24"/>
          <w:lang w:val="it-IT" w:eastAsia="zh-CN"/>
        </w:rPr>
        <w:t>境外使用是使用为该地理区域移动网络指配</w:t>
      </w:r>
      <w:r w:rsidR="00093907">
        <w:rPr>
          <w:rFonts w:eastAsiaTheme="minorEastAsia" w:hint="eastAsia"/>
          <w:szCs w:val="24"/>
          <w:lang w:val="it-IT" w:eastAsia="zh-CN"/>
        </w:rPr>
        <w:t>/</w:t>
      </w:r>
      <w:r w:rsidR="00093907">
        <w:rPr>
          <w:rFonts w:eastAsiaTheme="minorEastAsia" w:hint="eastAsia"/>
          <w:szCs w:val="24"/>
          <w:lang w:val="it-IT" w:eastAsia="zh-CN"/>
        </w:rPr>
        <w:t>分配的号码以外的号码。</w:t>
      </w:r>
      <w:r w:rsidR="00093907">
        <w:rPr>
          <w:rFonts w:eastAsiaTheme="minorEastAsia" w:hint="eastAsia"/>
          <w:szCs w:val="24"/>
          <w:lang w:eastAsia="zh-CN"/>
        </w:rPr>
        <w:t>也请参见附件</w:t>
      </w:r>
      <w:r w:rsidR="00093907">
        <w:rPr>
          <w:rFonts w:eastAsiaTheme="minorEastAsia" w:hint="eastAsia"/>
          <w:szCs w:val="24"/>
          <w:lang w:eastAsia="zh-CN"/>
        </w:rPr>
        <w:t>1</w:t>
      </w:r>
      <w:r w:rsidR="00093907">
        <w:rPr>
          <w:rFonts w:eastAsiaTheme="minorEastAsia" w:hint="eastAsia"/>
          <w:szCs w:val="24"/>
          <w:lang w:eastAsia="zh-CN"/>
        </w:rPr>
        <w:t>中所附的、</w:t>
      </w:r>
      <w:r w:rsidR="00093907">
        <w:rPr>
          <w:rFonts w:eastAsiaTheme="minorEastAsia" w:hint="eastAsia"/>
          <w:szCs w:val="24"/>
          <w:lang w:eastAsia="zh-CN"/>
        </w:rPr>
        <w:t>2011</w:t>
      </w:r>
      <w:r w:rsidR="00093907">
        <w:rPr>
          <w:rFonts w:eastAsiaTheme="minorEastAsia" w:hint="eastAsia"/>
          <w:szCs w:val="24"/>
          <w:lang w:eastAsia="zh-CN"/>
        </w:rPr>
        <w:t>年</w:t>
      </w:r>
      <w:r w:rsidR="0009362F">
        <w:rPr>
          <w:rFonts w:eastAsiaTheme="minorEastAsia" w:hint="eastAsia"/>
          <w:szCs w:val="24"/>
          <w:lang w:eastAsia="zh-CN"/>
        </w:rPr>
        <w:t>2</w:t>
      </w:r>
      <w:r w:rsidR="00093907">
        <w:rPr>
          <w:rFonts w:eastAsiaTheme="minorEastAsia" w:hint="eastAsia"/>
          <w:szCs w:val="24"/>
          <w:lang w:eastAsia="zh-CN"/>
        </w:rPr>
        <w:t>月</w:t>
      </w:r>
      <w:r w:rsidR="00093907">
        <w:rPr>
          <w:rFonts w:eastAsiaTheme="minorEastAsia" w:hint="eastAsia"/>
          <w:szCs w:val="24"/>
          <w:lang w:eastAsia="zh-CN"/>
        </w:rPr>
        <w:t>15</w:t>
      </w:r>
      <w:r w:rsidR="00093907">
        <w:rPr>
          <w:rFonts w:eastAsiaTheme="minorEastAsia" w:hint="eastAsia"/>
          <w:szCs w:val="24"/>
          <w:lang w:eastAsia="zh-CN"/>
        </w:rPr>
        <w:t>日公布的第</w:t>
      </w:r>
      <w:r w:rsidR="00093907">
        <w:rPr>
          <w:rFonts w:eastAsiaTheme="minorEastAsia" w:hint="eastAsia"/>
          <w:szCs w:val="24"/>
          <w:lang w:eastAsia="zh-CN"/>
        </w:rPr>
        <w:t>974</w:t>
      </w:r>
      <w:r w:rsidR="00093907">
        <w:rPr>
          <w:rFonts w:eastAsiaTheme="minorEastAsia" w:hint="eastAsia"/>
          <w:szCs w:val="24"/>
          <w:lang w:eastAsia="zh-CN"/>
        </w:rPr>
        <w:t>号《操作公报》中的说明。</w:t>
      </w:r>
      <w:r w:rsidR="00210116" w:rsidRPr="00210116">
        <w:rPr>
          <w:rFonts w:eastAsia="Times New Roman"/>
          <w:szCs w:val="24"/>
          <w:lang w:eastAsia="zh-CN"/>
        </w:rPr>
        <w:t xml:space="preserve"> </w:t>
      </w:r>
    </w:p>
    <w:p w:rsidR="00210116" w:rsidRPr="00210116" w:rsidRDefault="00093907" w:rsidP="00093907">
      <w:pPr>
        <w:numPr>
          <w:ilvl w:val="0"/>
          <w:numId w:val="16"/>
        </w:numPr>
        <w:tabs>
          <w:tab w:val="clear" w:pos="1191"/>
          <w:tab w:val="clear" w:pos="1588"/>
          <w:tab w:val="clear" w:pos="1985"/>
        </w:tabs>
        <w:ind w:left="794" w:hanging="794"/>
        <w:rPr>
          <w:rFonts w:eastAsia="Times New Roman"/>
          <w:szCs w:val="24"/>
          <w:lang w:eastAsia="zh-CN"/>
        </w:rPr>
      </w:pPr>
      <w:r>
        <w:rPr>
          <w:rFonts w:eastAsiaTheme="minorEastAsia" w:hint="eastAsia"/>
          <w:szCs w:val="24"/>
          <w:lang w:eastAsia="zh-CN"/>
        </w:rPr>
        <w:t>您多长时间向国际电联提交一次贵国的编号方案？在此情况下，请参见</w:t>
      </w:r>
      <w:r w:rsidR="00210116" w:rsidRPr="00210116">
        <w:rPr>
          <w:rFonts w:eastAsia="Times New Roman"/>
          <w:szCs w:val="24"/>
          <w:lang w:eastAsia="zh-CN"/>
        </w:rPr>
        <w:t>ITU-T E.129</w:t>
      </w:r>
      <w:r>
        <w:rPr>
          <w:rFonts w:eastAsiaTheme="minorEastAsia" w:hint="eastAsia"/>
          <w:szCs w:val="24"/>
          <w:lang w:eastAsia="zh-CN"/>
        </w:rPr>
        <w:t>建议书，其网站为：</w:t>
      </w:r>
    </w:p>
    <w:p w:rsidR="00210116" w:rsidRPr="00210116" w:rsidRDefault="00CA171F" w:rsidP="00210116">
      <w:pPr>
        <w:ind w:left="794"/>
        <w:rPr>
          <w:rFonts w:eastAsia="Times New Roman"/>
          <w:szCs w:val="24"/>
        </w:rPr>
      </w:pPr>
      <w:hyperlink r:id="rId13" w:history="1">
        <w:r w:rsidR="00210116" w:rsidRPr="00210116">
          <w:rPr>
            <w:rFonts w:eastAsia="Times New Roman"/>
            <w:color w:val="0000FF"/>
            <w:szCs w:val="24"/>
            <w:u w:val="single"/>
          </w:rPr>
          <w:t>http://www.itu.int/oth/T0202.aspx?parent=T0202</w:t>
        </w:r>
      </w:hyperlink>
      <w:r w:rsidR="00210116" w:rsidRPr="00210116">
        <w:rPr>
          <w:rFonts w:eastAsia="Times New Roman"/>
          <w:szCs w:val="24"/>
        </w:rPr>
        <w:t xml:space="preserve"> </w:t>
      </w:r>
    </w:p>
    <w:p w:rsidR="00210116" w:rsidRPr="00210116" w:rsidRDefault="00CB3D14" w:rsidP="000B15B4">
      <w:pPr>
        <w:ind w:right="91"/>
        <w:rPr>
          <w:rFonts w:eastAsia="Times New Roman"/>
          <w:bCs/>
          <w:lang w:eastAsia="zh-CN"/>
        </w:rPr>
      </w:pPr>
      <w:r>
        <w:rPr>
          <w:rFonts w:eastAsia="Times New Roman"/>
          <w:bCs/>
          <w:lang w:eastAsia="zh-CN"/>
        </w:rPr>
        <w:lastRenderedPageBreak/>
        <w:t>10</w:t>
      </w:r>
      <w:r w:rsidR="00210116" w:rsidRPr="00210116">
        <w:rPr>
          <w:rFonts w:eastAsia="Times New Roman"/>
          <w:bCs/>
          <w:lang w:eastAsia="zh-CN"/>
        </w:rPr>
        <w:tab/>
      </w:r>
      <w:r w:rsidR="00093907">
        <w:rPr>
          <w:rFonts w:eastAsiaTheme="minorEastAsia" w:hint="eastAsia"/>
          <w:bCs/>
          <w:lang w:eastAsia="zh-CN"/>
        </w:rPr>
        <w:t>敬请注意，</w:t>
      </w:r>
      <w:r w:rsidR="00093907">
        <w:rPr>
          <w:rFonts w:eastAsiaTheme="minorEastAsia" w:hint="eastAsia"/>
          <w:bCs/>
          <w:lang w:eastAsia="zh-CN"/>
        </w:rPr>
        <w:t>ITU-T</w:t>
      </w:r>
      <w:r w:rsidR="00093907">
        <w:rPr>
          <w:rFonts w:eastAsiaTheme="minorEastAsia" w:hint="eastAsia"/>
          <w:bCs/>
          <w:lang w:eastAsia="zh-CN"/>
        </w:rPr>
        <w:t>尚未就“欺诈”一词的定义达成一致：该问题正在根据</w:t>
      </w:r>
      <w:hyperlink r:id="rId14" w:history="1">
        <w:r w:rsidR="00210116" w:rsidRPr="00210116">
          <w:rPr>
            <w:rFonts w:eastAsia="Times New Roman"/>
            <w:bCs/>
            <w:color w:val="0000FF"/>
            <w:u w:val="single"/>
            <w:lang w:eastAsia="zh-CN"/>
          </w:rPr>
          <w:t>COM 3 – C 97</w:t>
        </w:r>
      </w:hyperlink>
      <w:r w:rsidR="00093907">
        <w:rPr>
          <w:rFonts w:eastAsiaTheme="minorEastAsia" w:hint="eastAsia"/>
          <w:bCs/>
          <w:lang w:eastAsia="zh-CN"/>
        </w:rPr>
        <w:t>号文稿，在</w:t>
      </w:r>
      <w:r w:rsidR="00093907">
        <w:rPr>
          <w:rFonts w:eastAsiaTheme="minorEastAsia" w:hint="eastAsia"/>
          <w:bCs/>
          <w:lang w:eastAsia="zh-CN"/>
        </w:rPr>
        <w:t>ITU-T</w:t>
      </w:r>
      <w:r w:rsidR="00093907">
        <w:rPr>
          <w:rFonts w:eastAsiaTheme="minorEastAsia" w:hint="eastAsia"/>
          <w:bCs/>
          <w:lang w:eastAsia="zh-CN"/>
        </w:rPr>
        <w:t>第</w:t>
      </w:r>
      <w:r w:rsidR="00093907">
        <w:rPr>
          <w:rFonts w:eastAsiaTheme="minorEastAsia" w:hint="eastAsia"/>
          <w:bCs/>
          <w:lang w:eastAsia="zh-CN"/>
        </w:rPr>
        <w:t>3</w:t>
      </w:r>
      <w:r w:rsidR="00093907">
        <w:rPr>
          <w:rFonts w:eastAsiaTheme="minorEastAsia" w:hint="eastAsia"/>
          <w:bCs/>
          <w:lang w:eastAsia="zh-CN"/>
        </w:rPr>
        <w:t>研究组内研究。</w:t>
      </w:r>
      <w:r w:rsidR="00210116" w:rsidRPr="00210116">
        <w:rPr>
          <w:rFonts w:eastAsia="Times New Roman"/>
          <w:bCs/>
          <w:lang w:eastAsia="zh-CN"/>
        </w:rPr>
        <w:t>GSMA</w:t>
      </w:r>
      <w:r w:rsidR="000B15B4">
        <w:rPr>
          <w:rFonts w:eastAsiaTheme="minorEastAsia" w:hint="eastAsia"/>
          <w:bCs/>
          <w:lang w:eastAsia="zh-CN"/>
        </w:rPr>
        <w:t>欺诈论坛已制定了特定类型的“欺诈”的定义。因此，当回答上述问题（</w:t>
      </w:r>
      <w:r w:rsidR="00210116" w:rsidRPr="00210116">
        <w:rPr>
          <w:rFonts w:eastAsia="Times New Roman"/>
          <w:bCs/>
          <w:lang w:eastAsia="zh-CN"/>
        </w:rPr>
        <w:t>e</w:t>
      </w:r>
      <w:r w:rsidR="000B15B4">
        <w:rPr>
          <w:rFonts w:eastAsiaTheme="minorEastAsia" w:hint="eastAsia"/>
          <w:bCs/>
          <w:lang w:eastAsia="zh-CN"/>
        </w:rPr>
        <w:t>）使，请采用您自身对“欺诈”一词的理解。</w:t>
      </w:r>
      <w:r w:rsidR="00210116" w:rsidRPr="00210116">
        <w:rPr>
          <w:rFonts w:eastAsia="Times New Roman"/>
          <w:bCs/>
          <w:lang w:eastAsia="zh-CN"/>
        </w:rPr>
        <w:t xml:space="preserve"> </w:t>
      </w:r>
    </w:p>
    <w:p w:rsidR="00837089" w:rsidRPr="007751D0" w:rsidRDefault="00837089" w:rsidP="00CB3D14">
      <w:pPr>
        <w:rPr>
          <w:lang w:eastAsia="zh-CN"/>
        </w:rPr>
      </w:pPr>
      <w:r w:rsidRPr="007751D0">
        <w:rPr>
          <w:lang w:eastAsia="zh-CN"/>
        </w:rPr>
        <w:t>1</w:t>
      </w:r>
      <w:r w:rsidR="00CB3D14">
        <w:rPr>
          <w:rFonts w:hint="eastAsia"/>
          <w:lang w:eastAsia="zh-CN"/>
        </w:rPr>
        <w:t>1</w:t>
      </w:r>
      <w:r w:rsidRPr="007751D0">
        <w:rPr>
          <w:lang w:eastAsia="zh-CN"/>
        </w:rPr>
        <w:tab/>
      </w:r>
      <w:r w:rsidR="00AC2D94">
        <w:rPr>
          <w:rFonts w:hint="eastAsia"/>
          <w:lang w:eastAsia="zh-CN"/>
        </w:rPr>
        <w:t>您若能在</w:t>
      </w:r>
      <w:r w:rsidR="00AC2D94" w:rsidRPr="000B15B4">
        <w:rPr>
          <w:rFonts w:hint="eastAsia"/>
          <w:b/>
          <w:bCs/>
          <w:lang w:eastAsia="zh-CN"/>
        </w:rPr>
        <w:t>2012</w:t>
      </w:r>
      <w:r w:rsidR="00AC2D94" w:rsidRPr="000B15B4">
        <w:rPr>
          <w:rFonts w:hint="eastAsia"/>
          <w:b/>
          <w:bCs/>
          <w:lang w:eastAsia="zh-CN"/>
        </w:rPr>
        <w:t>年</w:t>
      </w:r>
      <w:r w:rsidR="00AC2D94" w:rsidRPr="000B15B4">
        <w:rPr>
          <w:rFonts w:hint="eastAsia"/>
          <w:b/>
          <w:bCs/>
          <w:lang w:eastAsia="zh-CN"/>
        </w:rPr>
        <w:t>1</w:t>
      </w:r>
      <w:r w:rsidR="000B15B4" w:rsidRPr="000B15B4">
        <w:rPr>
          <w:rFonts w:hint="eastAsia"/>
          <w:b/>
          <w:bCs/>
          <w:lang w:eastAsia="zh-CN"/>
        </w:rPr>
        <w:t>1</w:t>
      </w:r>
      <w:r w:rsidR="00AC2D94" w:rsidRPr="000B15B4">
        <w:rPr>
          <w:rFonts w:hint="eastAsia"/>
          <w:b/>
          <w:bCs/>
          <w:lang w:eastAsia="zh-CN"/>
        </w:rPr>
        <w:t>月</w:t>
      </w:r>
      <w:r w:rsidR="00AC2D94" w:rsidRPr="000B15B4">
        <w:rPr>
          <w:rFonts w:hint="eastAsia"/>
          <w:b/>
          <w:bCs/>
          <w:lang w:eastAsia="zh-CN"/>
        </w:rPr>
        <w:t>1</w:t>
      </w:r>
      <w:r w:rsidR="00AC2D94" w:rsidRPr="000B15B4">
        <w:rPr>
          <w:rFonts w:hint="eastAsia"/>
          <w:b/>
          <w:bCs/>
          <w:lang w:eastAsia="zh-CN"/>
        </w:rPr>
        <w:t>日</w:t>
      </w:r>
      <w:r w:rsidR="00AC2D94">
        <w:rPr>
          <w:rFonts w:hint="eastAsia"/>
          <w:lang w:eastAsia="zh-CN"/>
        </w:rPr>
        <w:t>之前将对本函的回复发至以下地址，我们将不胜感激：</w:t>
      </w:r>
    </w:p>
    <w:p w:rsidR="007469F1" w:rsidRPr="007469F1" w:rsidRDefault="00837089" w:rsidP="00AC2D94">
      <w:pPr>
        <w:ind w:left="851"/>
        <w:rPr>
          <w:lang w:eastAsia="zh-CN"/>
        </w:rPr>
      </w:pPr>
      <w:r w:rsidRPr="00C32B83">
        <w:t>Telecommunication Standardization Bureau/ITU</w:t>
      </w:r>
      <w:r w:rsidR="00AC2D94" w:rsidRPr="00C32B83">
        <w:rPr>
          <w:rFonts w:hint="eastAsia"/>
          <w:lang w:eastAsia="zh-CN"/>
        </w:rPr>
        <w:br/>
      </w:r>
      <w:r w:rsidRPr="00C32B83">
        <w:t>Place des Nations</w:t>
      </w:r>
      <w:r w:rsidR="00AC2D94" w:rsidRPr="00C32B83">
        <w:rPr>
          <w:rFonts w:hint="eastAsia"/>
          <w:lang w:eastAsia="zh-CN"/>
        </w:rPr>
        <w:br/>
      </w:r>
      <w:r w:rsidRPr="007751D0">
        <w:t>CH-1211 Geneva 20 (Switzerland)</w:t>
      </w:r>
      <w:r w:rsidR="00AC2D94">
        <w:rPr>
          <w:rFonts w:hint="eastAsia"/>
          <w:lang w:eastAsia="zh-CN"/>
        </w:rPr>
        <w:br/>
      </w:r>
      <w:r w:rsidRPr="007751D0">
        <w:t>Fax: +41 22 730 5853</w:t>
      </w:r>
      <w:r w:rsidR="00AC2D94">
        <w:rPr>
          <w:rFonts w:hint="eastAsia"/>
          <w:lang w:eastAsia="zh-CN"/>
        </w:rPr>
        <w:br/>
      </w:r>
      <w:r w:rsidRPr="007751D0">
        <w:t xml:space="preserve">Email: </w:t>
      </w:r>
      <w:hyperlink r:id="rId15" w:history="1">
        <w:r w:rsidRPr="007751D0">
          <w:rPr>
            <w:rStyle w:val="Hyperlink"/>
          </w:rPr>
          <w:t>tsbsg2@itu.int</w:t>
        </w:r>
      </w:hyperlink>
    </w:p>
    <w:p w:rsidR="006D0B85" w:rsidRDefault="006D0B85" w:rsidP="00776D8F">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776D8F">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p>
    <w:p w:rsidR="00E929A2" w:rsidRDefault="00E929A2"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776D8F">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776D8F">
      <w:pPr>
        <w:tabs>
          <w:tab w:val="left" w:pos="1418"/>
          <w:tab w:val="left" w:pos="1702"/>
          <w:tab w:val="left" w:pos="2160"/>
        </w:tabs>
        <w:spacing w:before="240" w:after="20"/>
        <w:ind w:right="91"/>
        <w:rPr>
          <w:b/>
          <w:bCs/>
          <w:lang w:eastAsia="zh-CN"/>
        </w:rPr>
      </w:pPr>
    </w:p>
    <w:p w:rsidR="00185E45" w:rsidRDefault="00E1779A" w:rsidP="00185E45">
      <w:pPr>
        <w:tabs>
          <w:tab w:val="left" w:pos="1418"/>
          <w:tab w:val="left" w:pos="1702"/>
          <w:tab w:val="left" w:pos="2160"/>
        </w:tabs>
        <w:spacing w:before="100" w:after="20"/>
        <w:ind w:right="92"/>
        <w:rPr>
          <w:lang w:eastAsia="zh-CN"/>
        </w:rPr>
      </w:pPr>
      <w:r>
        <w:rPr>
          <w:rFonts w:hint="eastAsia"/>
          <w:b/>
          <w:bCs/>
          <w:lang w:eastAsia="zh-CN"/>
        </w:rPr>
        <w:t>附件</w:t>
      </w:r>
      <w:r w:rsidR="00AC2D94">
        <w:rPr>
          <w:rFonts w:hint="eastAsia"/>
          <w:b/>
          <w:bCs/>
          <w:lang w:eastAsia="zh-CN"/>
        </w:rPr>
        <w:t>：</w:t>
      </w:r>
      <w:r w:rsidR="00185E45" w:rsidRPr="00185E45">
        <w:rPr>
          <w:rFonts w:hint="eastAsia"/>
          <w:lang w:val="en-US" w:eastAsia="zh-CN"/>
        </w:rPr>
        <w:t>1</w:t>
      </w:r>
      <w:r w:rsidRPr="00185E45">
        <w:rPr>
          <w:rFonts w:hint="eastAsia"/>
          <w:lang w:eastAsia="zh-CN"/>
        </w:rPr>
        <w:t>件</w:t>
      </w:r>
    </w:p>
    <w:p w:rsidR="00185E45" w:rsidRDefault="00185E45">
      <w:pPr>
        <w:tabs>
          <w:tab w:val="clear" w:pos="794"/>
          <w:tab w:val="clear" w:pos="1191"/>
          <w:tab w:val="clear" w:pos="1588"/>
          <w:tab w:val="clear" w:pos="1985"/>
        </w:tabs>
        <w:spacing w:before="0"/>
        <w:rPr>
          <w:lang w:eastAsia="zh-CN"/>
        </w:rPr>
      </w:pPr>
    </w:p>
    <w:p w:rsidR="00185E45" w:rsidRDefault="00185E45">
      <w:pPr>
        <w:tabs>
          <w:tab w:val="clear" w:pos="794"/>
          <w:tab w:val="clear" w:pos="1191"/>
          <w:tab w:val="clear" w:pos="1588"/>
          <w:tab w:val="clear" w:pos="1985"/>
        </w:tabs>
        <w:spacing w:before="0"/>
        <w:rPr>
          <w:lang w:eastAsia="zh-CN"/>
        </w:rPr>
      </w:pPr>
      <w:r>
        <w:rPr>
          <w:lang w:eastAsia="zh-CN"/>
        </w:rPr>
        <w:br w:type="page"/>
      </w:r>
    </w:p>
    <w:p w:rsidR="000B15B4" w:rsidRDefault="00A40C53" w:rsidP="00CB3D14">
      <w:pPr>
        <w:pStyle w:val="AnnexNo"/>
        <w:rPr>
          <w:lang w:eastAsia="zh-CN"/>
        </w:rPr>
      </w:pPr>
      <w:r>
        <w:rPr>
          <w:rFonts w:hint="eastAsia"/>
          <w:lang w:eastAsia="zh-CN"/>
        </w:rPr>
        <w:lastRenderedPageBreak/>
        <w:t>附件</w:t>
      </w:r>
      <w:r w:rsidR="000B15B4" w:rsidRPr="00F6294A">
        <w:rPr>
          <w:lang w:eastAsia="zh-CN"/>
        </w:rPr>
        <w:t xml:space="preserve"> 1</w:t>
      </w:r>
      <w:r w:rsidR="000B15B4">
        <w:rPr>
          <w:lang w:eastAsia="zh-CN"/>
        </w:rPr>
        <w:br/>
      </w:r>
      <w:r w:rsidRPr="005E78B6">
        <w:rPr>
          <w:rFonts w:hint="eastAsia"/>
          <w:sz w:val="24"/>
          <w:szCs w:val="24"/>
          <w:lang w:eastAsia="zh-CN"/>
        </w:rPr>
        <w:t>（电信标准化局</w:t>
      </w:r>
      <w:r w:rsidRPr="005E78B6">
        <w:rPr>
          <w:rFonts w:hint="eastAsia"/>
          <w:sz w:val="24"/>
          <w:szCs w:val="24"/>
          <w:lang w:eastAsia="zh-CN"/>
        </w:rPr>
        <w:t>296</w:t>
      </w:r>
      <w:r w:rsidRPr="005E78B6">
        <w:rPr>
          <w:rFonts w:hint="eastAsia"/>
          <w:sz w:val="24"/>
          <w:szCs w:val="24"/>
          <w:lang w:eastAsia="zh-CN"/>
        </w:rPr>
        <w:t>号通函）</w:t>
      </w:r>
    </w:p>
    <w:p w:rsidR="000B15B4" w:rsidRPr="0009457C" w:rsidRDefault="00A40C53" w:rsidP="0009362F">
      <w:pPr>
        <w:pStyle w:val="AnnexTitle"/>
        <w:rPr>
          <w:sz w:val="28"/>
          <w:szCs w:val="28"/>
          <w:lang w:eastAsia="zh-CN"/>
        </w:rPr>
      </w:pPr>
      <w:r w:rsidRPr="0009457C">
        <w:rPr>
          <w:rFonts w:hint="eastAsia"/>
          <w:sz w:val="28"/>
          <w:szCs w:val="28"/>
          <w:lang w:eastAsia="zh-CN"/>
        </w:rPr>
        <w:t>2011</w:t>
      </w:r>
      <w:r w:rsidRPr="0009457C">
        <w:rPr>
          <w:rFonts w:hint="eastAsia"/>
          <w:sz w:val="28"/>
          <w:szCs w:val="28"/>
          <w:lang w:eastAsia="zh-CN"/>
        </w:rPr>
        <w:t>年</w:t>
      </w:r>
      <w:r w:rsidR="0009362F">
        <w:rPr>
          <w:rFonts w:hint="eastAsia"/>
          <w:sz w:val="28"/>
          <w:szCs w:val="28"/>
          <w:lang w:eastAsia="zh-CN"/>
        </w:rPr>
        <w:t>2</w:t>
      </w:r>
      <w:r w:rsidRPr="0009457C">
        <w:rPr>
          <w:rFonts w:hint="eastAsia"/>
          <w:sz w:val="28"/>
          <w:szCs w:val="28"/>
          <w:lang w:eastAsia="zh-CN"/>
        </w:rPr>
        <w:t>月</w:t>
      </w:r>
      <w:r w:rsidRPr="0009457C">
        <w:rPr>
          <w:rFonts w:hint="eastAsia"/>
          <w:sz w:val="28"/>
          <w:szCs w:val="28"/>
          <w:lang w:eastAsia="zh-CN"/>
        </w:rPr>
        <w:t>15</w:t>
      </w:r>
      <w:r w:rsidRPr="0009457C">
        <w:rPr>
          <w:rFonts w:hint="eastAsia"/>
          <w:sz w:val="28"/>
          <w:szCs w:val="28"/>
          <w:lang w:eastAsia="zh-CN"/>
        </w:rPr>
        <w:t>日公布的第</w:t>
      </w:r>
      <w:r w:rsidRPr="0009457C">
        <w:rPr>
          <w:rFonts w:hint="eastAsia"/>
          <w:sz w:val="28"/>
          <w:szCs w:val="28"/>
          <w:lang w:eastAsia="zh-CN"/>
        </w:rPr>
        <w:t>974</w:t>
      </w:r>
      <w:r w:rsidRPr="0009457C">
        <w:rPr>
          <w:rFonts w:hint="eastAsia"/>
          <w:sz w:val="28"/>
          <w:szCs w:val="28"/>
          <w:lang w:eastAsia="zh-CN"/>
        </w:rPr>
        <w:t>号《操作公报》中的说明</w:t>
      </w:r>
    </w:p>
    <w:p w:rsidR="000B15B4" w:rsidRDefault="000B15B4" w:rsidP="000B15B4">
      <w:pPr>
        <w:ind w:right="238"/>
        <w:rPr>
          <w:rFonts w:cs="Arial"/>
          <w:b/>
          <w:bCs/>
          <w:color w:val="000000"/>
          <w:lang w:eastAsia="zh-CN"/>
        </w:rPr>
      </w:pPr>
    </w:p>
    <w:p w:rsidR="000B15B4" w:rsidRPr="0034279D" w:rsidRDefault="00A40C53" w:rsidP="00A40C53">
      <w:pPr>
        <w:ind w:right="238"/>
        <w:rPr>
          <w:rFonts w:cs="Arial"/>
          <w:b/>
          <w:bCs/>
          <w:color w:val="000000"/>
          <w:lang w:eastAsia="zh-CN"/>
        </w:rPr>
      </w:pPr>
      <w:r>
        <w:rPr>
          <w:rFonts w:cs="Arial" w:hint="eastAsia"/>
          <w:b/>
          <w:bCs/>
          <w:color w:val="000000"/>
          <w:lang w:eastAsia="zh-CN"/>
        </w:rPr>
        <w:t>来源：电信标准化局</w:t>
      </w:r>
    </w:p>
    <w:p w:rsidR="000B15B4" w:rsidRDefault="00A40C53" w:rsidP="00CB3D14">
      <w:pPr>
        <w:ind w:right="238" w:firstLineChars="200" w:firstLine="480"/>
        <w:rPr>
          <w:rFonts w:cs="Arial"/>
          <w:color w:val="000000"/>
          <w:lang w:eastAsia="zh-CN"/>
        </w:rPr>
      </w:pPr>
      <w:r>
        <w:rPr>
          <w:rFonts w:cs="Arial" w:hint="eastAsia"/>
          <w:color w:val="000000"/>
          <w:lang w:eastAsia="zh-CN"/>
        </w:rPr>
        <w:t>我们注意到，一些组织正在将各国的</w:t>
      </w:r>
      <w:r w:rsidR="00CB3D14">
        <w:rPr>
          <w:rFonts w:cs="Arial"/>
          <w:color w:val="000000"/>
          <w:lang w:eastAsia="zh-CN"/>
        </w:rPr>
        <w:t>E.164</w:t>
      </w:r>
      <w:r>
        <w:rPr>
          <w:rFonts w:cs="Arial" w:hint="eastAsia"/>
          <w:color w:val="000000"/>
          <w:lang w:eastAsia="zh-CN"/>
        </w:rPr>
        <w:t>号码和</w:t>
      </w:r>
      <w:r>
        <w:rPr>
          <w:rFonts w:cs="Arial" w:hint="eastAsia"/>
          <w:color w:val="000000"/>
          <w:lang w:eastAsia="zh-CN"/>
        </w:rPr>
        <w:t>/</w:t>
      </w:r>
      <w:r>
        <w:rPr>
          <w:rFonts w:cs="Arial" w:hint="eastAsia"/>
          <w:color w:val="000000"/>
          <w:lang w:eastAsia="zh-CN"/>
        </w:rPr>
        <w:t>或共用的</w:t>
      </w:r>
      <w:r w:rsidR="000B15B4">
        <w:rPr>
          <w:rFonts w:cs="Arial"/>
          <w:color w:val="000000"/>
          <w:lang w:eastAsia="zh-CN"/>
        </w:rPr>
        <w:t>E.164</w:t>
      </w:r>
      <w:r>
        <w:rPr>
          <w:rFonts w:cs="Arial" w:hint="eastAsia"/>
          <w:color w:val="000000"/>
          <w:lang w:eastAsia="zh-CN"/>
        </w:rPr>
        <w:t>网络代码用于国际额外收费业务。在某些情况下，看起来拨打这些号码被“短停”</w:t>
      </w:r>
      <w:r w:rsidR="002E3B83">
        <w:rPr>
          <w:rFonts w:cs="Arial" w:hint="eastAsia"/>
          <w:color w:val="000000"/>
          <w:lang w:eastAsia="zh-CN"/>
        </w:rPr>
        <w:t>且并未在国际电联划分</w:t>
      </w:r>
      <w:r w:rsidR="002E3B83">
        <w:rPr>
          <w:rFonts w:cs="Arial"/>
          <w:color w:val="000000"/>
          <w:lang w:eastAsia="zh-CN"/>
        </w:rPr>
        <w:t>E.164</w:t>
      </w:r>
      <w:r w:rsidR="002E3B83">
        <w:rPr>
          <w:rFonts w:cs="Arial" w:hint="eastAsia"/>
          <w:color w:val="000000"/>
          <w:lang w:eastAsia="zh-CN"/>
        </w:rPr>
        <w:t>国家代码的国家终接。</w:t>
      </w:r>
    </w:p>
    <w:p w:rsidR="000B15B4" w:rsidRDefault="002E3B83" w:rsidP="00CB3D14">
      <w:pPr>
        <w:ind w:right="238" w:firstLineChars="200" w:firstLine="480"/>
        <w:rPr>
          <w:rFonts w:cs="Arial"/>
          <w:color w:val="000000"/>
          <w:lang w:eastAsia="zh-CN"/>
        </w:rPr>
      </w:pPr>
      <w:r>
        <w:rPr>
          <w:rFonts w:cs="Arial" w:hint="eastAsia"/>
          <w:color w:val="000000"/>
          <w:lang w:eastAsia="zh-CN"/>
        </w:rPr>
        <w:t>在此方面，敬请留意，</w:t>
      </w:r>
      <w:r w:rsidR="000B15B4">
        <w:rPr>
          <w:rFonts w:cs="Arial"/>
          <w:color w:val="000000"/>
          <w:lang w:eastAsia="zh-CN"/>
        </w:rPr>
        <w:t>ITU-T E.190</w:t>
      </w:r>
      <w:r>
        <w:rPr>
          <w:rFonts w:cs="Arial" w:hint="eastAsia"/>
          <w:color w:val="000000"/>
          <w:lang w:eastAsia="zh-CN"/>
        </w:rPr>
        <w:t>建议书第</w:t>
      </w:r>
      <w:r>
        <w:rPr>
          <w:rFonts w:cs="Arial"/>
          <w:color w:val="000000"/>
          <w:lang w:eastAsia="zh-CN"/>
        </w:rPr>
        <w:t>6.2.6</w:t>
      </w:r>
      <w:r>
        <w:rPr>
          <w:rFonts w:cs="Arial" w:hint="eastAsia"/>
          <w:color w:val="000000"/>
          <w:lang w:eastAsia="zh-CN"/>
        </w:rPr>
        <w:t>段规定：“</w:t>
      </w:r>
      <w:r w:rsidR="000B15B4" w:rsidRPr="00932F79">
        <w:rPr>
          <w:rFonts w:cs="Arial"/>
          <w:color w:val="000000"/>
          <w:lang w:eastAsia="zh-CN"/>
        </w:rPr>
        <w:t>E</w:t>
      </w:r>
      <w:r>
        <w:rPr>
          <w:rFonts w:cs="Arial" w:hint="eastAsia"/>
          <w:color w:val="000000"/>
          <w:lang w:eastAsia="zh-CN"/>
        </w:rPr>
        <w:t>系列号码资源只能由受让人用于国际电联电信标准化局</w:t>
      </w:r>
      <w:r w:rsidR="00CB3D14">
        <w:rPr>
          <w:rFonts w:cs="Arial" w:hint="eastAsia"/>
          <w:color w:val="000000"/>
          <w:lang w:eastAsia="zh-CN"/>
        </w:rPr>
        <w:t>指</w:t>
      </w:r>
      <w:r>
        <w:rPr>
          <w:rFonts w:cs="Arial" w:hint="eastAsia"/>
          <w:color w:val="000000"/>
          <w:lang w:eastAsia="zh-CN"/>
        </w:rPr>
        <w:t>定的特定应用。”因此，各国号码资源只能用于提供国内业务。任何当事人当然可以在国际上宣传国家号码，且国际编号方案的宗旨恰恰就是要为国际呼叫创造便利。但是，</w:t>
      </w:r>
      <w:r w:rsidR="005312ED">
        <w:rPr>
          <w:rFonts w:cs="Arial" w:hint="eastAsia"/>
          <w:color w:val="000000"/>
          <w:lang w:eastAsia="zh-CN"/>
        </w:rPr>
        <w:t>任何国内号码的拨打应在其分配号码所在的国家终接（除移动漫游外），因为国内号码就是分配用于此目的。因此，国内号码不应“短停”到其所分配的国家以外。</w:t>
      </w:r>
      <w:r w:rsidR="000B15B4">
        <w:rPr>
          <w:rFonts w:cs="Arial"/>
          <w:color w:val="000000"/>
          <w:lang w:eastAsia="zh-CN"/>
        </w:rPr>
        <w:t xml:space="preserve"> </w:t>
      </w:r>
    </w:p>
    <w:p w:rsidR="000B15B4" w:rsidRDefault="003A3395" w:rsidP="00CB3D14">
      <w:pPr>
        <w:ind w:right="238" w:firstLineChars="200" w:firstLine="480"/>
        <w:rPr>
          <w:rFonts w:cs="Arial"/>
          <w:color w:val="000000"/>
          <w:lang w:eastAsia="zh-CN"/>
        </w:rPr>
      </w:pPr>
      <w:r>
        <w:rPr>
          <w:rFonts w:cs="Arial" w:hint="eastAsia"/>
          <w:color w:val="000000"/>
          <w:lang w:eastAsia="zh-CN"/>
        </w:rPr>
        <w:t>与此类似，拨打共用的</w:t>
      </w:r>
      <w:r>
        <w:rPr>
          <w:rFonts w:cs="Arial"/>
          <w:color w:val="000000"/>
          <w:lang w:eastAsia="zh-CN"/>
        </w:rPr>
        <w:t>E.164</w:t>
      </w:r>
      <w:r>
        <w:rPr>
          <w:rFonts w:cs="Arial" w:hint="eastAsia"/>
          <w:color w:val="000000"/>
          <w:lang w:eastAsia="zh-CN"/>
        </w:rPr>
        <w:t>网络代码的呼叫应在其分配的网络上终接，不应在该网络以外“短停”。</w:t>
      </w:r>
    </w:p>
    <w:p w:rsidR="000B15B4" w:rsidRDefault="003A3395" w:rsidP="00CB3D14">
      <w:pPr>
        <w:ind w:right="238" w:firstLineChars="200" w:firstLine="480"/>
        <w:rPr>
          <w:rFonts w:cs="Arial"/>
          <w:color w:val="000000"/>
          <w:lang w:eastAsia="zh-CN"/>
        </w:rPr>
      </w:pPr>
      <w:r>
        <w:rPr>
          <w:rFonts w:cs="Arial" w:hint="eastAsia"/>
          <w:color w:val="000000"/>
          <w:lang w:eastAsia="zh-CN"/>
        </w:rPr>
        <w:t>因此，谨告知各运营机构，对</w:t>
      </w:r>
      <w:r>
        <w:rPr>
          <w:rFonts w:cs="Arial"/>
          <w:color w:val="000000"/>
          <w:lang w:eastAsia="zh-CN"/>
        </w:rPr>
        <w:t>E.164</w:t>
      </w:r>
      <w:r>
        <w:rPr>
          <w:rFonts w:cs="Arial" w:hint="eastAsia"/>
          <w:color w:val="000000"/>
          <w:lang w:eastAsia="zh-CN"/>
        </w:rPr>
        <w:t>任何不符合分配代码目的的使用有可能构成</w:t>
      </w:r>
      <w:r w:rsidR="005B3126">
        <w:rPr>
          <w:rFonts w:cs="Arial"/>
          <w:color w:val="000000"/>
          <w:lang w:eastAsia="zh-CN"/>
        </w:rPr>
        <w:br/>
      </w:r>
      <w:r>
        <w:rPr>
          <w:rFonts w:cs="Arial"/>
          <w:color w:val="000000"/>
          <w:lang w:eastAsia="zh-CN"/>
        </w:rPr>
        <w:t>ITU-T E.156</w:t>
      </w:r>
      <w:r>
        <w:rPr>
          <w:rFonts w:cs="Arial" w:hint="eastAsia"/>
          <w:color w:val="000000"/>
          <w:lang w:eastAsia="zh-CN"/>
        </w:rPr>
        <w:t>建议书规定的滥用且可能对其采取该建议书</w:t>
      </w:r>
      <w:r w:rsidR="00CB3D14">
        <w:rPr>
          <w:rFonts w:cs="Arial" w:hint="eastAsia"/>
          <w:color w:val="000000"/>
          <w:lang w:eastAsia="zh-CN"/>
        </w:rPr>
        <w:t>相关</w:t>
      </w:r>
      <w:r>
        <w:rPr>
          <w:rFonts w:cs="Arial" w:hint="eastAsia"/>
          <w:color w:val="000000"/>
          <w:lang w:eastAsia="zh-CN"/>
        </w:rPr>
        <w:t>条款所述的行动。</w:t>
      </w:r>
    </w:p>
    <w:p w:rsidR="000B15B4" w:rsidRPr="009247C7" w:rsidRDefault="003A3395" w:rsidP="00CB3D14">
      <w:pPr>
        <w:ind w:right="238" w:firstLineChars="200" w:firstLine="480"/>
        <w:rPr>
          <w:rFonts w:cs="Arial"/>
          <w:color w:val="000000"/>
          <w:lang w:eastAsia="zh-CN"/>
        </w:rPr>
      </w:pPr>
      <w:r>
        <w:rPr>
          <w:rFonts w:cs="Arial" w:hint="eastAsia"/>
          <w:color w:val="000000"/>
          <w:lang w:eastAsia="zh-CN"/>
        </w:rPr>
        <w:t>而且，也请注意电信标准化局</w:t>
      </w:r>
      <w:r>
        <w:rPr>
          <w:rFonts w:cs="Arial" w:hint="eastAsia"/>
          <w:color w:val="000000"/>
          <w:lang w:eastAsia="zh-CN"/>
        </w:rPr>
        <w:t>2001</w:t>
      </w:r>
      <w:r>
        <w:rPr>
          <w:rFonts w:cs="Arial" w:hint="eastAsia"/>
          <w:color w:val="000000"/>
          <w:lang w:eastAsia="zh-CN"/>
        </w:rPr>
        <w:t>年研究期有关国内号码用于国际业务的</w:t>
      </w:r>
      <w:r>
        <w:rPr>
          <w:rFonts w:cs="Arial" w:hint="eastAsia"/>
          <w:color w:val="000000"/>
          <w:lang w:eastAsia="zh-CN"/>
        </w:rPr>
        <w:t>66</w:t>
      </w:r>
      <w:r>
        <w:rPr>
          <w:rFonts w:cs="Arial" w:hint="eastAsia"/>
          <w:color w:val="000000"/>
          <w:lang w:eastAsia="zh-CN"/>
        </w:rPr>
        <w:t>号通函。该通函可查阅：</w:t>
      </w:r>
      <w:hyperlink r:id="rId16" w:history="1">
        <w:r w:rsidR="000B15B4" w:rsidRPr="0006622E">
          <w:rPr>
            <w:rStyle w:val="Hyperlink"/>
            <w:rFonts w:cs="Arial"/>
            <w:lang w:val="en-US" w:eastAsia="zh-CN"/>
          </w:rPr>
          <w:t>http://www.itu.int/md/T01-</w:t>
        </w:r>
        <w:bookmarkStart w:id="5" w:name="_GoBack"/>
        <w:bookmarkEnd w:id="5"/>
        <w:r w:rsidR="000B15B4" w:rsidRPr="0006622E">
          <w:rPr>
            <w:rStyle w:val="Hyperlink"/>
            <w:rFonts w:cs="Arial"/>
            <w:lang w:val="en-US" w:eastAsia="zh-CN"/>
          </w:rPr>
          <w:t>TSB-CIR-0066/en</w:t>
        </w:r>
      </w:hyperlink>
      <w:r>
        <w:rPr>
          <w:rFonts w:cs="Arial" w:hint="eastAsia"/>
          <w:color w:val="000000"/>
          <w:lang w:eastAsia="zh-CN"/>
        </w:rPr>
        <w:t>。</w:t>
      </w:r>
    </w:p>
    <w:p w:rsidR="000B15B4" w:rsidRDefault="000B15B4" w:rsidP="000B15B4">
      <w:pPr>
        <w:rPr>
          <w:lang w:eastAsia="zh-CN"/>
        </w:rPr>
      </w:pPr>
    </w:p>
    <w:p w:rsidR="000B15B4" w:rsidRDefault="000B15B4" w:rsidP="000B15B4">
      <w:pPr>
        <w:rPr>
          <w:lang w:eastAsia="zh-CN"/>
        </w:rPr>
      </w:pPr>
    </w:p>
    <w:p w:rsidR="000B15B4" w:rsidRDefault="000B15B4" w:rsidP="000B15B4">
      <w:pPr>
        <w:jc w:val="center"/>
      </w:pPr>
      <w:r>
        <w:t>_________________</w:t>
      </w:r>
    </w:p>
    <w:p w:rsidR="00A407BE" w:rsidRPr="00A407BE" w:rsidRDefault="00A407BE" w:rsidP="000B15B4">
      <w:pPr>
        <w:jc w:val="center"/>
        <w:rPr>
          <w:rStyle w:val="PageNumber"/>
          <w:sz w:val="2"/>
          <w:szCs w:val="2"/>
          <w:lang w:eastAsia="zh-CN"/>
        </w:rPr>
      </w:pPr>
    </w:p>
    <w:sectPr w:rsidR="00A407BE" w:rsidRPr="00A407BE" w:rsidSect="00185E45">
      <w:headerReference w:type="even" r:id="rId17"/>
      <w:headerReference w:type="default" r:id="rId18"/>
      <w:footerReference w:type="even" r:id="rId19"/>
      <w:footerReference w:type="default" r:id="rId20"/>
      <w:footerReference w:type="first" r:id="rId21"/>
      <w:type w:val="oddPage"/>
      <w:pgSz w:w="11907" w:h="16727"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2F" w:rsidRDefault="0009362F">
      <w:r>
        <w:separator/>
      </w:r>
    </w:p>
  </w:endnote>
  <w:endnote w:type="continuationSeparator" w:id="0">
    <w:p w:rsidR="0009362F" w:rsidRDefault="0009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2F" w:rsidRPr="005C583B" w:rsidRDefault="00CB32EB">
    <w:pPr>
      <w:pStyle w:val="Footer"/>
      <w:rPr>
        <w:lang w:eastAsia="zh-CN"/>
      </w:rPr>
    </w:pPr>
    <w:fldSimple w:instr=" FILENAME \p \* MERGEFORMAT ">
      <w:r w:rsidR="003A49C1">
        <w:t>P:\CHI\ITU-T\BUREAU\CIRC\200\296C.docx</w:t>
      </w:r>
    </w:fldSimple>
    <w:r w:rsidR="0009362F" w:rsidRPr="005C583B">
      <w:rPr>
        <w:rFonts w:hint="eastAsia"/>
        <w:lang w:eastAsia="zh-CN"/>
      </w:rPr>
      <w:t>（</w:t>
    </w:r>
    <w:r w:rsidR="0009362F" w:rsidRPr="005C583B">
      <w:rPr>
        <w:rFonts w:hint="eastAsia"/>
        <w:lang w:eastAsia="zh-CN"/>
      </w:rPr>
      <w:t>190247</w:t>
    </w:r>
    <w:r w:rsidR="0009362F" w:rsidRPr="005C583B">
      <w:rPr>
        <w:rFonts w:hint="eastAsia"/>
        <w:lang w:eastAsia="zh-CN"/>
      </w:rPr>
      <w:t>）</w:t>
    </w:r>
    <w:r w:rsidR="0009362F" w:rsidRPr="005C583B">
      <w:rPr>
        <w:rFonts w:hint="eastAsia"/>
        <w:lang w:eastAsia="zh-CN"/>
      </w:rPr>
      <w:tab/>
    </w:r>
    <w:r w:rsidR="0009362F" w:rsidRPr="005C583B">
      <w:rPr>
        <w:rFonts w:hint="eastAsia"/>
        <w:lang w:eastAsia="zh-CN"/>
      </w:rPr>
      <w:tab/>
    </w:r>
    <w:r w:rsidR="0009362F">
      <w:rPr>
        <w:lang w:val="fr-CH" w:eastAsia="zh-CN"/>
      </w:rPr>
      <w:fldChar w:fldCharType="begin"/>
    </w:r>
    <w:r w:rsidR="0009362F">
      <w:rPr>
        <w:lang w:val="en-US" w:eastAsia="zh-CN"/>
      </w:rPr>
      <w:instrText xml:space="preserve"> DATE \@ "dd.MM.yyyy" </w:instrText>
    </w:r>
    <w:r w:rsidR="0009362F">
      <w:rPr>
        <w:lang w:val="fr-CH" w:eastAsia="zh-CN"/>
      </w:rPr>
      <w:fldChar w:fldCharType="separate"/>
    </w:r>
    <w:r w:rsidR="00CA171F">
      <w:rPr>
        <w:lang w:val="en-US" w:eastAsia="zh-CN"/>
      </w:rPr>
      <w:t>03.07.2012</w:t>
    </w:r>
    <w:r w:rsidR="0009362F">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EB" w:rsidRPr="00CB7110" w:rsidRDefault="00CB32EB" w:rsidP="00CB32EB">
    <w:pPr>
      <w:pStyle w:val="Footer"/>
      <w:rPr>
        <w:szCs w:val="16"/>
        <w:lang w:val="fr-CH"/>
      </w:rPr>
    </w:pPr>
    <w:r w:rsidRPr="00CB7110">
      <w:rPr>
        <w:szCs w:val="16"/>
        <w:lang w:val="fr-CH"/>
      </w:rPr>
      <w:t>ITU-T\BUREAU\CIRC\200\296</w:t>
    </w:r>
    <w:r>
      <w:rPr>
        <w:szCs w:val="16"/>
        <w:lang w:val="fr-CH"/>
      </w:rPr>
      <w:t>C</w:t>
    </w:r>
    <w:r w:rsidRPr="00CB7110">
      <w:rPr>
        <w:szCs w:val="16"/>
        <w:lang w:val="fr-CH"/>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09362F" w:rsidTr="00185E45">
      <w:trPr>
        <w:cantSplit/>
      </w:trPr>
      <w:tc>
        <w:tcPr>
          <w:tcW w:w="1062" w:type="pct"/>
          <w:tcBorders>
            <w:top w:val="single" w:sz="6" w:space="0" w:color="auto"/>
          </w:tcBorders>
          <w:tcMar>
            <w:top w:w="57" w:type="dxa"/>
          </w:tcMar>
        </w:tcPr>
        <w:p w:rsidR="0009362F" w:rsidRDefault="0009362F" w:rsidP="00185E45">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09362F" w:rsidRDefault="0009362F" w:rsidP="00185E45">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09362F" w:rsidRDefault="0009362F" w:rsidP="00185E45">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09362F" w:rsidRDefault="0009362F" w:rsidP="00185E45">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09362F" w:rsidTr="00185E45">
      <w:trPr>
        <w:cantSplit/>
      </w:trPr>
      <w:tc>
        <w:tcPr>
          <w:tcW w:w="1062" w:type="pct"/>
        </w:tcPr>
        <w:p w:rsidR="0009362F" w:rsidRDefault="0009362F" w:rsidP="00185E45">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09362F" w:rsidRDefault="0009362F" w:rsidP="00185E45">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09362F" w:rsidRDefault="0009362F" w:rsidP="00185E45">
          <w:pPr>
            <w:pStyle w:val="itu"/>
            <w:rPr>
              <w:rFonts w:ascii="Times New Roman" w:hAnsi="Times New Roman"/>
            </w:rPr>
          </w:pPr>
          <w:r>
            <w:rPr>
              <w:rFonts w:ascii="Times New Roman" w:hAnsi="Times New Roman"/>
            </w:rPr>
            <w:t>Telegram ITU GENEVE</w:t>
          </w:r>
        </w:p>
      </w:tc>
      <w:tc>
        <w:tcPr>
          <w:tcW w:w="1131" w:type="pct"/>
        </w:tcPr>
        <w:p w:rsidR="0009362F" w:rsidRDefault="0009362F" w:rsidP="00185E4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09362F" w:rsidTr="00185E45">
      <w:trPr>
        <w:cantSplit/>
      </w:trPr>
      <w:tc>
        <w:tcPr>
          <w:tcW w:w="1062" w:type="pct"/>
        </w:tcPr>
        <w:p w:rsidR="0009362F" w:rsidRDefault="0009362F" w:rsidP="00185E45">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09362F" w:rsidRDefault="0009362F" w:rsidP="00185E45">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09362F" w:rsidRDefault="0009362F" w:rsidP="00185E45">
          <w:pPr>
            <w:pStyle w:val="itu"/>
            <w:rPr>
              <w:rFonts w:ascii="Times New Roman" w:hAnsi="Times New Roman"/>
              <w:lang w:val="fr-CH"/>
            </w:rPr>
          </w:pPr>
        </w:p>
      </w:tc>
      <w:tc>
        <w:tcPr>
          <w:tcW w:w="1131" w:type="pct"/>
        </w:tcPr>
        <w:p w:rsidR="0009362F" w:rsidRDefault="0009362F" w:rsidP="00185E45">
          <w:pPr>
            <w:pStyle w:val="itu"/>
            <w:rPr>
              <w:rFonts w:ascii="Times New Roman" w:hAnsi="Times New Roman"/>
              <w:lang w:val="fr-CH"/>
            </w:rPr>
          </w:pPr>
        </w:p>
      </w:tc>
    </w:tr>
  </w:tbl>
  <w:p w:rsidR="0009362F" w:rsidRPr="00185E45" w:rsidRDefault="0009362F" w:rsidP="00185E45">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2F" w:rsidRDefault="0009362F">
      <w:pPr>
        <w:rPr>
          <w:sz w:val="23"/>
          <w:szCs w:val="23"/>
        </w:rPr>
      </w:pPr>
      <w:r>
        <w:rPr>
          <w:sz w:val="23"/>
          <w:szCs w:val="23"/>
        </w:rPr>
        <w:t>____________________</w:t>
      </w:r>
    </w:p>
  </w:footnote>
  <w:footnote w:type="continuationSeparator" w:id="0">
    <w:p w:rsidR="0009362F" w:rsidRDefault="00093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2F" w:rsidRDefault="0009362F"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9C1">
      <w:rPr>
        <w:rStyle w:val="PageNumber"/>
        <w:noProof/>
      </w:rPr>
      <w:t>3</w:t>
    </w:r>
    <w:r>
      <w:rPr>
        <w:rStyle w:val="PageNumber"/>
      </w:rPr>
      <w:fldChar w:fldCharType="end"/>
    </w:r>
  </w:p>
  <w:p w:rsidR="0009362F" w:rsidRDefault="0009362F"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2F" w:rsidRDefault="0009362F" w:rsidP="00185E45">
    <w:pPr>
      <w:pStyle w:val="Header"/>
      <w:ind w:right="360"/>
      <w:rPr>
        <w:lang w:val="en-US" w:eastAsia="zh-CN"/>
      </w:rPr>
    </w:pPr>
    <w:r>
      <w:rPr>
        <w:rFonts w:hint="eastAsia"/>
        <w:lang w:val="en-US" w:eastAsia="zh-CN"/>
      </w:rPr>
      <w:t xml:space="preserve">- </w:t>
    </w:r>
    <w:r>
      <w:rPr>
        <w:rStyle w:val="PageNumber"/>
      </w:rPr>
      <w:fldChar w:fldCharType="begin"/>
    </w:r>
    <w:r>
      <w:rPr>
        <w:rStyle w:val="PageNumber"/>
      </w:rPr>
      <w:instrText xml:space="preserve"> PAGE </w:instrText>
    </w:r>
    <w:r>
      <w:rPr>
        <w:rStyle w:val="PageNumber"/>
      </w:rPr>
      <w:fldChar w:fldCharType="separate"/>
    </w:r>
    <w:r w:rsidR="00CA171F">
      <w:rPr>
        <w:rStyle w:val="PageNumber"/>
        <w:noProof/>
      </w:rPr>
      <w:t>4</w:t>
    </w:r>
    <w:r>
      <w:rPr>
        <w:rStyle w:val="PageNumber"/>
      </w:rPr>
      <w:fldChar w:fldCharType="end"/>
    </w:r>
    <w:r>
      <w:rPr>
        <w:rStyle w:val="PageNumbe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E09"/>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7B7EDC"/>
    <w:multiLevelType w:val="hybridMultilevel"/>
    <w:tmpl w:val="0D1065B4"/>
    <w:lvl w:ilvl="0" w:tplc="04090017">
      <w:start w:val="1"/>
      <w:numFmt w:val="lowerLetter"/>
      <w:lvlText w:val="%1)"/>
      <w:lvlJc w:val="left"/>
      <w:pPr>
        <w:ind w:left="1154" w:hanging="360"/>
      </w:pPr>
      <w:rPr>
        <w:rFonts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000A7C"/>
    <w:multiLevelType w:val="hybridMultilevel"/>
    <w:tmpl w:val="EB3C10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
    <w:nsid w:val="5B8F3C89"/>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0991109"/>
    <w:multiLevelType w:val="hybridMultilevel"/>
    <w:tmpl w:val="8C16D44A"/>
    <w:lvl w:ilvl="0" w:tplc="A942D00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3">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0A701A"/>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11"/>
  </w:num>
  <w:num w:numId="2">
    <w:abstractNumId w:val="12"/>
  </w:num>
  <w:num w:numId="3">
    <w:abstractNumId w:val="13"/>
  </w:num>
  <w:num w:numId="4">
    <w:abstractNumId w:val="15"/>
  </w:num>
  <w:num w:numId="5">
    <w:abstractNumId w:val="8"/>
  </w:num>
  <w:num w:numId="6">
    <w:abstractNumId w:val="5"/>
  </w:num>
  <w:num w:numId="7">
    <w:abstractNumId w:val="2"/>
  </w:num>
  <w:num w:numId="8">
    <w:abstractNumId w:val="4"/>
  </w:num>
  <w:num w:numId="9">
    <w:abstractNumId w:val="3"/>
  </w:num>
  <w:num w:numId="10">
    <w:abstractNumId w:val="6"/>
  </w:num>
  <w:num w:numId="11">
    <w:abstractNumId w:val="0"/>
  </w:num>
  <w:num w:numId="12">
    <w:abstractNumId w:val="9"/>
  </w:num>
  <w:num w:numId="13">
    <w:abstractNumId w:val="14"/>
  </w:num>
  <w:num w:numId="14">
    <w:abstractNumId w:val="1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355E5"/>
    <w:rsid w:val="000405E6"/>
    <w:rsid w:val="00065140"/>
    <w:rsid w:val="0009362F"/>
    <w:rsid w:val="00093907"/>
    <w:rsid w:val="0009457C"/>
    <w:rsid w:val="000A1393"/>
    <w:rsid w:val="000A403A"/>
    <w:rsid w:val="000A7D6D"/>
    <w:rsid w:val="000B15B4"/>
    <w:rsid w:val="000B5A57"/>
    <w:rsid w:val="000D050F"/>
    <w:rsid w:val="000D2950"/>
    <w:rsid w:val="000D6E23"/>
    <w:rsid w:val="000D76B8"/>
    <w:rsid w:val="00102407"/>
    <w:rsid w:val="00107352"/>
    <w:rsid w:val="001213E2"/>
    <w:rsid w:val="00125D18"/>
    <w:rsid w:val="001360A8"/>
    <w:rsid w:val="001517FE"/>
    <w:rsid w:val="001579CD"/>
    <w:rsid w:val="00163B60"/>
    <w:rsid w:val="00165D3D"/>
    <w:rsid w:val="00170349"/>
    <w:rsid w:val="0017497B"/>
    <w:rsid w:val="00176811"/>
    <w:rsid w:val="001804A2"/>
    <w:rsid w:val="0018419B"/>
    <w:rsid w:val="00185E45"/>
    <w:rsid w:val="0019652F"/>
    <w:rsid w:val="00196B93"/>
    <w:rsid w:val="001A4E09"/>
    <w:rsid w:val="001B2F15"/>
    <w:rsid w:val="001D68D4"/>
    <w:rsid w:val="001E381A"/>
    <w:rsid w:val="0020651D"/>
    <w:rsid w:val="00210116"/>
    <w:rsid w:val="00216C8F"/>
    <w:rsid w:val="002372C7"/>
    <w:rsid w:val="00262EC6"/>
    <w:rsid w:val="0027568A"/>
    <w:rsid w:val="0028502B"/>
    <w:rsid w:val="002855AA"/>
    <w:rsid w:val="00293589"/>
    <w:rsid w:val="00294C1C"/>
    <w:rsid w:val="002958F2"/>
    <w:rsid w:val="0029723D"/>
    <w:rsid w:val="002A1603"/>
    <w:rsid w:val="002C352D"/>
    <w:rsid w:val="002C79DC"/>
    <w:rsid w:val="002D2D2B"/>
    <w:rsid w:val="002D5690"/>
    <w:rsid w:val="002D729D"/>
    <w:rsid w:val="002D7F63"/>
    <w:rsid w:val="002E3B83"/>
    <w:rsid w:val="002E5E46"/>
    <w:rsid w:val="002F3D1A"/>
    <w:rsid w:val="003103A8"/>
    <w:rsid w:val="00313A41"/>
    <w:rsid w:val="00314A50"/>
    <w:rsid w:val="00322A03"/>
    <w:rsid w:val="00330293"/>
    <w:rsid w:val="003307E4"/>
    <w:rsid w:val="0033229B"/>
    <w:rsid w:val="00335F94"/>
    <w:rsid w:val="00354E58"/>
    <w:rsid w:val="00362B4A"/>
    <w:rsid w:val="00376F72"/>
    <w:rsid w:val="003772C6"/>
    <w:rsid w:val="0038494B"/>
    <w:rsid w:val="003A1F5E"/>
    <w:rsid w:val="003A3395"/>
    <w:rsid w:val="003A49C1"/>
    <w:rsid w:val="003B2EAA"/>
    <w:rsid w:val="003C29A4"/>
    <w:rsid w:val="003C5E30"/>
    <w:rsid w:val="003E7209"/>
    <w:rsid w:val="003F2A86"/>
    <w:rsid w:val="003F3623"/>
    <w:rsid w:val="00402633"/>
    <w:rsid w:val="00412281"/>
    <w:rsid w:val="00444683"/>
    <w:rsid w:val="00444E8F"/>
    <w:rsid w:val="00451973"/>
    <w:rsid w:val="00453A10"/>
    <w:rsid w:val="0046534B"/>
    <w:rsid w:val="004814B6"/>
    <w:rsid w:val="00487F05"/>
    <w:rsid w:val="004B38AB"/>
    <w:rsid w:val="004C5BE0"/>
    <w:rsid w:val="004C7C62"/>
    <w:rsid w:val="004D18C4"/>
    <w:rsid w:val="004D1FBD"/>
    <w:rsid w:val="004F121E"/>
    <w:rsid w:val="0051354C"/>
    <w:rsid w:val="00523169"/>
    <w:rsid w:val="005312ED"/>
    <w:rsid w:val="00531E56"/>
    <w:rsid w:val="00535E76"/>
    <w:rsid w:val="00554CDC"/>
    <w:rsid w:val="005566F1"/>
    <w:rsid w:val="00556DFC"/>
    <w:rsid w:val="0056275D"/>
    <w:rsid w:val="0057364C"/>
    <w:rsid w:val="0057683C"/>
    <w:rsid w:val="00594AB2"/>
    <w:rsid w:val="005B3126"/>
    <w:rsid w:val="005D0F8C"/>
    <w:rsid w:val="005D4C26"/>
    <w:rsid w:val="005E1427"/>
    <w:rsid w:val="005E6E47"/>
    <w:rsid w:val="005E78B6"/>
    <w:rsid w:val="00614E86"/>
    <w:rsid w:val="0063236A"/>
    <w:rsid w:val="00672E81"/>
    <w:rsid w:val="00680B47"/>
    <w:rsid w:val="00681A48"/>
    <w:rsid w:val="0069091E"/>
    <w:rsid w:val="00690BE6"/>
    <w:rsid w:val="006A60C8"/>
    <w:rsid w:val="006A736A"/>
    <w:rsid w:val="006A7CA2"/>
    <w:rsid w:val="006C7801"/>
    <w:rsid w:val="006D09B3"/>
    <w:rsid w:val="006D0B85"/>
    <w:rsid w:val="006E74AA"/>
    <w:rsid w:val="006F4DFC"/>
    <w:rsid w:val="00714CA7"/>
    <w:rsid w:val="00737527"/>
    <w:rsid w:val="007433BD"/>
    <w:rsid w:val="007469F1"/>
    <w:rsid w:val="007609AA"/>
    <w:rsid w:val="00761B39"/>
    <w:rsid w:val="00773371"/>
    <w:rsid w:val="00776D8F"/>
    <w:rsid w:val="007B781C"/>
    <w:rsid w:val="007D3346"/>
    <w:rsid w:val="007E6BBA"/>
    <w:rsid w:val="007F6E04"/>
    <w:rsid w:val="00830DA6"/>
    <w:rsid w:val="00837089"/>
    <w:rsid w:val="00864F93"/>
    <w:rsid w:val="00874ECF"/>
    <w:rsid w:val="00894739"/>
    <w:rsid w:val="0089488D"/>
    <w:rsid w:val="008949B5"/>
    <w:rsid w:val="0089694C"/>
    <w:rsid w:val="008B55DD"/>
    <w:rsid w:val="008E2C66"/>
    <w:rsid w:val="008E44B7"/>
    <w:rsid w:val="008F3B19"/>
    <w:rsid w:val="00911F92"/>
    <w:rsid w:val="00923B56"/>
    <w:rsid w:val="009344D1"/>
    <w:rsid w:val="00953628"/>
    <w:rsid w:val="009572BA"/>
    <w:rsid w:val="009622EC"/>
    <w:rsid w:val="009753FC"/>
    <w:rsid w:val="00981A4C"/>
    <w:rsid w:val="009B464B"/>
    <w:rsid w:val="009B5159"/>
    <w:rsid w:val="009C299A"/>
    <w:rsid w:val="009D12DB"/>
    <w:rsid w:val="009D73E5"/>
    <w:rsid w:val="009F264F"/>
    <w:rsid w:val="00A15D02"/>
    <w:rsid w:val="00A31BE4"/>
    <w:rsid w:val="00A3203D"/>
    <w:rsid w:val="00A32BB1"/>
    <w:rsid w:val="00A373FC"/>
    <w:rsid w:val="00A37CEC"/>
    <w:rsid w:val="00A407BE"/>
    <w:rsid w:val="00A40C53"/>
    <w:rsid w:val="00A54D21"/>
    <w:rsid w:val="00A64F42"/>
    <w:rsid w:val="00A967F6"/>
    <w:rsid w:val="00AA5543"/>
    <w:rsid w:val="00AB54D2"/>
    <w:rsid w:val="00AC2D94"/>
    <w:rsid w:val="00AC5C27"/>
    <w:rsid w:val="00AC68F3"/>
    <w:rsid w:val="00AD25E5"/>
    <w:rsid w:val="00B47231"/>
    <w:rsid w:val="00B56986"/>
    <w:rsid w:val="00BB0EE7"/>
    <w:rsid w:val="00BC75EE"/>
    <w:rsid w:val="00BD30D2"/>
    <w:rsid w:val="00BD4533"/>
    <w:rsid w:val="00BE6FB9"/>
    <w:rsid w:val="00BF2511"/>
    <w:rsid w:val="00BF325D"/>
    <w:rsid w:val="00C02C5C"/>
    <w:rsid w:val="00C07AB0"/>
    <w:rsid w:val="00C13C4A"/>
    <w:rsid w:val="00C318DB"/>
    <w:rsid w:val="00C320BD"/>
    <w:rsid w:val="00C32B83"/>
    <w:rsid w:val="00C6182E"/>
    <w:rsid w:val="00C624C6"/>
    <w:rsid w:val="00C86543"/>
    <w:rsid w:val="00C868BD"/>
    <w:rsid w:val="00C94B0C"/>
    <w:rsid w:val="00CA171F"/>
    <w:rsid w:val="00CB32EB"/>
    <w:rsid w:val="00CB3D14"/>
    <w:rsid w:val="00CB49CB"/>
    <w:rsid w:val="00CB66E1"/>
    <w:rsid w:val="00CF0141"/>
    <w:rsid w:val="00CF1C46"/>
    <w:rsid w:val="00CF67A8"/>
    <w:rsid w:val="00D005E3"/>
    <w:rsid w:val="00D01C47"/>
    <w:rsid w:val="00D070F1"/>
    <w:rsid w:val="00D07107"/>
    <w:rsid w:val="00D10934"/>
    <w:rsid w:val="00D13BDE"/>
    <w:rsid w:val="00D15300"/>
    <w:rsid w:val="00D15C99"/>
    <w:rsid w:val="00D24298"/>
    <w:rsid w:val="00D258F2"/>
    <w:rsid w:val="00D375F1"/>
    <w:rsid w:val="00D45DE4"/>
    <w:rsid w:val="00D55E4F"/>
    <w:rsid w:val="00D818A6"/>
    <w:rsid w:val="00DA300E"/>
    <w:rsid w:val="00DE39A0"/>
    <w:rsid w:val="00E04A9E"/>
    <w:rsid w:val="00E1779A"/>
    <w:rsid w:val="00E25CDC"/>
    <w:rsid w:val="00E3388D"/>
    <w:rsid w:val="00E57A3C"/>
    <w:rsid w:val="00E75EED"/>
    <w:rsid w:val="00E929A2"/>
    <w:rsid w:val="00EB62DC"/>
    <w:rsid w:val="00F03364"/>
    <w:rsid w:val="00F22A8D"/>
    <w:rsid w:val="00F23760"/>
    <w:rsid w:val="00F3199A"/>
    <w:rsid w:val="00F362BD"/>
    <w:rsid w:val="00F44FEB"/>
    <w:rsid w:val="00F45759"/>
    <w:rsid w:val="00F4721F"/>
    <w:rsid w:val="00F62F25"/>
    <w:rsid w:val="00F7621E"/>
    <w:rsid w:val="00F81AD5"/>
    <w:rsid w:val="00F87D38"/>
    <w:rsid w:val="00FA4D64"/>
    <w:rsid w:val="00FB228C"/>
    <w:rsid w:val="00FC35CC"/>
    <w:rsid w:val="00FD2523"/>
    <w:rsid w:val="00FD4AF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14"/>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uiPriority w:val="22"/>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paragraph" w:customStyle="1" w:styleId="Reasons">
    <w:name w:val="Reasons"/>
    <w:basedOn w:val="Normal"/>
    <w:qFormat/>
    <w:rsid w:val="00F4721F"/>
    <w:pPr>
      <w:tabs>
        <w:tab w:val="clear" w:pos="794"/>
        <w:tab w:val="clear" w:pos="1191"/>
        <w:tab w:val="clear" w:pos="1588"/>
        <w:tab w:val="clear" w:pos="1985"/>
      </w:tabs>
      <w:spacing w:before="0"/>
    </w:pPr>
    <w:rPr>
      <w:rFonts w:eastAsia="Times New Roman"/>
      <w:lang w:val="en-US"/>
    </w:rPr>
  </w:style>
  <w:style w:type="paragraph" w:customStyle="1" w:styleId="LSDeadline">
    <w:name w:val="LSDeadline"/>
    <w:basedOn w:val="Normal"/>
    <w:rsid w:val="00837089"/>
    <w:pPr>
      <w:overflowPunct w:val="0"/>
      <w:autoSpaceDE w:val="0"/>
      <w:autoSpaceDN w:val="0"/>
      <w:adjustRightInd w:val="0"/>
      <w:textAlignment w:val="baseline"/>
    </w:pPr>
    <w:rPr>
      <w:rFonts w:eastAsia="Times New Roman"/>
      <w:b/>
      <w:bCs/>
    </w:rPr>
  </w:style>
  <w:style w:type="paragraph" w:customStyle="1" w:styleId="LSForAction">
    <w:name w:val="LSForAction"/>
    <w:basedOn w:val="Normal"/>
    <w:rsid w:val="00837089"/>
    <w:pPr>
      <w:overflowPunct w:val="0"/>
      <w:autoSpaceDE w:val="0"/>
      <w:autoSpaceDN w:val="0"/>
      <w:adjustRightInd w:val="0"/>
      <w:textAlignment w:val="baseline"/>
    </w:pPr>
    <w:rPr>
      <w:rFonts w:eastAsia="Times New Roman"/>
      <w:b/>
      <w:bCs/>
    </w:rPr>
  </w:style>
  <w:style w:type="paragraph" w:customStyle="1" w:styleId="LSForInfo">
    <w:name w:val="LSForInfo"/>
    <w:basedOn w:val="LSForAction"/>
    <w:rsid w:val="00837089"/>
  </w:style>
  <w:style w:type="paragraph" w:customStyle="1" w:styleId="LSForComment">
    <w:name w:val="LSForComment"/>
    <w:basedOn w:val="LSForAction"/>
    <w:rsid w:val="00837089"/>
  </w:style>
  <w:style w:type="character" w:customStyle="1" w:styleId="FooterChar">
    <w:name w:val="Footer Char"/>
    <w:basedOn w:val="DefaultParagraphFont"/>
    <w:link w:val="Footer"/>
    <w:rsid w:val="00C32B83"/>
    <w:rPr>
      <w:rFonts w:ascii="Times New Roman" w:hAnsi="Times New Roman"/>
      <w:caps/>
      <w:noProof/>
      <w:sz w:val="16"/>
      <w:lang w:val="fr-FR" w:eastAsia="en-US"/>
    </w:rPr>
  </w:style>
  <w:style w:type="paragraph" w:styleId="BalloonText">
    <w:name w:val="Balloon Text"/>
    <w:basedOn w:val="Normal"/>
    <w:link w:val="BalloonTextChar"/>
    <w:rsid w:val="0089694C"/>
    <w:pPr>
      <w:spacing w:before="0"/>
    </w:pPr>
    <w:rPr>
      <w:rFonts w:ascii="Tahoma" w:hAnsi="Tahoma" w:cs="Tahoma"/>
      <w:sz w:val="16"/>
      <w:szCs w:val="16"/>
    </w:rPr>
  </w:style>
  <w:style w:type="character" w:customStyle="1" w:styleId="BalloonTextChar">
    <w:name w:val="Balloon Text Char"/>
    <w:basedOn w:val="DefaultParagraphFont"/>
    <w:link w:val="BalloonText"/>
    <w:rsid w:val="0089694C"/>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14"/>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uiPriority w:val="22"/>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paragraph" w:customStyle="1" w:styleId="Reasons">
    <w:name w:val="Reasons"/>
    <w:basedOn w:val="Normal"/>
    <w:qFormat/>
    <w:rsid w:val="00F4721F"/>
    <w:pPr>
      <w:tabs>
        <w:tab w:val="clear" w:pos="794"/>
        <w:tab w:val="clear" w:pos="1191"/>
        <w:tab w:val="clear" w:pos="1588"/>
        <w:tab w:val="clear" w:pos="1985"/>
      </w:tabs>
      <w:spacing w:before="0"/>
    </w:pPr>
    <w:rPr>
      <w:rFonts w:eastAsia="Times New Roman"/>
      <w:lang w:val="en-US"/>
    </w:rPr>
  </w:style>
  <w:style w:type="paragraph" w:customStyle="1" w:styleId="LSDeadline">
    <w:name w:val="LSDeadline"/>
    <w:basedOn w:val="Normal"/>
    <w:rsid w:val="00837089"/>
    <w:pPr>
      <w:overflowPunct w:val="0"/>
      <w:autoSpaceDE w:val="0"/>
      <w:autoSpaceDN w:val="0"/>
      <w:adjustRightInd w:val="0"/>
      <w:textAlignment w:val="baseline"/>
    </w:pPr>
    <w:rPr>
      <w:rFonts w:eastAsia="Times New Roman"/>
      <w:b/>
      <w:bCs/>
    </w:rPr>
  </w:style>
  <w:style w:type="paragraph" w:customStyle="1" w:styleId="LSForAction">
    <w:name w:val="LSForAction"/>
    <w:basedOn w:val="Normal"/>
    <w:rsid w:val="00837089"/>
    <w:pPr>
      <w:overflowPunct w:val="0"/>
      <w:autoSpaceDE w:val="0"/>
      <w:autoSpaceDN w:val="0"/>
      <w:adjustRightInd w:val="0"/>
      <w:textAlignment w:val="baseline"/>
    </w:pPr>
    <w:rPr>
      <w:rFonts w:eastAsia="Times New Roman"/>
      <w:b/>
      <w:bCs/>
    </w:rPr>
  </w:style>
  <w:style w:type="paragraph" w:customStyle="1" w:styleId="LSForInfo">
    <w:name w:val="LSForInfo"/>
    <w:basedOn w:val="LSForAction"/>
    <w:rsid w:val="00837089"/>
  </w:style>
  <w:style w:type="paragraph" w:customStyle="1" w:styleId="LSForComment">
    <w:name w:val="LSForComment"/>
    <w:basedOn w:val="LSForAction"/>
    <w:rsid w:val="00837089"/>
  </w:style>
  <w:style w:type="character" w:customStyle="1" w:styleId="FooterChar">
    <w:name w:val="Footer Char"/>
    <w:basedOn w:val="DefaultParagraphFont"/>
    <w:link w:val="Footer"/>
    <w:rsid w:val="00C32B83"/>
    <w:rPr>
      <w:rFonts w:ascii="Times New Roman" w:hAnsi="Times New Roman"/>
      <w:caps/>
      <w:noProof/>
      <w:sz w:val="16"/>
      <w:lang w:val="fr-FR" w:eastAsia="en-US"/>
    </w:rPr>
  </w:style>
  <w:style w:type="paragraph" w:styleId="BalloonText">
    <w:name w:val="Balloon Text"/>
    <w:basedOn w:val="Normal"/>
    <w:link w:val="BalloonTextChar"/>
    <w:rsid w:val="0089694C"/>
    <w:pPr>
      <w:spacing w:before="0"/>
    </w:pPr>
    <w:rPr>
      <w:rFonts w:ascii="Tahoma" w:hAnsi="Tahoma" w:cs="Tahoma"/>
      <w:sz w:val="16"/>
      <w:szCs w:val="16"/>
    </w:rPr>
  </w:style>
  <w:style w:type="character" w:customStyle="1" w:styleId="BalloonTextChar">
    <w:name w:val="Balloon Text Char"/>
    <w:basedOn w:val="DefaultParagraphFont"/>
    <w:link w:val="BalloonText"/>
    <w:rsid w:val="0089694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th/T0202.aspx?parent=T020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T/secured/misuse/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T01-TSB-CIR-0066/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worksem/oi-acp/index.html" TargetMode="External"/><Relationship Id="rId5" Type="http://schemas.openxmlformats.org/officeDocument/2006/relationships/settings" Target="settings.xml"/><Relationship Id="rId15" Type="http://schemas.openxmlformats.org/officeDocument/2006/relationships/hyperlink" Target="mailto:tsbsg2@itu.int" TargetMode="External"/><Relationship Id="rId23" Type="http://schemas.openxmlformats.org/officeDocument/2006/relationships/theme" Target="theme/theme1.xml"/><Relationship Id="rId10" Type="http://schemas.openxmlformats.org/officeDocument/2006/relationships/hyperlink" Target="mailto:tsbg2@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T09-SG03-C-0097/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626A-D631-4F71-89F6-D179626C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0</TotalTime>
  <Pages>4</Pages>
  <Words>2372</Words>
  <Characters>1072</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3438</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Papara, Marion</cp:lastModifiedBy>
  <cp:revision>2</cp:revision>
  <cp:lastPrinted>2012-06-29T14:49:00Z</cp:lastPrinted>
  <dcterms:created xsi:type="dcterms:W3CDTF">2012-07-03T07:26:00Z</dcterms:created>
  <dcterms:modified xsi:type="dcterms:W3CDTF">2012-07-03T07:26:00Z</dcterms:modified>
</cp:coreProperties>
</file>