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E3F61">
        <w:trPr>
          <w:cantSplit/>
        </w:trPr>
        <w:tc>
          <w:tcPr>
            <w:tcW w:w="6237" w:type="dxa"/>
            <w:vAlign w:val="center"/>
          </w:tcPr>
          <w:p w:rsidR="006E3F61" w:rsidRPr="00B73F4D" w:rsidRDefault="006E3F61" w:rsidP="00D1474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6E3F61" w:rsidRPr="00F50108" w:rsidRDefault="00514F1F" w:rsidP="00D1474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8FA5822" wp14:editId="2713D01E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61" w:rsidRPr="00F50108">
        <w:trPr>
          <w:cantSplit/>
        </w:trPr>
        <w:tc>
          <w:tcPr>
            <w:tcW w:w="6237" w:type="dxa"/>
            <w:vAlign w:val="center"/>
          </w:tcPr>
          <w:p w:rsidR="006E3F61" w:rsidRPr="00F50108" w:rsidRDefault="006E3F61" w:rsidP="00D147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6E3F61" w:rsidRPr="00F50108" w:rsidRDefault="006E3F61" w:rsidP="00D1474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22649" w:rsidRDefault="00EE59AB" w:rsidP="0098092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</w:p>
    <w:p w:rsidR="0098092B" w:rsidRDefault="0098092B" w:rsidP="00DF159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>
        <w:rPr>
          <w:rFonts w:hint="eastAsia"/>
          <w:lang w:eastAsia="zh-CN"/>
        </w:rPr>
        <w:t>201</w:t>
      </w:r>
      <w:r w:rsidR="001C4D2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FB1207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 w:rsidR="00DF1595"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日，日内瓦</w:t>
      </w:r>
    </w:p>
    <w:p w:rsidR="0098092B" w:rsidRDefault="0098092B" w:rsidP="0098092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98092B" w:rsidTr="00ED65E6">
        <w:trPr>
          <w:cantSplit/>
          <w:trHeight w:val="340"/>
        </w:trPr>
        <w:tc>
          <w:tcPr>
            <w:tcW w:w="822" w:type="dxa"/>
          </w:tcPr>
          <w:p w:rsidR="0098092B" w:rsidRDefault="0098092B" w:rsidP="00ED65E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310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  <w:r w:rsidR="00992F1A">
              <w:rPr>
                <w:rFonts w:ascii="Futura Lt BT" w:hAnsi="Futura Lt BT" w:hint="eastAsia"/>
                <w:b/>
                <w:bCs/>
                <w:iCs/>
                <w:lang w:eastAsia="zh-CN"/>
              </w:rPr>
              <w:t>勘误</w:t>
            </w:r>
            <w:r w:rsidR="00992F1A" w:rsidRPr="00FB1207">
              <w:rPr>
                <w:rFonts w:hint="eastAsia"/>
                <w:b/>
                <w:lang w:eastAsia="zh-CN"/>
              </w:rPr>
              <w:t>1</w:t>
            </w: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bCs/>
                <w:lang w:eastAsia="zh-CN"/>
              </w:rPr>
              <w:t>COM 17/MEU</w:t>
            </w: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98092B" w:rsidRDefault="0098092B" w:rsidP="00DF1595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致国际电联各</w:t>
            </w:r>
            <w:r w:rsidR="00ED65E6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98092B" w:rsidTr="00ED65E6">
        <w:trPr>
          <w:cantSplit/>
        </w:trPr>
        <w:tc>
          <w:tcPr>
            <w:tcW w:w="822" w:type="dxa"/>
          </w:tcPr>
          <w:p w:rsidR="0098092B" w:rsidRDefault="0098092B" w:rsidP="00ED65E6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98092B" w:rsidRDefault="0098092B" w:rsidP="00ED65E6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98092B" w:rsidRDefault="0098092B" w:rsidP="00ED65E6">
            <w:pPr>
              <w:pStyle w:val="BodyTextInden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+</w:t>
            </w:r>
            <w:r w:rsidRPr="007B2C0C">
              <w:rPr>
                <w:lang w:val="en-US"/>
              </w:rPr>
              <w:t xml:space="preserve">41 22 730 </w:t>
            </w:r>
            <w:r>
              <w:rPr>
                <w:lang w:val="en-US"/>
              </w:rPr>
              <w:t>5866</w:t>
            </w:r>
            <w:r>
              <w:rPr>
                <w:lang w:eastAsia="zh-CN"/>
              </w:rPr>
              <w:br/>
              <w:t>+41 22 730 5853</w:t>
            </w:r>
          </w:p>
          <w:p w:rsidR="0098092B" w:rsidRDefault="00222B9C" w:rsidP="00ED65E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5E0039" w:rsidRPr="008518C0">
                <w:rPr>
                  <w:rStyle w:val="Hyperlink"/>
                  <w:rFonts w:hint="eastAsia"/>
                  <w:lang w:eastAsia="zh-CN"/>
                </w:rPr>
                <w:t>t</w:t>
              </w:r>
              <w:r w:rsidR="005E0039" w:rsidRPr="008518C0">
                <w:rPr>
                  <w:rStyle w:val="Hyperlink"/>
                  <w:lang w:eastAsia="zh-CN"/>
                </w:rPr>
                <w:t>sbsg</w:t>
              </w:r>
              <w:r w:rsidR="005E0039" w:rsidRPr="008518C0">
                <w:rPr>
                  <w:rStyle w:val="Hyperlink"/>
                  <w:rFonts w:hint="eastAsia"/>
                  <w:lang w:eastAsia="zh-CN"/>
                </w:rPr>
                <w:t>17</w:t>
              </w:r>
              <w:r w:rsidR="005E0039" w:rsidRPr="008518C0">
                <w:rPr>
                  <w:rStyle w:val="Hyperlink"/>
                  <w:lang w:eastAsia="zh-CN"/>
                </w:rPr>
                <w:t>@itu.int</w:t>
              </w:r>
            </w:hyperlink>
            <w:r w:rsidR="005E0039">
              <w:rPr>
                <w:lang w:eastAsia="zh-CN"/>
              </w:rPr>
              <w:t xml:space="preserve"> </w:t>
            </w:r>
            <w:r w:rsidR="0098092B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研究组主席和副主席；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98092B" w:rsidRDefault="0098092B" w:rsidP="0098092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98092B" w:rsidTr="00ED65E6">
        <w:trPr>
          <w:cantSplit/>
          <w:trHeight w:val="680"/>
        </w:trPr>
        <w:tc>
          <w:tcPr>
            <w:tcW w:w="822" w:type="dxa"/>
          </w:tcPr>
          <w:p w:rsidR="0098092B" w:rsidRDefault="0098092B" w:rsidP="00ED65E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8092B" w:rsidRDefault="0098092B" w:rsidP="00D40941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>ITU-T</w:t>
            </w:r>
            <w:r>
              <w:rPr>
                <w:b/>
              </w:rPr>
              <w:t xml:space="preserve"> </w:t>
            </w:r>
            <w:r w:rsidRPr="008519CC">
              <w:rPr>
                <w:b/>
              </w:rPr>
              <w:t>X.1054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</w:rPr>
              <w:t>X.1254</w:t>
            </w:r>
            <w:r>
              <w:rPr>
                <w:rFonts w:hint="eastAsia"/>
                <w:b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.1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.3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.4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X.1541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X.1580</w:t>
            </w:r>
            <w:r>
              <w:rPr>
                <w:rFonts w:hint="eastAsia"/>
                <w:b/>
                <w:bCs/>
                <w:lang w:eastAsia="zh-CN"/>
              </w:rPr>
              <w:t>和</w:t>
            </w:r>
            <w:r w:rsidRPr="00FA7775">
              <w:rPr>
                <w:b/>
                <w:bCs/>
              </w:rPr>
              <w:t>X.1581</w:t>
            </w:r>
            <w:r>
              <w:rPr>
                <w:rFonts w:hint="eastAsia"/>
                <w:b/>
                <w:lang w:eastAsia="zh-CN"/>
              </w:rPr>
              <w:t>新建议书</w:t>
            </w:r>
            <w:r w:rsidR="00D40941">
              <w:rPr>
                <w:rFonts w:hint="eastAsia"/>
                <w:b/>
                <w:lang w:eastAsia="zh-CN"/>
              </w:rPr>
              <w:t>，</w:t>
            </w:r>
          </w:p>
          <w:p w:rsidR="0098092B" w:rsidRDefault="00ED65E6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中止</w:t>
            </w:r>
            <w:r w:rsidR="0098092B">
              <w:rPr>
                <w:b/>
              </w:rPr>
              <w:t xml:space="preserve">ITU-T </w:t>
            </w:r>
            <w:r w:rsidR="0098092B" w:rsidRPr="00612043">
              <w:rPr>
                <w:b/>
              </w:rPr>
              <w:t>X.1</w:t>
            </w:r>
            <w:r w:rsidR="0098092B">
              <w:rPr>
                <w:b/>
              </w:rPr>
              <w:t>037</w:t>
            </w:r>
            <w:r w:rsidR="001C4D2E">
              <w:rPr>
                <w:rFonts w:hint="eastAsia"/>
                <w:b/>
                <w:lang w:eastAsia="zh-CN"/>
              </w:rPr>
              <w:t>和</w:t>
            </w:r>
            <w:r w:rsidR="0098092B" w:rsidRPr="00612043">
              <w:rPr>
                <w:b/>
              </w:rPr>
              <w:t>X.1</w:t>
            </w:r>
            <w:r w:rsidR="0098092B">
              <w:rPr>
                <w:b/>
              </w:rPr>
              <w:t>527</w:t>
            </w:r>
            <w:r w:rsidR="001C4D2E">
              <w:rPr>
                <w:rFonts w:hint="eastAsia"/>
                <w:b/>
                <w:lang w:eastAsia="zh-CN"/>
              </w:rPr>
              <w:t>新建议书草案</w:t>
            </w:r>
          </w:p>
        </w:tc>
      </w:tr>
    </w:tbl>
    <w:p w:rsidR="0098092B" w:rsidRDefault="0098092B" w:rsidP="0098092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98092B" w:rsidRDefault="0098092B" w:rsidP="0098092B">
      <w:pPr>
        <w:spacing w:before="100" w:after="20" w:line="340" w:lineRule="atLeast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98092B" w:rsidRDefault="0098092B" w:rsidP="00DF1595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 w:rsidR="00DF1595"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6260A4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6260A4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日电信标准化局第</w:t>
      </w:r>
      <w:r w:rsidR="006260A4">
        <w:rPr>
          <w:rFonts w:hint="eastAsia"/>
          <w:lang w:eastAsia="zh-CN"/>
        </w:rPr>
        <w:t>310</w:t>
      </w:r>
      <w:r w:rsidR="00ED65E6">
        <w:rPr>
          <w:rFonts w:hint="eastAsia"/>
          <w:lang w:eastAsia="zh-CN"/>
        </w:rPr>
        <w:t>号通函，</w:t>
      </w:r>
      <w:r w:rsidR="00DF1595">
        <w:rPr>
          <w:rFonts w:hint="eastAsia"/>
          <w:lang w:eastAsia="zh-CN"/>
        </w:rPr>
        <w:t>我谨在此</w:t>
      </w:r>
      <w:r w:rsidR="006260A4">
        <w:rPr>
          <w:rFonts w:hint="eastAsia"/>
          <w:lang w:eastAsia="zh-CN"/>
        </w:rPr>
        <w:t>通知您</w:t>
      </w:r>
      <w:r w:rsidR="00ED65E6">
        <w:rPr>
          <w:rFonts w:hint="eastAsia"/>
          <w:lang w:eastAsia="zh-CN"/>
        </w:rPr>
        <w:t>，</w:t>
      </w:r>
      <w:r w:rsidR="00DF1595">
        <w:rPr>
          <w:rFonts w:hint="eastAsia"/>
          <w:lang w:eastAsia="zh-CN"/>
        </w:rPr>
        <w:t>经</w:t>
      </w:r>
      <w:r w:rsidR="00DF1595">
        <w:rPr>
          <w:rFonts w:hint="eastAsia"/>
          <w:lang w:eastAsia="zh-CN"/>
        </w:rPr>
        <w:t>ITU-T</w:t>
      </w:r>
      <w:r w:rsidR="00DF1595">
        <w:rPr>
          <w:rFonts w:hint="eastAsia"/>
          <w:lang w:eastAsia="zh-CN"/>
        </w:rPr>
        <w:t>批准的</w:t>
      </w:r>
      <w:r w:rsidR="00DF1595">
        <w:rPr>
          <w:rFonts w:hint="eastAsia"/>
          <w:lang w:eastAsia="zh-CN"/>
        </w:rPr>
        <w:t>X.1254</w:t>
      </w:r>
      <w:r w:rsidR="00DF1595">
        <w:rPr>
          <w:rFonts w:hint="eastAsia"/>
          <w:lang w:eastAsia="zh-CN"/>
        </w:rPr>
        <w:t>的案文与</w:t>
      </w:r>
      <w:r w:rsidR="00E608F5">
        <w:rPr>
          <w:rFonts w:hint="eastAsia"/>
          <w:lang w:eastAsia="zh-CN"/>
        </w:rPr>
        <w:t>为</w:t>
      </w:r>
      <w:r w:rsidR="00531221">
        <w:rPr>
          <w:rFonts w:hint="eastAsia"/>
          <w:lang w:eastAsia="zh-CN"/>
        </w:rPr>
        <w:t>ISO/IEC FDIS 29115</w:t>
      </w:r>
      <w:r w:rsidR="00DF1595">
        <w:rPr>
          <w:rFonts w:hint="eastAsia"/>
          <w:lang w:eastAsia="zh-CN"/>
        </w:rPr>
        <w:t>表决拟定的案文之间的分歧无法得到解决。</w:t>
      </w:r>
    </w:p>
    <w:p w:rsidR="006260A4" w:rsidRPr="006260A4" w:rsidRDefault="006260A4" w:rsidP="00DF159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  <w:lang w:eastAsia="zh-CN"/>
        </w:rPr>
      </w:pPr>
      <w:r w:rsidRPr="006260A4">
        <w:rPr>
          <w:rFonts w:eastAsia="Times New Roman"/>
          <w:szCs w:val="24"/>
          <w:lang w:eastAsia="zh-CN"/>
        </w:rPr>
        <w:t>2</w:t>
      </w:r>
      <w:r w:rsidRPr="006260A4">
        <w:rPr>
          <w:rFonts w:eastAsia="Times New Roman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因此，</w:t>
      </w:r>
      <w:r w:rsidRPr="006260A4">
        <w:rPr>
          <w:rFonts w:eastAsia="Times New Roman"/>
          <w:szCs w:val="24"/>
          <w:lang w:eastAsia="zh-CN"/>
        </w:rPr>
        <w:t>ITU-T X.1254 | ISO/IEC 29115</w:t>
      </w:r>
      <w:r>
        <w:rPr>
          <w:rFonts w:hint="eastAsia"/>
          <w:szCs w:val="24"/>
          <w:lang w:eastAsia="zh-CN"/>
        </w:rPr>
        <w:t>联合项目</w:t>
      </w:r>
      <w:r w:rsidR="00DF1595">
        <w:rPr>
          <w:rFonts w:hint="eastAsia"/>
          <w:szCs w:val="24"/>
          <w:lang w:eastAsia="zh-CN"/>
        </w:rPr>
        <w:t>就此</w:t>
      </w:r>
      <w:r>
        <w:rPr>
          <w:rFonts w:hint="eastAsia"/>
          <w:szCs w:val="24"/>
          <w:lang w:eastAsia="zh-CN"/>
        </w:rPr>
        <w:t>终止，</w:t>
      </w:r>
      <w:r w:rsidR="00DF1595">
        <w:rPr>
          <w:rFonts w:hint="eastAsia"/>
          <w:szCs w:val="24"/>
          <w:lang w:eastAsia="zh-CN"/>
        </w:rPr>
        <w:t>联合文本和各方文本均不出版</w:t>
      </w:r>
      <w:r w:rsidR="007D1709">
        <w:rPr>
          <w:rFonts w:hint="eastAsia"/>
          <w:szCs w:val="24"/>
          <w:lang w:eastAsia="zh-CN"/>
        </w:rPr>
        <w:t>。</w:t>
      </w:r>
    </w:p>
    <w:p w:rsidR="006260A4" w:rsidRPr="006260A4" w:rsidRDefault="006260A4" w:rsidP="007D170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6260A4">
        <w:rPr>
          <w:rFonts w:eastAsia="Times New Roman"/>
          <w:lang w:eastAsia="zh-CN"/>
        </w:rPr>
        <w:t>3</w:t>
      </w:r>
      <w:r w:rsidRPr="006260A4">
        <w:rPr>
          <w:rFonts w:eastAsia="Times New Roman"/>
          <w:lang w:eastAsia="zh-CN"/>
        </w:rPr>
        <w:tab/>
      </w:r>
      <w:r w:rsidR="007D1709">
        <w:rPr>
          <w:rFonts w:hint="eastAsia"/>
          <w:lang w:eastAsia="zh-CN"/>
        </w:rPr>
        <w:t>国际电联将出版</w:t>
      </w:r>
      <w:r w:rsidRPr="006260A4">
        <w:rPr>
          <w:rFonts w:eastAsia="Times New Roman"/>
          <w:lang w:eastAsia="zh-CN"/>
        </w:rPr>
        <w:t xml:space="preserve">ITU-T </w:t>
      </w:r>
      <w:r w:rsidRPr="006260A4">
        <w:rPr>
          <w:rFonts w:eastAsia="Times New Roman"/>
          <w:b/>
          <w:bCs/>
          <w:lang w:eastAsia="zh-CN"/>
        </w:rPr>
        <w:t>X.1254</w:t>
      </w:r>
      <w:r w:rsidR="00F358B6">
        <w:rPr>
          <w:rFonts w:hint="eastAsia"/>
          <w:b/>
          <w:bCs/>
          <w:lang w:eastAsia="zh-CN"/>
        </w:rPr>
        <w:t xml:space="preserve"> </w:t>
      </w:r>
      <w:r w:rsidR="00F358B6" w:rsidRPr="00F358B6">
        <w:rPr>
          <w:rFonts w:hint="eastAsia"/>
          <w:lang w:eastAsia="zh-CN"/>
        </w:rPr>
        <w:t>建议书</w:t>
      </w:r>
      <w:r w:rsidR="00F358B6"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val="en-US" w:eastAsia="zh-CN"/>
        </w:rPr>
        <w:t>实体认证保证框架</w:t>
      </w:r>
      <w:r w:rsidR="007D1709" w:rsidRPr="007D1709">
        <w:rPr>
          <w:rFonts w:hint="eastAsia"/>
          <w:lang w:val="en-US" w:eastAsia="zh-CN"/>
        </w:rPr>
        <w:t>。</w:t>
      </w:r>
    </w:p>
    <w:p w:rsidR="0098092B" w:rsidRDefault="006260A4" w:rsidP="005130E3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="0098092B" w:rsidRPr="007526B7">
        <w:rPr>
          <w:lang w:eastAsia="zh-CN"/>
        </w:rPr>
        <w:tab/>
      </w:r>
      <w:r w:rsidR="00F358B6" w:rsidRPr="00A060FE">
        <w:rPr>
          <w:rFonts w:hint="eastAsia"/>
          <w:spacing w:val="-2"/>
          <w:lang w:eastAsia="zh-CN"/>
        </w:rPr>
        <w:t>在第</w:t>
      </w:r>
      <w:r w:rsidR="00F358B6" w:rsidRPr="00A060FE">
        <w:rPr>
          <w:rFonts w:hint="eastAsia"/>
          <w:spacing w:val="-2"/>
          <w:lang w:eastAsia="zh-CN"/>
        </w:rPr>
        <w:t>17</w:t>
      </w:r>
      <w:r w:rsidR="00F358B6" w:rsidRPr="00A060FE">
        <w:rPr>
          <w:rFonts w:hint="eastAsia"/>
          <w:spacing w:val="-2"/>
          <w:lang w:eastAsia="zh-CN"/>
        </w:rPr>
        <w:t>研究组闭幕全体会议上，一成员国提出保留。该保留将记录在</w:t>
      </w:r>
      <w:r w:rsidR="005130E3" w:rsidRPr="00A060FE">
        <w:rPr>
          <w:spacing w:val="-2"/>
          <w:lang w:eastAsia="zh-CN"/>
        </w:rPr>
        <w:t>COM 17 – R 62</w:t>
      </w:r>
      <w:r w:rsidR="00F358B6" w:rsidRPr="00A060FE">
        <w:rPr>
          <w:rFonts w:hint="eastAsia"/>
          <w:spacing w:val="-2"/>
          <w:lang w:eastAsia="zh-CN"/>
        </w:rPr>
        <w:t>号报告中。</w:t>
      </w:r>
      <w:r w:rsidR="00F358B6" w:rsidRPr="00A060FE">
        <w:rPr>
          <w:rFonts w:hint="eastAsia"/>
          <w:spacing w:val="-2"/>
          <w:lang w:eastAsia="zh-CN"/>
        </w:rPr>
        <w:t>ITU-T X.1254</w:t>
      </w:r>
      <w:r w:rsidR="00F358B6" w:rsidRPr="00A060FE">
        <w:rPr>
          <w:rFonts w:hint="eastAsia"/>
          <w:spacing w:val="-2"/>
          <w:lang w:eastAsia="zh-CN"/>
        </w:rPr>
        <w:t>标题段脚注将按照</w:t>
      </w:r>
      <w:r w:rsidR="00F358B6" w:rsidRPr="00A060FE">
        <w:rPr>
          <w:rFonts w:hint="eastAsia"/>
          <w:spacing w:val="-2"/>
          <w:lang w:eastAsia="zh-CN"/>
        </w:rPr>
        <w:t>WTSA-08</w:t>
      </w:r>
      <w:r w:rsidR="00F358B6" w:rsidRPr="00A060FE">
        <w:rPr>
          <w:rFonts w:hint="eastAsia"/>
          <w:spacing w:val="-2"/>
          <w:lang w:eastAsia="zh-CN"/>
        </w:rPr>
        <w:t>第</w:t>
      </w:r>
      <w:r w:rsidR="00F358B6" w:rsidRPr="00A060FE">
        <w:rPr>
          <w:rFonts w:hint="eastAsia"/>
          <w:spacing w:val="-2"/>
          <w:lang w:eastAsia="zh-CN"/>
        </w:rPr>
        <w:t>1</w:t>
      </w:r>
      <w:r w:rsidR="00F358B6" w:rsidRPr="00A060FE">
        <w:rPr>
          <w:rFonts w:hint="eastAsia"/>
          <w:spacing w:val="-2"/>
          <w:lang w:eastAsia="zh-CN"/>
        </w:rPr>
        <w:t>号决议说明上述保留如下：</w:t>
      </w:r>
    </w:p>
    <w:p w:rsidR="005130E3" w:rsidRDefault="00F358B6" w:rsidP="00531221">
      <w:pPr>
        <w:ind w:firstLineChars="200" w:firstLine="480"/>
        <w:rPr>
          <w:rFonts w:ascii="STKaiti" w:eastAsia="STKaiti" w:hAnsi="STKaiti"/>
          <w:lang w:eastAsia="zh-CN"/>
        </w:rPr>
      </w:pPr>
      <w:r w:rsidRPr="00531221">
        <w:rPr>
          <w:rFonts w:ascii="STKaiti" w:eastAsia="STKaiti" w:hAnsi="STKaiti"/>
          <w:lang w:eastAsia="zh-CN"/>
        </w:rPr>
        <w:t>[</w:t>
      </w:r>
      <w:r w:rsidRPr="00531221">
        <w:rPr>
          <w:rFonts w:ascii="STKaiti" w:eastAsia="STKaiti" w:hAnsi="STKaiti" w:hint="eastAsia"/>
          <w:lang w:eastAsia="zh-CN"/>
        </w:rPr>
        <w:t>1</w:t>
      </w:r>
      <w:proofErr w:type="gramStart"/>
      <w:r w:rsidRPr="00531221">
        <w:rPr>
          <w:rFonts w:ascii="STKaiti" w:eastAsia="STKaiti" w:hAnsi="STKaiti"/>
          <w:lang w:eastAsia="zh-CN"/>
        </w:rPr>
        <w:t>]</w:t>
      </w:r>
      <w:r w:rsidRPr="00531221">
        <w:rPr>
          <w:rFonts w:ascii="STKaiti" w:eastAsia="STKaiti" w:hAnsi="STKaiti" w:hint="eastAsia"/>
          <w:lang w:eastAsia="zh-CN"/>
        </w:rPr>
        <w:t>韩国提出保留并将不执行此建议书</w:t>
      </w:r>
      <w:proofErr w:type="gramEnd"/>
      <w:r w:rsidRPr="00531221">
        <w:rPr>
          <w:rFonts w:ascii="STKaiti" w:eastAsia="STKaiti" w:hAnsi="STKaiti" w:hint="eastAsia"/>
          <w:lang w:eastAsia="zh-CN"/>
        </w:rPr>
        <w:t>，因为该建议书与韩国在所要求的四层实体认证保证和实现</w:t>
      </w:r>
      <w:r w:rsidR="00531221" w:rsidRPr="00531221">
        <w:rPr>
          <w:rFonts w:ascii="STKaiti" w:eastAsia="STKaiti" w:hAnsi="STKaiti" w:hint="eastAsia"/>
          <w:lang w:eastAsia="zh-CN"/>
        </w:rPr>
        <w:t>各层实体认证保证的标准规定上存在矛盾之处。</w:t>
      </w:r>
    </w:p>
    <w:p w:rsidR="005130E3" w:rsidRDefault="005130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STKaiti" w:eastAsia="STKaiti" w:hAnsi="STKaiti"/>
          <w:lang w:eastAsia="zh-CN"/>
        </w:rPr>
      </w:pPr>
      <w:r>
        <w:rPr>
          <w:rFonts w:ascii="STKaiti" w:eastAsia="STKaiti" w:hAnsi="STKaiti"/>
          <w:lang w:eastAsia="zh-CN"/>
        </w:rPr>
        <w:br w:type="page"/>
      </w:r>
    </w:p>
    <w:p w:rsidR="00F358B6" w:rsidRPr="00531221" w:rsidRDefault="00F358B6" w:rsidP="00531221">
      <w:pPr>
        <w:ind w:firstLineChars="200" w:firstLine="480"/>
        <w:rPr>
          <w:rFonts w:ascii="STKaiti" w:eastAsia="STKaiti" w:hAnsi="STKaiti"/>
          <w:lang w:eastAsia="zh-CN"/>
        </w:rPr>
      </w:pPr>
    </w:p>
    <w:p w:rsidR="0098092B" w:rsidRDefault="006260A4" w:rsidP="00531221">
      <w:pPr>
        <w:rPr>
          <w:lang w:eastAsia="zh-CN"/>
        </w:rPr>
      </w:pPr>
      <w:r>
        <w:rPr>
          <w:rFonts w:hint="eastAsia"/>
          <w:bCs/>
          <w:lang w:eastAsia="zh-CN"/>
        </w:rPr>
        <w:t>5</w:t>
      </w:r>
      <w:r w:rsidR="0098092B" w:rsidRPr="007526B7">
        <w:rPr>
          <w:lang w:eastAsia="zh-CN"/>
        </w:rPr>
        <w:tab/>
      </w:r>
      <w:r w:rsidR="00531221">
        <w:rPr>
          <w:rFonts w:hint="eastAsia"/>
          <w:lang w:eastAsia="zh-CN"/>
        </w:rPr>
        <w:t>ITU-T</w:t>
      </w:r>
      <w:r w:rsidR="00531221">
        <w:rPr>
          <w:rFonts w:hint="eastAsia"/>
          <w:lang w:eastAsia="zh-CN"/>
        </w:rPr>
        <w:t>网站上将很快提供预出版的建议书的案文。</w:t>
      </w:r>
    </w:p>
    <w:p w:rsidR="0098092B" w:rsidRDefault="00531221" w:rsidP="00531221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国际电联将尽快出版建议书案文。</w:t>
      </w:r>
    </w:p>
    <w:p w:rsidR="005130E3" w:rsidRDefault="005130E3" w:rsidP="00531221">
      <w:pPr>
        <w:rPr>
          <w:lang w:eastAsia="zh-CN"/>
        </w:rPr>
      </w:pPr>
    </w:p>
    <w:p w:rsidR="005130E3" w:rsidRDefault="005130E3" w:rsidP="00531221">
      <w:pPr>
        <w:rPr>
          <w:lang w:eastAsia="zh-CN"/>
        </w:rPr>
      </w:pPr>
    </w:p>
    <w:p w:rsidR="00282254" w:rsidRDefault="00282254" w:rsidP="00531221">
      <w:pPr>
        <w:rPr>
          <w:lang w:eastAsia="zh-CN"/>
        </w:rPr>
      </w:pPr>
    </w:p>
    <w:p w:rsidR="0098092B" w:rsidRDefault="0098092B" w:rsidP="005130E3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5130E3" w:rsidRDefault="005130E3" w:rsidP="005130E3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282254" w:rsidRDefault="00282254" w:rsidP="009809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98092B" w:rsidP="006260A4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Sect="00422649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134" w:header="720" w:footer="720" w:gutter="0"/>
      <w:paperSrc w:first="15" w:other="15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CB" w:rsidRDefault="00F656CB">
      <w:r>
        <w:separator/>
      </w:r>
    </w:p>
  </w:endnote>
  <w:endnote w:type="continuationSeparator" w:id="0">
    <w:p w:rsidR="00F656CB" w:rsidRDefault="00F6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41" w:rsidRPr="001C0CFA" w:rsidRDefault="00A34A41" w:rsidP="00A2676B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rPr>
        <w:rFonts w:ascii="Futura Lt BT" w:hAnsi="Futura Lt BT"/>
        <w:sz w:val="18"/>
        <w:szCs w:val="18"/>
        <w:lang w:val="fr-FR"/>
      </w:rPr>
    </w:pPr>
    <w:r w:rsidRPr="001C0CFA">
      <w:rPr>
        <w:rFonts w:ascii="Futura Lt BT" w:hAnsi="Futura Lt BT"/>
        <w:sz w:val="18"/>
        <w:szCs w:val="18"/>
        <w:lang w:val="fr-FR"/>
      </w:rPr>
      <w:t>Place des Nations</w:t>
    </w:r>
    <w:r w:rsidRPr="001C0CFA">
      <w:rPr>
        <w:rFonts w:ascii="Futura Lt BT" w:hAnsi="Futura Lt BT"/>
        <w:sz w:val="18"/>
        <w:szCs w:val="18"/>
        <w:lang w:val="fr-FR"/>
      </w:rPr>
      <w:tab/>
    </w:r>
    <w:proofErr w:type="spellStart"/>
    <w:r w:rsidRPr="001C0CFA">
      <w:rPr>
        <w:rFonts w:ascii="Futura Lt BT" w:hAnsi="Futura Lt BT"/>
        <w:sz w:val="18"/>
        <w:szCs w:val="18"/>
        <w:lang w:val="fr-FR"/>
      </w:rPr>
      <w:t>Telephone</w:t>
    </w:r>
    <w:proofErr w:type="spellEnd"/>
    <w:r w:rsidRPr="001C0CFA">
      <w:rPr>
        <w:rFonts w:ascii="Futura Lt BT" w:hAnsi="Futura Lt BT"/>
        <w:sz w:val="18"/>
        <w:szCs w:val="18"/>
        <w:lang w:val="fr-FR"/>
      </w:rPr>
      <w:t xml:space="preserve"> </w:t>
    </w:r>
    <w:r w:rsidRPr="001C0CFA">
      <w:rPr>
        <w:rFonts w:ascii="Futura Lt BT" w:hAnsi="Futura Lt BT"/>
        <w:sz w:val="18"/>
        <w:szCs w:val="18"/>
        <w:lang w:val="fr-FR"/>
      </w:rPr>
      <w:tab/>
      <w:t>+41 22 730 51 11</w:t>
    </w:r>
    <w:r w:rsidRPr="001C0CFA">
      <w:rPr>
        <w:rFonts w:ascii="Futura Lt BT" w:hAnsi="Futura Lt BT"/>
        <w:sz w:val="18"/>
        <w:szCs w:val="18"/>
        <w:lang w:val="fr-FR"/>
      </w:rPr>
      <w:tab/>
    </w:r>
    <w:proofErr w:type="spellStart"/>
    <w:r w:rsidRPr="001C0CFA">
      <w:rPr>
        <w:rFonts w:ascii="Futura Lt BT" w:hAnsi="Futura Lt BT"/>
        <w:sz w:val="18"/>
        <w:szCs w:val="18"/>
        <w:lang w:val="fr-FR"/>
      </w:rPr>
      <w:t>Telex</w:t>
    </w:r>
    <w:proofErr w:type="spellEnd"/>
    <w:r w:rsidRPr="001C0CFA">
      <w:rPr>
        <w:rFonts w:ascii="Futura Lt BT" w:hAnsi="Futura Lt BT"/>
        <w:sz w:val="18"/>
        <w:szCs w:val="18"/>
        <w:lang w:val="fr-FR"/>
      </w:rPr>
      <w:t xml:space="preserve"> 421 000 </w:t>
    </w:r>
    <w:proofErr w:type="spellStart"/>
    <w:r w:rsidRPr="001C0CFA">
      <w:rPr>
        <w:rFonts w:ascii="Futura Lt BT" w:hAnsi="Futura Lt BT"/>
        <w:sz w:val="18"/>
        <w:szCs w:val="18"/>
        <w:lang w:val="fr-FR"/>
      </w:rPr>
      <w:t>uit</w:t>
    </w:r>
    <w:proofErr w:type="spellEnd"/>
    <w:r w:rsidRPr="001C0CFA">
      <w:rPr>
        <w:rFonts w:ascii="Futura Lt BT" w:hAnsi="Futura Lt BT"/>
        <w:sz w:val="18"/>
        <w:szCs w:val="18"/>
        <w:lang w:val="fr-FR"/>
      </w:rPr>
      <w:t xml:space="preserve"> </w:t>
    </w:r>
    <w:proofErr w:type="spellStart"/>
    <w:r w:rsidRPr="001C0CFA">
      <w:rPr>
        <w:rFonts w:ascii="Futura Lt BT" w:hAnsi="Futura Lt BT"/>
        <w:sz w:val="18"/>
        <w:szCs w:val="18"/>
        <w:lang w:val="fr-FR"/>
      </w:rPr>
      <w:t>ch</w:t>
    </w:r>
    <w:proofErr w:type="spellEnd"/>
    <w:r w:rsidRPr="001C0CFA">
      <w:rPr>
        <w:rFonts w:ascii="Futura Lt BT" w:hAnsi="Futura Lt BT"/>
        <w:sz w:val="18"/>
        <w:szCs w:val="18"/>
        <w:lang w:val="fr-FR"/>
      </w:rPr>
      <w:tab/>
      <w:t>E-mail:</w:t>
    </w:r>
    <w:r w:rsidRPr="001C0CFA">
      <w:rPr>
        <w:rFonts w:ascii="Futura Lt BT" w:hAnsi="Futura Lt BT"/>
        <w:sz w:val="18"/>
        <w:szCs w:val="18"/>
        <w:lang w:val="fr-FR"/>
      </w:rPr>
      <w:tab/>
      <w:t>itumail@itu.int</w:t>
    </w:r>
  </w:p>
  <w:p w:rsidR="00A34A41" w:rsidRPr="001C0CFA" w:rsidRDefault="00A34A41" w:rsidP="00A2676B">
    <w:pPr>
      <w:pStyle w:val="Footer"/>
      <w:tabs>
        <w:tab w:val="clear" w:pos="5954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  <w:sz w:val="18"/>
        <w:szCs w:val="18"/>
        <w:lang w:val="en-GB"/>
      </w:rPr>
    </w:pPr>
    <w:r w:rsidRPr="001C0CFA">
      <w:rPr>
        <w:rFonts w:ascii="Futura Lt BT" w:hAnsi="Futura Lt BT"/>
        <w:caps w:val="0"/>
        <w:sz w:val="18"/>
        <w:szCs w:val="18"/>
      </w:rPr>
      <w:t>CH-1211 Geneva 20</w:t>
    </w:r>
    <w:r w:rsidRPr="001C0CFA">
      <w:rPr>
        <w:rFonts w:ascii="Futura Lt BT" w:hAnsi="Futura Lt BT"/>
        <w:caps w:val="0"/>
        <w:sz w:val="18"/>
        <w:szCs w:val="18"/>
      </w:rPr>
      <w:tab/>
      <w:t>Telefax</w:t>
    </w:r>
    <w:r w:rsidRPr="001C0CFA">
      <w:rPr>
        <w:rFonts w:ascii="Futura Lt BT" w:hAnsi="Futura Lt BT"/>
        <w:caps w:val="0"/>
        <w:sz w:val="18"/>
        <w:szCs w:val="18"/>
      </w:rPr>
      <w:tab/>
      <w:t>Gr3:</w:t>
    </w:r>
    <w:r w:rsidRPr="001C0CFA">
      <w:rPr>
        <w:rFonts w:ascii="Futura Lt BT" w:hAnsi="Futura Lt BT"/>
        <w:caps w:val="0"/>
        <w:sz w:val="18"/>
        <w:szCs w:val="18"/>
      </w:rPr>
      <w:tab/>
      <w:t>+41 22 733 72 56</w:t>
    </w:r>
    <w:r w:rsidRPr="001C0CFA">
      <w:rPr>
        <w:rFonts w:ascii="Futura Lt BT" w:hAnsi="Futura Lt BT"/>
        <w:caps w:val="0"/>
        <w:sz w:val="18"/>
        <w:szCs w:val="18"/>
      </w:rPr>
      <w:tab/>
      <w:t>Telegram ITU GENEVE</w:t>
    </w:r>
    <w:r w:rsidRPr="001C0CFA">
      <w:rPr>
        <w:rFonts w:ascii="Futura Lt BT" w:hAnsi="Futura Lt BT"/>
        <w:caps w:val="0"/>
        <w:sz w:val="18"/>
        <w:szCs w:val="18"/>
      </w:rPr>
      <w:tab/>
      <w:t>www.itu.int</w:t>
    </w:r>
  </w:p>
  <w:p w:rsidR="00A34A41" w:rsidRPr="001C0CFA" w:rsidRDefault="00A34A41" w:rsidP="00A2676B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  <w:sz w:val="18"/>
        <w:szCs w:val="18"/>
      </w:rPr>
    </w:pPr>
    <w:r w:rsidRPr="001C0CFA">
      <w:rPr>
        <w:rFonts w:ascii="Futura Lt BT" w:hAnsi="Futura Lt BT"/>
        <w:sz w:val="18"/>
        <w:szCs w:val="18"/>
      </w:rPr>
      <w:t>Switzerland</w:t>
    </w:r>
    <w:r w:rsidRPr="001C0CFA">
      <w:rPr>
        <w:rFonts w:ascii="Futura Lt BT" w:hAnsi="Futura Lt BT"/>
        <w:sz w:val="18"/>
        <w:szCs w:val="18"/>
      </w:rPr>
      <w:tab/>
      <w:t>G</w:t>
    </w:r>
    <w:r w:rsidRPr="001C0CFA">
      <w:rPr>
        <w:rFonts w:ascii="Futura Lt BT" w:hAnsi="Futura Lt BT"/>
        <w:caps w:val="0"/>
        <w:sz w:val="18"/>
        <w:szCs w:val="18"/>
      </w:rPr>
      <w:t>r</w:t>
    </w:r>
    <w:r w:rsidRPr="001C0CFA">
      <w:rPr>
        <w:rFonts w:ascii="Futura Lt BT" w:hAnsi="Futura Lt BT"/>
        <w:sz w:val="18"/>
        <w:szCs w:val="18"/>
      </w:rPr>
      <w:t>4:</w:t>
    </w:r>
    <w:r w:rsidRPr="001C0CFA">
      <w:rPr>
        <w:rFonts w:ascii="Futura Lt BT" w:hAnsi="Futura Lt BT"/>
        <w:sz w:val="18"/>
        <w:szCs w:val="18"/>
      </w:rPr>
      <w:tab/>
      <w:t>+41 22 730 65 00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84" w:rsidRPr="00BD7C0C" w:rsidRDefault="00BD7C0C" w:rsidP="00BD7C0C">
    <w:pPr>
      <w:pStyle w:val="Footer"/>
      <w:rPr>
        <w:lang w:val="fr-CH"/>
      </w:rPr>
    </w:pPr>
    <w:r>
      <w:rPr>
        <w:lang w:val="fr-CH"/>
      </w:rPr>
      <w:t>ITU-T\BUREAU\CIRC\310Cor.1C.DOC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CB" w:rsidRDefault="00F656CB">
      <w:r>
        <w:t>____________________</w:t>
      </w:r>
    </w:p>
  </w:footnote>
  <w:footnote w:type="continuationSeparator" w:id="0">
    <w:p w:rsidR="00F656CB" w:rsidRDefault="00F6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54" w:rsidRDefault="00282254" w:rsidP="00282254">
    <w:pPr>
      <w:pStyle w:val="Header"/>
    </w:pPr>
    <w:r>
      <w:t xml:space="preserve">- </w:t>
    </w:r>
    <w:r>
      <w:rPr>
        <w:rFonts w:hint="eastAsia"/>
        <w:lang w:eastAsia="zh-CN"/>
      </w:rPr>
      <w:t>2</w:t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1B"/>
    <w:rsid w:val="000344E1"/>
    <w:rsid w:val="00060584"/>
    <w:rsid w:val="000854D1"/>
    <w:rsid w:val="00093AD2"/>
    <w:rsid w:val="000A2E4B"/>
    <w:rsid w:val="001C0CFA"/>
    <w:rsid w:val="001C21C8"/>
    <w:rsid w:val="001C256A"/>
    <w:rsid w:val="001C4D2E"/>
    <w:rsid w:val="001C7B49"/>
    <w:rsid w:val="001D58EC"/>
    <w:rsid w:val="00222B9C"/>
    <w:rsid w:val="00282254"/>
    <w:rsid w:val="002956BA"/>
    <w:rsid w:val="002C3F24"/>
    <w:rsid w:val="003207F4"/>
    <w:rsid w:val="003D5773"/>
    <w:rsid w:val="00422649"/>
    <w:rsid w:val="004251B1"/>
    <w:rsid w:val="00435E1D"/>
    <w:rsid w:val="00466D66"/>
    <w:rsid w:val="005130E3"/>
    <w:rsid w:val="00514F1F"/>
    <w:rsid w:val="00531221"/>
    <w:rsid w:val="005365E4"/>
    <w:rsid w:val="0059425B"/>
    <w:rsid w:val="005B2A6E"/>
    <w:rsid w:val="005E0039"/>
    <w:rsid w:val="006249D2"/>
    <w:rsid w:val="00624CB1"/>
    <w:rsid w:val="006260A4"/>
    <w:rsid w:val="0063141D"/>
    <w:rsid w:val="006324B7"/>
    <w:rsid w:val="006374A8"/>
    <w:rsid w:val="006E3F61"/>
    <w:rsid w:val="007626DE"/>
    <w:rsid w:val="00762E1B"/>
    <w:rsid w:val="007D1709"/>
    <w:rsid w:val="008847B5"/>
    <w:rsid w:val="00891A18"/>
    <w:rsid w:val="008A5870"/>
    <w:rsid w:val="00931BA9"/>
    <w:rsid w:val="00946461"/>
    <w:rsid w:val="0098092B"/>
    <w:rsid w:val="0098410B"/>
    <w:rsid w:val="00992F1A"/>
    <w:rsid w:val="009963D1"/>
    <w:rsid w:val="00A060FE"/>
    <w:rsid w:val="00A15F14"/>
    <w:rsid w:val="00A1681B"/>
    <w:rsid w:val="00A23824"/>
    <w:rsid w:val="00A2676B"/>
    <w:rsid w:val="00A34A41"/>
    <w:rsid w:val="00A562CB"/>
    <w:rsid w:val="00A6232A"/>
    <w:rsid w:val="00AF71E7"/>
    <w:rsid w:val="00B03F2F"/>
    <w:rsid w:val="00B50E4F"/>
    <w:rsid w:val="00B67063"/>
    <w:rsid w:val="00B67F39"/>
    <w:rsid w:val="00BB7187"/>
    <w:rsid w:val="00BC24E4"/>
    <w:rsid w:val="00BD7C0C"/>
    <w:rsid w:val="00C115D3"/>
    <w:rsid w:val="00C32E78"/>
    <w:rsid w:val="00C62F0D"/>
    <w:rsid w:val="00C82B30"/>
    <w:rsid w:val="00C8552C"/>
    <w:rsid w:val="00CE2B3D"/>
    <w:rsid w:val="00CE6F6D"/>
    <w:rsid w:val="00D1474C"/>
    <w:rsid w:val="00D40941"/>
    <w:rsid w:val="00D534EC"/>
    <w:rsid w:val="00D94D15"/>
    <w:rsid w:val="00DC0B81"/>
    <w:rsid w:val="00DD7502"/>
    <w:rsid w:val="00DF1595"/>
    <w:rsid w:val="00E049DE"/>
    <w:rsid w:val="00E608F5"/>
    <w:rsid w:val="00E669B0"/>
    <w:rsid w:val="00E71941"/>
    <w:rsid w:val="00E73313"/>
    <w:rsid w:val="00E940DF"/>
    <w:rsid w:val="00EA0101"/>
    <w:rsid w:val="00EB3E3B"/>
    <w:rsid w:val="00ED65E6"/>
    <w:rsid w:val="00EE2A77"/>
    <w:rsid w:val="00EE59AB"/>
    <w:rsid w:val="00F218C8"/>
    <w:rsid w:val="00F358B6"/>
    <w:rsid w:val="00F547DB"/>
    <w:rsid w:val="00F656CB"/>
    <w:rsid w:val="00FB120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6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link w:val="FooterChar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264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8A5870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6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link w:val="FooterChar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264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8A5870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2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832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zheng</dc:creator>
  <cp:lastModifiedBy>Norton Viard, Emma</cp:lastModifiedBy>
  <cp:revision>2</cp:revision>
  <cp:lastPrinted>2012-11-12T12:35:00Z</cp:lastPrinted>
  <dcterms:created xsi:type="dcterms:W3CDTF">2012-11-12T13:02:00Z</dcterms:created>
  <dcterms:modified xsi:type="dcterms:W3CDTF">2012-11-12T13:02:00Z</dcterms:modified>
</cp:coreProperties>
</file>