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03EF6E8D" wp14:editId="1370C5C2">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036D91">
      <w:pPr>
        <w:tabs>
          <w:tab w:val="clear" w:pos="794"/>
          <w:tab w:val="clear" w:pos="1191"/>
          <w:tab w:val="clear" w:pos="1588"/>
          <w:tab w:val="clear" w:pos="1985"/>
          <w:tab w:val="left" w:pos="5954"/>
        </w:tabs>
      </w:pPr>
      <w:r>
        <w:tab/>
        <w:t xml:space="preserve">Geneva, </w:t>
      </w:r>
      <w:r w:rsidR="008D6123">
        <w:t>15</w:t>
      </w:r>
      <w:r w:rsidR="003640C6" w:rsidRPr="00036D91">
        <w:t xml:space="preserve"> </w:t>
      </w:r>
      <w:r w:rsidR="00036D91" w:rsidRPr="00036D91">
        <w:t>April</w:t>
      </w:r>
      <w:r w:rsidR="003640C6" w:rsidRPr="00036D91">
        <w:t xml:space="preserve">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3640C6">
            <w:pPr>
              <w:tabs>
                <w:tab w:val="left" w:pos="4111"/>
              </w:tabs>
              <w:spacing w:before="0"/>
              <w:ind w:left="57"/>
              <w:rPr>
                <w:b/>
              </w:rPr>
            </w:pPr>
            <w:r>
              <w:rPr>
                <w:b/>
              </w:rPr>
              <w:t xml:space="preserve">TSB Collective letter </w:t>
            </w:r>
            <w:r w:rsidR="003640C6">
              <w:rPr>
                <w:b/>
              </w:rPr>
              <w:t>2/11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3640C6">
            <w:pPr>
              <w:tabs>
                <w:tab w:val="left" w:pos="4111"/>
              </w:tabs>
              <w:spacing w:before="0"/>
              <w:ind w:left="57"/>
            </w:pPr>
            <w:r>
              <w:t>+41 22 730</w:t>
            </w:r>
            <w:r w:rsidR="003640C6">
              <w:t xml:space="preserve"> 5858</w:t>
            </w:r>
            <w:r>
              <w:br/>
              <w:t>+41 22 730 5853</w:t>
            </w:r>
            <w:r>
              <w:br/>
            </w:r>
            <w:hyperlink r:id="rId9" w:history="1">
              <w:r w:rsidR="003640C6" w:rsidRPr="00FA0A2F">
                <w:rPr>
                  <w:rStyle w:val="Hyperlink"/>
                </w:rPr>
                <w:t>tsbsg11@itu.int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3640C6">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3640C6">
              <w:t xml:space="preserve">11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3640C6">
            <w:pPr>
              <w:tabs>
                <w:tab w:val="left" w:pos="4111"/>
              </w:tabs>
              <w:spacing w:before="0"/>
              <w:ind w:left="57"/>
              <w:rPr>
                <w:b/>
                <w:bCs/>
              </w:rPr>
            </w:pPr>
            <w:r w:rsidRPr="009E0E56">
              <w:rPr>
                <w:b/>
                <w:bCs/>
              </w:rPr>
              <w:t>Meeting</w:t>
            </w:r>
            <w:r w:rsidR="00036D91">
              <w:rPr>
                <w:b/>
                <w:bCs/>
              </w:rPr>
              <w:t>s</w:t>
            </w:r>
            <w:r w:rsidRPr="009E0E56">
              <w:rPr>
                <w:b/>
                <w:bCs/>
              </w:rPr>
              <w:t xml:space="preserve"> of </w:t>
            </w:r>
            <w:r w:rsidR="003640C6">
              <w:rPr>
                <w:b/>
                <w:bCs/>
              </w:rPr>
              <w:t>Working Parties 1 and 2/11</w:t>
            </w:r>
            <w:r w:rsidR="00A51E89">
              <w:rPr>
                <w:b/>
                <w:bCs/>
              </w:rPr>
              <w:t xml:space="preserve">; </w:t>
            </w:r>
            <w:r w:rsidRPr="009E0E56">
              <w:rPr>
                <w:b/>
                <w:bCs/>
              </w:rPr>
              <w:t xml:space="preserve">Geneva, </w:t>
            </w:r>
            <w:r w:rsidR="003640C6">
              <w:rPr>
                <w:b/>
                <w:bCs/>
              </w:rPr>
              <w:t>21 June 2013 (morning)</w:t>
            </w:r>
          </w:p>
        </w:tc>
      </w:tr>
    </w:tbl>
    <w:p w:rsidR="00E643A2" w:rsidRDefault="00E643A2" w:rsidP="00182146">
      <w:pPr>
        <w:spacing w:before="0"/>
        <w:rPr>
          <w:rFonts w:ascii="Century Gothic" w:hAnsi="Century Gothic"/>
          <w:sz w:val="16"/>
        </w:rPr>
      </w:pPr>
    </w:p>
    <w:p w:rsidR="00036D91" w:rsidRDefault="00A51E89" w:rsidP="00DB3DEB">
      <w:bookmarkStart w:id="1" w:name="Duties"/>
      <w:bookmarkEnd w:id="1"/>
      <w:r>
        <w:t>Dear Sir/Madam,</w:t>
      </w:r>
    </w:p>
    <w:p w:rsidR="00A51E89" w:rsidRDefault="00036D91" w:rsidP="000C1827">
      <w:r>
        <w:t xml:space="preserve">With my agreement to the request of Study Group 11 Chairman (Mr Wei </w:t>
      </w:r>
      <w:proofErr w:type="spellStart"/>
      <w:r>
        <w:t>Feng</w:t>
      </w:r>
      <w:proofErr w:type="spellEnd"/>
      <w:r>
        <w:t>) and as endorsed at the meeting of Study Group 11 (Geneva, Switzerland, 25 February-1 March 2013),</w:t>
      </w:r>
      <w:r w:rsidR="00594E1B">
        <w:t xml:space="preserve"> </w:t>
      </w:r>
      <w:r>
        <w:t xml:space="preserve">it </w:t>
      </w:r>
      <w:r w:rsidR="00594E1B">
        <w:t>is my pleasure to invite you to attend the meeting of</w:t>
      </w:r>
      <w:r w:rsidR="003640C6">
        <w:t xml:space="preserve"> WP1/11</w:t>
      </w:r>
      <w:r w:rsidR="00A53FAC">
        <w:t xml:space="preserve"> </w:t>
      </w:r>
      <w:r w:rsidR="00A53FAC" w:rsidRPr="00036D91">
        <w:rPr>
          <w:i/>
          <w:iCs/>
        </w:rPr>
        <w:t>(</w:t>
      </w:r>
      <w:proofErr w:type="spellStart"/>
      <w:r w:rsidR="00A53FAC" w:rsidRPr="00036D91">
        <w:rPr>
          <w:i/>
          <w:iCs/>
          <w:lang w:val="en-US"/>
        </w:rPr>
        <w:t>Signalling</w:t>
      </w:r>
      <w:proofErr w:type="spellEnd"/>
      <w:r w:rsidR="00A53FAC" w:rsidRPr="00036D91">
        <w:rPr>
          <w:i/>
          <w:iCs/>
          <w:lang w:val="en-US"/>
        </w:rPr>
        <w:t xml:space="preserve"> requirements and protocol for emerging networks</w:t>
      </w:r>
      <w:r w:rsidR="00A53FAC">
        <w:t xml:space="preserve">) </w:t>
      </w:r>
      <w:r w:rsidR="00C37012">
        <w:t>and WP2/11</w:t>
      </w:r>
      <w:r w:rsidR="00A53FAC">
        <w:t xml:space="preserve"> (</w:t>
      </w:r>
      <w:r w:rsidR="00A53FAC" w:rsidRPr="00036D91">
        <w:rPr>
          <w:i/>
          <w:iCs/>
        </w:rPr>
        <w:t>Software-Defined Networking (SDN) and resource control</w:t>
      </w:r>
      <w:r w:rsidR="00A53FAC">
        <w:t xml:space="preserve">) </w:t>
      </w:r>
      <w:r w:rsidR="00A53FAC" w:rsidRPr="00911E0B">
        <w:t>w</w:t>
      </w:r>
      <w:r w:rsidR="00594E1B" w:rsidRPr="00911E0B">
        <w:t xml:space="preserve">hich </w:t>
      </w:r>
      <w:r w:rsidR="00C37012" w:rsidRPr="00911E0B">
        <w:t xml:space="preserve">are to meet at ITU headquarters, Geneva, in the morning of </w:t>
      </w:r>
      <w:r w:rsidR="00C37012" w:rsidRPr="00280EC4">
        <w:rPr>
          <w:b/>
          <w:bCs/>
        </w:rPr>
        <w:t>Friday 21 June 2013</w:t>
      </w:r>
      <w:r w:rsidR="00C37012" w:rsidRPr="00911E0B">
        <w:t xml:space="preserve"> </w:t>
      </w:r>
      <w:r w:rsidR="00594E1B" w:rsidRPr="00911E0B">
        <w:t>starting at 09h30.</w:t>
      </w:r>
      <w:r w:rsidR="00911E0B">
        <w:t xml:space="preserve"> The meetings will be preceded by SG11 Rapporteurs’ groups meetings of Questions 1, 2, 3, 4, 5, 6 and 14/11, and will be followed by the Rapporteur meeting of Question 9/11 on 25 and 27 June 2013 (see ANNEX B). </w:t>
      </w:r>
      <w:r>
        <w:t>T</w:t>
      </w:r>
      <w:r w:rsidR="00911E0B">
        <w:t xml:space="preserve">he Rapporteurs’ groups meetings of SG13 as well as their Working Parties </w:t>
      </w:r>
      <w:r w:rsidR="00913F44">
        <w:t xml:space="preserve">and the Internet of Things Global Standards Initiative (IoT-GSI) as well as the Joint Coordination activity on Internet of Things (JCA-IoT) </w:t>
      </w:r>
      <w:r w:rsidR="00911E0B">
        <w:t xml:space="preserve">will </w:t>
      </w:r>
      <w:r>
        <w:t xml:space="preserve">also </w:t>
      </w:r>
      <w:r w:rsidR="00911E0B">
        <w:t>be organized</w:t>
      </w:r>
      <w:r w:rsidR="00911E0B" w:rsidRPr="00911E0B">
        <w:t xml:space="preserve"> </w:t>
      </w:r>
      <w:r w:rsidR="00911E0B">
        <w:t>in parallel at the same venue</w:t>
      </w:r>
      <w:r w:rsidR="000C1827">
        <w:t>:</w:t>
      </w:r>
      <w:r w:rsidR="00911E0B">
        <w:t xml:space="preserve"> </w:t>
      </w:r>
    </w:p>
    <w:p w:rsidR="00913F44" w:rsidRDefault="009A6D0D" w:rsidP="00913F44">
      <w:pPr>
        <w:numPr>
          <w:ilvl w:val="0"/>
          <w:numId w:val="8"/>
        </w:numPr>
        <w:tabs>
          <w:tab w:val="left" w:pos="720"/>
        </w:tabs>
        <w:overflowPunct w:val="0"/>
        <w:autoSpaceDE w:val="0"/>
        <w:autoSpaceDN w:val="0"/>
        <w:adjustRightInd w:val="0"/>
      </w:pPr>
      <w:hyperlink r:id="rId10" w:history="1">
        <w:r w:rsidR="00913F44">
          <w:rPr>
            <w:rStyle w:val="Hyperlink"/>
          </w:rPr>
          <w:t>ITU-T Study Group 13</w:t>
        </w:r>
      </w:hyperlink>
      <w:r w:rsidR="00913F44">
        <w:t xml:space="preserve"> WP1/13, WP2/13, WP3/13 and related Rapporteurs meetings, </w:t>
      </w:r>
      <w:r w:rsidR="00FC64FB">
        <w:br/>
      </w:r>
      <w:r w:rsidR="00913F44">
        <w:t xml:space="preserve">17-28 June 2013, more information is available </w:t>
      </w:r>
      <w:r w:rsidR="00280EC4">
        <w:t>i</w:t>
      </w:r>
      <w:r w:rsidR="00913F44">
        <w:t xml:space="preserve">n </w:t>
      </w:r>
      <w:hyperlink r:id="rId11" w:history="1">
        <w:r w:rsidR="00913F44">
          <w:rPr>
            <w:rStyle w:val="Hyperlink"/>
          </w:rPr>
          <w:t>TSB Collective 2/13</w:t>
        </w:r>
      </w:hyperlink>
    </w:p>
    <w:p w:rsidR="00913F44" w:rsidRPr="00913F44" w:rsidRDefault="00913F44" w:rsidP="00913F44">
      <w:pPr>
        <w:numPr>
          <w:ilvl w:val="0"/>
          <w:numId w:val="8"/>
        </w:numPr>
        <w:tabs>
          <w:tab w:val="left" w:pos="720"/>
        </w:tabs>
        <w:overflowPunct w:val="0"/>
        <w:autoSpaceDE w:val="0"/>
        <w:autoSpaceDN w:val="0"/>
        <w:adjustRightInd w:val="0"/>
      </w:pPr>
      <w:r>
        <w:rPr>
          <w:bCs/>
          <w:szCs w:val="24"/>
        </w:rPr>
        <w:t>Joint Coordination Activity on Internet of Things (</w:t>
      </w:r>
      <w:hyperlink r:id="rId12" w:history="1">
        <w:r>
          <w:rPr>
            <w:rStyle w:val="Hyperlink"/>
            <w:bCs/>
            <w:szCs w:val="24"/>
          </w:rPr>
          <w:t>JCA-</w:t>
        </w:r>
        <w:proofErr w:type="spellStart"/>
        <w:r>
          <w:rPr>
            <w:rStyle w:val="Hyperlink"/>
            <w:bCs/>
            <w:szCs w:val="24"/>
          </w:rPr>
          <w:t>IoT</w:t>
        </w:r>
        <w:proofErr w:type="spellEnd"/>
      </w:hyperlink>
      <w:r>
        <w:rPr>
          <w:bCs/>
          <w:szCs w:val="24"/>
        </w:rPr>
        <w:t xml:space="preserve">) meeting, 21 June 2013, </w:t>
      </w:r>
      <w:r w:rsidR="00FC64FB">
        <w:rPr>
          <w:bCs/>
          <w:szCs w:val="24"/>
        </w:rPr>
        <w:br/>
      </w:r>
      <w:r>
        <w:t xml:space="preserve">more information is available </w:t>
      </w:r>
      <w:r w:rsidR="00280EC4">
        <w:t>i</w:t>
      </w:r>
      <w:r>
        <w:t>n the</w:t>
      </w:r>
      <w:r>
        <w:rPr>
          <w:bCs/>
          <w:szCs w:val="24"/>
        </w:rPr>
        <w:t xml:space="preserve"> </w:t>
      </w:r>
      <w:hyperlink r:id="rId13" w:history="1">
        <w:r>
          <w:rPr>
            <w:rStyle w:val="Hyperlink"/>
            <w:bCs/>
            <w:szCs w:val="24"/>
          </w:rPr>
          <w:t>meeting announcement</w:t>
        </w:r>
      </w:hyperlink>
      <w:r>
        <w:rPr>
          <w:bCs/>
          <w:szCs w:val="24"/>
        </w:rPr>
        <w:t>.</w:t>
      </w:r>
    </w:p>
    <w:p w:rsidR="00913F44" w:rsidRDefault="00913F44" w:rsidP="000C1827">
      <w:pPr>
        <w:numPr>
          <w:ilvl w:val="0"/>
          <w:numId w:val="8"/>
        </w:numPr>
        <w:tabs>
          <w:tab w:val="left" w:pos="720"/>
        </w:tabs>
        <w:overflowPunct w:val="0"/>
        <w:autoSpaceDE w:val="0"/>
        <w:autoSpaceDN w:val="0"/>
        <w:adjustRightInd w:val="0"/>
      </w:pPr>
      <w:r w:rsidRPr="00913F44">
        <w:rPr>
          <w:bCs/>
          <w:szCs w:val="24"/>
        </w:rPr>
        <w:t xml:space="preserve">Internet of Things </w:t>
      </w:r>
      <w:r>
        <w:t>Global Standards Initiative (</w:t>
      </w:r>
      <w:proofErr w:type="spellStart"/>
      <w:r w:rsidR="009A6D0D">
        <w:fldChar w:fldCharType="begin"/>
      </w:r>
      <w:r w:rsidR="009A6D0D">
        <w:instrText xml:space="preserve"> HYPERLINK "http://www.itu.int/en/ITU-T/gsi/iot/Pages/default.aspx" </w:instrText>
      </w:r>
      <w:r w:rsidR="009A6D0D">
        <w:fldChar w:fldCharType="separate"/>
      </w:r>
      <w:r w:rsidRPr="00913F44">
        <w:rPr>
          <w:rStyle w:val="Hyperlink"/>
        </w:rPr>
        <w:t>IoT</w:t>
      </w:r>
      <w:proofErr w:type="spellEnd"/>
      <w:r w:rsidRPr="00913F44">
        <w:rPr>
          <w:rStyle w:val="Hyperlink"/>
        </w:rPr>
        <w:t>-GSI</w:t>
      </w:r>
      <w:r w:rsidR="009A6D0D">
        <w:rPr>
          <w:rStyle w:val="Hyperlink"/>
        </w:rPr>
        <w:fldChar w:fldCharType="end"/>
      </w:r>
      <w:r>
        <w:t>)</w:t>
      </w:r>
      <w:r w:rsidRPr="00913F44">
        <w:t xml:space="preserve"> event, </w:t>
      </w:r>
      <w:r>
        <w:t>19-</w:t>
      </w:r>
      <w:r w:rsidRPr="00913F44">
        <w:t>2</w:t>
      </w:r>
      <w:r>
        <w:t>5</w:t>
      </w:r>
      <w:r w:rsidRPr="00913F44">
        <w:t xml:space="preserve"> June</w:t>
      </w:r>
      <w:r w:rsidRPr="00913F44">
        <w:rPr>
          <w:bCs/>
          <w:szCs w:val="24"/>
        </w:rPr>
        <w:t xml:space="preserve"> 2013, </w:t>
      </w:r>
      <w:r w:rsidR="00FC64FB">
        <w:rPr>
          <w:bCs/>
          <w:szCs w:val="24"/>
        </w:rPr>
        <w:br/>
      </w:r>
      <w:proofErr w:type="gramStart"/>
      <w:r>
        <w:t>more</w:t>
      </w:r>
      <w:proofErr w:type="gramEnd"/>
      <w:r>
        <w:t xml:space="preserve"> information is available </w:t>
      </w:r>
      <w:r w:rsidR="00280EC4">
        <w:t>i</w:t>
      </w:r>
      <w:r>
        <w:t xml:space="preserve">n </w:t>
      </w:r>
      <w:hyperlink r:id="rId14" w:history="1">
        <w:r w:rsidRPr="00913F44">
          <w:rPr>
            <w:rStyle w:val="Hyperlink"/>
          </w:rPr>
          <w:t>TSB Circular 15</w:t>
        </w:r>
      </w:hyperlink>
      <w:r w:rsidRPr="00913F44">
        <w:rPr>
          <w:bCs/>
          <w:szCs w:val="24"/>
        </w:rPr>
        <w:t>.</w:t>
      </w:r>
    </w:p>
    <w:p w:rsidR="00A51E89" w:rsidRDefault="00A51E89" w:rsidP="00182146">
      <w:pPr>
        <w:spacing w:before="0"/>
      </w:pPr>
    </w:p>
    <w:p w:rsidR="00DB3DEB" w:rsidRDefault="00DB3DEB">
      <w:pPr>
        <w:tabs>
          <w:tab w:val="clear" w:pos="794"/>
          <w:tab w:val="clear" w:pos="1191"/>
          <w:tab w:val="clear" w:pos="1588"/>
          <w:tab w:val="clear" w:pos="1985"/>
        </w:tabs>
        <w:spacing w:before="0"/>
      </w:pPr>
      <w:r>
        <w:br w:type="page"/>
      </w:r>
    </w:p>
    <w:p w:rsidR="00A51E89" w:rsidRDefault="00A51E89" w:rsidP="00036D91">
      <w:pPr>
        <w:spacing w:before="0"/>
      </w:pPr>
      <w:r>
        <w:lastRenderedPageBreak/>
        <w:t>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82146">
      <w:pPr>
        <w:spacing w:before="0"/>
        <w:rPr>
          <w:bCs/>
        </w:rPr>
      </w:pPr>
    </w:p>
    <w:p w:rsidR="00A51E89" w:rsidRDefault="00A51E89" w:rsidP="00036D91">
      <w:pPr>
        <w:spacing w:before="0"/>
      </w:pPr>
      <w:r>
        <w:t xml:space="preserve">The draft </w:t>
      </w:r>
      <w:r>
        <w:rPr>
          <w:b/>
          <w:bCs/>
        </w:rPr>
        <w:t xml:space="preserve">Agenda </w:t>
      </w:r>
      <w:r w:rsidRPr="00580DD4">
        <w:t>of the meeting</w:t>
      </w:r>
      <w:r>
        <w:t xml:space="preserve">, as prepared by </w:t>
      </w:r>
      <w:r w:rsidR="00594E1B">
        <w:t>the Chairmen of WP1/11 and WP 2/11</w:t>
      </w:r>
      <w:r>
        <w:t xml:space="preserve"> is set out in </w:t>
      </w:r>
      <w:r>
        <w:rPr>
          <w:b/>
        </w:rPr>
        <w:t>Annex </w:t>
      </w:r>
      <w:r w:rsidR="00CF58E2">
        <w:rPr>
          <w:b/>
        </w:rPr>
        <w:t>B</w:t>
      </w:r>
      <w:r w:rsidR="00594E1B">
        <w:t xml:space="preserve">. </w:t>
      </w:r>
      <w:r w:rsidR="00036D91">
        <w:t>In the same way t</w:t>
      </w:r>
      <w:r w:rsidRPr="00580DD4">
        <w:t>he draft</w:t>
      </w:r>
      <w:r>
        <w:rPr>
          <w:b/>
          <w:bCs/>
        </w:rPr>
        <w:t xml:space="preserve"> </w:t>
      </w:r>
      <w:r w:rsidRPr="00725F66">
        <w:rPr>
          <w:b/>
          <w:bCs/>
        </w:rPr>
        <w:t>Timetable</w:t>
      </w:r>
      <w:r>
        <w:t xml:space="preserve">, is set out in </w:t>
      </w:r>
      <w:r>
        <w:rPr>
          <w:b/>
          <w:bCs/>
        </w:rPr>
        <w:t xml:space="preserve">Annex </w:t>
      </w:r>
      <w:r w:rsidR="00CF58E2">
        <w:rPr>
          <w:b/>
          <w:bCs/>
        </w:rPr>
        <w:t>C</w:t>
      </w:r>
      <w:r>
        <w:rPr>
          <w:b/>
          <w:bCs/>
        </w:rPr>
        <w:t xml:space="preserve">.  </w:t>
      </w:r>
    </w:p>
    <w:p w:rsidR="00A51E89" w:rsidRDefault="00A51E89" w:rsidP="00036D91">
      <w:pPr>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036D91">
      <w:pPr>
        <w:spacing w:before="24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DB3DEB">
      <w:pPr>
        <w:spacing w:before="1320"/>
        <w:ind w:right="91"/>
      </w:pPr>
      <w:bookmarkStart w:id="2" w:name="_GoBack"/>
      <w:bookmarkEnd w:id="2"/>
      <w:r w:rsidRPr="002A7DD3">
        <w:rPr>
          <w:lang w:val="en-US"/>
        </w:rPr>
        <w:t>Malcolm Johnson</w:t>
      </w:r>
      <w:r>
        <w:br/>
        <w:t>Director of the Telecommunication</w:t>
      </w:r>
      <w:r>
        <w:br/>
        <w:t>Standardization Bureau</w:t>
      </w:r>
    </w:p>
    <w:p w:rsidR="00FC64FB" w:rsidRDefault="00FC64FB" w:rsidP="00DB3DEB">
      <w:pPr>
        <w:spacing w:before="1320"/>
        <w:ind w:right="91"/>
      </w:pPr>
    </w:p>
    <w:p w:rsidR="00594E1B" w:rsidRDefault="00182146" w:rsidP="00036D91">
      <w:r>
        <w:t>Annexes: 3</w:t>
      </w:r>
      <w:r w:rsidR="00594E1B">
        <w:br w:type="page"/>
      </w:r>
    </w:p>
    <w:p w:rsidR="00182146" w:rsidRDefault="00182146" w:rsidP="00A51E89"/>
    <w:p w:rsidR="00182146" w:rsidRDefault="00182146" w:rsidP="00182146">
      <w:pPr>
        <w:ind w:right="-194"/>
        <w:jc w:val="center"/>
        <w:rPr>
          <w:b/>
          <w:bCs/>
          <w:sz w:val="28"/>
          <w:szCs w:val="28"/>
        </w:rPr>
      </w:pPr>
      <w:r w:rsidRPr="00580DD4">
        <w:rPr>
          <w:b/>
          <w:bCs/>
          <w:sz w:val="28"/>
          <w:szCs w:val="28"/>
        </w:rPr>
        <w:t xml:space="preserve">ANNEX </w:t>
      </w:r>
      <w:r>
        <w:rPr>
          <w:b/>
          <w:bCs/>
          <w:sz w:val="28"/>
          <w:szCs w:val="28"/>
        </w:rPr>
        <w:t>A</w:t>
      </w:r>
    </w:p>
    <w:p w:rsidR="00182146" w:rsidRPr="00F16C0D" w:rsidRDefault="00182146" w:rsidP="00F16C0D">
      <w:pPr>
        <w:spacing w:before="0"/>
        <w:ind w:right="-193"/>
        <w:jc w:val="center"/>
        <w:rPr>
          <w:b/>
          <w:bCs/>
          <w:sz w:val="20"/>
        </w:rPr>
      </w:pPr>
    </w:p>
    <w:p w:rsidR="004D1054" w:rsidRDefault="004D1054" w:rsidP="004D1054">
      <w:pPr>
        <w:spacing w:before="100" w:beforeAutospacing="1" w:after="100" w:afterAutospacing="1"/>
        <w:ind w:right="-194"/>
        <w:jc w:val="center"/>
      </w:pPr>
      <w:r>
        <w:rPr>
          <w:b/>
          <w:bCs/>
          <w:sz w:val="28"/>
          <w:szCs w:val="28"/>
        </w:rPr>
        <w:t>MAKING CONTRIBUTIONS</w:t>
      </w:r>
    </w:p>
    <w:p w:rsidR="004D1054" w:rsidRDefault="004D1054" w:rsidP="00514B1E">
      <w:pPr>
        <w:spacing w:before="100" w:beforeAutospacing="1" w:after="120"/>
      </w:pPr>
      <w:r>
        <w:rPr>
          <w:b/>
          <w:bCs/>
        </w:rPr>
        <w:t>DEADLINES FOR CONTRIBUTIONS:</w:t>
      </w:r>
      <w:r w:rsidR="00594E1B">
        <w:rPr>
          <w:b/>
          <w:bCs/>
        </w:rPr>
        <w:t xml:space="preserve"> </w:t>
      </w:r>
      <w:r w:rsidRPr="00594E1B">
        <w:t xml:space="preserve">The deadline for contributions is 12 (twelve) </w:t>
      </w:r>
      <w:r w:rsidR="00F632F0">
        <w:t>calendar</w:t>
      </w:r>
      <w:r w:rsidR="00F632F0" w:rsidRPr="00594E1B">
        <w:t xml:space="preserve"> </w:t>
      </w:r>
      <w:r w:rsidRPr="00594E1B">
        <w:t>days before the meeting.</w:t>
      </w:r>
      <w:r w:rsidR="00594E1B">
        <w:t xml:space="preserve"> </w:t>
      </w:r>
      <w:r w:rsidRPr="00594E1B">
        <w:t xml:space="preserve">Such contributions will be published on the Study Group </w:t>
      </w:r>
      <w:r w:rsidR="00594E1B">
        <w:t>11</w:t>
      </w:r>
      <w:r w:rsidRPr="00594E1B">
        <w:t xml:space="preserve"> </w:t>
      </w:r>
      <w:r>
        <w:t xml:space="preserve">website and must therefore be received by TSB </w:t>
      </w:r>
      <w:r>
        <w:rPr>
          <w:b/>
          <w:bCs/>
        </w:rPr>
        <w:t xml:space="preserve">not later than </w:t>
      </w:r>
      <w:r w:rsidR="00594E1B" w:rsidRPr="00514B1E">
        <w:rPr>
          <w:b/>
          <w:bCs/>
        </w:rPr>
        <w:t>8 June 2013</w:t>
      </w:r>
      <w:r w:rsidR="00594E1B">
        <w:rPr>
          <w:b/>
          <w:bCs/>
        </w:rPr>
        <w:t>.</w:t>
      </w:r>
      <w:r>
        <w:t xml:space="preserve"> Contributions received at least </w:t>
      </w:r>
      <w:r>
        <w:rPr>
          <w:b/>
          <w:bCs/>
        </w:rPr>
        <w:t>two</w:t>
      </w:r>
      <w:r>
        <w:t xml:space="preserve"> months before the start of the meeting may be translated, if requested.</w:t>
      </w:r>
    </w:p>
    <w:p w:rsidR="004D1054" w:rsidRDefault="004D1054" w:rsidP="00594E1B">
      <w:pPr>
        <w:spacing w:before="100" w:beforeAutospacing="1"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w:t>
      </w:r>
      <w:r w:rsidR="00594E1B">
        <w:t xml:space="preserve"> </w:t>
      </w:r>
      <w:r>
        <w:t xml:space="preserve">Further information and guidelines for the direct posting system are available at the following address: </w:t>
      </w:r>
      <w:hyperlink r:id="rId15" w:history="1">
        <w:r>
          <w:rPr>
            <w:rStyle w:val="Hyperlink"/>
          </w:rPr>
          <w:t>http://itu.int/net/ITU-T/ddp/</w:t>
        </w:r>
      </w:hyperlink>
      <w:r>
        <w:t>.</w:t>
      </w:r>
    </w:p>
    <w:p w:rsidR="004D1054" w:rsidRDefault="004D1054" w:rsidP="004D1054">
      <w:pPr>
        <w:spacing w:before="100" w:beforeAutospacing="1" w:after="120"/>
      </w:pPr>
      <w:r>
        <w:rPr>
          <w:b/>
          <w:bCs/>
        </w:rPr>
        <w:t>TEMPLATES:</w:t>
      </w:r>
      <w:r>
        <w:t xml:space="preserve"> Please use the provided set of templates to prepare your contribution.  The templates are accessible from each ITU-T study group web page, under “Delegate resources” (</w:t>
      </w:r>
      <w:hyperlink r:id="rId16" w:history="1">
        <w:r>
          <w:rPr>
            <w:rStyle w:val="Hyperlink"/>
          </w:rPr>
          <w:t>http://itu.int/ITU-T/studygroups/templates</w:t>
        </w:r>
      </w:hyperlink>
      <w:r>
        <w:t xml:space="preserve">).  </w:t>
      </w:r>
      <w:r w:rsidRPr="00036D91">
        <w:t>The name, fax and telephone numbers and e-mail address of the person to be contacted about the contribution should be indicated on the cover page</w:t>
      </w:r>
      <w:r>
        <w:t xml:space="preserv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594E1B">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594E1B">
        <w:rPr>
          <w:rFonts w:eastAsia="SimSun"/>
          <w:szCs w:val="24"/>
          <w:lang w:eastAsia="zh-CN"/>
        </w:rPr>
        <w:t xml:space="preserve">Wei Feng, </w:t>
      </w:r>
      <w:r>
        <w:rPr>
          <w:rFonts w:eastAsia="SimSun"/>
          <w:szCs w:val="24"/>
          <w:lang w:eastAsia="zh-CN"/>
        </w:rPr>
        <w:t xml:space="preserve">Study Group </w:t>
      </w:r>
      <w:r w:rsidR="00594E1B">
        <w:rPr>
          <w:rFonts w:eastAsia="SimSun"/>
          <w:szCs w:val="24"/>
          <w:lang w:eastAsia="zh-CN"/>
        </w:rPr>
        <w:t>11</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7"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8"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594E1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9" w:history="1">
        <w:r>
          <w:rPr>
            <w:rStyle w:val="Hyperlink"/>
          </w:rPr>
          <w:t>printername@eprint.itu.int</w:t>
        </w:r>
      </w:hyperlink>
      <w:proofErr w:type="gramEnd"/>
      <w:r>
        <w:t xml:space="preserve">). No driver installation is required. For more details, please see </w:t>
      </w:r>
      <w:hyperlink r:id="rId20" w:history="1">
        <w:r w:rsidR="00A57DA5">
          <w:rPr>
            <w:rStyle w:val="Hyperlink"/>
          </w:rPr>
          <w:t>http://itu.int/ITU-T/go/e-print</w:t>
        </w:r>
      </w:hyperlink>
      <w:r>
        <w:t>.</w:t>
      </w:r>
    </w:p>
    <w:p w:rsidR="00182146" w:rsidRDefault="00182146" w:rsidP="00BF1E0F">
      <w:pPr>
        <w:tabs>
          <w:tab w:val="left" w:pos="1418"/>
          <w:tab w:val="left" w:pos="1702"/>
          <w:tab w:val="left" w:pos="2160"/>
        </w:tabs>
        <w:spacing w:after="120"/>
        <w:ind w:right="92"/>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rsidR="00182146" w:rsidRDefault="00182146" w:rsidP="00594E1B">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21" w:history="1">
        <w:r w:rsidRPr="00054C60">
          <w:rPr>
            <w:rStyle w:val="Hyperlink"/>
          </w:rPr>
          <w:t>tsbreg@itu.int</w:t>
        </w:r>
      </w:hyperlink>
      <w:r>
        <w:t xml:space="preserve">) </w:t>
      </w:r>
      <w:r>
        <w:rPr>
          <w:b/>
        </w:rPr>
        <w:t xml:space="preserve">not later than </w:t>
      </w:r>
      <w:r w:rsidR="00594E1B">
        <w:rPr>
          <w:b/>
        </w:rPr>
        <w:t>21 May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594E1B">
      <w:pPr>
        <w:tabs>
          <w:tab w:val="left" w:pos="1418"/>
          <w:tab w:val="left" w:pos="1702"/>
          <w:tab w:val="left" w:pos="2160"/>
        </w:tabs>
        <w:spacing w:after="120"/>
        <w:ind w:right="-52"/>
        <w:rPr>
          <w:b/>
          <w:bCs/>
        </w:rPr>
      </w:pPr>
      <w:r w:rsidRPr="00D159D1">
        <w:rPr>
          <w:b/>
          <w:bCs/>
        </w:rPr>
        <w:lastRenderedPageBreak/>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22" w:history="1">
        <w:r w:rsidR="00594E1B" w:rsidRPr="00FA0A2F">
          <w:rPr>
            <w:rStyle w:val="Hyperlink"/>
            <w:b/>
            <w:bCs/>
          </w:rPr>
          <w:t>http://itu.int/ITU-T/studygroups/com11</w:t>
        </w:r>
      </w:hyperlink>
      <w:r w:rsidRPr="00D159D1">
        <w:rPr>
          <w:b/>
          <w:bCs/>
        </w:rPr>
        <w:t xml:space="preserve">). </w:t>
      </w:r>
    </w:p>
    <w:p w:rsidR="00182146" w:rsidRDefault="00182146" w:rsidP="00367DBC">
      <w:pPr>
        <w:autoSpaceDE w:val="0"/>
        <w:autoSpaceDN w:val="0"/>
        <w:adjustRightInd w:val="0"/>
        <w:spacing w:after="120"/>
        <w:rPr>
          <w:b/>
          <w:bCs/>
        </w:rPr>
      </w:pPr>
      <w:r>
        <w:rPr>
          <w:b/>
          <w:bCs/>
        </w:rPr>
        <w:t>KEY DEADLINES (before meeting)</w:t>
      </w:r>
    </w:p>
    <w:p w:rsidR="00182146" w:rsidRDefault="00594E1B" w:rsidP="00036D91">
      <w:pPr>
        <w:tabs>
          <w:tab w:val="clear" w:pos="1588"/>
          <w:tab w:val="left" w:pos="1843"/>
        </w:tabs>
        <w:autoSpaceDE w:val="0"/>
        <w:autoSpaceDN w:val="0"/>
        <w:adjustRightInd w:val="0"/>
        <w:spacing w:after="120"/>
      </w:pPr>
      <w:r>
        <w:rPr>
          <w:i/>
          <w:iCs/>
        </w:rPr>
        <w:t>21 April</w:t>
      </w:r>
      <w:r w:rsidR="00457E2D" w:rsidRPr="00594E1B">
        <w:rPr>
          <w:i/>
          <w:iCs/>
        </w:rPr>
        <w:t xml:space="preserve"> 2013</w:t>
      </w:r>
      <w:r w:rsidR="00182146">
        <w:t>:</w:t>
      </w:r>
      <w:r w:rsidR="00182146">
        <w:tab/>
        <w:t>-</w:t>
      </w:r>
      <w:r w:rsidR="000969D7">
        <w:t xml:space="preserve"> </w:t>
      </w:r>
      <w:r w:rsidR="00182146">
        <w:t>submit contributions for which translation is requested</w:t>
      </w:r>
    </w:p>
    <w:p w:rsidR="00182146" w:rsidRDefault="000969D7" w:rsidP="00036D91">
      <w:pPr>
        <w:tabs>
          <w:tab w:val="clear" w:pos="1588"/>
          <w:tab w:val="left" w:pos="1843"/>
        </w:tabs>
        <w:autoSpaceDE w:val="0"/>
        <w:autoSpaceDN w:val="0"/>
        <w:adjustRightInd w:val="0"/>
        <w:spacing w:after="120"/>
      </w:pPr>
      <w:r w:rsidRPr="000969D7">
        <w:rPr>
          <w:i/>
          <w:iCs/>
        </w:rPr>
        <w:t>21 May 2013</w:t>
      </w:r>
      <w:r w:rsidR="00182146">
        <w:tab/>
        <w:t>-</w:t>
      </w:r>
      <w:r>
        <w:t xml:space="preserve"> </w:t>
      </w:r>
      <w:r w:rsidR="00514B1E">
        <w:t xml:space="preserve">online registration and </w:t>
      </w:r>
      <w:r w:rsidR="00182146">
        <w:t>requests for visas</w:t>
      </w:r>
    </w:p>
    <w:p w:rsidR="00182146" w:rsidRDefault="000969D7" w:rsidP="00036D91">
      <w:pPr>
        <w:tabs>
          <w:tab w:val="clear" w:pos="1588"/>
          <w:tab w:val="left" w:pos="1843"/>
        </w:tabs>
        <w:autoSpaceDE w:val="0"/>
        <w:autoSpaceDN w:val="0"/>
        <w:adjustRightInd w:val="0"/>
        <w:spacing w:after="120"/>
      </w:pPr>
      <w:r>
        <w:rPr>
          <w:i/>
          <w:iCs/>
        </w:rPr>
        <w:t>8 June</w:t>
      </w:r>
      <w:r w:rsidR="00457E2D" w:rsidRPr="001013E6">
        <w:rPr>
          <w:i/>
          <w:iCs/>
        </w:rPr>
        <w:t xml:space="preserve"> 2013</w:t>
      </w:r>
      <w:r w:rsidR="00036D91">
        <w:t>:</w:t>
      </w:r>
      <w:r w:rsidR="00036D91">
        <w:tab/>
      </w:r>
      <w:r w:rsidR="00182146">
        <w:t>-</w:t>
      </w:r>
      <w:r>
        <w:t xml:space="preserve"> </w:t>
      </w:r>
      <w:r w:rsidR="00182146">
        <w:t>final deadline for contributions</w:t>
      </w:r>
    </w:p>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0969D7">
      <w:pPr>
        <w:spacing w:after="120"/>
      </w:pPr>
      <w:r w:rsidRPr="00725F66">
        <w:rPr>
          <w:b/>
          <w:bCs/>
        </w:rPr>
        <w:t>HOTELS:</w:t>
      </w:r>
      <w:r>
        <w:t xml:space="preserve"> For your convenience, a hotel reservation form is enclosed (Form </w:t>
      </w:r>
      <w:r w:rsidR="000969D7">
        <w:t>1</w:t>
      </w:r>
      <w:r>
        <w:t>)</w:t>
      </w:r>
      <w:r w:rsidR="00EF34DA">
        <w:t>.</w:t>
      </w:r>
      <w:r>
        <w:t xml:space="preserve"> A list of hotels can be found at</w:t>
      </w:r>
      <w:r w:rsidR="002A0EDC">
        <w:t xml:space="preserve"> </w:t>
      </w:r>
      <w:hyperlink r:id="rId23" w:history="1">
        <w:r w:rsidR="002A0EDC" w:rsidRPr="009D7F3E">
          <w:rPr>
            <w:rStyle w:val="Hyperlink"/>
          </w:rPr>
          <w:t>http://itu.int/travel/</w:t>
        </w:r>
      </w:hyperlink>
    </w:p>
    <w:p w:rsidR="00182146" w:rsidRDefault="00182146" w:rsidP="00F16C0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4"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B25263" w:rsidRPr="00CC3DFE" w:rsidRDefault="00B25263" w:rsidP="00B25263">
      <w:pPr>
        <w:rPr>
          <w:sz w:val="4"/>
          <w:szCs w:val="4"/>
        </w:rPr>
      </w:pPr>
    </w:p>
    <w:p w:rsidR="00182146" w:rsidRDefault="00182146" w:rsidP="00182146">
      <w:pPr>
        <w:rPr>
          <w:sz w:val="4"/>
          <w:szCs w:val="4"/>
        </w:rPr>
      </w:pPr>
    </w:p>
    <w:p w:rsidR="00182146" w:rsidRDefault="00182146" w:rsidP="00182146">
      <w:pPr>
        <w:rPr>
          <w:sz w:val="4"/>
          <w:szCs w:val="4"/>
        </w:rPr>
      </w:pPr>
    </w:p>
    <w:p w:rsidR="00F9493C" w:rsidRDefault="00182146" w:rsidP="000969D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000969D7">
        <w:rPr>
          <w:b/>
          <w:bCs/>
          <w:lang w:val="en-US"/>
        </w:rPr>
        <w:t xml:space="preserve"> 1</w:t>
      </w:r>
      <w:r w:rsidR="00B25263" w:rsidRPr="00B25263">
        <w:rPr>
          <w:b/>
          <w:bCs/>
          <w:lang w:val="en-US"/>
        </w:rPr>
        <w:t xml:space="preserve"> - </w:t>
      </w:r>
      <w:r w:rsidRPr="00B25263">
        <w:rPr>
          <w:b/>
          <w:bCs/>
          <w:lang w:val="en-US"/>
        </w:rPr>
        <w:t>HOTELS</w:t>
      </w:r>
    </w:p>
    <w:p w:rsidR="00182146" w:rsidRPr="0053301F" w:rsidRDefault="00B25263" w:rsidP="000969D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w:t>
      </w:r>
      <w:r w:rsidR="000969D7">
        <w:rPr>
          <w:lang w:val="en-US"/>
        </w:rPr>
        <w:t>2/11</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3E3DF068" wp14:editId="693CA80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70659F3" wp14:editId="29B5977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A51E89" w:rsidRPr="00036D91" w:rsidRDefault="00A51E89" w:rsidP="00A51E89">
      <w:pPr>
        <w:ind w:right="-194"/>
        <w:jc w:val="center"/>
        <w:rPr>
          <w:rFonts w:asciiTheme="majorBidi" w:hAnsiTheme="majorBidi" w:cstheme="majorBidi"/>
          <w:b/>
          <w:bCs/>
          <w:szCs w:val="24"/>
        </w:rPr>
      </w:pPr>
      <w:r w:rsidRPr="00036D91">
        <w:rPr>
          <w:rFonts w:asciiTheme="majorBidi" w:hAnsiTheme="majorBidi" w:cstheme="majorBidi"/>
          <w:b/>
          <w:bCs/>
          <w:szCs w:val="24"/>
        </w:rPr>
        <w:t>Draft Agenda</w:t>
      </w:r>
    </w:p>
    <w:p w:rsidR="00514B1E" w:rsidRPr="00036D91" w:rsidRDefault="00514B1E" w:rsidP="00036D91">
      <w:pPr>
        <w:tabs>
          <w:tab w:val="clear" w:pos="794"/>
          <w:tab w:val="clear" w:pos="1191"/>
          <w:tab w:val="clear" w:pos="1588"/>
          <w:tab w:val="clear" w:pos="1985"/>
        </w:tabs>
        <w:spacing w:before="360" w:after="120"/>
        <w:rPr>
          <w:rFonts w:asciiTheme="majorBidi" w:hAnsiTheme="majorBidi" w:cstheme="majorBidi"/>
          <w:b/>
          <w:bCs/>
          <w:szCs w:val="24"/>
        </w:rPr>
      </w:pPr>
      <w:r w:rsidRPr="00036D91">
        <w:rPr>
          <w:rFonts w:asciiTheme="majorBidi" w:hAnsiTheme="majorBidi" w:cstheme="majorBidi"/>
          <w:b/>
          <w:bCs/>
          <w:szCs w:val="24"/>
        </w:rPr>
        <w:t>WP1/11,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58"/>
      </w:tblGrid>
      <w:tr w:rsidR="00514B1E" w:rsidRPr="00514B1E" w:rsidTr="00A37BAD">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514B1E" w:rsidRPr="00036D91" w:rsidRDefault="00514B1E" w:rsidP="00A632B6">
            <w:pPr>
              <w:overflowPunct w:val="0"/>
              <w:autoSpaceDE w:val="0"/>
              <w:autoSpaceDN w:val="0"/>
              <w:adjustRightInd w:val="0"/>
              <w:spacing w:before="0" w:line="240" w:lineRule="atLeast"/>
              <w:rPr>
                <w:rFonts w:asciiTheme="majorBidi" w:hAnsiTheme="majorBidi" w:cstheme="majorBidi"/>
                <w:b/>
                <w:bCs/>
                <w:szCs w:val="24"/>
              </w:rPr>
            </w:pPr>
            <w:r w:rsidRPr="00036D91">
              <w:rPr>
                <w:rFonts w:asciiTheme="majorBidi" w:hAnsiTheme="majorBidi" w:cstheme="majorBidi"/>
                <w:b/>
                <w:bCs/>
                <w:szCs w:val="24"/>
              </w:rPr>
              <w:t>Terms of reference</w:t>
            </w:r>
          </w:p>
        </w:tc>
        <w:tc>
          <w:tcPr>
            <w:tcW w:w="3458" w:type="dxa"/>
            <w:tcBorders>
              <w:top w:val="single" w:sz="4" w:space="0" w:color="auto"/>
              <w:left w:val="single" w:sz="4" w:space="0" w:color="auto"/>
              <w:bottom w:val="single" w:sz="4" w:space="0" w:color="auto"/>
              <w:right w:val="single" w:sz="4" w:space="0" w:color="auto"/>
            </w:tcBorders>
            <w:hideMark/>
          </w:tcPr>
          <w:p w:rsidR="00514B1E" w:rsidRPr="00036D91" w:rsidRDefault="00514B1E" w:rsidP="00A632B6">
            <w:pPr>
              <w:overflowPunct w:val="0"/>
              <w:autoSpaceDE w:val="0"/>
              <w:autoSpaceDN w:val="0"/>
              <w:adjustRightInd w:val="0"/>
              <w:spacing w:before="0" w:line="240" w:lineRule="atLeast"/>
              <w:rPr>
                <w:rFonts w:asciiTheme="majorBidi" w:hAnsiTheme="majorBidi" w:cstheme="majorBidi"/>
                <w:b/>
                <w:bCs/>
                <w:szCs w:val="24"/>
              </w:rPr>
            </w:pPr>
            <w:r w:rsidRPr="00036D91">
              <w:rPr>
                <w:rFonts w:asciiTheme="majorBidi" w:hAnsiTheme="majorBidi" w:cstheme="majorBidi"/>
                <w:b/>
                <w:bCs/>
                <w:szCs w:val="24"/>
              </w:rPr>
              <w:t>Contact</w:t>
            </w:r>
          </w:p>
        </w:tc>
      </w:tr>
      <w:tr w:rsidR="00514B1E" w:rsidRPr="00514B1E" w:rsidTr="00A37BAD">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514B1E" w:rsidRPr="00036D91" w:rsidRDefault="00514B1E" w:rsidP="00A632B6">
            <w:pPr>
              <w:pStyle w:val="ListParagraph"/>
              <w:numPr>
                <w:ilvl w:val="0"/>
                <w:numId w:val="7"/>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 xml:space="preserve">To consider approval of the following candidate draft Supplements: Draft </w:t>
            </w:r>
            <w:proofErr w:type="spellStart"/>
            <w:r w:rsidRPr="00036D91">
              <w:rPr>
                <w:rFonts w:asciiTheme="majorBidi" w:hAnsiTheme="majorBidi" w:cstheme="majorBidi"/>
                <w:szCs w:val="24"/>
                <w:lang w:val="en-US"/>
              </w:rPr>
              <w:t>TRQ.ets</w:t>
            </w:r>
            <w:proofErr w:type="spellEnd"/>
            <w:r w:rsidRPr="00036D91">
              <w:rPr>
                <w:rFonts w:asciiTheme="majorBidi" w:hAnsiTheme="majorBidi" w:cstheme="majorBidi"/>
                <w:szCs w:val="24"/>
                <w:lang w:val="en-US"/>
              </w:rPr>
              <w:t>-protocol (</w:t>
            </w:r>
            <w:proofErr w:type="spellStart"/>
            <w:r w:rsidRPr="00036D91">
              <w:rPr>
                <w:rFonts w:asciiTheme="majorBidi" w:hAnsiTheme="majorBidi" w:cstheme="majorBidi"/>
                <w:szCs w:val="24"/>
                <w:lang w:val="en-US"/>
              </w:rPr>
              <w:t>Signalling</w:t>
            </w:r>
            <w:proofErr w:type="spellEnd"/>
            <w:r w:rsidRPr="00036D91">
              <w:rPr>
                <w:rFonts w:asciiTheme="majorBidi" w:hAnsiTheme="majorBidi" w:cstheme="majorBidi"/>
                <w:szCs w:val="24"/>
                <w:lang w:val="en-US"/>
              </w:rPr>
              <w:t xml:space="preserve"> Protocol Mappings in Support of Emergency Telecommunications Service in IP Networks) and Draft TRQ.ETS-Overview Revision (Overview of Standards Development Organizations (SDOs) and Other Organizations’ Work on Emergency Telecommunications Service (ETS))</w:t>
            </w:r>
          </w:p>
          <w:p w:rsidR="00514B1E" w:rsidRPr="00036D91" w:rsidRDefault="00514B1E" w:rsidP="00A632B6">
            <w:pPr>
              <w:pStyle w:val="ListParagraph"/>
              <w:numPr>
                <w:ilvl w:val="0"/>
                <w:numId w:val="7"/>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discuss the progress of work on the draft Recommendations under study in Qs 1, 2, 3/11.</w:t>
            </w:r>
          </w:p>
        </w:tc>
        <w:tc>
          <w:tcPr>
            <w:tcW w:w="3458" w:type="dxa"/>
            <w:tcBorders>
              <w:top w:val="single" w:sz="4" w:space="0" w:color="auto"/>
              <w:left w:val="single" w:sz="4" w:space="0" w:color="auto"/>
              <w:bottom w:val="single" w:sz="4" w:space="0" w:color="auto"/>
              <w:right w:val="single" w:sz="4" w:space="0" w:color="auto"/>
            </w:tcBorders>
          </w:tcPr>
          <w:p w:rsidR="00514B1E" w:rsidRPr="00514B1E" w:rsidRDefault="00514B1E" w:rsidP="00514B1E">
            <w:pPr>
              <w:tabs>
                <w:tab w:val="left" w:pos="720"/>
              </w:tabs>
              <w:overflowPunct w:val="0"/>
              <w:autoSpaceDE w:val="0"/>
              <w:autoSpaceDN w:val="0"/>
              <w:adjustRightInd w:val="0"/>
              <w:spacing w:line="240" w:lineRule="atLeast"/>
              <w:rPr>
                <w:rFonts w:asciiTheme="majorBidi" w:hAnsiTheme="majorBidi" w:cstheme="majorBidi"/>
                <w:color w:val="000000"/>
                <w:szCs w:val="24"/>
                <w:lang w:val="fr-CH" w:eastAsia="zh-CN"/>
              </w:rPr>
            </w:pPr>
            <w:r w:rsidRPr="00514B1E">
              <w:rPr>
                <w:rFonts w:asciiTheme="majorBidi" w:hAnsiTheme="majorBidi" w:cstheme="majorBidi"/>
                <w:color w:val="000000"/>
                <w:szCs w:val="24"/>
                <w:lang w:val="fr-CH" w:eastAsia="zh-CN"/>
              </w:rPr>
              <w:t>Jane Humphrey</w:t>
            </w:r>
            <w:r>
              <w:rPr>
                <w:rFonts w:asciiTheme="majorBidi" w:hAnsiTheme="majorBidi" w:cstheme="majorBidi"/>
                <w:color w:val="000000"/>
                <w:szCs w:val="24"/>
                <w:lang w:val="fr-CH" w:eastAsia="zh-CN"/>
              </w:rPr>
              <w:br/>
            </w:r>
            <w:hyperlink r:id="rId26" w:history="1">
              <w:r w:rsidRPr="00E0070D">
                <w:rPr>
                  <w:rStyle w:val="Hyperlink"/>
                  <w:rFonts w:asciiTheme="majorBidi" w:hAnsiTheme="majorBidi" w:cstheme="majorBidi"/>
                  <w:szCs w:val="24"/>
                  <w:lang w:val="fr-CH" w:eastAsia="zh-CN"/>
                </w:rPr>
                <w:t>jane.humphrey@ericsson.com</w:t>
              </w:r>
            </w:hyperlink>
            <w:r>
              <w:rPr>
                <w:rFonts w:asciiTheme="majorBidi" w:hAnsiTheme="majorBidi" w:cstheme="majorBidi"/>
                <w:color w:val="000000"/>
                <w:szCs w:val="24"/>
                <w:lang w:val="fr-CH" w:eastAsia="zh-CN"/>
              </w:rPr>
              <w:t xml:space="preserve"> </w:t>
            </w:r>
          </w:p>
          <w:p w:rsidR="00514B1E" w:rsidRPr="00514B1E" w:rsidRDefault="00514B1E" w:rsidP="00514B1E">
            <w:pPr>
              <w:tabs>
                <w:tab w:val="left" w:pos="720"/>
              </w:tabs>
              <w:overflowPunct w:val="0"/>
              <w:autoSpaceDE w:val="0"/>
              <w:autoSpaceDN w:val="0"/>
              <w:adjustRightInd w:val="0"/>
              <w:spacing w:line="240" w:lineRule="atLeast"/>
              <w:rPr>
                <w:rFonts w:asciiTheme="majorBidi" w:hAnsiTheme="majorBidi" w:cstheme="majorBidi"/>
                <w:color w:val="000000"/>
                <w:szCs w:val="24"/>
                <w:lang w:val="fr-CH" w:eastAsia="zh-CN"/>
              </w:rPr>
            </w:pPr>
          </w:p>
          <w:p w:rsidR="00514B1E" w:rsidRPr="00036D91" w:rsidRDefault="00514B1E" w:rsidP="00514B1E">
            <w:pPr>
              <w:tabs>
                <w:tab w:val="left" w:pos="720"/>
              </w:tabs>
              <w:overflowPunct w:val="0"/>
              <w:autoSpaceDE w:val="0"/>
              <w:autoSpaceDN w:val="0"/>
              <w:adjustRightInd w:val="0"/>
              <w:spacing w:line="240" w:lineRule="atLeast"/>
              <w:rPr>
                <w:rFonts w:asciiTheme="majorBidi" w:hAnsiTheme="majorBidi" w:cstheme="majorBidi"/>
                <w:color w:val="000000"/>
                <w:szCs w:val="24"/>
                <w:lang w:val="fr-CH" w:eastAsia="zh-CN"/>
              </w:rPr>
            </w:pPr>
            <w:proofErr w:type="spellStart"/>
            <w:r w:rsidRPr="00514B1E">
              <w:rPr>
                <w:rFonts w:asciiTheme="majorBidi" w:hAnsiTheme="majorBidi" w:cstheme="majorBidi"/>
                <w:color w:val="000000"/>
                <w:szCs w:val="24"/>
                <w:lang w:val="fr-CH" w:eastAsia="zh-CN"/>
              </w:rPr>
              <w:t>Xiaojie</w:t>
            </w:r>
            <w:proofErr w:type="spellEnd"/>
            <w:r w:rsidRPr="00514B1E">
              <w:rPr>
                <w:rFonts w:asciiTheme="majorBidi" w:hAnsiTheme="majorBidi" w:cstheme="majorBidi"/>
                <w:color w:val="000000"/>
                <w:szCs w:val="24"/>
                <w:lang w:val="fr-CH" w:eastAsia="zh-CN"/>
              </w:rPr>
              <w:t xml:space="preserve"> Zhu</w:t>
            </w:r>
            <w:r>
              <w:rPr>
                <w:rFonts w:asciiTheme="majorBidi" w:hAnsiTheme="majorBidi" w:cstheme="majorBidi"/>
                <w:color w:val="000000"/>
                <w:szCs w:val="24"/>
                <w:lang w:val="fr-CH" w:eastAsia="zh-CN"/>
              </w:rPr>
              <w:br/>
            </w:r>
            <w:hyperlink r:id="rId27" w:history="1">
              <w:r w:rsidRPr="00E0070D">
                <w:rPr>
                  <w:rStyle w:val="Hyperlink"/>
                  <w:rFonts w:asciiTheme="majorBidi" w:hAnsiTheme="majorBidi" w:cstheme="majorBidi"/>
                  <w:szCs w:val="24"/>
                  <w:lang w:val="fr-CH" w:eastAsia="zh-CN"/>
                </w:rPr>
                <w:t>zhuxj@gsta.com</w:t>
              </w:r>
            </w:hyperlink>
          </w:p>
        </w:tc>
      </w:tr>
    </w:tbl>
    <w:p w:rsidR="00514B1E" w:rsidRPr="00036D91" w:rsidRDefault="00514B1E" w:rsidP="00036D91">
      <w:pPr>
        <w:tabs>
          <w:tab w:val="clear" w:pos="794"/>
          <w:tab w:val="clear" w:pos="1191"/>
          <w:tab w:val="clear" w:pos="1588"/>
          <w:tab w:val="clear" w:pos="1985"/>
        </w:tabs>
        <w:spacing w:before="360" w:after="240"/>
        <w:rPr>
          <w:rFonts w:asciiTheme="majorBidi" w:hAnsiTheme="majorBidi" w:cstheme="majorBidi"/>
          <w:b/>
          <w:bCs/>
          <w:szCs w:val="24"/>
        </w:rPr>
      </w:pPr>
      <w:r w:rsidRPr="00036D91">
        <w:rPr>
          <w:rFonts w:asciiTheme="majorBidi" w:hAnsiTheme="majorBidi" w:cstheme="majorBidi"/>
          <w:b/>
          <w:bCs/>
          <w:szCs w:val="24"/>
        </w:rPr>
        <w:t>WP2/11,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514B1E" w:rsidRPr="00514B1E" w:rsidTr="00A37BAD">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514B1E" w:rsidRPr="00036D91" w:rsidRDefault="00514B1E" w:rsidP="00514B1E">
            <w:pPr>
              <w:pStyle w:val="ListParagraph"/>
              <w:numPr>
                <w:ilvl w:val="0"/>
                <w:numId w:val="7"/>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consider CONSENT (AAP) of the following candidate draft Recommendations: Q.3301.1  v3</w:t>
            </w:r>
            <w:r w:rsidRPr="00036D91">
              <w:rPr>
                <w:rFonts w:asciiTheme="majorBidi" w:hAnsiTheme="majorBidi" w:cstheme="majorBidi"/>
                <w:szCs w:val="24"/>
                <w:lang w:val="en-US"/>
              </w:rPr>
              <w:tab/>
              <w:t xml:space="preserve">Protocol at the </w:t>
            </w:r>
            <w:proofErr w:type="spellStart"/>
            <w:r w:rsidRPr="00036D91">
              <w:rPr>
                <w:rFonts w:asciiTheme="majorBidi" w:hAnsiTheme="majorBidi" w:cstheme="majorBidi"/>
                <w:szCs w:val="24"/>
                <w:lang w:val="en-US"/>
              </w:rPr>
              <w:t>Rs</w:t>
            </w:r>
            <w:proofErr w:type="spellEnd"/>
            <w:r w:rsidRPr="00036D91">
              <w:rPr>
                <w:rFonts w:asciiTheme="majorBidi" w:hAnsiTheme="majorBidi" w:cstheme="majorBidi"/>
                <w:szCs w:val="24"/>
                <w:lang w:val="en-US"/>
              </w:rPr>
              <w:t xml:space="preserve"> interface between service control entities and the policy decision physical entity: Diameter Profile</w:t>
            </w:r>
          </w:p>
          <w:p w:rsidR="00514B1E" w:rsidRPr="00036D91" w:rsidRDefault="00514B1E" w:rsidP="00514B1E">
            <w:pPr>
              <w:pStyle w:val="ListParagraph"/>
              <w:numPr>
                <w:ilvl w:val="0"/>
                <w:numId w:val="7"/>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514B1E" w:rsidRPr="00036D91" w:rsidRDefault="00514B1E" w:rsidP="00514B1E">
            <w:pPr>
              <w:tabs>
                <w:tab w:val="left" w:pos="720"/>
              </w:tabs>
              <w:spacing w:before="0" w:line="240" w:lineRule="atLeast"/>
              <w:rPr>
                <w:rFonts w:asciiTheme="majorBidi" w:hAnsiTheme="majorBidi" w:cstheme="majorBidi"/>
                <w:color w:val="000000"/>
                <w:szCs w:val="24"/>
                <w:lang w:val="fr-CH"/>
              </w:rPr>
            </w:pPr>
            <w:r w:rsidRPr="00036D91">
              <w:rPr>
                <w:rFonts w:asciiTheme="majorBidi" w:hAnsiTheme="majorBidi" w:cstheme="majorBidi"/>
                <w:color w:val="000000"/>
                <w:szCs w:val="24"/>
                <w:lang w:val="fr-CH"/>
              </w:rPr>
              <w:t>Kaoru Kenyoshi</w:t>
            </w:r>
          </w:p>
          <w:p w:rsidR="00514B1E" w:rsidRPr="00036D91" w:rsidRDefault="009A6D0D" w:rsidP="00514B1E">
            <w:pPr>
              <w:tabs>
                <w:tab w:val="left" w:pos="720"/>
              </w:tabs>
              <w:spacing w:before="0" w:line="240" w:lineRule="atLeast"/>
              <w:rPr>
                <w:rFonts w:asciiTheme="majorBidi" w:hAnsiTheme="majorBidi" w:cstheme="majorBidi"/>
                <w:color w:val="000000"/>
                <w:szCs w:val="24"/>
                <w:lang w:val="fr-CH"/>
              </w:rPr>
            </w:pPr>
            <w:hyperlink r:id="rId28" w:history="1">
              <w:r w:rsidR="005C7460" w:rsidRPr="00036D91">
                <w:rPr>
                  <w:rStyle w:val="Hyperlink"/>
                  <w:lang w:val="fr-CH"/>
                </w:rPr>
                <w:t>kaoru.kenyoshi@emea.nec.com</w:t>
              </w:r>
            </w:hyperlink>
          </w:p>
          <w:p w:rsidR="00514B1E" w:rsidRDefault="00514B1E" w:rsidP="00514B1E">
            <w:pPr>
              <w:tabs>
                <w:tab w:val="left" w:pos="720"/>
              </w:tabs>
              <w:spacing w:before="0" w:line="240" w:lineRule="atLeast"/>
              <w:rPr>
                <w:rFonts w:asciiTheme="majorBidi" w:hAnsiTheme="majorBidi" w:cstheme="majorBidi"/>
                <w:color w:val="000000"/>
                <w:szCs w:val="24"/>
                <w:lang w:val="fr-CH"/>
              </w:rPr>
            </w:pPr>
          </w:p>
          <w:p w:rsidR="00514B1E" w:rsidRPr="00036D91" w:rsidRDefault="00514B1E" w:rsidP="00514B1E">
            <w:pPr>
              <w:tabs>
                <w:tab w:val="left" w:pos="720"/>
              </w:tabs>
              <w:spacing w:before="0" w:line="240" w:lineRule="atLeast"/>
              <w:rPr>
                <w:rFonts w:asciiTheme="majorBidi" w:hAnsiTheme="majorBidi" w:cstheme="majorBidi"/>
                <w:color w:val="000000"/>
                <w:szCs w:val="24"/>
                <w:lang w:val="fr-CH"/>
              </w:rPr>
            </w:pPr>
            <w:proofErr w:type="spellStart"/>
            <w:r w:rsidRPr="00036D91">
              <w:rPr>
                <w:rFonts w:asciiTheme="majorBidi" w:hAnsiTheme="majorBidi" w:cstheme="majorBidi"/>
                <w:color w:val="000000"/>
                <w:szCs w:val="24"/>
                <w:lang w:val="fr-CH"/>
              </w:rPr>
              <w:t>Ting</w:t>
            </w:r>
            <w:proofErr w:type="spellEnd"/>
            <w:r w:rsidRPr="00036D91">
              <w:rPr>
                <w:rFonts w:asciiTheme="majorBidi" w:hAnsiTheme="majorBidi" w:cstheme="majorBidi"/>
                <w:color w:val="000000"/>
                <w:szCs w:val="24"/>
                <w:lang w:val="fr-CH"/>
              </w:rPr>
              <w:t xml:space="preserve"> (Tina) Zou (</w:t>
            </w:r>
            <w:proofErr w:type="spellStart"/>
            <w:r w:rsidRPr="00036D91">
              <w:rPr>
                <w:rFonts w:asciiTheme="majorBidi" w:hAnsiTheme="majorBidi" w:cstheme="majorBidi"/>
                <w:color w:val="000000"/>
                <w:szCs w:val="24"/>
                <w:lang w:val="fr-CH"/>
              </w:rPr>
              <w:t>Tsou</w:t>
            </w:r>
            <w:proofErr w:type="spellEnd"/>
            <w:r w:rsidRPr="00036D91">
              <w:rPr>
                <w:rFonts w:asciiTheme="majorBidi" w:hAnsiTheme="majorBidi" w:cstheme="majorBidi"/>
                <w:color w:val="000000"/>
                <w:szCs w:val="24"/>
                <w:lang w:val="fr-CH"/>
              </w:rPr>
              <w:t>)</w:t>
            </w:r>
          </w:p>
          <w:p w:rsidR="00514B1E" w:rsidRPr="00036D91" w:rsidRDefault="009A6D0D" w:rsidP="00036D91">
            <w:pPr>
              <w:tabs>
                <w:tab w:val="left" w:pos="720"/>
              </w:tabs>
              <w:spacing w:before="0" w:line="240" w:lineRule="atLeast"/>
              <w:rPr>
                <w:rFonts w:asciiTheme="majorBidi" w:hAnsiTheme="majorBidi" w:cstheme="majorBidi"/>
                <w:color w:val="000000"/>
                <w:szCs w:val="24"/>
                <w:lang w:val="en-US" w:eastAsia="zh-CN"/>
              </w:rPr>
            </w:pPr>
            <w:hyperlink r:id="rId29" w:history="1">
              <w:r w:rsidR="00514B1E" w:rsidRPr="00E0070D">
                <w:rPr>
                  <w:rStyle w:val="Hyperlink"/>
                  <w:rFonts w:asciiTheme="majorBidi" w:hAnsiTheme="majorBidi" w:cstheme="majorBidi"/>
                  <w:szCs w:val="24"/>
                </w:rPr>
                <w:t>tena@huawei.com</w:t>
              </w:r>
            </w:hyperlink>
          </w:p>
        </w:tc>
      </w:tr>
    </w:tbl>
    <w:p w:rsidR="00514B1E" w:rsidRPr="00514B1E" w:rsidRDefault="00514B1E">
      <w:pPr>
        <w:tabs>
          <w:tab w:val="clear" w:pos="794"/>
          <w:tab w:val="clear" w:pos="1191"/>
          <w:tab w:val="clear" w:pos="1588"/>
          <w:tab w:val="clear" w:pos="1985"/>
        </w:tabs>
        <w:spacing w:before="0"/>
        <w:rPr>
          <w:rFonts w:asciiTheme="majorBidi" w:hAnsiTheme="majorBidi" w:cstheme="majorBidi"/>
          <w:b/>
          <w:bCs/>
          <w:sz w:val="28"/>
          <w:szCs w:val="28"/>
          <w:lang w:val="en-US"/>
        </w:rPr>
        <w:sectPr w:rsidR="00514B1E" w:rsidRPr="00514B1E" w:rsidSect="00A51E89">
          <w:headerReference w:type="default" r:id="rId30"/>
          <w:footerReference w:type="default" r:id="rId31"/>
          <w:footerReference w:type="first" r:id="rId32"/>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A51E89" w:rsidRPr="00036D91" w:rsidRDefault="00A51E89" w:rsidP="00A51E89">
      <w:pPr>
        <w:ind w:right="-194"/>
        <w:jc w:val="center"/>
        <w:rPr>
          <w:rFonts w:asciiTheme="majorBidi" w:hAnsiTheme="majorBidi" w:cstheme="majorBidi"/>
          <w:b/>
          <w:bCs/>
          <w:szCs w:val="24"/>
        </w:rPr>
      </w:pPr>
      <w:r w:rsidRPr="00036D91">
        <w:rPr>
          <w:rFonts w:asciiTheme="majorBidi" w:hAnsiTheme="majorBidi" w:cstheme="majorBidi"/>
          <w:b/>
          <w:bCs/>
          <w:szCs w:val="24"/>
        </w:rPr>
        <w:t>Draft Timetable</w:t>
      </w:r>
    </w:p>
    <w:p w:rsidR="000969D7" w:rsidRPr="000969D7" w:rsidRDefault="000969D7" w:rsidP="000969D7">
      <w:pPr>
        <w:tabs>
          <w:tab w:val="center" w:pos="4962"/>
        </w:tabs>
        <w:overflowPunct w:val="0"/>
        <w:autoSpaceDE w:val="0"/>
        <w:autoSpaceDN w:val="0"/>
        <w:adjustRightInd w:val="0"/>
        <w:spacing w:after="120" w:line="240" w:lineRule="atLeast"/>
        <w:jc w:val="center"/>
        <w:textAlignment w:val="baseline"/>
        <w:rPr>
          <w:rFonts w:eastAsiaTheme="minorEastAsia"/>
          <w:b/>
          <w:bCs/>
          <w:iCs/>
          <w:lang w:eastAsia="ja-JP"/>
        </w:rPr>
      </w:pPr>
      <w:r w:rsidRPr="000969D7">
        <w:rPr>
          <w:rFonts w:eastAsiaTheme="minorEastAsia"/>
          <w:b/>
          <w:lang w:eastAsia="ja-JP"/>
        </w:rPr>
        <w:t xml:space="preserve">Work plan </w:t>
      </w:r>
      <w:r w:rsidRPr="000969D7">
        <w:rPr>
          <w:rFonts w:eastAsiaTheme="minorEastAsia"/>
          <w:b/>
          <w:bCs/>
          <w:iCs/>
        </w:rPr>
        <w:t xml:space="preserve">of </w:t>
      </w:r>
      <w:r w:rsidRPr="000969D7">
        <w:rPr>
          <w:rFonts w:eastAsiaTheme="minorEastAsia"/>
          <w:b/>
          <w:bCs/>
          <w:iCs/>
          <w:lang w:eastAsia="ja-JP"/>
        </w:rPr>
        <w:t>the Interim meeting</w:t>
      </w:r>
      <w:r w:rsidR="00514B1E">
        <w:rPr>
          <w:rFonts w:eastAsiaTheme="minorEastAsia"/>
          <w:b/>
          <w:bCs/>
          <w:iCs/>
          <w:lang w:eastAsia="ja-JP"/>
        </w:rPr>
        <w:t>s of SG11</w:t>
      </w:r>
      <w:r w:rsidRPr="000969D7">
        <w:rPr>
          <w:rFonts w:eastAsiaTheme="minorEastAsia"/>
          <w:b/>
          <w:bCs/>
          <w:iCs/>
          <w:lang w:eastAsia="ja-JP"/>
        </w:rPr>
        <w:t xml:space="preserve"> (June 2013)</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0969D7" w:rsidRPr="000969D7" w:rsidTr="001E1222">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0969D7" w:rsidRPr="000969D7" w:rsidRDefault="000969D7" w:rsidP="000969D7">
            <w:pPr>
              <w:widowControl w:val="0"/>
              <w:tabs>
                <w:tab w:val="left" w:pos="1331"/>
                <w:tab w:val="left" w:pos="1430"/>
              </w:tabs>
              <w:overflowPunct w:val="0"/>
              <w:autoSpaceDE w:val="0"/>
              <w:autoSpaceDN w:val="0"/>
              <w:adjustRightInd w:val="0"/>
              <w:spacing w:line="276" w:lineRule="auto"/>
              <w:ind w:right="12"/>
              <w:jc w:val="center"/>
              <w:textAlignment w:val="baseline"/>
              <w:rPr>
                <w:rFonts w:eastAsiaTheme="minorEastAsia"/>
                <w:b/>
                <w:bCs/>
                <w:i/>
                <w:sz w:val="18"/>
                <w:szCs w:val="18"/>
              </w:rPr>
            </w:pPr>
            <w:r w:rsidRPr="000969D7">
              <w:rPr>
                <w:rFonts w:eastAsiaTheme="minorEastAsia"/>
                <w:noProof/>
                <w:lang w:val="en-US" w:eastAsia="zh-CN"/>
              </w:rPr>
              <mc:AlternateContent>
                <mc:Choice Requires="wps">
                  <w:drawing>
                    <wp:anchor distT="0" distB="0" distL="114300" distR="114300" simplePos="0" relativeHeight="251659264" behindDoc="0" locked="1" layoutInCell="1" allowOverlap="1" wp14:anchorId="61C0E496" wp14:editId="400E2C9A">
                      <wp:simplePos x="0" y="0"/>
                      <wp:positionH relativeFrom="column">
                        <wp:posOffset>0</wp:posOffset>
                      </wp:positionH>
                      <wp:positionV relativeFrom="paragraph">
                        <wp:posOffset>0</wp:posOffset>
                      </wp:positionV>
                      <wp:extent cx="635" cy="635"/>
                      <wp:effectExtent l="9525" t="9525" r="8890" b="8890"/>
                      <wp:wrapNone/>
                      <wp:docPr id="4"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Nl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K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&#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2a3Nl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Monday </w:t>
            </w:r>
            <w:r w:rsidRPr="000969D7">
              <w:rPr>
                <w:rFonts w:eastAsiaTheme="minorEastAsia"/>
                <w:b/>
                <w:bCs/>
                <w:color w:val="000000"/>
                <w:sz w:val="18"/>
                <w:szCs w:val="18"/>
                <w:lang w:eastAsia="ja-JP"/>
              </w:rPr>
              <w:t>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b/>
                <w:bCs/>
                <w:color w:val="000000"/>
                <w:sz w:val="18"/>
                <w:szCs w:val="18"/>
                <w:lang w:eastAsia="ja-JP"/>
              </w:rPr>
              <w:t>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Wednesday </w:t>
            </w:r>
            <w:r w:rsidRPr="000969D7">
              <w:rPr>
                <w:rFonts w:eastAsiaTheme="minorEastAsia"/>
                <w:b/>
                <w:bCs/>
                <w:color w:val="000000"/>
                <w:sz w:val="18"/>
                <w:szCs w:val="18"/>
                <w:lang w:eastAsia="ja-JP"/>
              </w:rPr>
              <w:t>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Malgun Gothic"/>
                <w:b/>
                <w:bCs/>
                <w:color w:val="000000"/>
                <w:sz w:val="18"/>
                <w:szCs w:val="18"/>
                <w:lang w:eastAsia="ko-KR"/>
              </w:rPr>
              <w:t>1</w:t>
            </w:r>
          </w:p>
        </w:tc>
      </w:tr>
      <w:tr w:rsidR="000969D7" w:rsidRPr="000969D7" w:rsidTr="001E1222">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0969D7" w:rsidRPr="000969D7" w:rsidRDefault="000969D7" w:rsidP="000969D7">
            <w:pPr>
              <w:widowControl w:val="0"/>
              <w:tabs>
                <w:tab w:val="left" w:pos="1331"/>
                <w:tab w:val="left" w:pos="1430"/>
              </w:tabs>
              <w:overflowPunct w:val="0"/>
              <w:autoSpaceDE w:val="0"/>
              <w:autoSpaceDN w:val="0"/>
              <w:adjustRightInd w:val="0"/>
              <w:spacing w:after="120" w:line="276" w:lineRule="auto"/>
              <w:ind w:right="12"/>
              <w:textAlignment w:val="baseline"/>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r>
      <w:tr w:rsidR="000969D7" w:rsidRPr="000969D7" w:rsidTr="001E1222">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ind w:right="380"/>
              <w:textAlignment w:val="baseline"/>
              <w:rPr>
                <w:rFonts w:eastAsiaTheme="minorEastAsia"/>
                <w:b/>
                <w:bCs/>
                <w:sz w:val="18"/>
                <w:szCs w:val="18"/>
              </w:rPr>
            </w:pPr>
            <w:r w:rsidRPr="000969D7">
              <w:rPr>
                <w:rFonts w:eastAsiaTheme="minorEastAsia"/>
                <w:b/>
                <w:bCs/>
                <w:sz w:val="18"/>
                <w:szCs w:val="18"/>
              </w:rPr>
              <w:t>WP</w:t>
            </w:r>
            <w:r w:rsidRPr="000969D7">
              <w:rPr>
                <w:rFonts w:eastAsiaTheme="minorEastAsia" w:hint="eastAsia"/>
                <w:b/>
                <w:bCs/>
                <w:sz w:val="18"/>
                <w:szCs w:val="18"/>
              </w:rPr>
              <w:t>1</w:t>
            </w:r>
            <w:r w:rsidRPr="000969D7">
              <w:rPr>
                <w:rFonts w:eastAsiaTheme="minorEastAsia"/>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Malgun Gothic"/>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r>
      <w:tr w:rsidR="000969D7" w:rsidRPr="000969D7" w:rsidTr="001E1222">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textAlignment w:val="baseline"/>
              <w:rPr>
                <w:rFonts w:eastAsiaTheme="minorEastAsia"/>
                <w:b/>
                <w:bCs/>
                <w:sz w:val="18"/>
                <w:szCs w:val="18"/>
              </w:rPr>
            </w:pPr>
            <w:r w:rsidRPr="000969D7">
              <w:rPr>
                <w:rFonts w:eastAsiaTheme="minorEastAsia"/>
                <w:b/>
                <w:bCs/>
                <w:sz w:val="18"/>
                <w:szCs w:val="18"/>
              </w:rPr>
              <w:t>WP</w:t>
            </w:r>
            <w:r w:rsidRPr="000969D7">
              <w:rPr>
                <w:rFonts w:eastAsiaTheme="minorEastAsia"/>
                <w:b/>
                <w:bCs/>
                <w:sz w:val="18"/>
                <w:szCs w:val="18"/>
                <w:lang w:eastAsia="ja-JP"/>
              </w:rPr>
              <w:t>2/11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0969D7" w:rsidRPr="000969D7" w:rsidRDefault="000969D7" w:rsidP="000969D7">
            <w:pPr>
              <w:overflowPunct w:val="0"/>
              <w:autoSpaceDE w:val="0"/>
              <w:autoSpaceDN w:val="0"/>
              <w:adjustRightInd w:val="0"/>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0969D7" w:rsidRPr="000969D7" w:rsidRDefault="000969D7" w:rsidP="000969D7">
            <w:pPr>
              <w:overflowPunct w:val="0"/>
              <w:autoSpaceDE w:val="0"/>
              <w:autoSpaceDN w:val="0"/>
              <w:adjustRightInd w:val="0"/>
              <w:jc w:val="center"/>
              <w:textAlignment w:val="baseline"/>
              <w:rPr>
                <w:rFonts w:eastAsiaTheme="minorEastAsia"/>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0969D7" w:rsidRPr="000969D7" w:rsidRDefault="000969D7" w:rsidP="000969D7">
            <w:pPr>
              <w:overflowPunct w:val="0"/>
              <w:autoSpaceDE w:val="0"/>
              <w:autoSpaceDN w:val="0"/>
              <w:adjustRightInd w:val="0"/>
              <w:jc w:val="center"/>
              <w:textAlignment w:val="baseline"/>
              <w:rPr>
                <w:rFonts w:eastAsiaTheme="minorEastAsia"/>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1</w:t>
            </w:r>
            <w:r w:rsidRPr="000969D7">
              <w:rPr>
                <w:rFonts w:eastAsiaTheme="minorEastAsia"/>
                <w:b/>
                <w:bCs/>
                <w:sz w:val="18"/>
                <w:szCs w:val="18"/>
                <w:lang w:val="fr-FR" w:eastAsia="ja-JP"/>
              </w:rPr>
              <w:t>/11</w:t>
            </w:r>
          </w:p>
        </w:tc>
        <w:tc>
          <w:tcPr>
            <w:tcW w:w="558"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2</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r w:rsidRPr="000969D7">
              <w:rPr>
                <w:rFonts w:eastAsiaTheme="minorEastAsia"/>
                <w:b/>
                <w:bCs/>
                <w:sz w:val="18"/>
                <w:szCs w:val="18"/>
                <w:lang w:val="ru-RU"/>
              </w:rPr>
              <w:t>X</w:t>
            </w:r>
          </w:p>
        </w:tc>
        <w:tc>
          <w:tcPr>
            <w:tcW w:w="604" w:type="dxa"/>
            <w:tcBorders>
              <w:top w:val="single" w:sz="4" w:space="0" w:color="auto"/>
              <w:left w:val="single" w:sz="8" w:space="0" w:color="000000"/>
              <w:bottom w:val="single" w:sz="4" w:space="0" w:color="auto"/>
              <w:right w:val="single" w:sz="6"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lang w:val="ru-RU"/>
              </w:rPr>
              <w:t>X</w:t>
            </w:r>
          </w:p>
        </w:tc>
        <w:tc>
          <w:tcPr>
            <w:tcW w:w="514"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Malgun Gothic"/>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3</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overflowPunct w:val="0"/>
              <w:autoSpaceDE w:val="0"/>
              <w:autoSpaceDN w:val="0"/>
              <w:adjustRightInd w:val="0"/>
              <w:jc w:val="center"/>
              <w:textAlignment w:val="baseline"/>
              <w:rPr>
                <w:rFonts w:eastAsiaTheme="minorEastAsia"/>
                <w:sz w:val="20"/>
                <w:lang w:eastAsia="ja-JP"/>
              </w:rPr>
            </w:pPr>
          </w:p>
        </w:tc>
        <w:tc>
          <w:tcPr>
            <w:tcW w:w="528"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Malgun Gothic"/>
                <w:b/>
                <w:bCs/>
                <w:sz w:val="18"/>
                <w:szCs w:val="18"/>
                <w:lang w:val="fr-FR" w:eastAsia="ko-KR"/>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604" w:type="dxa"/>
            <w:tcBorders>
              <w:top w:val="single" w:sz="4" w:space="0" w:color="auto"/>
              <w:left w:val="single" w:sz="8" w:space="0" w:color="000000"/>
              <w:bottom w:val="single" w:sz="4" w:space="0" w:color="auto"/>
              <w:right w:val="single" w:sz="6"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5</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6</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hideMark/>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rPr>
            </w:pPr>
            <w:r w:rsidRPr="000969D7">
              <w:rPr>
                <w:rFonts w:eastAsiaTheme="minorEastAsia"/>
                <w:b/>
                <w:bCs/>
                <w:sz w:val="18"/>
                <w:szCs w:val="18"/>
                <w:lang w:val="fr-FR"/>
              </w:rPr>
              <w:t>Q</w:t>
            </w:r>
            <w:r w:rsidRPr="000969D7">
              <w:rPr>
                <w:rFonts w:eastAsiaTheme="minorEastAsia" w:hint="eastAsia"/>
                <w:b/>
                <w:bCs/>
                <w:sz w:val="18"/>
                <w:szCs w:val="18"/>
                <w:lang w:val="fr-FR" w:eastAsia="ja-JP"/>
              </w:rPr>
              <w:t>14</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bl>
    <w:p w:rsidR="000969D7" w:rsidRPr="000969D7" w:rsidRDefault="000969D7" w:rsidP="000969D7">
      <w:pPr>
        <w:tabs>
          <w:tab w:val="left" w:pos="720"/>
        </w:tabs>
        <w:overflowPunct w:val="0"/>
        <w:autoSpaceDE w:val="0"/>
        <w:autoSpaceDN w:val="0"/>
        <w:adjustRightInd w:val="0"/>
        <w:textAlignment w:val="baseline"/>
        <w:rPr>
          <w:rFonts w:eastAsiaTheme="minorEastAsia"/>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0969D7" w:rsidRPr="000969D7" w:rsidTr="001E1222">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0969D7" w:rsidRPr="000969D7" w:rsidRDefault="000969D7" w:rsidP="000969D7">
            <w:pPr>
              <w:widowControl w:val="0"/>
              <w:tabs>
                <w:tab w:val="left" w:pos="1331"/>
                <w:tab w:val="left" w:pos="1430"/>
              </w:tabs>
              <w:overflowPunct w:val="0"/>
              <w:autoSpaceDE w:val="0"/>
              <w:autoSpaceDN w:val="0"/>
              <w:adjustRightInd w:val="0"/>
              <w:spacing w:line="276" w:lineRule="auto"/>
              <w:ind w:right="12"/>
              <w:jc w:val="center"/>
              <w:textAlignment w:val="baseline"/>
              <w:rPr>
                <w:rFonts w:eastAsiaTheme="minorEastAsia"/>
                <w:b/>
                <w:bCs/>
                <w:i/>
                <w:sz w:val="18"/>
                <w:szCs w:val="18"/>
              </w:rPr>
            </w:pPr>
            <w:r w:rsidRPr="000969D7">
              <w:rPr>
                <w:rFonts w:eastAsiaTheme="minorEastAsia"/>
                <w:noProof/>
                <w:lang w:val="en-US" w:eastAsia="zh-CN"/>
              </w:rPr>
              <mc:AlternateContent>
                <mc:Choice Requires="wps">
                  <w:drawing>
                    <wp:anchor distT="0" distB="0" distL="114300" distR="114300" simplePos="0" relativeHeight="251660288" behindDoc="0" locked="1" layoutInCell="1" allowOverlap="1" wp14:anchorId="1BFEE82B" wp14:editId="1D1D8CDE">
                      <wp:simplePos x="0" y="0"/>
                      <wp:positionH relativeFrom="column">
                        <wp:posOffset>0</wp:posOffset>
                      </wp:positionH>
                      <wp:positionV relativeFrom="paragraph">
                        <wp:posOffset>0</wp:posOffset>
                      </wp:positionV>
                      <wp:extent cx="635" cy="635"/>
                      <wp:effectExtent l="9525" t="9525" r="8890" b="8890"/>
                      <wp:wrapNone/>
                      <wp:docPr id="3" name="AutoShape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iyq2BT0FAABt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Monday </w:t>
            </w:r>
            <w:r w:rsidRPr="000969D7">
              <w:rPr>
                <w:rFonts w:eastAsiaTheme="minorEastAsia" w:hint="eastAsia"/>
                <w:b/>
                <w:bCs/>
                <w:color w:val="000000"/>
                <w:sz w:val="18"/>
                <w:szCs w:val="18"/>
                <w:lang w:eastAsia="ja-JP"/>
              </w:rPr>
              <w:t>24</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hint="eastAsia"/>
                <w:b/>
                <w:bCs/>
                <w:color w:val="000000"/>
                <w:sz w:val="18"/>
                <w:szCs w:val="18"/>
                <w:lang w:eastAsia="ja-JP"/>
              </w:rPr>
              <w:t>25</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Wednesday </w:t>
            </w:r>
            <w:r w:rsidRPr="000969D7">
              <w:rPr>
                <w:rFonts w:eastAsiaTheme="minorEastAsia" w:hint="eastAsia"/>
                <w:b/>
                <w:bCs/>
                <w:color w:val="000000"/>
                <w:sz w:val="18"/>
                <w:szCs w:val="18"/>
                <w:lang w:eastAsia="ja-JP"/>
              </w:rPr>
              <w:t>26</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7</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8</w:t>
            </w:r>
          </w:p>
        </w:tc>
      </w:tr>
      <w:tr w:rsidR="000969D7" w:rsidRPr="000969D7" w:rsidTr="001E1222">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0969D7" w:rsidRPr="000969D7" w:rsidRDefault="000969D7" w:rsidP="000969D7">
            <w:pPr>
              <w:widowControl w:val="0"/>
              <w:tabs>
                <w:tab w:val="left" w:pos="1331"/>
                <w:tab w:val="left" w:pos="1430"/>
              </w:tabs>
              <w:overflowPunct w:val="0"/>
              <w:autoSpaceDE w:val="0"/>
              <w:autoSpaceDN w:val="0"/>
              <w:adjustRightInd w:val="0"/>
              <w:spacing w:after="120" w:line="276" w:lineRule="auto"/>
              <w:ind w:right="12"/>
              <w:textAlignment w:val="baseline"/>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r>
      <w:tr w:rsidR="000969D7" w:rsidRPr="000969D7" w:rsidTr="001E1222">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hideMark/>
          </w:tcPr>
          <w:p w:rsidR="000969D7" w:rsidRPr="000969D7" w:rsidRDefault="000969D7" w:rsidP="000969D7">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hint="eastAsia"/>
                <w:b/>
                <w:bCs/>
                <w:sz w:val="18"/>
                <w:szCs w:val="18"/>
                <w:lang w:val="fr-FR" w:eastAsia="ja-JP"/>
              </w:rPr>
              <w:t>Q9/11</w:t>
            </w:r>
          </w:p>
        </w:tc>
        <w:tc>
          <w:tcPr>
            <w:tcW w:w="558" w:type="dxa"/>
            <w:tcBorders>
              <w:top w:val="single" w:sz="4" w:space="0" w:color="auto"/>
              <w:left w:val="single" w:sz="1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hideMark/>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0969D7" w:rsidRPr="000969D7" w:rsidRDefault="000969D7" w:rsidP="000969D7">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bl>
    <w:p w:rsidR="00D8610E" w:rsidRDefault="000969D7" w:rsidP="000969D7">
      <w:pPr>
        <w:tabs>
          <w:tab w:val="clear" w:pos="794"/>
          <w:tab w:val="clear" w:pos="1191"/>
          <w:tab w:val="clear" w:pos="1588"/>
          <w:tab w:val="clear" w:pos="1985"/>
        </w:tabs>
        <w:spacing w:before="0"/>
        <w:jc w:val="center"/>
        <w:rPr>
          <w:b/>
          <w:bCs/>
          <w:sz w:val="28"/>
          <w:szCs w:val="28"/>
        </w:rPr>
      </w:pPr>
      <w:r>
        <w:rPr>
          <w:rFonts w:asciiTheme="majorBidi" w:hAnsiTheme="majorBidi" w:cstheme="majorBidi"/>
          <w:szCs w:val="24"/>
        </w:rPr>
        <w:t>________________________</w:t>
      </w:r>
    </w:p>
    <w:sectPr w:rsidR="00D8610E" w:rsidSect="000969D7">
      <w:headerReference w:type="first" r:id="rId33"/>
      <w:footerReference w:type="first" r:id="rId34"/>
      <w:pgSz w:w="16727" w:h="11907" w:orient="landscape" w:code="9"/>
      <w:pgMar w:top="1089" w:right="567" w:bottom="1089" w:left="113"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0D" w:rsidRDefault="009A6D0D">
      <w:r>
        <w:separator/>
      </w:r>
    </w:p>
  </w:endnote>
  <w:endnote w:type="continuationSeparator" w:id="0">
    <w:p w:rsidR="009A6D0D" w:rsidRDefault="009A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Pr="00E106EA" w:rsidRDefault="00AD79C1" w:rsidP="00594E1B">
    <w:pPr>
      <w:pStyle w:val="Footer"/>
    </w:pPr>
    <w:r>
      <w:t>ITU-T\COM-T\COM</w:t>
    </w:r>
    <w:r w:rsidR="00594E1B">
      <w:t>11</w:t>
    </w:r>
    <w:r>
      <w:t>\COLL\</w:t>
    </w:r>
    <w:r w:rsidR="00594E1B">
      <w:t>002E.DOC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FC64FB">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D7" w:rsidRPr="000969D7" w:rsidRDefault="000969D7" w:rsidP="000969D7">
    <w:pPr>
      <w:pStyle w:val="Footer"/>
      <w:ind w:firstLine="567"/>
    </w:pPr>
    <w:r>
      <w:t>ITU-T\COM-T\COM11\COLL\002E.DOC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0D" w:rsidRDefault="009A6D0D">
      <w:r>
        <w:t>____________________</w:t>
      </w:r>
    </w:p>
  </w:footnote>
  <w:footnote w:type="continuationSeparator" w:id="0">
    <w:p w:rsidR="009A6D0D" w:rsidRDefault="009A6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AD79C1" w:rsidRDefault="00594E1B">
        <w:pPr>
          <w:pStyle w:val="Header"/>
        </w:pPr>
        <w:r>
          <w:t xml:space="preserve">- </w:t>
        </w:r>
        <w:r w:rsidR="00AD79C1">
          <w:fldChar w:fldCharType="begin"/>
        </w:r>
        <w:r w:rsidR="00AD79C1">
          <w:instrText xml:space="preserve"> PAGE   \* MERGEFORMAT </w:instrText>
        </w:r>
        <w:r w:rsidR="00AD79C1">
          <w:fldChar w:fldCharType="separate"/>
        </w:r>
        <w:r w:rsidR="00FC64FB">
          <w:rPr>
            <w:noProof/>
          </w:rPr>
          <w:t>2</w:t>
        </w:r>
        <w:r w:rsidR="00AD79C1">
          <w:rPr>
            <w:noProof/>
          </w:rPr>
          <w:fldChar w:fldCharType="end"/>
        </w:r>
        <w:r>
          <w:rPr>
            <w:noProof/>
          </w:rPr>
          <w:t xml:space="preserve"> -</w:t>
        </w:r>
      </w:p>
    </w:sdtContent>
  </w:sdt>
  <w:p w:rsidR="00AD79C1" w:rsidRDefault="00AD7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062"/>
      <w:docPartObj>
        <w:docPartGallery w:val="Page Numbers (Top of Page)"/>
        <w:docPartUnique/>
      </w:docPartObj>
    </w:sdtPr>
    <w:sdtEndPr>
      <w:rPr>
        <w:noProof/>
      </w:rPr>
    </w:sdtEndPr>
    <w:sdtContent>
      <w:p w:rsidR="000969D7" w:rsidRDefault="000969D7" w:rsidP="000969D7">
        <w:pPr>
          <w:pStyle w:val="Header"/>
        </w:pPr>
        <w:r>
          <w:t xml:space="preserve">- </w:t>
        </w:r>
        <w:r>
          <w:fldChar w:fldCharType="begin"/>
        </w:r>
        <w:r>
          <w:instrText xml:space="preserve"> PAGE   \* MERGEFORMAT </w:instrText>
        </w:r>
        <w:r>
          <w:fldChar w:fldCharType="separate"/>
        </w:r>
        <w:r w:rsidR="00FC64FB">
          <w:rPr>
            <w:noProof/>
          </w:rPr>
          <w:t>7</w:t>
        </w:r>
        <w:r>
          <w:rPr>
            <w:noProof/>
          </w:rPr>
          <w:fldChar w:fldCharType="end"/>
        </w:r>
        <w:r>
          <w:rPr>
            <w:noProof/>
          </w:rPr>
          <w:t xml:space="preserve"> -</w:t>
        </w:r>
      </w:p>
    </w:sdtContent>
  </w:sdt>
  <w:p w:rsidR="000969D7" w:rsidRDefault="000969D7"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36D91"/>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69D7"/>
    <w:rsid w:val="000C1827"/>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633C7"/>
    <w:rsid w:val="002747F9"/>
    <w:rsid w:val="0028019C"/>
    <w:rsid w:val="00280EC4"/>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40C6"/>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7ADA"/>
    <w:rsid w:val="004A22E8"/>
    <w:rsid w:val="004A4C2E"/>
    <w:rsid w:val="004B1BD1"/>
    <w:rsid w:val="004B2EE3"/>
    <w:rsid w:val="004B7579"/>
    <w:rsid w:val="004C04D3"/>
    <w:rsid w:val="004C7297"/>
    <w:rsid w:val="004D1054"/>
    <w:rsid w:val="004D1ADD"/>
    <w:rsid w:val="004D21A7"/>
    <w:rsid w:val="004E16C2"/>
    <w:rsid w:val="004E2691"/>
    <w:rsid w:val="004E2B2D"/>
    <w:rsid w:val="004E58A7"/>
    <w:rsid w:val="004E6105"/>
    <w:rsid w:val="004F5813"/>
    <w:rsid w:val="005067D6"/>
    <w:rsid w:val="0050779B"/>
    <w:rsid w:val="00512AD9"/>
    <w:rsid w:val="00514B1E"/>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4E1B"/>
    <w:rsid w:val="005962E7"/>
    <w:rsid w:val="005A48DB"/>
    <w:rsid w:val="005A7DC7"/>
    <w:rsid w:val="005B395B"/>
    <w:rsid w:val="005B5068"/>
    <w:rsid w:val="005C2CCA"/>
    <w:rsid w:val="005C3F7B"/>
    <w:rsid w:val="005C472B"/>
    <w:rsid w:val="005C7460"/>
    <w:rsid w:val="005E07C5"/>
    <w:rsid w:val="005E16E5"/>
    <w:rsid w:val="005E2720"/>
    <w:rsid w:val="005F1CF2"/>
    <w:rsid w:val="005F7B5C"/>
    <w:rsid w:val="0060058D"/>
    <w:rsid w:val="00611210"/>
    <w:rsid w:val="00625D2B"/>
    <w:rsid w:val="006308A9"/>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D6123"/>
    <w:rsid w:val="008E4983"/>
    <w:rsid w:val="008E7EA8"/>
    <w:rsid w:val="008F5532"/>
    <w:rsid w:val="008F5E4B"/>
    <w:rsid w:val="00902BD5"/>
    <w:rsid w:val="0090478A"/>
    <w:rsid w:val="00910790"/>
    <w:rsid w:val="00911E0B"/>
    <w:rsid w:val="00912ADB"/>
    <w:rsid w:val="00913F44"/>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A6D0D"/>
    <w:rsid w:val="009C2588"/>
    <w:rsid w:val="009C783A"/>
    <w:rsid w:val="009D5C72"/>
    <w:rsid w:val="009E0E56"/>
    <w:rsid w:val="00A002B2"/>
    <w:rsid w:val="00A11ED9"/>
    <w:rsid w:val="00A268BA"/>
    <w:rsid w:val="00A26ADD"/>
    <w:rsid w:val="00A37BAD"/>
    <w:rsid w:val="00A461B9"/>
    <w:rsid w:val="00A46827"/>
    <w:rsid w:val="00A515CF"/>
    <w:rsid w:val="00A51E89"/>
    <w:rsid w:val="00A53FAC"/>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5E5"/>
    <w:rsid w:val="00C37012"/>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2A5F"/>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B3DEB"/>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16C0D"/>
    <w:rsid w:val="00F249E6"/>
    <w:rsid w:val="00F425D9"/>
    <w:rsid w:val="00F47388"/>
    <w:rsid w:val="00F5389C"/>
    <w:rsid w:val="00F632F0"/>
    <w:rsid w:val="00F70CB1"/>
    <w:rsid w:val="00F728B7"/>
    <w:rsid w:val="00F7301A"/>
    <w:rsid w:val="00F74365"/>
    <w:rsid w:val="00F77B28"/>
    <w:rsid w:val="00F812CF"/>
    <w:rsid w:val="00F922B4"/>
    <w:rsid w:val="00F92C27"/>
    <w:rsid w:val="00F94201"/>
    <w:rsid w:val="00F9493C"/>
    <w:rsid w:val="00FA1939"/>
    <w:rsid w:val="00FA3CBD"/>
    <w:rsid w:val="00FA7F67"/>
    <w:rsid w:val="00FC64FB"/>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B1">
    <w:name w:val="B1"/>
    <w:basedOn w:val="List"/>
    <w:uiPriority w:val="99"/>
    <w:rsid w:val="002633C7"/>
    <w:pPr>
      <w:tabs>
        <w:tab w:val="clear" w:pos="1701"/>
        <w:tab w:val="clear" w:pos="2127"/>
      </w:tabs>
      <w:overflowPunct w:val="0"/>
      <w:autoSpaceDE w:val="0"/>
      <w:autoSpaceDN w:val="0"/>
      <w:adjustRightInd w:val="0"/>
      <w:spacing w:before="0" w:after="180"/>
      <w:ind w:left="738" w:hanging="454"/>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B1">
    <w:name w:val="B1"/>
    <w:basedOn w:val="List"/>
    <w:uiPriority w:val="99"/>
    <w:rsid w:val="002633C7"/>
    <w:pPr>
      <w:tabs>
        <w:tab w:val="clear" w:pos="1701"/>
        <w:tab w:val="clear" w:pos="2127"/>
      </w:tabs>
      <w:overflowPunct w:val="0"/>
      <w:autoSpaceDE w:val="0"/>
      <w:autoSpaceDN w:val="0"/>
      <w:adjustRightInd w:val="0"/>
      <w:spacing w:before="0" w:after="180"/>
      <w:ind w:left="738" w:hanging="454"/>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313102317">
      <w:bodyDiv w:val="1"/>
      <w:marLeft w:val="0"/>
      <w:marRight w:val="0"/>
      <w:marTop w:val="0"/>
      <w:marBottom w:val="0"/>
      <w:divBdr>
        <w:top w:val="none" w:sz="0" w:space="0" w:color="auto"/>
        <w:left w:val="none" w:sz="0" w:space="0" w:color="auto"/>
        <w:bottom w:val="none" w:sz="0" w:space="0" w:color="auto"/>
        <w:right w:val="none" w:sz="0" w:space="0" w:color="auto"/>
      </w:divBdr>
    </w:div>
    <w:div w:id="148435343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47938427">
      <w:bodyDiv w:val="1"/>
      <w:marLeft w:val="0"/>
      <w:marRight w:val="0"/>
      <w:marTop w:val="0"/>
      <w:marBottom w:val="0"/>
      <w:divBdr>
        <w:top w:val="none" w:sz="0" w:space="0" w:color="auto"/>
        <w:left w:val="none" w:sz="0" w:space="0" w:color="auto"/>
        <w:bottom w:val="none" w:sz="0" w:space="0" w:color="auto"/>
        <w:right w:val="none" w:sz="0" w:space="0" w:color="auto"/>
      </w:divBdr>
    </w:div>
    <w:div w:id="1953707119">
      <w:bodyDiv w:val="1"/>
      <w:marLeft w:val="0"/>
      <w:marRight w:val="0"/>
      <w:marTop w:val="0"/>
      <w:marBottom w:val="0"/>
      <w:divBdr>
        <w:top w:val="none" w:sz="0" w:space="0" w:color="auto"/>
        <w:left w:val="none" w:sz="0" w:space="0" w:color="auto"/>
        <w:bottom w:val="none" w:sz="0" w:space="0" w:color="auto"/>
        <w:right w:val="none" w:sz="0" w:space="0" w:color="auto"/>
      </w:divBdr>
    </w:div>
    <w:div w:id="21056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20announcement-2013-06-21.pdf" TargetMode="External"/><Relationship Id="rId18" Type="http://schemas.openxmlformats.org/officeDocument/2006/relationships/hyperlink" Target="mailto:servicedesk@itu.int" TargetMode="External"/><Relationship Id="rId26" Type="http://schemas.openxmlformats.org/officeDocument/2006/relationships/hyperlink" Target="mailto:jane.humphrey@ericsson.com" TargetMode="External"/><Relationship Id="rId3" Type="http://schemas.microsoft.com/office/2007/relationships/stylesWithEffects" Target="stylesWithEffects.xml"/><Relationship Id="rId21" Type="http://schemas.openxmlformats.org/officeDocument/2006/relationships/hyperlink" Target="mailto:tsbreg@itu.in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itu.int/ITU-T/edh/faqs-support.html" TargetMode="External"/><Relationship Id="rId25" Type="http://schemas.openxmlformats.org/officeDocument/2006/relationships/image" Target="media/image2.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hyperlink" Target="mailto:tena@huawei.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13-SG13-COL-0002/en" TargetMode="External"/><Relationship Id="rId24" Type="http://schemas.openxmlformats.org/officeDocument/2006/relationships/hyperlink" Target="mailto:tsbreg@itu.i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travel/" TargetMode="External"/><Relationship Id="rId28" Type="http://schemas.openxmlformats.org/officeDocument/2006/relationships/hyperlink" Target="mailto:Kaoru.Kenyoshi@EMEA.NEC.COM" TargetMode="External"/><Relationship Id="rId36" Type="http://schemas.openxmlformats.org/officeDocument/2006/relationships/theme" Target="theme/theme1.xml"/><Relationship Id="rId10" Type="http://schemas.openxmlformats.org/officeDocument/2006/relationships/hyperlink" Target="http://www.itu.int/ITU-T/studygroups/com13/index.asp" TargetMode="External"/><Relationship Id="rId19" Type="http://schemas.openxmlformats.org/officeDocument/2006/relationships/hyperlink" Target="mailto:printername@eprint.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md/T13-TSB-CIR-0015/en" TargetMode="External"/><Relationship Id="rId22" Type="http://schemas.openxmlformats.org/officeDocument/2006/relationships/hyperlink" Target="http://itu.int/ITU-T/studygroups/com11" TargetMode="External"/><Relationship Id="rId27" Type="http://schemas.openxmlformats.org/officeDocument/2006/relationships/hyperlink" Target="mailto:zhuxj@gsta.com" TargetMode="External"/><Relationship Id="rId30" Type="http://schemas.openxmlformats.org/officeDocument/2006/relationships/header" Target="header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7</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12063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2013-04-15T13:46:00Z</cp:lastPrinted>
  <dcterms:created xsi:type="dcterms:W3CDTF">2013-04-15T13:48:00Z</dcterms:created>
  <dcterms:modified xsi:type="dcterms:W3CDTF">2013-04-15T13:48:00Z</dcterms:modified>
</cp:coreProperties>
</file>