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FC4FE1" w:rsidRPr="00FC4FE1" w:rsidTr="005E3842">
        <w:trPr>
          <w:cantSplit/>
        </w:trPr>
        <w:tc>
          <w:tcPr>
            <w:tcW w:w="1276" w:type="dxa"/>
            <w:vAlign w:val="center"/>
          </w:tcPr>
          <w:p w:rsidR="00FC4FE1" w:rsidRPr="00FC4FE1" w:rsidRDefault="00FC4FE1" w:rsidP="00FC4FE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FC4FE1">
              <w:rPr>
                <w:noProof/>
                <w:lang w:val="en-GB" w:eastAsia="zh-CN"/>
              </w:rPr>
              <w:drawing>
                <wp:inline distT="0" distB="0" distL="0" distR="0" wp14:anchorId="24023EE0" wp14:editId="0532CD8D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FC4FE1" w:rsidRPr="00FC4FE1" w:rsidRDefault="00FC4FE1" w:rsidP="00FC4FE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FC4FE1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:rsidR="00FC4FE1" w:rsidRPr="00FC4FE1" w:rsidRDefault="00FC4FE1" w:rsidP="00FC4FE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FC4FE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FC4FE1" w:rsidRPr="00FC4FE1" w:rsidRDefault="00FC4FE1" w:rsidP="00FC4FE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C4FE1" w:rsidRPr="00FC4FE1" w:rsidTr="005E3842">
        <w:trPr>
          <w:cantSplit/>
        </w:trPr>
        <w:tc>
          <w:tcPr>
            <w:tcW w:w="6426" w:type="dxa"/>
            <w:gridSpan w:val="2"/>
            <w:vAlign w:val="center"/>
          </w:tcPr>
          <w:p w:rsidR="00FC4FE1" w:rsidRPr="00FC4FE1" w:rsidRDefault="00FC4FE1" w:rsidP="00FC4FE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C4FE1" w:rsidRPr="00FC4FE1" w:rsidRDefault="00FC4FE1" w:rsidP="00FC4FE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5C87" w:rsidRPr="00A40FAD" w:rsidRDefault="00D75C87" w:rsidP="00D75C8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40FAD">
        <w:tab/>
      </w:r>
      <w:r>
        <w:t>Ginebra</w:t>
      </w:r>
      <w:r w:rsidRPr="00A40FAD">
        <w:t xml:space="preserve">, </w:t>
      </w:r>
      <w:r>
        <w:t>18 de enero de 2016</w:t>
      </w:r>
    </w:p>
    <w:p w:rsidR="00D75C87" w:rsidRDefault="00D75C87" w:rsidP="00303D62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3884"/>
        <w:gridCol w:w="4896"/>
      </w:tblGrid>
      <w:tr w:rsidR="00B764ED" w:rsidTr="00E46AA3">
        <w:trPr>
          <w:cantSplit/>
          <w:trHeight w:val="226"/>
        </w:trPr>
        <w:tc>
          <w:tcPr>
            <w:tcW w:w="985" w:type="dxa"/>
          </w:tcPr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F96274">
              <w:rPr>
                <w:szCs w:val="24"/>
              </w:rPr>
              <w:t>Ref.:</w:t>
            </w:r>
          </w:p>
        </w:tc>
        <w:tc>
          <w:tcPr>
            <w:tcW w:w="3892" w:type="dxa"/>
            <w:gridSpan w:val="2"/>
          </w:tcPr>
          <w:p w:rsidR="00F14539" w:rsidRDefault="00F14539" w:rsidP="00E46AA3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Addéndum</w:t>
            </w:r>
            <w:proofErr w:type="spellEnd"/>
            <w:r>
              <w:rPr>
                <w:b/>
                <w:szCs w:val="24"/>
              </w:rPr>
              <w:t xml:space="preserve"> 1 a la</w:t>
            </w:r>
          </w:p>
          <w:p w:rsidR="00B764ED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F96274">
              <w:rPr>
                <w:b/>
                <w:szCs w:val="24"/>
              </w:rPr>
              <w:t>Carta Colectiva TSB 7/15</w:t>
            </w:r>
          </w:p>
          <w:p w:rsidR="00D75C87" w:rsidRPr="00F96274" w:rsidRDefault="00D75C87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4896" w:type="dxa"/>
          </w:tcPr>
          <w:p w:rsidR="00B764ED" w:rsidRPr="00F96274" w:rsidRDefault="00B764ED" w:rsidP="00E46AA3">
            <w:pPr>
              <w:spacing w:before="40" w:after="40"/>
              <w:ind w:left="794" w:hanging="794"/>
              <w:rPr>
                <w:szCs w:val="24"/>
              </w:rPr>
            </w:pPr>
            <w:bookmarkStart w:id="1" w:name="Addressee_S"/>
            <w:bookmarkEnd w:id="1"/>
          </w:p>
        </w:tc>
      </w:tr>
      <w:tr w:rsidR="00B764ED" w:rsidTr="00E46AA3">
        <w:trPr>
          <w:cantSplit/>
          <w:trHeight w:val="226"/>
        </w:trPr>
        <w:tc>
          <w:tcPr>
            <w:tcW w:w="985" w:type="dxa"/>
          </w:tcPr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>Tel.:</w:t>
            </w:r>
          </w:p>
        </w:tc>
        <w:tc>
          <w:tcPr>
            <w:tcW w:w="3892" w:type="dxa"/>
            <w:gridSpan w:val="2"/>
          </w:tcPr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 xml:space="preserve">+41 22 730 </w:t>
            </w:r>
            <w:r w:rsidR="00F14539">
              <w:rPr>
                <w:szCs w:val="24"/>
              </w:rPr>
              <w:t>6356</w:t>
            </w:r>
          </w:p>
        </w:tc>
        <w:tc>
          <w:tcPr>
            <w:tcW w:w="4896" w:type="dxa"/>
          </w:tcPr>
          <w:p w:rsidR="00B764ED" w:rsidRPr="00F96274" w:rsidRDefault="00B764ED" w:rsidP="00E46AA3">
            <w:pPr>
              <w:spacing w:before="40" w:after="40"/>
              <w:rPr>
                <w:szCs w:val="24"/>
              </w:rPr>
            </w:pPr>
          </w:p>
        </w:tc>
      </w:tr>
      <w:tr w:rsidR="00B764ED" w:rsidTr="00E46AA3">
        <w:trPr>
          <w:cantSplit/>
          <w:trHeight w:val="1122"/>
        </w:trPr>
        <w:tc>
          <w:tcPr>
            <w:tcW w:w="993" w:type="dxa"/>
            <w:gridSpan w:val="2"/>
          </w:tcPr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>Fax:</w:t>
            </w:r>
          </w:p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B764ED" w:rsidRPr="00F96274" w:rsidRDefault="00B764ED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>+41 22 730 5853</w:t>
            </w:r>
          </w:p>
          <w:p w:rsidR="00B764ED" w:rsidRPr="00F96274" w:rsidRDefault="00FC4FE1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B764ED" w:rsidRPr="00F96274">
                <w:rPr>
                  <w:rStyle w:val="Hyperlink"/>
                  <w:szCs w:val="24"/>
                </w:rPr>
                <w:t>tsbsg15@itu.int</w:t>
              </w:r>
            </w:hyperlink>
          </w:p>
        </w:tc>
        <w:tc>
          <w:tcPr>
            <w:tcW w:w="4896" w:type="dxa"/>
          </w:tcPr>
          <w:p w:rsidR="00D75C87" w:rsidRDefault="00D75C87" w:rsidP="00E46AA3">
            <w:pPr>
              <w:spacing w:before="40" w:after="40"/>
              <w:rPr>
                <w:szCs w:val="24"/>
              </w:rPr>
            </w:pPr>
            <w:r w:rsidRPr="00F96274">
              <w:rPr>
                <w:szCs w:val="24"/>
              </w:rPr>
              <w:t>-</w:t>
            </w:r>
            <w:r w:rsidRPr="00F96274">
              <w:rPr>
                <w:szCs w:val="24"/>
              </w:rPr>
              <w:tab/>
              <w:t xml:space="preserve">A las Administraciones de los Estados </w:t>
            </w:r>
            <w:r>
              <w:rPr>
                <w:szCs w:val="24"/>
              </w:rPr>
              <w:tab/>
            </w:r>
            <w:r w:rsidRPr="00F96274">
              <w:rPr>
                <w:szCs w:val="24"/>
              </w:rPr>
              <w:t>Miembros de la Unión</w:t>
            </w:r>
            <w:r>
              <w:rPr>
                <w:szCs w:val="24"/>
              </w:rPr>
              <w:t>;</w:t>
            </w:r>
          </w:p>
          <w:p w:rsidR="00D75C87" w:rsidRDefault="00D75C87" w:rsidP="00E46AA3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</w:r>
            <w:r w:rsidRPr="00F96274">
              <w:rPr>
                <w:szCs w:val="24"/>
              </w:rPr>
              <w:t>A los Miembros del Sector UIT</w:t>
            </w:r>
            <w:r w:rsidRPr="00F96274">
              <w:rPr>
                <w:szCs w:val="24"/>
              </w:rPr>
              <w:noBreakHyphen/>
              <w:t>T;</w:t>
            </w:r>
          </w:p>
          <w:p w:rsidR="00B764ED" w:rsidRPr="00F96274" w:rsidRDefault="00B764ED" w:rsidP="00E46AA3">
            <w:pPr>
              <w:spacing w:before="40" w:after="40"/>
              <w:rPr>
                <w:szCs w:val="24"/>
              </w:rPr>
            </w:pPr>
            <w:r w:rsidRPr="00F96274">
              <w:rPr>
                <w:szCs w:val="24"/>
              </w:rPr>
              <w:t>-</w:t>
            </w:r>
            <w:r w:rsidRPr="00F96274">
              <w:rPr>
                <w:szCs w:val="24"/>
              </w:rPr>
              <w:tab/>
            </w:r>
            <w:r w:rsidR="00F96274">
              <w:rPr>
                <w:szCs w:val="24"/>
              </w:rPr>
              <w:t>A l</w:t>
            </w:r>
            <w:r w:rsidRPr="00F96274">
              <w:rPr>
                <w:szCs w:val="24"/>
              </w:rPr>
              <w:t>os Asociados de la CE 15 del UIT-T</w:t>
            </w:r>
            <w:r w:rsidR="00F96274">
              <w:rPr>
                <w:szCs w:val="24"/>
              </w:rPr>
              <w:t>;</w:t>
            </w:r>
          </w:p>
          <w:p w:rsidR="00D75C87" w:rsidRPr="00F96274" w:rsidRDefault="00B764ED" w:rsidP="00E46AA3">
            <w:pPr>
              <w:spacing w:before="40" w:after="40"/>
              <w:rPr>
                <w:szCs w:val="24"/>
              </w:rPr>
            </w:pPr>
            <w:r w:rsidRPr="00F96274">
              <w:rPr>
                <w:szCs w:val="24"/>
              </w:rPr>
              <w:t>-</w:t>
            </w:r>
            <w:r w:rsidRPr="00F96274">
              <w:rPr>
                <w:szCs w:val="24"/>
              </w:rPr>
              <w:tab/>
              <w:t>A las Instituciones Académicas de la UIT</w:t>
            </w:r>
          </w:p>
        </w:tc>
      </w:tr>
      <w:tr w:rsidR="00C34772" w:rsidTr="00E46AA3">
        <w:trPr>
          <w:cantSplit/>
        </w:trPr>
        <w:tc>
          <w:tcPr>
            <w:tcW w:w="985" w:type="dxa"/>
          </w:tcPr>
          <w:p w:rsidR="00C34772" w:rsidRPr="00F96274" w:rsidRDefault="00C34772" w:rsidP="00E46AA3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F96274">
              <w:rPr>
                <w:szCs w:val="24"/>
              </w:rPr>
              <w:t>Asunto:</w:t>
            </w:r>
          </w:p>
        </w:tc>
        <w:tc>
          <w:tcPr>
            <w:tcW w:w="8788" w:type="dxa"/>
            <w:gridSpan w:val="3"/>
          </w:tcPr>
          <w:p w:rsidR="00C34772" w:rsidRPr="00F96274" w:rsidRDefault="00B764ED" w:rsidP="00E46AA3">
            <w:pPr>
              <w:tabs>
                <w:tab w:val="left" w:pos="4111"/>
              </w:tabs>
              <w:spacing w:before="40" w:after="40"/>
              <w:rPr>
                <w:b/>
                <w:szCs w:val="24"/>
              </w:rPr>
            </w:pPr>
            <w:r w:rsidRPr="00F96274">
              <w:rPr>
                <w:b/>
                <w:bCs/>
                <w:szCs w:val="24"/>
              </w:rPr>
              <w:t xml:space="preserve">Reunión de la Comisión de Estudio 15; </w:t>
            </w:r>
            <w:r w:rsidR="00D75C87">
              <w:rPr>
                <w:b/>
                <w:bCs/>
                <w:szCs w:val="24"/>
              </w:rPr>
              <w:br/>
            </w:r>
            <w:r w:rsidRPr="00F96274">
              <w:rPr>
                <w:b/>
                <w:bCs/>
                <w:szCs w:val="24"/>
              </w:rPr>
              <w:t>Ginebra, 15-26 de febrero de 2016</w:t>
            </w:r>
          </w:p>
        </w:tc>
      </w:tr>
    </w:tbl>
    <w:p w:rsidR="00B764ED" w:rsidRPr="003363EA" w:rsidRDefault="00B764ED" w:rsidP="00B764ED">
      <w:pPr>
        <w:spacing w:before="36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3363EA">
        <w:t>Estimada señora/Estimado señor:</w:t>
      </w:r>
    </w:p>
    <w:p w:rsidR="00F14539" w:rsidRPr="003F602D" w:rsidRDefault="00F14539" w:rsidP="00F14539">
      <w:r w:rsidRPr="003F602D">
        <w:t>Los siguientes temas de trabajo en AAP recibieron comentarios durante el periodo de última llamada de AAP-</w:t>
      </w:r>
      <w:r>
        <w:t>61 y AAP-62</w:t>
      </w:r>
      <w:r w:rsidRPr="003F602D">
        <w:t xml:space="preserve">, de fecha </w:t>
      </w:r>
      <w:r>
        <w:t>16</w:t>
      </w:r>
      <w:r w:rsidRPr="003F602D">
        <w:t xml:space="preserve"> de </w:t>
      </w:r>
      <w:r>
        <w:t>julio y 1 de agosto</w:t>
      </w:r>
      <w:r w:rsidRPr="003F602D">
        <w:t xml:space="preserve"> de 2015, </w:t>
      </w:r>
      <w:r>
        <w:t xml:space="preserve">respectivamente, </w:t>
      </w:r>
      <w:r w:rsidRPr="003F602D">
        <w:t xml:space="preserve">y se someterán para su aprobación a la reunión de la Comisión de Estudio 15 que tendrá lugar en Ginebra, del </w:t>
      </w:r>
      <w:r>
        <w:t>15</w:t>
      </w:r>
      <w:r w:rsidRPr="003F602D">
        <w:t xml:space="preserve"> </w:t>
      </w:r>
      <w:r>
        <w:t>al 26 de febrero de 2016:</w:t>
      </w:r>
    </w:p>
    <w:p w:rsidR="00F14539" w:rsidRPr="003F602D" w:rsidRDefault="00D75C87" w:rsidP="00D75C87">
      <w:pPr>
        <w:pStyle w:val="enumlev1"/>
      </w:pPr>
      <w:r w:rsidRPr="00D75C87">
        <w:t>–</w:t>
      </w:r>
      <w:r>
        <w:rPr>
          <w:b/>
          <w:bCs/>
        </w:rPr>
        <w:tab/>
      </w:r>
      <w:r w:rsidR="00F14539">
        <w:rPr>
          <w:b/>
          <w:bCs/>
        </w:rPr>
        <w:t xml:space="preserve">Enmienda 1 a la </w:t>
      </w:r>
      <w:r w:rsidR="00F14539" w:rsidRPr="003F602D">
        <w:rPr>
          <w:b/>
          <w:bCs/>
        </w:rPr>
        <w:t>Recomendación UIT-T G.</w:t>
      </w:r>
      <w:r w:rsidR="00F14539">
        <w:rPr>
          <w:b/>
          <w:bCs/>
        </w:rPr>
        <w:t>997.2</w:t>
      </w:r>
      <w:r w:rsidR="00F14539" w:rsidRPr="003F602D">
        <w:rPr>
          <w:b/>
          <w:bCs/>
        </w:rPr>
        <w:t xml:space="preserve"> (</w:t>
      </w:r>
      <w:r w:rsidR="00F14539">
        <w:rPr>
          <w:b/>
          <w:bCs/>
        </w:rPr>
        <w:t>2015</w:t>
      </w:r>
      <w:r w:rsidR="00F14539" w:rsidRPr="003F602D">
        <w:rPr>
          <w:b/>
          <w:bCs/>
        </w:rPr>
        <w:t>)</w:t>
      </w:r>
      <w:r w:rsidR="00F14539" w:rsidRPr="003F602D">
        <w:t xml:space="preserve">, </w:t>
      </w:r>
      <w:r w:rsidR="00F14539" w:rsidRPr="00F14539">
        <w:rPr>
          <w:i/>
          <w:iCs/>
        </w:rPr>
        <w:t xml:space="preserve">Gestión de la capa física para transceptores </w:t>
      </w:r>
      <w:proofErr w:type="spellStart"/>
      <w:r w:rsidR="00F14539" w:rsidRPr="00F14539">
        <w:rPr>
          <w:i/>
          <w:iCs/>
        </w:rPr>
        <w:t>G.fast</w:t>
      </w:r>
      <w:proofErr w:type="spellEnd"/>
      <w:r w:rsidR="00F14539">
        <w:rPr>
          <w:i/>
          <w:iCs/>
        </w:rPr>
        <w:t xml:space="preserve">: Enmienda 1 </w:t>
      </w:r>
      <w:r w:rsidR="00F14539">
        <w:t xml:space="preserve">[en preparación como </w:t>
      </w:r>
      <w:hyperlink r:id="rId10" w:history="1">
        <w:r w:rsidR="00F14539" w:rsidRPr="00F14539">
          <w:rPr>
            <w:rStyle w:val="Hyperlink"/>
          </w:rPr>
          <w:t>Documento TD507/PLEN</w:t>
        </w:r>
      </w:hyperlink>
      <w:r w:rsidR="00F14539">
        <w:t>)</w:t>
      </w:r>
      <w:r w:rsidR="00F14539">
        <w:rPr>
          <w:i/>
          <w:iCs/>
        </w:rPr>
        <w:t>.</w:t>
      </w:r>
    </w:p>
    <w:p w:rsidR="00F14539" w:rsidRPr="003F602D" w:rsidRDefault="00D75C87" w:rsidP="00D75C87">
      <w:pPr>
        <w:pStyle w:val="enumlev1"/>
      </w:pPr>
      <w:r w:rsidRPr="00D75C87">
        <w:t>–</w:t>
      </w:r>
      <w:r>
        <w:tab/>
      </w:r>
      <w:r w:rsidR="00F14539">
        <w:rPr>
          <w:b/>
          <w:bCs/>
        </w:rPr>
        <w:t xml:space="preserve">Enmienda 2 a la </w:t>
      </w:r>
      <w:r w:rsidR="00F14539" w:rsidRPr="003F602D">
        <w:rPr>
          <w:b/>
          <w:bCs/>
        </w:rPr>
        <w:t>Recomendación UIT-T G.</w:t>
      </w:r>
      <w:r w:rsidR="00F14539">
        <w:rPr>
          <w:b/>
          <w:bCs/>
        </w:rPr>
        <w:t>7712/Y.1703</w:t>
      </w:r>
      <w:r w:rsidR="00F14539" w:rsidRPr="003F602D">
        <w:rPr>
          <w:b/>
          <w:bCs/>
        </w:rPr>
        <w:t xml:space="preserve"> (</w:t>
      </w:r>
      <w:r w:rsidR="00F14539">
        <w:rPr>
          <w:b/>
          <w:bCs/>
        </w:rPr>
        <w:t>2010</w:t>
      </w:r>
      <w:r w:rsidR="00F14539" w:rsidRPr="003F602D">
        <w:rPr>
          <w:b/>
          <w:bCs/>
        </w:rPr>
        <w:t>)</w:t>
      </w:r>
      <w:r w:rsidR="00F14539" w:rsidRPr="003F602D">
        <w:t xml:space="preserve">, </w:t>
      </w:r>
      <w:r w:rsidR="00F14539" w:rsidRPr="00F14539">
        <w:rPr>
          <w:i/>
          <w:iCs/>
        </w:rPr>
        <w:t>Arquitectura y especificación de la red de comunicación de datos</w:t>
      </w:r>
      <w:r w:rsidR="00F14539">
        <w:rPr>
          <w:i/>
          <w:iCs/>
        </w:rPr>
        <w:t xml:space="preserve">: Enmienda 2 </w:t>
      </w:r>
      <w:r w:rsidR="00F14539">
        <w:t xml:space="preserve">[en preparación como </w:t>
      </w:r>
      <w:hyperlink r:id="rId11" w:history="1">
        <w:r w:rsidR="00F14539" w:rsidRPr="00F14539">
          <w:rPr>
            <w:rStyle w:val="Hyperlink"/>
          </w:rPr>
          <w:t>Documento TD508/PLEN</w:t>
        </w:r>
      </w:hyperlink>
      <w:r w:rsidR="00F14539">
        <w:t>)</w:t>
      </w:r>
      <w:r w:rsidR="00F14539">
        <w:rPr>
          <w:i/>
          <w:iCs/>
        </w:rPr>
        <w:t>.</w:t>
      </w:r>
    </w:p>
    <w:p w:rsidR="00F14539" w:rsidRPr="003F602D" w:rsidRDefault="00D75C87" w:rsidP="00490DBC">
      <w:pPr>
        <w:pStyle w:val="enumlev1"/>
      </w:pPr>
      <w:r w:rsidRPr="00D75C87">
        <w:t>–</w:t>
      </w:r>
      <w:r>
        <w:tab/>
      </w:r>
      <w:r w:rsidR="00F14539">
        <w:rPr>
          <w:b/>
          <w:bCs/>
        </w:rPr>
        <w:t xml:space="preserve">Enmienda 1 a la </w:t>
      </w:r>
      <w:r w:rsidR="00F14539" w:rsidRPr="003F602D">
        <w:rPr>
          <w:b/>
          <w:bCs/>
        </w:rPr>
        <w:t>Recomendación UIT-T G.</w:t>
      </w:r>
      <w:r w:rsidR="00F14539">
        <w:rPr>
          <w:b/>
          <w:bCs/>
        </w:rPr>
        <w:t>9701</w:t>
      </w:r>
      <w:r w:rsidR="00F14539" w:rsidRPr="003F602D">
        <w:rPr>
          <w:b/>
          <w:bCs/>
        </w:rPr>
        <w:t xml:space="preserve"> (</w:t>
      </w:r>
      <w:r w:rsidR="00F14539">
        <w:rPr>
          <w:b/>
          <w:bCs/>
        </w:rPr>
        <w:t>2014</w:t>
      </w:r>
      <w:r w:rsidR="00F14539" w:rsidRPr="003F602D">
        <w:rPr>
          <w:b/>
          <w:bCs/>
        </w:rPr>
        <w:t>)</w:t>
      </w:r>
      <w:r w:rsidR="00F14539" w:rsidRPr="003F602D">
        <w:t xml:space="preserve">, </w:t>
      </w:r>
      <w:r w:rsidR="00F14539" w:rsidRPr="00F14539">
        <w:rPr>
          <w:i/>
          <w:iCs/>
        </w:rPr>
        <w:t>Acceso rápido a terminales de abonado (FAST) – Especificación</w:t>
      </w:r>
      <w:r w:rsidR="007433C0">
        <w:rPr>
          <w:i/>
          <w:iCs/>
        </w:rPr>
        <w:t xml:space="preserve"> de la capa física</w:t>
      </w:r>
      <w:r w:rsidR="00F14539">
        <w:rPr>
          <w:i/>
          <w:iCs/>
        </w:rPr>
        <w:t xml:space="preserve">: Enmienda 1 </w:t>
      </w:r>
      <w:r w:rsidR="00F14539">
        <w:t xml:space="preserve">[en preparación como </w:t>
      </w:r>
      <w:hyperlink r:id="rId12" w:history="1">
        <w:r w:rsidR="00F14539" w:rsidRPr="00F14539">
          <w:rPr>
            <w:rStyle w:val="Hyperlink"/>
          </w:rPr>
          <w:t>Documento TD50</w:t>
        </w:r>
        <w:r w:rsidR="00F14539">
          <w:rPr>
            <w:rStyle w:val="Hyperlink"/>
          </w:rPr>
          <w:t>9</w:t>
        </w:r>
        <w:r w:rsidR="00F14539" w:rsidRPr="00F14539">
          <w:rPr>
            <w:rStyle w:val="Hyperlink"/>
          </w:rPr>
          <w:t>/PLEN</w:t>
        </w:r>
      </w:hyperlink>
      <w:r w:rsidR="00F14539">
        <w:t>)</w:t>
      </w:r>
      <w:r w:rsidR="00F14539">
        <w:rPr>
          <w:i/>
          <w:iCs/>
        </w:rPr>
        <w:t>.</w:t>
      </w:r>
    </w:p>
    <w:p w:rsidR="00F14539" w:rsidRPr="003F602D" w:rsidRDefault="00D75C87" w:rsidP="00490DBC">
      <w:pPr>
        <w:pStyle w:val="enumlev1"/>
      </w:pPr>
      <w:r w:rsidRPr="00D75C87">
        <w:t>–</w:t>
      </w:r>
      <w:r>
        <w:tab/>
      </w:r>
      <w:r w:rsidR="00F14539" w:rsidRPr="003F602D">
        <w:rPr>
          <w:b/>
          <w:bCs/>
        </w:rPr>
        <w:t>Recomendación UIT-T G.99</w:t>
      </w:r>
      <w:r w:rsidR="007433C0">
        <w:rPr>
          <w:b/>
          <w:bCs/>
        </w:rPr>
        <w:t>77</w:t>
      </w:r>
      <w:r w:rsidR="00F14539" w:rsidRPr="003F602D">
        <w:rPr>
          <w:b/>
          <w:bCs/>
        </w:rPr>
        <w:t xml:space="preserve"> (</w:t>
      </w:r>
      <w:r w:rsidR="007433C0">
        <w:rPr>
          <w:b/>
          <w:bCs/>
        </w:rPr>
        <w:t>nueva</w:t>
      </w:r>
      <w:r w:rsidR="00F14539" w:rsidRPr="003F602D">
        <w:rPr>
          <w:b/>
          <w:bCs/>
        </w:rPr>
        <w:t>)</w:t>
      </w:r>
      <w:r w:rsidR="00F14539" w:rsidRPr="003F602D">
        <w:t xml:space="preserve">, </w:t>
      </w:r>
      <w:r w:rsidR="007433C0">
        <w:rPr>
          <w:i/>
          <w:iCs/>
        </w:rPr>
        <w:t xml:space="preserve">Mitigación de la interferencia entre DSL y PLC </w:t>
      </w:r>
      <w:r w:rsidR="007433C0">
        <w:t xml:space="preserve">[en preparación como </w:t>
      </w:r>
      <w:hyperlink r:id="rId13" w:history="1">
        <w:r w:rsidR="007433C0" w:rsidRPr="00F14539">
          <w:rPr>
            <w:rStyle w:val="Hyperlink"/>
          </w:rPr>
          <w:t>Documento TD5</w:t>
        </w:r>
        <w:r w:rsidR="007433C0">
          <w:rPr>
            <w:rStyle w:val="Hyperlink"/>
          </w:rPr>
          <w:t>10</w:t>
        </w:r>
        <w:r w:rsidR="007433C0" w:rsidRPr="00F14539">
          <w:rPr>
            <w:rStyle w:val="Hyperlink"/>
          </w:rPr>
          <w:t>/PLEN</w:t>
        </w:r>
      </w:hyperlink>
      <w:r w:rsidR="007433C0">
        <w:t>)</w:t>
      </w:r>
      <w:r w:rsidR="00F14539">
        <w:rPr>
          <w:i/>
          <w:iCs/>
        </w:rPr>
        <w:t>.</w:t>
      </w:r>
    </w:p>
    <w:p w:rsidR="007433C0" w:rsidRPr="003F602D" w:rsidRDefault="00D75C87" w:rsidP="00D75C87">
      <w:pPr>
        <w:pStyle w:val="enumlev1"/>
      </w:pPr>
      <w:r w:rsidRPr="00D75C87">
        <w:t>–</w:t>
      </w:r>
      <w:r>
        <w:tab/>
      </w:r>
      <w:r w:rsidR="007433C0">
        <w:rPr>
          <w:b/>
          <w:bCs/>
        </w:rPr>
        <w:t xml:space="preserve">Enmienda 1 a la </w:t>
      </w:r>
      <w:r w:rsidR="007433C0" w:rsidRPr="003F602D">
        <w:rPr>
          <w:b/>
          <w:bCs/>
        </w:rPr>
        <w:t>Recomendación UIT-T G.</w:t>
      </w:r>
      <w:r w:rsidR="007433C0">
        <w:rPr>
          <w:b/>
          <w:bCs/>
        </w:rPr>
        <w:t>9979</w:t>
      </w:r>
      <w:r w:rsidR="007433C0" w:rsidRPr="003F602D">
        <w:rPr>
          <w:b/>
          <w:bCs/>
        </w:rPr>
        <w:t xml:space="preserve"> (</w:t>
      </w:r>
      <w:r w:rsidR="007433C0">
        <w:rPr>
          <w:b/>
          <w:bCs/>
        </w:rPr>
        <w:t>2014</w:t>
      </w:r>
      <w:r w:rsidR="007433C0" w:rsidRPr="003F602D">
        <w:rPr>
          <w:b/>
          <w:bCs/>
        </w:rPr>
        <w:t>)</w:t>
      </w:r>
      <w:r w:rsidR="007433C0" w:rsidRPr="003F602D">
        <w:t xml:space="preserve">, </w:t>
      </w:r>
      <w:r w:rsidR="007433C0" w:rsidRPr="007433C0">
        <w:rPr>
          <w:i/>
          <w:iCs/>
        </w:rPr>
        <w:t>Aplicación del mecanismo genérico en la Norma IEEE 1905.1a-2014 para la inclusión de las Recomendaciones UIT-T aplicables</w:t>
      </w:r>
      <w:r w:rsidR="007433C0">
        <w:rPr>
          <w:i/>
          <w:iCs/>
        </w:rPr>
        <w:t xml:space="preserve">: Enmienda 1 </w:t>
      </w:r>
      <w:r w:rsidR="007433C0">
        <w:t xml:space="preserve">[en preparación como </w:t>
      </w:r>
      <w:hyperlink r:id="rId14" w:history="1">
        <w:r w:rsidR="007433C0" w:rsidRPr="00F14539">
          <w:rPr>
            <w:rStyle w:val="Hyperlink"/>
          </w:rPr>
          <w:t>Documento TD5</w:t>
        </w:r>
        <w:r w:rsidR="007433C0">
          <w:rPr>
            <w:rStyle w:val="Hyperlink"/>
          </w:rPr>
          <w:t>11</w:t>
        </w:r>
        <w:r w:rsidR="007433C0" w:rsidRPr="00F14539">
          <w:rPr>
            <w:rStyle w:val="Hyperlink"/>
          </w:rPr>
          <w:t>/PLEN</w:t>
        </w:r>
      </w:hyperlink>
      <w:r w:rsidR="007433C0">
        <w:t>)</w:t>
      </w:r>
      <w:r w:rsidR="007433C0">
        <w:rPr>
          <w:i/>
          <w:iCs/>
        </w:rPr>
        <w:t>.</w:t>
      </w:r>
    </w:p>
    <w:p w:rsidR="007433C0" w:rsidRPr="003F602D" w:rsidRDefault="007433C0" w:rsidP="007433C0">
      <w:r w:rsidRPr="003F602D">
        <w:t xml:space="preserve">Los siguientes temas de trabajo en AAP recibieron comentarios </w:t>
      </w:r>
      <w:r w:rsidRPr="007433C0">
        <w:t xml:space="preserve">durante el periodo de examen adicional anunciado </w:t>
      </w:r>
      <w:r w:rsidRPr="003F602D">
        <w:t>de AAP-</w:t>
      </w:r>
      <w:r>
        <w:t>71</w:t>
      </w:r>
      <w:r w:rsidRPr="003F602D">
        <w:t xml:space="preserve">, de fecha </w:t>
      </w:r>
      <w:r>
        <w:t>16</w:t>
      </w:r>
      <w:r w:rsidRPr="003F602D">
        <w:t xml:space="preserve"> de </w:t>
      </w:r>
      <w:r>
        <w:t xml:space="preserve">diciembre </w:t>
      </w:r>
      <w:r w:rsidRPr="003F602D">
        <w:t xml:space="preserve">de 2015, y se someterán </w:t>
      </w:r>
      <w:r>
        <w:t xml:space="preserve">también </w:t>
      </w:r>
      <w:r w:rsidRPr="003F602D">
        <w:t xml:space="preserve">para su aprobación a la reunión de la Comisión de Estudio 15 que tendrá lugar en Ginebra, del </w:t>
      </w:r>
      <w:r>
        <w:t>15</w:t>
      </w:r>
      <w:r w:rsidRPr="003F602D">
        <w:t xml:space="preserve"> </w:t>
      </w:r>
      <w:r>
        <w:t>al 26 de febrero de 2016:</w:t>
      </w:r>
    </w:p>
    <w:p w:rsidR="007433C0" w:rsidRPr="003F602D" w:rsidRDefault="00D75C87" w:rsidP="00D75C87">
      <w:pPr>
        <w:pStyle w:val="enumlev1"/>
      </w:pPr>
      <w:r>
        <w:rPr>
          <w:b/>
          <w:bCs/>
        </w:rPr>
        <w:br w:type="column"/>
      </w:r>
      <w:r w:rsidRPr="00D75C87">
        <w:lastRenderedPageBreak/>
        <w:t>–</w:t>
      </w:r>
      <w:r>
        <w:tab/>
      </w:r>
      <w:r w:rsidR="007433C0">
        <w:rPr>
          <w:b/>
          <w:bCs/>
        </w:rPr>
        <w:t xml:space="preserve">Enmienda 1 a la </w:t>
      </w:r>
      <w:r w:rsidR="007433C0" w:rsidRPr="003F602D">
        <w:rPr>
          <w:b/>
          <w:bCs/>
        </w:rPr>
        <w:t>Recomendación UIT-T G.</w:t>
      </w:r>
      <w:r w:rsidR="007433C0">
        <w:rPr>
          <w:b/>
          <w:bCs/>
        </w:rPr>
        <w:t>9</w:t>
      </w:r>
      <w:r w:rsidR="00E4239C">
        <w:rPr>
          <w:b/>
          <w:bCs/>
        </w:rPr>
        <w:t>89</w:t>
      </w:r>
      <w:r w:rsidR="007433C0">
        <w:rPr>
          <w:b/>
          <w:bCs/>
        </w:rPr>
        <w:t>.2</w:t>
      </w:r>
      <w:r w:rsidR="007433C0" w:rsidRPr="003F602D">
        <w:rPr>
          <w:b/>
          <w:bCs/>
        </w:rPr>
        <w:t xml:space="preserve"> (</w:t>
      </w:r>
      <w:r w:rsidR="007433C0">
        <w:rPr>
          <w:b/>
          <w:bCs/>
        </w:rPr>
        <w:t>201</w:t>
      </w:r>
      <w:r w:rsidR="00E4239C">
        <w:rPr>
          <w:b/>
          <w:bCs/>
        </w:rPr>
        <w:t>4</w:t>
      </w:r>
      <w:r w:rsidR="007433C0" w:rsidRPr="003F602D">
        <w:rPr>
          <w:b/>
          <w:bCs/>
        </w:rPr>
        <w:t>)</w:t>
      </w:r>
      <w:r w:rsidR="007433C0" w:rsidRPr="003F602D">
        <w:t xml:space="preserve">, </w:t>
      </w:r>
      <w:r w:rsidR="00E4239C" w:rsidRPr="00E4239C">
        <w:t>Redes ópticas pasivas con capacidad de 40 Gigabits 2 (NG-PON2): Especificación de capa dependiente del medio físico (PMD)</w:t>
      </w:r>
      <w:r w:rsidR="007433C0">
        <w:t xml:space="preserve">: Enmienda 1 [en preparación como </w:t>
      </w:r>
      <w:hyperlink r:id="rId15" w:history="1">
        <w:r w:rsidR="007433C0" w:rsidRPr="00F14539">
          <w:rPr>
            <w:rStyle w:val="Hyperlink"/>
          </w:rPr>
          <w:t>Documento TD50</w:t>
        </w:r>
        <w:r w:rsidR="00E4239C">
          <w:rPr>
            <w:rStyle w:val="Hyperlink"/>
          </w:rPr>
          <w:t>6</w:t>
        </w:r>
        <w:r w:rsidR="007433C0" w:rsidRPr="00F14539">
          <w:rPr>
            <w:rStyle w:val="Hyperlink"/>
          </w:rPr>
          <w:t>/PLEN</w:t>
        </w:r>
      </w:hyperlink>
      <w:r w:rsidR="007433C0">
        <w:t>).</w:t>
      </w:r>
    </w:p>
    <w:p w:rsidR="00D75C87" w:rsidRDefault="00B764ED" w:rsidP="00D75C87">
      <w:pPr>
        <w:ind w:right="92"/>
      </w:pPr>
      <w:r>
        <w:t>A</w:t>
      </w:r>
      <w:r w:rsidR="00C34772">
        <w:t>tentamente</w:t>
      </w:r>
      <w:r>
        <w:t>,</w:t>
      </w:r>
    </w:p>
    <w:p w:rsidR="00C34772" w:rsidRDefault="002E496E" w:rsidP="00D75C87">
      <w:pPr>
        <w:spacing w:before="84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  <w:bookmarkStart w:id="5" w:name="_GoBack"/>
      <w:bookmarkEnd w:id="5"/>
    </w:p>
    <w:sectPr w:rsidR="00C34772" w:rsidSect="00E4239C">
      <w:headerReference w:type="default" r:id="rId16"/>
      <w:footerReference w:type="default" r:id="rId17"/>
      <w:footerReference w:type="first" r:id="rId18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C0" w:rsidRDefault="007433C0">
      <w:r>
        <w:separator/>
      </w:r>
    </w:p>
  </w:endnote>
  <w:endnote w:type="continuationSeparator" w:id="0">
    <w:p w:rsidR="007433C0" w:rsidRDefault="0074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87" w:rsidRPr="00323345" w:rsidRDefault="00323345" w:rsidP="00323345">
    <w:pPr>
      <w:pStyle w:val="Footer"/>
    </w:pPr>
    <w:r w:rsidRPr="00323345">
      <w:rPr>
        <w:szCs w:val="18"/>
        <w:lang w:val="fr-CH"/>
      </w:rPr>
      <w:t>I</w:t>
    </w:r>
    <w:r>
      <w:rPr>
        <w:szCs w:val="18"/>
        <w:lang w:val="fr-CH"/>
      </w:rPr>
      <w:t>TU-T\COM-T\COM15\COLL\007ADD1S</w:t>
    </w:r>
    <w:r w:rsidRPr="00323345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87" w:rsidRDefault="00D75C87" w:rsidP="00D75C87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</w:p>
  <w:p w:rsidR="00D75C87" w:rsidRPr="006E4F7B" w:rsidRDefault="00D75C87" w:rsidP="00D75C87">
    <w:pPr>
      <w:pStyle w:val="FirstFooter"/>
      <w:ind w:left="-397" w:right="-397"/>
      <w:jc w:val="center"/>
      <w:rPr>
        <w:color w:val="3E8EDE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C0" w:rsidRDefault="007433C0">
      <w:r>
        <w:t>____________________</w:t>
      </w:r>
    </w:p>
  </w:footnote>
  <w:footnote w:type="continuationSeparator" w:id="0">
    <w:p w:rsidR="007433C0" w:rsidRDefault="0074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0" w:rsidRDefault="007433C0">
    <w:pPr>
      <w:pStyle w:val="Header"/>
      <w:rPr>
        <w:rStyle w:val="PageNumber"/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C4FE1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</w:p>
  <w:p w:rsidR="00D75C87" w:rsidRDefault="00D75C87">
    <w:pPr>
      <w:pStyle w:val="Header"/>
      <w:rPr>
        <w:sz w:val="18"/>
        <w:szCs w:val="18"/>
      </w:rPr>
    </w:pPr>
  </w:p>
  <w:p w:rsidR="00D75C87" w:rsidRPr="00303D62" w:rsidRDefault="00D75C8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9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34"/>
  </w:num>
  <w:num w:numId="4">
    <w:abstractNumId w:val="31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25"/>
  </w:num>
  <w:num w:numId="10">
    <w:abstractNumId w:val="33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8"/>
  </w:num>
  <w:num w:numId="24">
    <w:abstractNumId w:val="36"/>
  </w:num>
  <w:num w:numId="25">
    <w:abstractNumId w:val="20"/>
  </w:num>
  <w:num w:numId="26">
    <w:abstractNumId w:val="35"/>
  </w:num>
  <w:num w:numId="27">
    <w:abstractNumId w:val="30"/>
  </w:num>
  <w:num w:numId="28">
    <w:abstractNumId w:val="29"/>
  </w:num>
  <w:num w:numId="29">
    <w:abstractNumId w:val="26"/>
  </w:num>
  <w:num w:numId="30">
    <w:abstractNumId w:val="17"/>
  </w:num>
  <w:num w:numId="31">
    <w:abstractNumId w:val="37"/>
  </w:num>
  <w:num w:numId="32">
    <w:abstractNumId w:val="11"/>
  </w:num>
  <w:num w:numId="33">
    <w:abstractNumId w:val="27"/>
  </w:num>
  <w:num w:numId="34">
    <w:abstractNumId w:val="28"/>
  </w:num>
  <w:num w:numId="35">
    <w:abstractNumId w:val="23"/>
  </w:num>
  <w:num w:numId="36">
    <w:abstractNumId w:val="40"/>
  </w:num>
  <w:num w:numId="37">
    <w:abstractNumId w:val="14"/>
  </w:num>
  <w:num w:numId="38">
    <w:abstractNumId w:val="19"/>
  </w:num>
  <w:num w:numId="39">
    <w:abstractNumId w:val="39"/>
  </w:num>
  <w:num w:numId="40">
    <w:abstractNumId w:val="18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D"/>
    <w:rsid w:val="00002529"/>
    <w:rsid w:val="00085662"/>
    <w:rsid w:val="000879FF"/>
    <w:rsid w:val="000C382F"/>
    <w:rsid w:val="001173CC"/>
    <w:rsid w:val="001A54CC"/>
    <w:rsid w:val="00257FB4"/>
    <w:rsid w:val="002E496E"/>
    <w:rsid w:val="00303D62"/>
    <w:rsid w:val="00323345"/>
    <w:rsid w:val="00335367"/>
    <w:rsid w:val="00370C2D"/>
    <w:rsid w:val="003D1E8D"/>
    <w:rsid w:val="003D673B"/>
    <w:rsid w:val="003F2855"/>
    <w:rsid w:val="00401C20"/>
    <w:rsid w:val="00490DBC"/>
    <w:rsid w:val="00495182"/>
    <w:rsid w:val="004A4A33"/>
    <w:rsid w:val="004C4144"/>
    <w:rsid w:val="005626CE"/>
    <w:rsid w:val="005725E9"/>
    <w:rsid w:val="00692511"/>
    <w:rsid w:val="006969B4"/>
    <w:rsid w:val="006E4F7B"/>
    <w:rsid w:val="007433C0"/>
    <w:rsid w:val="00781E2A"/>
    <w:rsid w:val="007933A2"/>
    <w:rsid w:val="00814503"/>
    <w:rsid w:val="008258C2"/>
    <w:rsid w:val="008505BD"/>
    <w:rsid w:val="00850C78"/>
    <w:rsid w:val="008C17AD"/>
    <w:rsid w:val="008D02CD"/>
    <w:rsid w:val="0095172A"/>
    <w:rsid w:val="00985E67"/>
    <w:rsid w:val="009A0BA0"/>
    <w:rsid w:val="00A221AA"/>
    <w:rsid w:val="00A54E47"/>
    <w:rsid w:val="00AB6E3A"/>
    <w:rsid w:val="00AE7093"/>
    <w:rsid w:val="00B422BC"/>
    <w:rsid w:val="00B43F77"/>
    <w:rsid w:val="00B55A3E"/>
    <w:rsid w:val="00B764ED"/>
    <w:rsid w:val="00B87E9E"/>
    <w:rsid w:val="00B95F0A"/>
    <w:rsid w:val="00B96180"/>
    <w:rsid w:val="00C17AC0"/>
    <w:rsid w:val="00C34772"/>
    <w:rsid w:val="00C5465A"/>
    <w:rsid w:val="00C70AE5"/>
    <w:rsid w:val="00D54642"/>
    <w:rsid w:val="00D75C87"/>
    <w:rsid w:val="00DD77C9"/>
    <w:rsid w:val="00DF3538"/>
    <w:rsid w:val="00E4239C"/>
    <w:rsid w:val="00E46AA3"/>
    <w:rsid w:val="00E839B0"/>
    <w:rsid w:val="00E92C09"/>
    <w:rsid w:val="00F14380"/>
    <w:rsid w:val="00F14539"/>
    <w:rsid w:val="00F27157"/>
    <w:rsid w:val="00F6461F"/>
    <w:rsid w:val="00F96274"/>
    <w:rsid w:val="00FC4FE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FAE2F04-FCD8-461E-A0C7-6EED606E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uiPriority w:val="59"/>
    <w:rsid w:val="00B764E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5626CE"/>
    <w:rPr>
      <w:rFonts w:asciiTheme="minorHAnsi" w:hAnsiTheme="minorHAnsi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5626CE"/>
    <w:rPr>
      <w:rFonts w:asciiTheme="minorHAnsi" w:hAnsiTheme="minorHAnsi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5626CE"/>
    <w:pPr>
      <w:spacing w:after="120"/>
    </w:pPr>
    <w:rPr>
      <w:rFonts w:ascii="Times New Roman" w:hAnsi="Times New Roman"/>
      <w:lang w:val="fr-FR"/>
    </w:rPr>
  </w:style>
  <w:style w:type="character" w:customStyle="1" w:styleId="BodyTextChar">
    <w:name w:val="Body Text Char"/>
    <w:basedOn w:val="DefaultParagraphFont"/>
    <w:link w:val="BodyText0"/>
    <w:rsid w:val="005626CE"/>
    <w:rPr>
      <w:rFonts w:ascii="Times New Roman" w:hAnsi="Times New Roman"/>
      <w:sz w:val="24"/>
      <w:lang w:val="fr-FR" w:eastAsia="en-US"/>
    </w:rPr>
  </w:style>
  <w:style w:type="paragraph" w:customStyle="1" w:styleId="Style1">
    <w:name w:val="Style1"/>
    <w:basedOn w:val="Normal"/>
    <w:next w:val="Index1"/>
    <w:rsid w:val="005626CE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  <w:rPr>
      <w:rFonts w:ascii="Times New Roman" w:hAnsi="Times New Roman"/>
      <w:lang w:val="fr-FR"/>
    </w:rPr>
  </w:style>
  <w:style w:type="character" w:customStyle="1" w:styleId="SignatureChar">
    <w:name w:val="Signature Char"/>
    <w:basedOn w:val="DefaultParagraphFont"/>
    <w:link w:val="Signature"/>
    <w:rsid w:val="005626CE"/>
    <w:rPr>
      <w:rFonts w:ascii="Arial" w:hAnsi="Arial"/>
      <w:sz w:val="22"/>
      <w:lang w:val="es-ES_tradnl" w:eastAsia="en-US"/>
    </w:rPr>
  </w:style>
  <w:style w:type="paragraph" w:customStyle="1" w:styleId="AnnexNo">
    <w:name w:val="Annex_No"/>
    <w:basedOn w:val="Normal"/>
    <w:next w:val="Normal"/>
    <w:rsid w:val="005626CE"/>
    <w:pPr>
      <w:keepNext/>
      <w:keepLines/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new">
    <w:name w:val="pnew"/>
    <w:basedOn w:val="Normal"/>
    <w:rsid w:val="005626C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5626C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5626CE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5626CE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5626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TableNo">
    <w:name w:val="Table_No"/>
    <w:basedOn w:val="Normal"/>
    <w:next w:val="Tabletitle0"/>
    <w:rsid w:val="005626CE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5626CE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5626CE"/>
    <w:pPr>
      <w:spacing w:after="480"/>
    </w:pPr>
  </w:style>
  <w:style w:type="paragraph" w:customStyle="1" w:styleId="FigureNo">
    <w:name w:val="Figure_No"/>
    <w:basedOn w:val="Normal"/>
    <w:next w:val="Figuretitle0"/>
    <w:rsid w:val="005626CE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5626CE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Normal"/>
    <w:rsid w:val="005626CE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5626CE"/>
    <w:rPr>
      <w:rFonts w:asciiTheme="minorHAnsi" w:hAnsiTheme="minorHAnsi"/>
      <w:lang w:val="en-GB"/>
    </w:rPr>
  </w:style>
  <w:style w:type="paragraph" w:customStyle="1" w:styleId="Appendixref0">
    <w:name w:val="Appendix_ref"/>
    <w:basedOn w:val="Annexref0"/>
    <w:next w:val="Annextitle0"/>
    <w:rsid w:val="005626CE"/>
  </w:style>
  <w:style w:type="paragraph" w:customStyle="1" w:styleId="Appendixtitle0">
    <w:name w:val="Appendix_title"/>
    <w:basedOn w:val="Annextitle0"/>
    <w:next w:val="Normal"/>
    <w:rsid w:val="005626CE"/>
  </w:style>
  <w:style w:type="paragraph" w:customStyle="1" w:styleId="Border">
    <w:name w:val="Border"/>
    <w:basedOn w:val="Tabletext0"/>
    <w:rsid w:val="005626C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4"/>
      <w:lang w:val="en-GB"/>
    </w:rPr>
  </w:style>
  <w:style w:type="paragraph" w:customStyle="1" w:styleId="Proposal">
    <w:name w:val="Proposal"/>
    <w:basedOn w:val="Normal"/>
    <w:next w:val="Normal"/>
    <w:rsid w:val="005626CE"/>
    <w:pPr>
      <w:keepNext/>
      <w:spacing w:before="240"/>
    </w:pPr>
    <w:rPr>
      <w:rFonts w:hAnsi="Times New Roman Bold"/>
      <w:lang w:val="en-GB"/>
    </w:rPr>
  </w:style>
  <w:style w:type="paragraph" w:customStyle="1" w:styleId="Section3">
    <w:name w:val="Section_3"/>
    <w:basedOn w:val="Section1"/>
    <w:rsid w:val="005626CE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lang w:val="en-GB"/>
    </w:rPr>
  </w:style>
  <w:style w:type="paragraph" w:customStyle="1" w:styleId="TableTextS5">
    <w:name w:val="Table_TextS5"/>
    <w:basedOn w:val="Normal"/>
    <w:rsid w:val="005626CE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5626CE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5626CE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26CE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626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626CE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626CE"/>
  </w:style>
  <w:style w:type="character" w:styleId="CommentReference">
    <w:name w:val="annotation reference"/>
    <w:basedOn w:val="DefaultParagraphFont"/>
    <w:rsid w:val="00562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6CE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626CE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6C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5626CE"/>
    <w:rPr>
      <w:rFonts w:ascii="Times New Roman" w:hAnsi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626CE"/>
  </w:style>
  <w:style w:type="table" w:customStyle="1" w:styleId="TableGrid1">
    <w:name w:val="Table Grid1"/>
    <w:basedOn w:val="TableNormal"/>
    <w:next w:val="TableGrid"/>
    <w:rsid w:val="005626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626CE"/>
  </w:style>
  <w:style w:type="paragraph" w:customStyle="1" w:styleId="RFCHeading1">
    <w:name w:val="RFC Heading1"/>
    <w:basedOn w:val="Normal"/>
    <w:rsid w:val="005626CE"/>
    <w:pPr>
      <w:ind w:left="720" w:hanging="360"/>
    </w:pPr>
    <w:rPr>
      <w:rFonts w:ascii="Times New Roman" w:eastAsia="MS Mincho" w:hAnsi="Times New Roman"/>
      <w:lang w:val="en-GB"/>
    </w:rPr>
  </w:style>
  <w:style w:type="paragraph" w:customStyle="1" w:styleId="RFCHeading2">
    <w:name w:val="RFC Heading2"/>
    <w:basedOn w:val="Normal"/>
    <w:rsid w:val="005626CE"/>
    <w:pPr>
      <w:ind w:left="1440" w:hanging="360"/>
    </w:pPr>
    <w:rPr>
      <w:rFonts w:ascii="Times New Roman" w:eastAsia="MS Mincho" w:hAnsi="Times New Roman"/>
      <w:lang w:val="en-GB"/>
    </w:rPr>
  </w:style>
  <w:style w:type="paragraph" w:customStyle="1" w:styleId="RFCHeading3">
    <w:name w:val="RFC Heading3"/>
    <w:basedOn w:val="Normal"/>
    <w:rsid w:val="005626CE"/>
    <w:pPr>
      <w:ind w:left="2160" w:hanging="180"/>
    </w:pPr>
    <w:rPr>
      <w:rFonts w:ascii="Times New Roman" w:eastAsia="MS Mincho" w:hAnsi="Times New Roman"/>
      <w:lang w:val="en-GB"/>
    </w:rPr>
  </w:style>
  <w:style w:type="paragraph" w:customStyle="1" w:styleId="RFCHeading4">
    <w:name w:val="RFC Heading4"/>
    <w:basedOn w:val="Normal"/>
    <w:rsid w:val="005626CE"/>
    <w:pPr>
      <w:ind w:left="2880" w:hanging="360"/>
    </w:pPr>
    <w:rPr>
      <w:rFonts w:ascii="Times New Roman" w:eastAsia="MS Mincho" w:hAnsi="Times New Roman"/>
      <w:lang w:val="en-GB"/>
    </w:rPr>
  </w:style>
  <w:style w:type="numbering" w:customStyle="1" w:styleId="NoList1111">
    <w:name w:val="No List1111"/>
    <w:next w:val="NoList"/>
    <w:uiPriority w:val="99"/>
    <w:semiHidden/>
    <w:unhideWhenUsed/>
    <w:rsid w:val="0056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5-160215-TD-PLEN-0506" TargetMode="External"/><Relationship Id="rId10" Type="http://schemas.openxmlformats.org/officeDocument/2006/relationships/hyperlink" Target="http://www.itu.int/md/T13-SG15-160215-TD-PLEN-0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md/T13-SG15-160215-TD-PLEN-051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F50D-0415-438C-8B2D-2986CC78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39</TotalTime>
  <Pages>2</Pages>
  <Words>372</Words>
  <Characters>1987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Spanish</dc:creator>
  <cp:keywords/>
  <dc:description>007ADD01S.DOCX  For: _x000d_Document date: _x000d_Saved by ITU51010110 at 14:52:55 on 22/02/16</dc:description>
  <cp:lastModifiedBy>Clark, Robert</cp:lastModifiedBy>
  <cp:revision>6</cp:revision>
  <cp:lastPrinted>2016-01-22T14:01:00Z</cp:lastPrinted>
  <dcterms:created xsi:type="dcterms:W3CDTF">2016-01-22T13:43:00Z</dcterms:created>
  <dcterms:modified xsi:type="dcterms:W3CDTF">2016-02-22T13:52:00Z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007ADD01S.DOCX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