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4819"/>
        <w:gridCol w:w="993"/>
        <w:gridCol w:w="2268"/>
      </w:tblGrid>
      <w:tr w:rsidR="00402D95" w:rsidRPr="00F50108" w:rsidTr="002837A7">
        <w:trPr>
          <w:cantSplit/>
        </w:trPr>
        <w:tc>
          <w:tcPr>
            <w:tcW w:w="1418" w:type="dxa"/>
            <w:vAlign w:val="center"/>
          </w:tcPr>
          <w:p w:rsidR="00402D95" w:rsidRPr="00B73F4D" w:rsidRDefault="00402D95" w:rsidP="002837A7">
            <w:pPr>
              <w:tabs>
                <w:tab w:val="right" w:pos="8732"/>
              </w:tabs>
              <w:spacing w:before="0"/>
              <w:rPr>
                <w:rFonts w:ascii="SimSun" w:hAnsi="SimSun"/>
                <w:b/>
                <w:bCs/>
                <w:iCs/>
                <w:color w:val="FFFFFF"/>
                <w:sz w:val="26"/>
                <w:szCs w:val="26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118FD3BC" wp14:editId="55BA7F0E">
                  <wp:extent cx="717701" cy="799465"/>
                  <wp:effectExtent l="0" t="0" r="6350" b="635"/>
                  <wp:docPr id="1" name="Picture 1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2" w:type="dxa"/>
            <w:gridSpan w:val="2"/>
            <w:vAlign w:val="center"/>
          </w:tcPr>
          <w:p w:rsidR="00390EC6" w:rsidRPr="00390EC6" w:rsidRDefault="00390EC6" w:rsidP="002837A7">
            <w:pPr>
              <w:tabs>
                <w:tab w:val="right" w:pos="8732"/>
              </w:tabs>
              <w:spacing w:before="0"/>
              <w:rPr>
                <w:rFonts w:hAnsi="SimSun"/>
                <w:b/>
                <w:bCs/>
                <w:sz w:val="28"/>
                <w:szCs w:val="28"/>
                <w:lang w:eastAsia="zh-CN"/>
              </w:rPr>
            </w:pP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国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际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电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信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联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盟</w:t>
            </w:r>
          </w:p>
          <w:p w:rsidR="00402D95" w:rsidRPr="00B73F4D" w:rsidRDefault="00402D95" w:rsidP="002837A7">
            <w:pPr>
              <w:tabs>
                <w:tab w:val="right" w:pos="8732"/>
              </w:tabs>
              <w:spacing w:before="0"/>
              <w:rPr>
                <w:rFonts w:ascii="SimSun" w:hAnsi="SimSun"/>
                <w:b/>
                <w:bCs/>
                <w:iCs/>
                <w:color w:val="FFFFFF"/>
                <w:sz w:val="26"/>
                <w:szCs w:val="26"/>
                <w:lang w:eastAsia="zh-CN"/>
              </w:rPr>
            </w:pPr>
            <w:r w:rsidRPr="00B73F4D">
              <w:rPr>
                <w:rFonts w:ascii="SimSun" w:hAnsi="SimSun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2268" w:type="dxa"/>
            <w:vAlign w:val="center"/>
          </w:tcPr>
          <w:p w:rsidR="00402D95" w:rsidRPr="00F50108" w:rsidRDefault="00402D95" w:rsidP="002837A7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4916A7A9" wp14:editId="052ACE59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749B" w:rsidRPr="00F50108" w:rsidTr="002837A7">
        <w:trPr>
          <w:cantSplit/>
        </w:trPr>
        <w:tc>
          <w:tcPr>
            <w:tcW w:w="6237" w:type="dxa"/>
            <w:gridSpan w:val="2"/>
            <w:vAlign w:val="center"/>
          </w:tcPr>
          <w:p w:rsidR="009C749B" w:rsidRPr="00F50108" w:rsidRDefault="009C749B" w:rsidP="002837A7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9C749B" w:rsidRPr="00F50108" w:rsidRDefault="009C749B" w:rsidP="002837A7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</w:tbl>
    <w:p w:rsidR="00746E31" w:rsidRDefault="00746E31" w:rsidP="00281589">
      <w:pPr>
        <w:tabs>
          <w:tab w:val="clear" w:pos="794"/>
          <w:tab w:val="clear" w:pos="1191"/>
          <w:tab w:val="clear" w:pos="1588"/>
          <w:tab w:val="clear" w:pos="1985"/>
          <w:tab w:val="left" w:pos="6480"/>
        </w:tabs>
        <w:rPr>
          <w:sz w:val="23"/>
          <w:szCs w:val="23"/>
        </w:rPr>
      </w:pPr>
    </w:p>
    <w:p w:rsidR="00746E31" w:rsidRPr="00A62613" w:rsidRDefault="00746E31" w:rsidP="00121CAD">
      <w:pPr>
        <w:tabs>
          <w:tab w:val="clear" w:pos="794"/>
          <w:tab w:val="clear" w:pos="1191"/>
          <w:tab w:val="clear" w:pos="1588"/>
          <w:tab w:val="clear" w:pos="1985"/>
          <w:tab w:val="left" w:pos="6480"/>
        </w:tabs>
        <w:rPr>
          <w:szCs w:val="24"/>
          <w:lang w:eastAsia="zh-CN"/>
        </w:rPr>
      </w:pPr>
      <w:r w:rsidRPr="00A62613">
        <w:rPr>
          <w:szCs w:val="24"/>
        </w:rPr>
        <w:tab/>
      </w:r>
      <w:r w:rsidR="00121CAD" w:rsidRPr="00A62613">
        <w:rPr>
          <w:rFonts w:hint="eastAsia"/>
          <w:szCs w:val="24"/>
          <w:lang w:eastAsia="zh-CN"/>
        </w:rPr>
        <w:t>2015</w:t>
      </w:r>
      <w:r w:rsidR="00121CAD" w:rsidRPr="00A62613">
        <w:rPr>
          <w:rFonts w:hint="eastAsia"/>
          <w:szCs w:val="24"/>
          <w:lang w:eastAsia="zh-CN"/>
        </w:rPr>
        <w:t>年</w:t>
      </w:r>
      <w:r w:rsidR="00121CAD" w:rsidRPr="00A62613">
        <w:rPr>
          <w:rFonts w:hint="eastAsia"/>
          <w:szCs w:val="24"/>
          <w:lang w:eastAsia="zh-CN"/>
        </w:rPr>
        <w:t>1</w:t>
      </w:r>
      <w:r w:rsidR="00121CAD" w:rsidRPr="00A62613">
        <w:rPr>
          <w:rFonts w:hint="eastAsia"/>
          <w:szCs w:val="24"/>
          <w:lang w:eastAsia="zh-CN"/>
        </w:rPr>
        <w:t>月</w:t>
      </w:r>
      <w:r w:rsidR="00121CAD" w:rsidRPr="00A62613">
        <w:rPr>
          <w:rFonts w:hint="eastAsia"/>
          <w:szCs w:val="24"/>
          <w:lang w:eastAsia="zh-CN"/>
        </w:rPr>
        <w:t>29</w:t>
      </w:r>
      <w:r w:rsidR="00121CAD" w:rsidRPr="00A62613">
        <w:rPr>
          <w:rFonts w:hint="eastAsia"/>
          <w:szCs w:val="24"/>
          <w:lang w:eastAsia="zh-CN"/>
        </w:rPr>
        <w:t>日，日内瓦</w:t>
      </w:r>
    </w:p>
    <w:p w:rsidR="00746E31" w:rsidRDefault="00746E31" w:rsidP="00BA57FB">
      <w:pPr>
        <w:spacing w:before="0" w:after="120"/>
        <w:rPr>
          <w:sz w:val="23"/>
          <w:szCs w:val="23"/>
          <w:lang w:eastAsia="zh-CN"/>
        </w:rPr>
      </w:pPr>
    </w:p>
    <w:tbl>
      <w:tblPr>
        <w:tblW w:w="977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4848"/>
        <w:gridCol w:w="4103"/>
      </w:tblGrid>
      <w:tr w:rsidR="003A3D16" w:rsidRPr="007B2F07" w:rsidTr="005F3D82">
        <w:trPr>
          <w:cantSplit/>
          <w:trHeight w:val="340"/>
        </w:trPr>
        <w:tc>
          <w:tcPr>
            <w:tcW w:w="822" w:type="dxa"/>
          </w:tcPr>
          <w:p w:rsidR="003A3D16" w:rsidRPr="007B2F07" w:rsidRDefault="003A3D16" w:rsidP="00281589">
            <w:pPr>
              <w:tabs>
                <w:tab w:val="left" w:pos="4111"/>
              </w:tabs>
              <w:spacing w:before="10"/>
              <w:ind w:left="57"/>
              <w:rPr>
                <w:szCs w:val="24"/>
                <w:lang w:eastAsia="zh-CN"/>
              </w:rPr>
            </w:pPr>
            <w:r w:rsidRPr="007B2F07">
              <w:rPr>
                <w:rFonts w:hint="eastAsia"/>
                <w:szCs w:val="24"/>
                <w:lang w:eastAsia="zh-CN"/>
              </w:rPr>
              <w:t>文号：</w:t>
            </w:r>
          </w:p>
        </w:tc>
        <w:tc>
          <w:tcPr>
            <w:tcW w:w="4848" w:type="dxa"/>
          </w:tcPr>
          <w:p w:rsidR="003A3D16" w:rsidRPr="00B83298" w:rsidRDefault="003A3D16" w:rsidP="00AE036A">
            <w:pPr>
              <w:tabs>
                <w:tab w:val="left" w:pos="4111"/>
              </w:tabs>
              <w:spacing w:before="0"/>
              <w:ind w:left="57"/>
              <w:rPr>
                <w:rFonts w:ascii="Calibri" w:hAnsi="Calibri"/>
                <w:b/>
                <w:szCs w:val="24"/>
                <w:lang w:eastAsia="zh-CN"/>
              </w:rPr>
            </w:pPr>
            <w:r w:rsidRPr="00B83298">
              <w:rPr>
                <w:rFonts w:ascii="Calibri" w:hAnsi="Calibri" w:hint="eastAsia"/>
                <w:b/>
                <w:bCs/>
                <w:iCs/>
                <w:szCs w:val="24"/>
                <w:lang w:eastAsia="zh-CN"/>
              </w:rPr>
              <w:t>电信标准化局</w:t>
            </w:r>
            <w:r w:rsidRPr="00B83298">
              <w:rPr>
                <w:rFonts w:ascii="Calibri" w:hAnsi="Calibri" w:hint="eastAsia"/>
                <w:b/>
                <w:bCs/>
                <w:iCs/>
                <w:szCs w:val="24"/>
                <w:lang w:val="fr-CH" w:eastAsia="zh-CN"/>
              </w:rPr>
              <w:t>第</w:t>
            </w:r>
            <w:r w:rsidRPr="00B83298">
              <w:rPr>
                <w:rFonts w:ascii="Calibri" w:hAnsi="Calibri" w:hint="eastAsia"/>
                <w:b/>
                <w:szCs w:val="24"/>
                <w:lang w:eastAsia="zh-CN"/>
              </w:rPr>
              <w:t>5/17</w:t>
            </w:r>
            <w:r w:rsidRPr="00B83298">
              <w:rPr>
                <w:rFonts w:ascii="Calibri" w:hAnsi="Calibri" w:hint="eastAsia"/>
                <w:b/>
                <w:szCs w:val="24"/>
                <w:lang w:eastAsia="zh-CN"/>
              </w:rPr>
              <w:t>号</w:t>
            </w:r>
            <w:r w:rsidRPr="00B83298">
              <w:rPr>
                <w:rFonts w:ascii="Calibri" w:hAnsi="Calibri" w:hint="eastAsia"/>
                <w:b/>
                <w:bCs/>
                <w:iCs/>
                <w:szCs w:val="24"/>
                <w:lang w:eastAsia="zh-CN"/>
              </w:rPr>
              <w:t>集体函</w:t>
            </w:r>
            <w:r w:rsidRPr="00B83298">
              <w:rPr>
                <w:rFonts w:ascii="Calibri" w:hAnsi="Calibri"/>
                <w:b/>
                <w:bCs/>
                <w:iCs/>
                <w:szCs w:val="24"/>
                <w:lang w:eastAsia="zh-CN"/>
              </w:rPr>
              <w:br/>
            </w:r>
            <w:r w:rsidRPr="00B83298">
              <w:rPr>
                <w:rFonts w:ascii="Calibri" w:hAnsi="Calibri" w:hint="eastAsia"/>
                <w:b/>
                <w:bCs/>
                <w:iCs/>
                <w:szCs w:val="24"/>
                <w:lang w:eastAsia="zh-CN"/>
              </w:rPr>
              <w:t>补遗</w:t>
            </w:r>
            <w:r w:rsidRPr="00B83298">
              <w:rPr>
                <w:rFonts w:ascii="Calibri" w:hAnsi="Calibri" w:hint="eastAsia"/>
                <w:b/>
                <w:bCs/>
                <w:iCs/>
                <w:szCs w:val="24"/>
                <w:lang w:eastAsia="zh-CN"/>
              </w:rPr>
              <w:t>1</w:t>
            </w:r>
          </w:p>
          <w:p w:rsidR="003A3D16" w:rsidRPr="007B2F07" w:rsidRDefault="003A3D16" w:rsidP="00281589">
            <w:pPr>
              <w:tabs>
                <w:tab w:val="left" w:pos="4111"/>
              </w:tabs>
              <w:spacing w:before="0"/>
              <w:ind w:left="57"/>
              <w:rPr>
                <w:b/>
                <w:szCs w:val="24"/>
                <w:lang w:eastAsia="zh-CN"/>
              </w:rPr>
            </w:pPr>
          </w:p>
        </w:tc>
        <w:tc>
          <w:tcPr>
            <w:tcW w:w="4103" w:type="dxa"/>
            <w:vMerge w:val="restart"/>
          </w:tcPr>
          <w:p w:rsidR="003A3D16" w:rsidRPr="007B2F07" w:rsidRDefault="003A3D16" w:rsidP="00121CAD">
            <w:pPr>
              <w:pStyle w:val="Tabletext0"/>
              <w:rPr>
                <w:szCs w:val="24"/>
                <w:lang w:eastAsia="zh-CN"/>
              </w:rPr>
            </w:pPr>
            <w:r w:rsidRPr="007B2F07">
              <w:rPr>
                <w:rFonts w:hint="eastAsia"/>
                <w:szCs w:val="24"/>
                <w:lang w:eastAsia="zh-CN"/>
              </w:rPr>
              <w:t>致：</w:t>
            </w:r>
          </w:p>
          <w:p w:rsidR="003A3D16" w:rsidRPr="007B2F07" w:rsidRDefault="00E82487" w:rsidP="00E82487">
            <w:pPr>
              <w:pStyle w:val="enumlev1"/>
              <w:tabs>
                <w:tab w:val="left" w:pos="284"/>
              </w:tabs>
              <w:rPr>
                <w:lang w:eastAsia="zh-CN"/>
              </w:rPr>
            </w:pPr>
            <w:r w:rsidRPr="00E82487">
              <w:rPr>
                <w:lang w:eastAsia="zh-CN"/>
              </w:rPr>
              <w:t>–</w:t>
            </w:r>
            <w:r w:rsidR="003A3D16" w:rsidRPr="007B2F07">
              <w:rPr>
                <w:lang w:eastAsia="zh-CN"/>
              </w:rPr>
              <w:tab/>
            </w:r>
            <w:r w:rsidR="003A3D16" w:rsidRPr="007B2F07">
              <w:rPr>
                <w:rFonts w:hint="eastAsia"/>
                <w:lang w:eastAsia="zh-CN"/>
              </w:rPr>
              <w:t>国际电联各成员国主管部门；</w:t>
            </w:r>
          </w:p>
          <w:p w:rsidR="003A3D16" w:rsidRPr="007B2F07" w:rsidRDefault="00E82487" w:rsidP="00E82487">
            <w:pPr>
              <w:pStyle w:val="enumlev1"/>
              <w:tabs>
                <w:tab w:val="left" w:pos="284"/>
              </w:tabs>
              <w:rPr>
                <w:lang w:eastAsia="zh-CN"/>
              </w:rPr>
            </w:pPr>
            <w:r w:rsidRPr="00E82487">
              <w:rPr>
                <w:lang w:eastAsia="zh-CN"/>
              </w:rPr>
              <w:t>–</w:t>
            </w:r>
            <w:r w:rsidR="003A3D16" w:rsidRPr="007B2F07">
              <w:rPr>
                <w:lang w:eastAsia="zh-CN"/>
              </w:rPr>
              <w:tab/>
              <w:t>ITU-T</w:t>
            </w:r>
            <w:r w:rsidR="003A3D16" w:rsidRPr="007B2F07">
              <w:rPr>
                <w:rFonts w:hint="eastAsia"/>
                <w:lang w:eastAsia="zh-CN"/>
              </w:rPr>
              <w:t>部门成员；</w:t>
            </w:r>
          </w:p>
          <w:p w:rsidR="003A3D16" w:rsidRPr="007B2F07" w:rsidRDefault="00E82487" w:rsidP="00E82487">
            <w:pPr>
              <w:pStyle w:val="enumlev1"/>
              <w:tabs>
                <w:tab w:val="clear" w:pos="794"/>
              </w:tabs>
              <w:ind w:left="284" w:hanging="284"/>
              <w:rPr>
                <w:lang w:eastAsia="zh-CN"/>
              </w:rPr>
            </w:pPr>
            <w:r w:rsidRPr="00E82487">
              <w:rPr>
                <w:lang w:eastAsia="zh-CN"/>
              </w:rPr>
              <w:t>–</w:t>
            </w:r>
            <w:r w:rsidR="003A3D16" w:rsidRPr="007B2F07">
              <w:rPr>
                <w:lang w:eastAsia="zh-CN"/>
              </w:rPr>
              <w:tab/>
            </w:r>
            <w:r w:rsidR="003A3D16" w:rsidRPr="007B2F07">
              <w:rPr>
                <w:rFonts w:hint="eastAsia"/>
                <w:lang w:eastAsia="zh-CN"/>
              </w:rPr>
              <w:t>参加第</w:t>
            </w:r>
            <w:r w:rsidR="003A3D16" w:rsidRPr="007B2F07">
              <w:rPr>
                <w:rFonts w:hint="eastAsia"/>
                <w:lang w:eastAsia="zh-CN"/>
              </w:rPr>
              <w:t>17</w:t>
            </w:r>
            <w:r w:rsidR="003A3D16" w:rsidRPr="007B2F07">
              <w:rPr>
                <w:rFonts w:hint="eastAsia"/>
                <w:lang w:eastAsia="zh-CN"/>
              </w:rPr>
              <w:t>研究组工作的</w:t>
            </w:r>
            <w:r w:rsidR="003A3D16" w:rsidRPr="007B2F07">
              <w:rPr>
                <w:lang w:eastAsia="zh-CN"/>
              </w:rPr>
              <w:t>ITU-T</w:t>
            </w:r>
            <w:r w:rsidR="003A3D16" w:rsidRPr="007B2F07">
              <w:rPr>
                <w:rFonts w:hint="eastAsia"/>
                <w:lang w:eastAsia="zh-CN"/>
              </w:rPr>
              <w:br/>
            </w:r>
            <w:r w:rsidR="003A3D16" w:rsidRPr="007B2F07">
              <w:rPr>
                <w:rFonts w:hint="eastAsia"/>
                <w:lang w:eastAsia="zh-CN"/>
              </w:rPr>
              <w:t>部门准成员和</w:t>
            </w:r>
          </w:p>
          <w:p w:rsidR="003A3D16" w:rsidRPr="007B2F07" w:rsidRDefault="00E82487" w:rsidP="00E82487">
            <w:pPr>
              <w:pStyle w:val="enumlev1"/>
              <w:tabs>
                <w:tab w:val="left" w:pos="284"/>
              </w:tabs>
              <w:rPr>
                <w:b/>
                <w:lang w:eastAsia="zh-CN"/>
              </w:rPr>
            </w:pPr>
            <w:r w:rsidRPr="00E82487">
              <w:rPr>
                <w:lang w:eastAsia="zh-CN"/>
              </w:rPr>
              <w:t>–</w:t>
            </w:r>
            <w:r w:rsidR="003A3D16" w:rsidRPr="007B2F07">
              <w:rPr>
                <w:lang w:eastAsia="zh-CN"/>
              </w:rPr>
              <w:tab/>
            </w:r>
            <w:r w:rsidR="003A3D16" w:rsidRPr="007B2F07">
              <w:rPr>
                <w:rFonts w:hint="eastAsia"/>
                <w:lang w:eastAsia="zh-CN"/>
              </w:rPr>
              <w:t>ITU-T</w:t>
            </w:r>
            <w:r w:rsidR="003A3D16" w:rsidRPr="007B2F07">
              <w:rPr>
                <w:rFonts w:hint="eastAsia"/>
                <w:lang w:eastAsia="zh-CN"/>
              </w:rPr>
              <w:t>学术成员</w:t>
            </w:r>
          </w:p>
        </w:tc>
      </w:tr>
      <w:tr w:rsidR="003A3D16" w:rsidRPr="007B2F07" w:rsidTr="005F3D82">
        <w:trPr>
          <w:cantSplit/>
        </w:trPr>
        <w:tc>
          <w:tcPr>
            <w:tcW w:w="822" w:type="dxa"/>
          </w:tcPr>
          <w:p w:rsidR="003A3D16" w:rsidRPr="007B2F07" w:rsidRDefault="003A3D16" w:rsidP="00281589">
            <w:pPr>
              <w:tabs>
                <w:tab w:val="left" w:pos="4111"/>
              </w:tabs>
              <w:spacing w:before="0"/>
              <w:ind w:left="57"/>
              <w:rPr>
                <w:szCs w:val="24"/>
                <w:lang w:eastAsia="zh-CN"/>
              </w:rPr>
            </w:pPr>
            <w:r w:rsidRPr="007B2F07">
              <w:rPr>
                <w:rFonts w:hint="eastAsia"/>
                <w:szCs w:val="24"/>
                <w:lang w:eastAsia="zh-CN"/>
              </w:rPr>
              <w:t>电话：</w:t>
            </w:r>
            <w:r w:rsidRPr="007B2F07">
              <w:rPr>
                <w:szCs w:val="24"/>
                <w:lang w:eastAsia="zh-CN"/>
              </w:rPr>
              <w:br/>
            </w:r>
            <w:r w:rsidRPr="007B2F07">
              <w:rPr>
                <w:rFonts w:hint="eastAsia"/>
                <w:szCs w:val="24"/>
                <w:lang w:eastAsia="zh-CN"/>
              </w:rPr>
              <w:t>传真：</w:t>
            </w:r>
          </w:p>
          <w:p w:rsidR="003A3D16" w:rsidRPr="007B2F07" w:rsidRDefault="003A3D16" w:rsidP="00281589">
            <w:pPr>
              <w:tabs>
                <w:tab w:val="left" w:pos="4111"/>
              </w:tabs>
              <w:spacing w:before="0"/>
              <w:ind w:left="57"/>
              <w:rPr>
                <w:szCs w:val="24"/>
                <w:lang w:eastAsia="zh-CN"/>
              </w:rPr>
            </w:pPr>
            <w:r w:rsidRPr="007B2F07">
              <w:rPr>
                <w:rFonts w:hint="eastAsia"/>
                <w:szCs w:val="24"/>
                <w:lang w:eastAsia="zh-CN"/>
              </w:rPr>
              <w:t>电子</w:t>
            </w:r>
            <w:r w:rsidRPr="007B2F07">
              <w:rPr>
                <w:szCs w:val="24"/>
                <w:lang w:eastAsia="zh-CN"/>
              </w:rPr>
              <w:br/>
            </w:r>
            <w:r w:rsidRPr="007B2F07">
              <w:rPr>
                <w:rFonts w:hint="eastAsia"/>
                <w:szCs w:val="24"/>
                <w:lang w:eastAsia="zh-CN"/>
              </w:rPr>
              <w:t>邮件：</w:t>
            </w:r>
            <w:r w:rsidRPr="007B2F07">
              <w:rPr>
                <w:szCs w:val="24"/>
                <w:lang w:eastAsia="zh-CN"/>
              </w:rPr>
              <w:br/>
            </w:r>
          </w:p>
        </w:tc>
        <w:tc>
          <w:tcPr>
            <w:tcW w:w="4848" w:type="dxa"/>
          </w:tcPr>
          <w:p w:rsidR="00B500D5" w:rsidRDefault="003A3D16" w:rsidP="00281589">
            <w:pPr>
              <w:tabs>
                <w:tab w:val="clear" w:pos="794"/>
                <w:tab w:val="left" w:pos="4111"/>
              </w:tabs>
              <w:spacing w:before="0"/>
              <w:ind w:left="52" w:firstLine="5"/>
              <w:rPr>
                <w:szCs w:val="24"/>
                <w:lang w:eastAsia="zh-CN"/>
              </w:rPr>
            </w:pPr>
            <w:r w:rsidRPr="007B2F07">
              <w:rPr>
                <w:szCs w:val="24"/>
                <w:lang w:eastAsia="zh-CN"/>
              </w:rPr>
              <w:t>+41 22 730 5866</w:t>
            </w:r>
          </w:p>
          <w:p w:rsidR="003A3D16" w:rsidRPr="007B2F07" w:rsidRDefault="003A3D16" w:rsidP="00281589">
            <w:pPr>
              <w:tabs>
                <w:tab w:val="clear" w:pos="794"/>
                <w:tab w:val="left" w:pos="4111"/>
              </w:tabs>
              <w:spacing w:before="0"/>
              <w:ind w:left="52" w:firstLine="5"/>
              <w:rPr>
                <w:szCs w:val="24"/>
                <w:lang w:eastAsia="zh-CN"/>
              </w:rPr>
            </w:pPr>
            <w:r w:rsidRPr="007B2F07">
              <w:rPr>
                <w:szCs w:val="24"/>
                <w:lang w:eastAsia="zh-CN"/>
              </w:rPr>
              <w:t>+41 22 730 5853</w:t>
            </w:r>
          </w:p>
          <w:p w:rsidR="003A3D16" w:rsidRPr="007B2F07" w:rsidRDefault="003A3D16" w:rsidP="00281589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284" w:hanging="227"/>
              <w:rPr>
                <w:szCs w:val="24"/>
                <w:lang w:eastAsia="zh-CN"/>
              </w:rPr>
            </w:pPr>
          </w:p>
          <w:p w:rsidR="003A3D16" w:rsidRPr="007B2F07" w:rsidRDefault="00820B45" w:rsidP="00C56EB0">
            <w:pPr>
              <w:tabs>
                <w:tab w:val="clear" w:pos="794"/>
                <w:tab w:val="left" w:pos="284"/>
                <w:tab w:val="left" w:pos="4111"/>
              </w:tabs>
              <w:spacing w:before="40"/>
              <w:ind w:left="284" w:hanging="227"/>
              <w:rPr>
                <w:szCs w:val="24"/>
                <w:lang w:eastAsia="zh-CN"/>
              </w:rPr>
            </w:pPr>
            <w:hyperlink r:id="rId9" w:history="1">
              <w:r w:rsidR="003A3D16" w:rsidRPr="007B2F07">
                <w:rPr>
                  <w:rStyle w:val="Hyperlink"/>
                  <w:szCs w:val="24"/>
                  <w:lang w:eastAsia="zh-CN"/>
                </w:rPr>
                <w:t>tsbsg17@itu.int</w:t>
              </w:r>
            </w:hyperlink>
          </w:p>
        </w:tc>
        <w:tc>
          <w:tcPr>
            <w:tcW w:w="4103" w:type="dxa"/>
            <w:vMerge/>
          </w:tcPr>
          <w:p w:rsidR="003A3D16" w:rsidRPr="007B2F07" w:rsidRDefault="003A3D16" w:rsidP="00121CAD">
            <w:pPr>
              <w:pStyle w:val="Tabletext0"/>
              <w:rPr>
                <w:szCs w:val="24"/>
                <w:lang w:eastAsia="zh-CN"/>
              </w:rPr>
            </w:pPr>
          </w:p>
        </w:tc>
      </w:tr>
    </w:tbl>
    <w:p w:rsidR="00746E31" w:rsidRDefault="00746E31" w:rsidP="00281589">
      <w:pPr>
        <w:rPr>
          <w:sz w:val="23"/>
          <w:szCs w:val="23"/>
          <w:lang w:eastAsia="zh-C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5982"/>
      </w:tblGrid>
      <w:tr w:rsidR="00746E31" w:rsidRPr="007B2F07" w:rsidTr="005F3D82">
        <w:trPr>
          <w:cantSplit/>
          <w:trHeight w:val="680"/>
        </w:trPr>
        <w:tc>
          <w:tcPr>
            <w:tcW w:w="822" w:type="dxa"/>
          </w:tcPr>
          <w:p w:rsidR="00746E31" w:rsidRPr="007B2F07" w:rsidRDefault="00746E31" w:rsidP="00281589">
            <w:pPr>
              <w:tabs>
                <w:tab w:val="left" w:pos="4111"/>
              </w:tabs>
              <w:spacing w:before="10"/>
              <w:ind w:left="57"/>
              <w:rPr>
                <w:rFonts w:ascii="Futura Lt BT" w:hAnsi="Futura Lt BT"/>
                <w:szCs w:val="24"/>
                <w:lang w:eastAsia="zh-CN"/>
              </w:rPr>
            </w:pPr>
            <w:bookmarkStart w:id="1" w:name="Addressee_E"/>
            <w:bookmarkEnd w:id="1"/>
            <w:r w:rsidRPr="007B2F07">
              <w:rPr>
                <w:rFonts w:hint="eastAsia"/>
                <w:szCs w:val="24"/>
                <w:lang w:eastAsia="zh-CN"/>
              </w:rPr>
              <w:t>事由：</w:t>
            </w:r>
          </w:p>
        </w:tc>
        <w:tc>
          <w:tcPr>
            <w:tcW w:w="5982" w:type="dxa"/>
          </w:tcPr>
          <w:p w:rsidR="00746E31" w:rsidRPr="007B2F07" w:rsidRDefault="00121CAD" w:rsidP="009D212D">
            <w:pPr>
              <w:tabs>
                <w:tab w:val="left" w:pos="4111"/>
              </w:tabs>
              <w:spacing w:before="0"/>
              <w:ind w:left="57"/>
              <w:rPr>
                <w:b/>
                <w:szCs w:val="24"/>
                <w:lang w:eastAsia="zh-CN"/>
              </w:rPr>
            </w:pPr>
            <w:r w:rsidRPr="007B2F07">
              <w:rPr>
                <w:rFonts w:hint="eastAsia"/>
                <w:b/>
                <w:bCs/>
                <w:szCs w:val="24"/>
                <w:lang w:val="en-US" w:eastAsia="zh-CN"/>
              </w:rPr>
              <w:t>第</w:t>
            </w:r>
            <w:r w:rsidRPr="007B2F07">
              <w:rPr>
                <w:b/>
                <w:bCs/>
                <w:szCs w:val="24"/>
                <w:lang w:eastAsia="zh-CN"/>
              </w:rPr>
              <w:t>17</w:t>
            </w:r>
            <w:r w:rsidRPr="007B2F07">
              <w:rPr>
                <w:rFonts w:hint="eastAsia"/>
                <w:b/>
                <w:bCs/>
                <w:szCs w:val="24"/>
                <w:lang w:eastAsia="zh-CN"/>
              </w:rPr>
              <w:t>研究组会议；</w:t>
            </w:r>
            <w:r w:rsidRPr="007B2F07">
              <w:rPr>
                <w:rFonts w:hint="eastAsia"/>
                <w:b/>
                <w:bCs/>
                <w:szCs w:val="24"/>
                <w:lang w:eastAsia="zh-CN"/>
              </w:rPr>
              <w:t>2015</w:t>
            </w:r>
            <w:r w:rsidRPr="007B2F07">
              <w:rPr>
                <w:rFonts w:hint="eastAsia"/>
                <w:b/>
                <w:bCs/>
                <w:szCs w:val="24"/>
                <w:lang w:eastAsia="zh-CN"/>
              </w:rPr>
              <w:t>年</w:t>
            </w:r>
            <w:r w:rsidRPr="007B2F07">
              <w:rPr>
                <w:rFonts w:hint="eastAsia"/>
                <w:b/>
                <w:bCs/>
                <w:szCs w:val="24"/>
                <w:lang w:eastAsia="zh-CN"/>
              </w:rPr>
              <w:t>4</w:t>
            </w:r>
            <w:r w:rsidRPr="007B2F07">
              <w:rPr>
                <w:rFonts w:hint="eastAsia"/>
                <w:b/>
                <w:bCs/>
                <w:szCs w:val="24"/>
                <w:lang w:eastAsia="zh-CN"/>
              </w:rPr>
              <w:t>月</w:t>
            </w:r>
            <w:r w:rsidR="00AE036A" w:rsidRPr="007B2F07">
              <w:rPr>
                <w:b/>
                <w:bCs/>
                <w:szCs w:val="24"/>
                <w:lang w:eastAsia="zh-CN"/>
              </w:rPr>
              <w:t>8-</w:t>
            </w:r>
            <w:r w:rsidRPr="007B2F07">
              <w:rPr>
                <w:b/>
                <w:bCs/>
                <w:szCs w:val="24"/>
                <w:lang w:eastAsia="zh-CN"/>
              </w:rPr>
              <w:t>17</w:t>
            </w:r>
            <w:r w:rsidRPr="007B2F07">
              <w:rPr>
                <w:rFonts w:hint="eastAsia"/>
                <w:b/>
                <w:bCs/>
                <w:szCs w:val="24"/>
                <w:lang w:eastAsia="zh-CN"/>
              </w:rPr>
              <w:t>日，日内瓦</w:t>
            </w:r>
          </w:p>
        </w:tc>
      </w:tr>
    </w:tbl>
    <w:p w:rsidR="00121CAD" w:rsidRPr="00E45105" w:rsidRDefault="00121CAD" w:rsidP="005F3D82">
      <w:pPr>
        <w:spacing w:before="600"/>
        <w:rPr>
          <w:lang w:eastAsia="zh-CN"/>
        </w:rPr>
      </w:pPr>
      <w:bookmarkStart w:id="2" w:name="StartTyping_E"/>
      <w:bookmarkEnd w:id="2"/>
      <w:r w:rsidRPr="00C868BD">
        <w:rPr>
          <w:rFonts w:hint="eastAsia"/>
          <w:lang w:eastAsia="zh-CN"/>
        </w:rPr>
        <w:t>尊敬的先生</w:t>
      </w:r>
      <w:r w:rsidRPr="00C868BD">
        <w:rPr>
          <w:rFonts w:hint="eastAsia"/>
          <w:lang w:eastAsia="zh-CN"/>
        </w:rPr>
        <w:t>/</w:t>
      </w:r>
      <w:r w:rsidRPr="00C868BD">
        <w:rPr>
          <w:rFonts w:hint="eastAsia"/>
          <w:lang w:eastAsia="zh-CN"/>
        </w:rPr>
        <w:t>女士</w:t>
      </w:r>
      <w:r>
        <w:rPr>
          <w:rFonts w:hint="eastAsia"/>
          <w:lang w:eastAsia="zh-CN"/>
        </w:rPr>
        <w:t>：</w:t>
      </w:r>
    </w:p>
    <w:p w:rsidR="00121CAD" w:rsidRPr="00E45105" w:rsidRDefault="00121CAD" w:rsidP="00121CAD">
      <w:pPr>
        <w:ind w:firstLineChars="200" w:firstLine="480"/>
        <w:rPr>
          <w:lang w:val="en-US" w:eastAsia="zh-CN"/>
        </w:rPr>
      </w:pPr>
      <w:r>
        <w:rPr>
          <w:rFonts w:hint="eastAsia"/>
          <w:lang w:val="en-US" w:eastAsia="zh-CN"/>
        </w:rPr>
        <w:t>备选批准程序</w:t>
      </w:r>
      <w:r w:rsidR="0009578F">
        <w:rPr>
          <w:rFonts w:hint="eastAsia"/>
          <w:lang w:val="en-US" w:eastAsia="zh-CN"/>
        </w:rPr>
        <w:t>（</w:t>
      </w:r>
      <w:r w:rsidRPr="00E45105">
        <w:rPr>
          <w:lang w:val="en-US" w:eastAsia="zh-CN"/>
        </w:rPr>
        <w:t>AAP</w:t>
      </w:r>
      <w:r w:rsidR="0009578F">
        <w:rPr>
          <w:rFonts w:hint="eastAsia"/>
          <w:lang w:val="en-US" w:eastAsia="zh-CN"/>
        </w:rPr>
        <w:t>）</w:t>
      </w:r>
      <w:r>
        <w:rPr>
          <w:rFonts w:hint="eastAsia"/>
          <w:lang w:val="en-US" w:eastAsia="zh-CN"/>
        </w:rPr>
        <w:t>下的以下工作项目在最后征求意见阶段收到了意见，并将提交</w:t>
      </w:r>
      <w:r w:rsidRPr="00173B2C">
        <w:rPr>
          <w:rFonts w:hint="eastAsia"/>
          <w:lang w:val="en-US" w:eastAsia="zh-CN"/>
        </w:rPr>
        <w:t>2015</w:t>
      </w:r>
      <w:r w:rsidRPr="00173B2C">
        <w:rPr>
          <w:rFonts w:hint="eastAsia"/>
          <w:lang w:val="en-US" w:eastAsia="zh-CN"/>
        </w:rPr>
        <w:t>年</w:t>
      </w:r>
      <w:r w:rsidRPr="00173B2C">
        <w:rPr>
          <w:rFonts w:hint="eastAsia"/>
          <w:lang w:val="en-US" w:eastAsia="zh-CN"/>
        </w:rPr>
        <w:t>4</w:t>
      </w:r>
      <w:r w:rsidRPr="00173B2C">
        <w:rPr>
          <w:rFonts w:hint="eastAsia"/>
          <w:lang w:val="en-US" w:eastAsia="zh-CN"/>
        </w:rPr>
        <w:t>月</w:t>
      </w:r>
      <w:r w:rsidRPr="00173B2C">
        <w:rPr>
          <w:rFonts w:hint="eastAsia"/>
          <w:lang w:val="en-US" w:eastAsia="zh-CN"/>
        </w:rPr>
        <w:t>8</w:t>
      </w:r>
      <w:r>
        <w:rPr>
          <w:rFonts w:hint="eastAsia"/>
          <w:lang w:val="en-US" w:eastAsia="zh-CN"/>
        </w:rPr>
        <w:t>-</w:t>
      </w:r>
      <w:r w:rsidRPr="00173B2C">
        <w:rPr>
          <w:rFonts w:hint="eastAsia"/>
          <w:lang w:val="en-US" w:eastAsia="zh-CN"/>
        </w:rPr>
        <w:t>17</w:t>
      </w:r>
      <w:r w:rsidRPr="00173B2C">
        <w:rPr>
          <w:rFonts w:hint="eastAsia"/>
          <w:lang w:val="en-US" w:eastAsia="zh-CN"/>
        </w:rPr>
        <w:t>日</w:t>
      </w:r>
      <w:r>
        <w:rPr>
          <w:rFonts w:hint="eastAsia"/>
          <w:lang w:val="en-US" w:eastAsia="zh-CN"/>
        </w:rPr>
        <w:t>在日内瓦召开的第</w:t>
      </w:r>
      <w:r>
        <w:rPr>
          <w:lang w:val="en-US" w:eastAsia="zh-CN"/>
        </w:rPr>
        <w:t>1</w:t>
      </w:r>
      <w:r>
        <w:rPr>
          <w:rFonts w:hint="eastAsia"/>
          <w:lang w:val="en-US" w:eastAsia="zh-CN"/>
        </w:rPr>
        <w:t>7</w:t>
      </w:r>
      <w:r>
        <w:rPr>
          <w:rFonts w:hint="eastAsia"/>
          <w:lang w:val="en-US" w:eastAsia="zh-CN"/>
        </w:rPr>
        <w:t>研究组会议批准：</w:t>
      </w:r>
    </w:p>
    <w:p w:rsidR="00121CAD" w:rsidRPr="00AE036A" w:rsidRDefault="00AE036A" w:rsidP="00AE036A">
      <w:pPr>
        <w:pStyle w:val="enumlev1"/>
        <w:rPr>
          <w:rFonts w:ascii="STKaiti" w:eastAsia="STKaiti" w:hAnsi="STKaiti"/>
          <w:i/>
          <w:iCs/>
          <w:lang w:eastAsia="zh-CN"/>
        </w:rPr>
      </w:pPr>
      <w:r w:rsidRPr="00AE036A">
        <w:rPr>
          <w:b/>
          <w:bCs/>
          <w:lang w:eastAsia="zh-CN"/>
        </w:rPr>
        <w:t>1)</w:t>
      </w:r>
      <w:r>
        <w:rPr>
          <w:lang w:eastAsia="zh-CN"/>
        </w:rPr>
        <w:tab/>
      </w:r>
      <w:r w:rsidR="00121CAD" w:rsidRPr="00AE036A">
        <w:rPr>
          <w:b/>
          <w:bCs/>
          <w:lang w:eastAsia="zh-CN"/>
        </w:rPr>
        <w:t>ITU-T X.1341</w:t>
      </w:r>
      <w:r w:rsidR="00121CAD" w:rsidRPr="00AE036A">
        <w:rPr>
          <w:b/>
          <w:bCs/>
          <w:lang w:eastAsia="zh-CN"/>
        </w:rPr>
        <w:t>（</w:t>
      </w:r>
      <w:proofErr w:type="spellStart"/>
      <w:r w:rsidR="00121CAD" w:rsidRPr="00AE036A">
        <w:rPr>
          <w:b/>
          <w:bCs/>
          <w:lang w:eastAsia="zh-CN"/>
        </w:rPr>
        <w:t>X.cmail</w:t>
      </w:r>
      <w:proofErr w:type="spellEnd"/>
      <w:r w:rsidR="00121CAD" w:rsidRPr="00AE036A">
        <w:rPr>
          <w:b/>
          <w:bCs/>
          <w:lang w:eastAsia="zh-CN"/>
        </w:rPr>
        <w:t>）</w:t>
      </w:r>
      <w:r w:rsidR="00121CAD" w:rsidRPr="00AE036A">
        <w:rPr>
          <w:rFonts w:hint="eastAsia"/>
          <w:b/>
          <w:bCs/>
          <w:lang w:eastAsia="zh-CN"/>
        </w:rPr>
        <w:t>新建议书草案</w:t>
      </w:r>
      <w:r w:rsidR="00121CAD">
        <w:rPr>
          <w:rFonts w:hint="eastAsia"/>
          <w:lang w:eastAsia="zh-CN"/>
        </w:rPr>
        <w:t>，</w:t>
      </w:r>
      <w:r w:rsidR="00121CAD" w:rsidRPr="00AE036A">
        <w:rPr>
          <w:rFonts w:ascii="STKaiti" w:eastAsia="STKaiti" w:hAnsi="STKaiti" w:hint="eastAsia"/>
          <w:lang w:eastAsia="zh-CN"/>
        </w:rPr>
        <w:t>经认证的邮件传输和邮局协议</w:t>
      </w:r>
    </w:p>
    <w:p w:rsidR="00121CAD" w:rsidRPr="00E45105" w:rsidRDefault="00AE036A" w:rsidP="00AE036A">
      <w:pPr>
        <w:pStyle w:val="enumlev1"/>
        <w:rPr>
          <w:b/>
          <w:bCs/>
          <w:sz w:val="28"/>
          <w:szCs w:val="28"/>
          <w:lang w:val="en-US" w:eastAsia="zh-CN"/>
        </w:rPr>
      </w:pPr>
      <w:r>
        <w:rPr>
          <w:b/>
          <w:bCs/>
          <w:lang w:val="en-US" w:eastAsia="zh-CN"/>
        </w:rPr>
        <w:tab/>
      </w:r>
      <w:r w:rsidR="00121CAD" w:rsidRPr="00492410">
        <w:rPr>
          <w:rFonts w:hint="eastAsia"/>
          <w:b/>
          <w:bCs/>
          <w:lang w:val="en-US" w:eastAsia="zh-CN"/>
        </w:rPr>
        <w:t>最后征求意见阶段所收到意见及案文草案的存放位置：</w:t>
      </w:r>
      <w:hyperlink r:id="rId10" w:history="1">
        <w:r w:rsidR="00121CAD" w:rsidRPr="00E45105">
          <w:rPr>
            <w:rStyle w:val="Hyperlink"/>
            <w:szCs w:val="24"/>
            <w:lang w:val="en-US" w:eastAsia="zh-CN"/>
          </w:rPr>
          <w:t>COM 17 – TD 1634 Rev.1</w:t>
        </w:r>
      </w:hyperlink>
      <w:r w:rsidR="00121CAD">
        <w:rPr>
          <w:rFonts w:hint="eastAsia"/>
          <w:szCs w:val="24"/>
          <w:lang w:val="en-US" w:eastAsia="zh-CN"/>
        </w:rPr>
        <w:t>。</w:t>
      </w:r>
    </w:p>
    <w:p w:rsidR="00121CAD" w:rsidRPr="00E45105" w:rsidRDefault="00AE036A" w:rsidP="00AE036A">
      <w:pPr>
        <w:pStyle w:val="enumlev1"/>
        <w:rPr>
          <w:b/>
          <w:lang w:val="en-US" w:eastAsia="zh-CN"/>
        </w:rPr>
      </w:pPr>
      <w:r>
        <w:rPr>
          <w:b/>
          <w:lang w:val="en-US" w:eastAsia="zh-CN"/>
        </w:rPr>
        <w:tab/>
      </w:r>
      <w:r w:rsidR="00121CAD">
        <w:rPr>
          <w:rFonts w:hint="eastAsia"/>
          <w:b/>
          <w:lang w:val="en-US" w:eastAsia="zh-CN"/>
        </w:rPr>
        <w:t>摘要</w:t>
      </w:r>
    </w:p>
    <w:p w:rsidR="00121CAD" w:rsidRPr="00E45105" w:rsidRDefault="00AE036A" w:rsidP="00AE036A">
      <w:pPr>
        <w:pStyle w:val="enumlev2"/>
        <w:rPr>
          <w:bCs/>
          <w:lang w:eastAsia="ko-KR"/>
        </w:rPr>
      </w:pPr>
      <w:r>
        <w:rPr>
          <w:lang w:eastAsia="zh-CN"/>
        </w:rPr>
        <w:tab/>
      </w:r>
      <w:bookmarkStart w:id="3" w:name="_InMacro_"/>
      <w:bookmarkEnd w:id="3"/>
      <w:r w:rsidR="00121CAD">
        <w:rPr>
          <w:rFonts w:hint="eastAsia"/>
          <w:lang w:eastAsia="zh-CN"/>
        </w:rPr>
        <w:t>本建议书旨在定义经认证的邮件传输协议（</w:t>
      </w:r>
      <w:r w:rsidR="00121CAD">
        <w:rPr>
          <w:rFonts w:hint="eastAsia"/>
          <w:lang w:eastAsia="zh-CN"/>
        </w:rPr>
        <w:t>CMTP</w:t>
      </w:r>
      <w:r w:rsidR="00121CAD">
        <w:rPr>
          <w:rFonts w:hint="eastAsia"/>
          <w:lang w:eastAsia="zh-CN"/>
        </w:rPr>
        <w:t>）和经认证的邮局协议（</w:t>
      </w:r>
      <w:r w:rsidR="00121CAD" w:rsidRPr="000A1862">
        <w:rPr>
          <w:lang w:eastAsia="ko-KR"/>
        </w:rPr>
        <w:t>CPOP</w:t>
      </w:r>
      <w:r w:rsidR="00121CAD">
        <w:rPr>
          <w:rFonts w:hint="eastAsia"/>
          <w:lang w:eastAsia="zh-CN"/>
        </w:rPr>
        <w:t>），通过提供保密性、确认接收人、确保完整性和不可否认性的方式，推进全球以安全方式进行的电子认证邮件交换。</w:t>
      </w:r>
    </w:p>
    <w:p w:rsidR="00121CAD" w:rsidRPr="00AE036A" w:rsidRDefault="00AE036A" w:rsidP="00AE036A">
      <w:pPr>
        <w:pStyle w:val="enumlev1"/>
        <w:rPr>
          <w:rFonts w:ascii="STKaiti" w:eastAsia="STKaiti" w:hAnsi="STKaiti"/>
          <w:lang w:eastAsia="zh-CN"/>
        </w:rPr>
      </w:pPr>
      <w:r w:rsidRPr="00AE036A">
        <w:rPr>
          <w:b/>
          <w:bCs/>
          <w:lang w:eastAsia="zh-CN"/>
        </w:rPr>
        <w:t>2)</w:t>
      </w:r>
      <w:r>
        <w:rPr>
          <w:lang w:eastAsia="zh-CN"/>
        </w:rPr>
        <w:tab/>
      </w:r>
      <w:r w:rsidR="00121CAD" w:rsidRPr="00AE036A">
        <w:rPr>
          <w:b/>
          <w:bCs/>
          <w:lang w:eastAsia="zh-CN"/>
        </w:rPr>
        <w:t>ITU-T X.1157</w:t>
      </w:r>
      <w:r w:rsidR="00121CAD" w:rsidRPr="00AE036A">
        <w:rPr>
          <w:b/>
          <w:bCs/>
          <w:lang w:eastAsia="zh-CN"/>
        </w:rPr>
        <w:t>（</w:t>
      </w:r>
      <w:r w:rsidR="00121CAD" w:rsidRPr="00AE036A">
        <w:rPr>
          <w:b/>
          <w:bCs/>
          <w:lang w:eastAsia="zh-CN"/>
        </w:rPr>
        <w:t>X.sap-7</w:t>
      </w:r>
      <w:r w:rsidR="00121CAD" w:rsidRPr="00AE036A">
        <w:rPr>
          <w:b/>
          <w:bCs/>
          <w:lang w:eastAsia="zh-CN"/>
        </w:rPr>
        <w:t>）</w:t>
      </w:r>
      <w:r w:rsidR="00121CAD" w:rsidRPr="00AE036A">
        <w:rPr>
          <w:rFonts w:hint="eastAsia"/>
          <w:b/>
          <w:bCs/>
          <w:lang w:eastAsia="zh-CN"/>
        </w:rPr>
        <w:t>新建议书草案</w:t>
      </w:r>
      <w:r w:rsidR="00121CAD">
        <w:rPr>
          <w:rFonts w:hint="eastAsia"/>
          <w:lang w:eastAsia="zh-CN"/>
        </w:rPr>
        <w:t>，</w:t>
      </w:r>
      <w:r w:rsidR="00121CAD" w:rsidRPr="00AE036A">
        <w:rPr>
          <w:rFonts w:ascii="STKaiti" w:eastAsia="STKaiti" w:hAnsi="STKaiti" w:hint="eastAsia"/>
          <w:lang w:eastAsia="zh-CN"/>
        </w:rPr>
        <w:t>高保障水平要求业务的欺诈检测与响应技术能力</w:t>
      </w:r>
    </w:p>
    <w:p w:rsidR="00121CAD" w:rsidRPr="00E45105" w:rsidRDefault="00AE036A" w:rsidP="00AE036A">
      <w:pPr>
        <w:pStyle w:val="enumlev1"/>
        <w:rPr>
          <w:b/>
          <w:bCs/>
          <w:sz w:val="28"/>
          <w:szCs w:val="28"/>
          <w:lang w:val="en-US" w:eastAsia="zh-CN"/>
        </w:rPr>
      </w:pPr>
      <w:r>
        <w:rPr>
          <w:b/>
          <w:bCs/>
          <w:lang w:val="en-US" w:eastAsia="zh-CN"/>
        </w:rPr>
        <w:tab/>
      </w:r>
      <w:r w:rsidR="00121CAD" w:rsidRPr="00492410">
        <w:rPr>
          <w:rFonts w:hint="eastAsia"/>
          <w:b/>
          <w:bCs/>
          <w:lang w:val="en-US" w:eastAsia="zh-CN"/>
        </w:rPr>
        <w:t>最后征求意见阶段所收到意见及案文草案的存放位置：</w:t>
      </w:r>
      <w:hyperlink r:id="rId11" w:history="1">
        <w:r w:rsidR="00121CAD" w:rsidRPr="00E45105">
          <w:rPr>
            <w:rStyle w:val="Hyperlink"/>
            <w:szCs w:val="24"/>
            <w:lang w:val="en-US" w:eastAsia="zh-CN"/>
          </w:rPr>
          <w:t>COM 17</w:t>
        </w:r>
        <w:bookmarkStart w:id="4" w:name="_GoBack"/>
        <w:bookmarkEnd w:id="4"/>
        <w:r w:rsidR="00121CAD" w:rsidRPr="00E45105">
          <w:rPr>
            <w:rStyle w:val="Hyperlink"/>
            <w:szCs w:val="24"/>
            <w:lang w:val="en-US" w:eastAsia="zh-CN"/>
          </w:rPr>
          <w:t xml:space="preserve"> – TD 163</w:t>
        </w:r>
        <w:r w:rsidR="00121CAD">
          <w:rPr>
            <w:rStyle w:val="Hyperlink"/>
            <w:szCs w:val="24"/>
            <w:lang w:val="en-US" w:eastAsia="zh-CN"/>
          </w:rPr>
          <w:t>8</w:t>
        </w:r>
      </w:hyperlink>
      <w:r w:rsidR="00121CAD">
        <w:rPr>
          <w:rFonts w:hint="eastAsia"/>
          <w:szCs w:val="24"/>
          <w:lang w:val="en-US" w:eastAsia="zh-CN"/>
        </w:rPr>
        <w:t>。</w:t>
      </w:r>
    </w:p>
    <w:p w:rsidR="00121CAD" w:rsidRPr="00E45105" w:rsidRDefault="00AE036A" w:rsidP="00BA57FB">
      <w:pPr>
        <w:pStyle w:val="enumlev1"/>
        <w:pageBreakBefore/>
        <w:rPr>
          <w:b/>
          <w:lang w:val="en-US" w:eastAsia="zh-CN"/>
        </w:rPr>
      </w:pPr>
      <w:r>
        <w:rPr>
          <w:b/>
          <w:lang w:val="en-US" w:eastAsia="zh-CN"/>
        </w:rPr>
        <w:lastRenderedPageBreak/>
        <w:tab/>
      </w:r>
      <w:r w:rsidR="00121CAD">
        <w:rPr>
          <w:rFonts w:hint="eastAsia"/>
          <w:b/>
          <w:lang w:val="en-US" w:eastAsia="zh-CN"/>
        </w:rPr>
        <w:t>摘要</w:t>
      </w:r>
    </w:p>
    <w:p w:rsidR="00121CAD" w:rsidRPr="00E45105" w:rsidRDefault="00AE036A" w:rsidP="00BA57FB">
      <w:pPr>
        <w:pStyle w:val="enumlev2"/>
        <w:rPr>
          <w:bCs/>
          <w:lang w:eastAsia="ko-KR"/>
        </w:rPr>
      </w:pPr>
      <w:r>
        <w:rPr>
          <w:lang w:eastAsia="ko-KR"/>
        </w:rPr>
        <w:tab/>
      </w:r>
      <w:r w:rsidR="00121CAD" w:rsidRPr="00F21774">
        <w:rPr>
          <w:lang w:eastAsia="ko-KR"/>
        </w:rPr>
        <w:t>ITU-T X.1157</w:t>
      </w:r>
      <w:r w:rsidR="00121CAD">
        <w:rPr>
          <w:rFonts w:hint="eastAsia"/>
          <w:lang w:eastAsia="zh-CN"/>
        </w:rPr>
        <w:t>建议书可为安全敏感的信息通信技术（</w:t>
      </w:r>
      <w:r w:rsidR="00121CAD">
        <w:rPr>
          <w:rFonts w:hint="eastAsia"/>
          <w:lang w:eastAsia="zh-CN"/>
        </w:rPr>
        <w:t>ICT</w:t>
      </w:r>
      <w:r w:rsidR="00121CAD">
        <w:rPr>
          <w:rFonts w:hint="eastAsia"/>
          <w:lang w:eastAsia="zh-CN"/>
        </w:rPr>
        <w:t>）应用业务提供</w:t>
      </w:r>
      <w:r w:rsidR="00121CAD" w:rsidRPr="001D38DE">
        <w:rPr>
          <w:rFonts w:hint="eastAsia"/>
          <w:lang w:eastAsia="zh-CN"/>
        </w:rPr>
        <w:t>欺诈检测与响应</w:t>
      </w:r>
      <w:r w:rsidR="00121CAD">
        <w:rPr>
          <w:rFonts w:hint="eastAsia"/>
          <w:lang w:eastAsia="zh-CN"/>
        </w:rPr>
        <w:t>支持。</w:t>
      </w:r>
      <w:r w:rsidR="00121CAD" w:rsidRPr="001D38DE">
        <w:rPr>
          <w:rFonts w:hint="eastAsia"/>
          <w:lang w:eastAsia="zh-CN"/>
        </w:rPr>
        <w:t>欺诈检测与响应</w:t>
      </w:r>
      <w:r w:rsidR="00121CAD">
        <w:rPr>
          <w:rFonts w:hint="eastAsia"/>
          <w:lang w:eastAsia="zh-CN"/>
        </w:rPr>
        <w:t>业务支持检测、分析和管理存在于用户、账户、产品、流程和信道内的欺诈问题。此业务在应用层面（而不是在系统、数据库或网络层面）监测和分析用户活动与行为，利用用户可用信道监督账户内和账户间的信息泄露。此外，该业务还分析其它相关用户、账户或其它实体的行为，搜寻异常活动、腐败现象或滥用行为。此业务最常用于客户资金的管理，例如电子金融、企业远程访问等，但同时亦常用于检测内部欺诈和其它类型的未授权活动。</w:t>
      </w:r>
    </w:p>
    <w:p w:rsidR="00121CAD" w:rsidRPr="00D243A2" w:rsidRDefault="00121CAD" w:rsidP="00D243A2">
      <w:pPr>
        <w:tabs>
          <w:tab w:val="clear" w:pos="794"/>
          <w:tab w:val="left" w:pos="210"/>
        </w:tabs>
        <w:spacing w:before="600" w:after="1080"/>
        <w:rPr>
          <w:lang w:eastAsia="zh-CN"/>
        </w:rPr>
      </w:pPr>
      <w:r w:rsidRPr="00C868BD">
        <w:rPr>
          <w:rFonts w:hint="eastAsia"/>
          <w:lang w:eastAsia="zh-CN"/>
        </w:rPr>
        <w:t>顺致敬意！</w:t>
      </w:r>
    </w:p>
    <w:p w:rsidR="00746E31" w:rsidRPr="00C868BD" w:rsidRDefault="00746E31" w:rsidP="00D243A2">
      <w:pPr>
        <w:tabs>
          <w:tab w:val="clear" w:pos="794"/>
          <w:tab w:val="left" w:pos="210"/>
        </w:tabs>
        <w:rPr>
          <w:lang w:eastAsia="zh-CN"/>
        </w:rPr>
      </w:pPr>
      <w:r w:rsidRPr="00C868BD">
        <w:rPr>
          <w:rFonts w:hint="eastAsia"/>
          <w:lang w:eastAsia="zh-CN"/>
        </w:rPr>
        <w:t>电信标准化局主任</w:t>
      </w:r>
      <w:r>
        <w:rPr>
          <w:lang w:eastAsia="zh-CN"/>
        </w:rPr>
        <w:br/>
      </w:r>
      <w:r w:rsidR="000930D9">
        <w:rPr>
          <w:rFonts w:ascii="SimSun" w:hAnsi="SimSun" w:hint="eastAsia"/>
          <w:lang w:eastAsia="zh-CN"/>
        </w:rPr>
        <w:t>李在摄</w:t>
      </w:r>
    </w:p>
    <w:sectPr w:rsidR="00746E31" w:rsidRPr="00C868BD" w:rsidSect="005F3D82">
      <w:headerReference w:type="default" r:id="rId12"/>
      <w:footerReference w:type="default" r:id="rId13"/>
      <w:headerReference w:type="first" r:id="rId14"/>
      <w:footerReference w:type="first" r:id="rId15"/>
      <w:type w:val="oddPage"/>
      <w:pgSz w:w="11907" w:h="16840" w:code="9"/>
      <w:pgMar w:top="1418" w:right="1134" w:bottom="1418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1CAD" w:rsidRDefault="00121CAD">
      <w:r>
        <w:separator/>
      </w:r>
    </w:p>
  </w:endnote>
  <w:endnote w:type="continuationSeparator" w:id="0">
    <w:p w:rsidR="00121CAD" w:rsidRDefault="00121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TKaiti">
    <w:altName w:val="Arial Unicode MS"/>
    <w:charset w:val="86"/>
    <w:family w:val="auto"/>
    <w:pitch w:val="variable"/>
    <w:sig w:usb0="00000000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1FF7" w:rsidRPr="000D1FF7" w:rsidRDefault="000D1FF7" w:rsidP="000D1FF7"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  <w:rPr>
        <w:caps/>
        <w:noProof/>
        <w:sz w:val="16"/>
        <w:lang w:val="fr-CH"/>
      </w:rPr>
    </w:pPr>
    <w:r>
      <w:rPr>
        <w:caps/>
        <w:noProof/>
        <w:sz w:val="16"/>
      </w:rPr>
      <w:t>ITU-T\COM-T\COM17\COLL\5Add1C.DOC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3A2" w:rsidRPr="00FB65BC" w:rsidRDefault="00D243A2" w:rsidP="00D243A2">
    <w:pPr>
      <w:pStyle w:val="FirstFooter"/>
      <w:ind w:left="-397" w:right="-397"/>
      <w:jc w:val="center"/>
      <w:rPr>
        <w:color w:val="3E8EDE"/>
        <w:sz w:val="18"/>
        <w:szCs w:val="18"/>
        <w:lang w:val="fr-CH"/>
      </w:rPr>
    </w:pPr>
    <w:r w:rsidRPr="00FB65BC">
      <w:rPr>
        <w:color w:val="3E8EDE"/>
        <w:sz w:val="18"/>
        <w:szCs w:val="18"/>
        <w:lang w:val="fr-CH"/>
      </w:rPr>
      <w:t xml:space="preserve">International </w:t>
    </w:r>
    <w:proofErr w:type="spellStart"/>
    <w:r w:rsidRPr="00FB65BC">
      <w:rPr>
        <w:color w:val="3E8EDE"/>
        <w:sz w:val="18"/>
        <w:szCs w:val="18"/>
        <w:lang w:val="fr-CH"/>
      </w:rPr>
      <w:t>Telecommunication</w:t>
    </w:r>
    <w:proofErr w:type="spellEnd"/>
    <w:r w:rsidRPr="00FB65BC">
      <w:rPr>
        <w:color w:val="3E8EDE"/>
        <w:sz w:val="18"/>
        <w:szCs w:val="18"/>
        <w:lang w:val="fr-CH"/>
      </w:rPr>
      <w:t xml:space="preserve"> Union • Place des Nations</w:t>
    </w:r>
    <w:r>
      <w:rPr>
        <w:color w:val="3E8EDE"/>
        <w:sz w:val="18"/>
        <w:szCs w:val="18"/>
        <w:lang w:val="fr-CH"/>
      </w:rPr>
      <w:t>,</w:t>
    </w:r>
    <w:r w:rsidRPr="00FB65BC">
      <w:rPr>
        <w:color w:val="3E8EDE"/>
        <w:sz w:val="18"/>
        <w:szCs w:val="18"/>
        <w:lang w:val="fr-CH"/>
      </w:rPr>
      <w:t xml:space="preserve"> CH</w:t>
    </w:r>
    <w:r w:rsidRPr="00FB65BC">
      <w:rPr>
        <w:color w:val="3E8EDE"/>
        <w:sz w:val="18"/>
        <w:szCs w:val="18"/>
        <w:lang w:val="fr-CH"/>
      </w:rPr>
      <w:noBreakHyphen/>
      <w:t>1211 Geneva 20</w:t>
    </w:r>
    <w:r>
      <w:rPr>
        <w:color w:val="3E8EDE"/>
        <w:sz w:val="18"/>
        <w:szCs w:val="18"/>
        <w:lang w:val="fr-CH"/>
      </w:rPr>
      <w:t>,</w:t>
    </w:r>
    <w:r w:rsidRPr="00FB65BC">
      <w:rPr>
        <w:color w:val="3E8EDE"/>
        <w:sz w:val="18"/>
        <w:szCs w:val="18"/>
        <w:lang w:val="fr-CH"/>
      </w:rPr>
      <w:t xml:space="preserve"> </w:t>
    </w:r>
    <w:proofErr w:type="spellStart"/>
    <w:r w:rsidRPr="00FB65BC">
      <w:rPr>
        <w:color w:val="3E8EDE"/>
        <w:sz w:val="18"/>
        <w:szCs w:val="18"/>
        <w:lang w:val="fr-CH"/>
      </w:rPr>
      <w:t>Switzerland</w:t>
    </w:r>
    <w:proofErr w:type="spellEnd"/>
    <w:r w:rsidRPr="00FB65BC">
      <w:rPr>
        <w:color w:val="3E8EDE"/>
        <w:sz w:val="18"/>
        <w:szCs w:val="18"/>
        <w:lang w:val="fr-CH"/>
      </w:rPr>
      <w:t xml:space="preserve"> </w:t>
    </w:r>
    <w:r w:rsidRPr="00FB65BC">
      <w:rPr>
        <w:color w:val="3E8EDE"/>
        <w:sz w:val="18"/>
        <w:szCs w:val="18"/>
        <w:lang w:val="fr-CH"/>
      </w:rPr>
      <w:br/>
      <w:t xml:space="preserve">Tel: +41 22 730 5111 • Fax: +41 22 733 7256 • </w:t>
    </w:r>
    <w:r>
      <w:rPr>
        <w:color w:val="3E8EDE"/>
        <w:sz w:val="18"/>
        <w:szCs w:val="18"/>
        <w:lang w:val="fr-CH"/>
      </w:rPr>
      <w:br/>
    </w:r>
    <w:r w:rsidRPr="00FB65BC">
      <w:rPr>
        <w:color w:val="3E8EDE"/>
        <w:sz w:val="18"/>
        <w:szCs w:val="18"/>
        <w:lang w:val="fr-CH"/>
      </w:rPr>
      <w:t xml:space="preserve">E-mail: </w:t>
    </w:r>
    <w:hyperlink r:id="rId1" w:history="1">
      <w:r w:rsidRPr="00A86808">
        <w:rPr>
          <w:color w:val="3E8EDE"/>
          <w:sz w:val="18"/>
          <w:szCs w:val="18"/>
          <w:lang w:val="fr-CH"/>
        </w:rPr>
        <w:t>itumail@itu.int</w:t>
      </w:r>
    </w:hyperlink>
    <w:r w:rsidRPr="00FB65BC">
      <w:rPr>
        <w:color w:val="3E8EDE"/>
        <w:sz w:val="18"/>
        <w:szCs w:val="18"/>
        <w:lang w:val="fr-CH"/>
      </w:rPr>
      <w:t xml:space="preserve"> • </w:t>
    </w:r>
    <w:hyperlink r:id="rId2" w:history="1">
      <w:r w:rsidRPr="00A86808">
        <w:rPr>
          <w:color w:val="3E8EDE"/>
          <w:sz w:val="18"/>
          <w:szCs w:val="18"/>
          <w:lang w:val="fr-CH"/>
        </w:rPr>
        <w:t>www.itu.int</w:t>
      </w:r>
    </w:hyperlink>
    <w:r>
      <w:rPr>
        <w:color w:val="3E8EDE"/>
        <w:sz w:val="18"/>
        <w:szCs w:val="18"/>
        <w:lang w:val="fr-CH"/>
      </w:rPr>
      <w:t xml:space="preserve"> </w:t>
    </w:r>
    <w:r w:rsidRPr="00FB65BC">
      <w:rPr>
        <w:color w:val="3E8EDE"/>
        <w:sz w:val="18"/>
        <w:szCs w:val="18"/>
        <w:lang w:val="fr-CH"/>
      </w:rPr>
      <w:t xml:space="preserve">• </w:t>
    </w:r>
    <w:hyperlink r:id="rId3" w:history="1">
      <w:r w:rsidRPr="00CD768E">
        <w:rPr>
          <w:color w:val="3E8EDE"/>
          <w:sz w:val="18"/>
          <w:szCs w:val="22"/>
          <w:lang w:val="fr-CH"/>
        </w:rPr>
        <w:t>www.itu150.org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1CAD" w:rsidRDefault="00121CAD">
      <w:r>
        <w:t>____________________</w:t>
      </w:r>
    </w:p>
  </w:footnote>
  <w:footnote w:type="continuationSeparator" w:id="0">
    <w:p w:rsidR="00121CAD" w:rsidRDefault="00121C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2792" w:rsidRPr="00A40FAD" w:rsidRDefault="00820B45" w:rsidP="005C2792">
    <w:pPr>
      <w:pStyle w:val="Header"/>
      <w:spacing w:after="240"/>
      <w:rPr>
        <w:b/>
        <w:noProof/>
        <w:szCs w:val="18"/>
      </w:rPr>
    </w:pPr>
    <w:sdt>
      <w:sdtPr>
        <w:id w:val="-1366980355"/>
        <w:docPartObj>
          <w:docPartGallery w:val="Page Numbers (Top of Page)"/>
          <w:docPartUnique/>
        </w:docPartObj>
      </w:sdtPr>
      <w:sdtEndPr>
        <w:rPr>
          <w:noProof/>
          <w:szCs w:val="18"/>
        </w:rPr>
      </w:sdtEndPr>
      <w:sdtContent>
        <w:r w:rsidR="005C2792" w:rsidRPr="00A40FAD">
          <w:rPr>
            <w:szCs w:val="18"/>
          </w:rPr>
          <w:fldChar w:fldCharType="begin"/>
        </w:r>
        <w:r w:rsidR="005C2792" w:rsidRPr="00A40FAD">
          <w:rPr>
            <w:szCs w:val="18"/>
          </w:rPr>
          <w:instrText xml:space="preserve"> PAGE   \* MERGEFORMAT </w:instrText>
        </w:r>
        <w:r w:rsidR="005C2792" w:rsidRPr="00A40FAD">
          <w:rPr>
            <w:szCs w:val="18"/>
          </w:rPr>
          <w:fldChar w:fldCharType="separate"/>
        </w:r>
        <w:r>
          <w:rPr>
            <w:noProof/>
            <w:szCs w:val="18"/>
          </w:rPr>
          <w:t>2</w:t>
        </w:r>
        <w:r w:rsidR="005C2792" w:rsidRPr="00A40FAD">
          <w:rPr>
            <w:noProof/>
            <w:szCs w:val="18"/>
          </w:rPr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4C84" w:rsidRPr="00D518FF" w:rsidRDefault="000E4C84" w:rsidP="00D243A2">
    <w:pPr>
      <w:pStyle w:val="Header"/>
      <w:tabs>
        <w:tab w:val="center" w:pos="4819"/>
        <w:tab w:val="left" w:pos="5444"/>
      </w:tabs>
      <w:jc w:val="left"/>
      <w:rPr>
        <w:b/>
        <w:noProof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6BB2506"/>
    <w:multiLevelType w:val="hybridMultilevel"/>
    <w:tmpl w:val="D666BA50"/>
    <w:lvl w:ilvl="0" w:tplc="54C2E7A2">
      <w:numFmt w:val="bullet"/>
      <w:lvlText w:val="-"/>
      <w:lvlJc w:val="left"/>
      <w:pPr>
        <w:ind w:left="417" w:hanging="360"/>
      </w:pPr>
      <w:rPr>
        <w:rFonts w:ascii="Times New Roman" w:eastAsia="SimSu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3">
    <w:nsid w:val="7C1C10F4"/>
    <w:multiLevelType w:val="hybridMultilevel"/>
    <w:tmpl w:val="8DEADF7C"/>
    <w:lvl w:ilvl="0" w:tplc="2B54BD62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E31"/>
    <w:rsid w:val="000702BB"/>
    <w:rsid w:val="000930D9"/>
    <w:rsid w:val="00095181"/>
    <w:rsid w:val="0009578F"/>
    <w:rsid w:val="000D1FF7"/>
    <w:rsid w:val="000E4C84"/>
    <w:rsid w:val="000E5D32"/>
    <w:rsid w:val="00121CAD"/>
    <w:rsid w:val="00140132"/>
    <w:rsid w:val="001B21F8"/>
    <w:rsid w:val="001B263A"/>
    <w:rsid w:val="001B529A"/>
    <w:rsid w:val="001C21C8"/>
    <w:rsid w:val="001C6E36"/>
    <w:rsid w:val="002045B8"/>
    <w:rsid w:val="00281589"/>
    <w:rsid w:val="002837A7"/>
    <w:rsid w:val="002C1710"/>
    <w:rsid w:val="00317A4D"/>
    <w:rsid w:val="00341C67"/>
    <w:rsid w:val="003625BB"/>
    <w:rsid w:val="00374E32"/>
    <w:rsid w:val="00390EC6"/>
    <w:rsid w:val="003A3D16"/>
    <w:rsid w:val="00402D95"/>
    <w:rsid w:val="005365E4"/>
    <w:rsid w:val="00572454"/>
    <w:rsid w:val="00574C43"/>
    <w:rsid w:val="0059425B"/>
    <w:rsid w:val="005A0956"/>
    <w:rsid w:val="005C2792"/>
    <w:rsid w:val="005F3D82"/>
    <w:rsid w:val="00623DC8"/>
    <w:rsid w:val="00624CB1"/>
    <w:rsid w:val="00643C12"/>
    <w:rsid w:val="006C08CA"/>
    <w:rsid w:val="006D4F29"/>
    <w:rsid w:val="006E6A13"/>
    <w:rsid w:val="006F7DA1"/>
    <w:rsid w:val="00703CBA"/>
    <w:rsid w:val="00743D83"/>
    <w:rsid w:val="00746E31"/>
    <w:rsid w:val="007626DE"/>
    <w:rsid w:val="00762E1B"/>
    <w:rsid w:val="00795532"/>
    <w:rsid w:val="007B2F07"/>
    <w:rsid w:val="007E183E"/>
    <w:rsid w:val="00820B45"/>
    <w:rsid w:val="00841B06"/>
    <w:rsid w:val="008847B5"/>
    <w:rsid w:val="008D26A4"/>
    <w:rsid w:val="00927A4B"/>
    <w:rsid w:val="009704E7"/>
    <w:rsid w:val="0098410B"/>
    <w:rsid w:val="009C749B"/>
    <w:rsid w:val="009D212D"/>
    <w:rsid w:val="00A23824"/>
    <w:rsid w:val="00A36E53"/>
    <w:rsid w:val="00A62613"/>
    <w:rsid w:val="00A71EF4"/>
    <w:rsid w:val="00AE036A"/>
    <w:rsid w:val="00AF2746"/>
    <w:rsid w:val="00B500D5"/>
    <w:rsid w:val="00B50E4F"/>
    <w:rsid w:val="00B67F39"/>
    <w:rsid w:val="00B83298"/>
    <w:rsid w:val="00BA55A0"/>
    <w:rsid w:val="00BA57FB"/>
    <w:rsid w:val="00BA5BFF"/>
    <w:rsid w:val="00BB7187"/>
    <w:rsid w:val="00BE0D94"/>
    <w:rsid w:val="00C115D3"/>
    <w:rsid w:val="00C142F0"/>
    <w:rsid w:val="00C56EB0"/>
    <w:rsid w:val="00C925C9"/>
    <w:rsid w:val="00CD62CD"/>
    <w:rsid w:val="00D2432E"/>
    <w:rsid w:val="00D243A2"/>
    <w:rsid w:val="00D518FF"/>
    <w:rsid w:val="00D6135E"/>
    <w:rsid w:val="00D91AAD"/>
    <w:rsid w:val="00DE65BB"/>
    <w:rsid w:val="00E3619F"/>
    <w:rsid w:val="00E36387"/>
    <w:rsid w:val="00E73313"/>
    <w:rsid w:val="00E82487"/>
    <w:rsid w:val="00EE2A77"/>
    <w:rsid w:val="00EE59AB"/>
    <w:rsid w:val="00F2511E"/>
    <w:rsid w:val="00F27D94"/>
    <w:rsid w:val="00F33A3F"/>
    <w:rsid w:val="00F413E8"/>
    <w:rsid w:val="00F50ABD"/>
    <w:rsid w:val="00F5205B"/>
    <w:rsid w:val="00F965B4"/>
    <w:rsid w:val="00FA0268"/>
    <w:rsid w:val="00FD66A1"/>
    <w:rsid w:val="00FF3808"/>
    <w:rsid w:val="00FF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5:docId w15:val="{610AB46C-EA0C-4074-8E6C-E8C38F669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30D9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semiHidden/>
  </w:style>
  <w:style w:type="paragraph" w:styleId="TOC7">
    <w:name w:val="toc 7"/>
    <w:basedOn w:val="TOC3"/>
    <w:next w:val="Normal"/>
    <w:semiHidden/>
  </w:style>
  <w:style w:type="paragraph" w:styleId="TOC6">
    <w:name w:val="toc 6"/>
    <w:basedOn w:val="TOC3"/>
    <w:next w:val="Normal"/>
    <w:semiHidden/>
  </w:style>
  <w:style w:type="paragraph" w:styleId="TOC5">
    <w:name w:val="toc 5"/>
    <w:basedOn w:val="TOC3"/>
    <w:next w:val="Normal"/>
    <w:semiHidden/>
  </w:style>
  <w:style w:type="paragraph" w:styleId="TOC4">
    <w:name w:val="toc 4"/>
    <w:basedOn w:val="TOC3"/>
    <w:next w:val="Normal"/>
    <w:semiHidden/>
  </w:style>
  <w:style w:type="paragraph" w:styleId="TOC3">
    <w:name w:val="toc 3"/>
    <w:basedOn w:val="TOC2"/>
    <w:next w:val="Normal"/>
    <w:semiHidden/>
    <w:pPr>
      <w:spacing w:before="80"/>
    </w:pPr>
  </w:style>
  <w:style w:type="paragraph" w:styleId="TOC2">
    <w:name w:val="toc 2"/>
    <w:basedOn w:val="TOC1"/>
    <w:next w:val="Normal"/>
    <w:semiHidden/>
    <w:pPr>
      <w:spacing w:before="120"/>
    </w:pPr>
  </w:style>
  <w:style w:type="paragraph" w:styleId="TOC1">
    <w:name w:val="toc 1"/>
    <w:basedOn w:val="Normal"/>
    <w:semiHidden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51"/>
    </w:pPr>
  </w:style>
  <w:style w:type="paragraph" w:styleId="Index3">
    <w:name w:val="index 3"/>
    <w:basedOn w:val="Normal"/>
    <w:next w:val="Normal"/>
    <w:semiHidden/>
    <w:pPr>
      <w:ind w:left="567"/>
    </w:pPr>
  </w:style>
  <w:style w:type="paragraph" w:styleId="Index2">
    <w:name w:val="index 2"/>
    <w:basedOn w:val="Normal"/>
    <w:next w:val="Normal"/>
    <w:semiHidden/>
    <w:pPr>
      <w:ind w:left="284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Normal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lang w:val="fr-FR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Pr>
      <w:position w:val="6"/>
      <w:sz w:val="16"/>
    </w:rPr>
  </w:style>
  <w:style w:type="paragraph" w:styleId="FootnoteText">
    <w:name w:val="footnote text"/>
    <w:basedOn w:val="Normal"/>
    <w:semiHidden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aliases w:val="超级链接"/>
    <w:basedOn w:val="DefaultParagraphFont"/>
    <w:uiPriority w:val="99"/>
    <w:rPr>
      <w:color w:val="0000FF"/>
      <w:u w:val="single"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next w:val="Normal"/>
    <w:semiHidden/>
  </w:style>
  <w:style w:type="paragraph" w:styleId="BodyText0">
    <w:name w:val="Body 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character" w:styleId="PageNumber">
    <w:name w:val="page number"/>
    <w:basedOn w:val="DefaultParagraphFont"/>
  </w:style>
  <w:style w:type="paragraph" w:customStyle="1" w:styleId="AnnexNo">
    <w:name w:val="Annex_No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odyTextIndent">
    <w:name w:val="Body Text Indent"/>
    <w:basedOn w:val="Normal"/>
    <w:pPr>
      <w:tabs>
        <w:tab w:val="left" w:pos="4111"/>
      </w:tabs>
      <w:spacing w:before="0"/>
      <w:ind w:left="57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itu">
    <w:name w:val="itu"/>
    <w:basedOn w:val="Normal"/>
    <w:rsid w:val="009C749B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eastAsia="Times New Roman" w:hAnsi="Futura Lt BT"/>
      <w:sz w:val="18"/>
    </w:rPr>
  </w:style>
  <w:style w:type="paragraph" w:styleId="ListParagraph">
    <w:name w:val="List Paragraph"/>
    <w:basedOn w:val="Normal"/>
    <w:uiPriority w:val="34"/>
    <w:qFormat/>
    <w:rsid w:val="00746E31"/>
    <w:pPr>
      <w:ind w:left="720"/>
      <w:contextualSpacing/>
    </w:pPr>
  </w:style>
  <w:style w:type="paragraph" w:styleId="NormalWeb">
    <w:name w:val="Normal (Web)"/>
    <w:basedOn w:val="Normal"/>
    <w:unhideWhenUsed/>
    <w:rsid w:val="00746E31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hAnsi="Verdana"/>
      <w:sz w:val="18"/>
      <w:szCs w:val="18"/>
      <w:lang w:val="en-US" w:eastAsia="zh-CN"/>
    </w:rPr>
  </w:style>
  <w:style w:type="character" w:customStyle="1" w:styleId="FooterChar">
    <w:name w:val="Footer Char"/>
    <w:basedOn w:val="DefaultParagraphFont"/>
    <w:link w:val="Footer"/>
    <w:rsid w:val="00746E31"/>
    <w:rPr>
      <w:rFonts w:ascii="Times New Roman" w:hAnsi="Times New Roman"/>
      <w:caps/>
      <w:noProof/>
      <w:sz w:val="16"/>
      <w:lang w:val="fr-FR" w:eastAsia="en-US"/>
    </w:rPr>
  </w:style>
  <w:style w:type="character" w:customStyle="1" w:styleId="HeaderChar">
    <w:name w:val="Header Char"/>
    <w:aliases w:val="encabezado Char,Page No Char"/>
    <w:basedOn w:val="DefaultParagraphFont"/>
    <w:link w:val="Header"/>
    <w:uiPriority w:val="99"/>
    <w:rsid w:val="00746E31"/>
    <w:rPr>
      <w:rFonts w:ascii="Times New Roman" w:hAnsi="Times New Roman"/>
      <w:sz w:val="18"/>
      <w:lang w:val="fr-FR" w:eastAsia="en-US"/>
    </w:rPr>
  </w:style>
  <w:style w:type="paragraph" w:customStyle="1" w:styleId="Tabletext0">
    <w:name w:val="Table_text"/>
    <w:basedOn w:val="Normal"/>
    <w:rsid w:val="00121CAD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Theme="minorEastAsia"/>
    </w:rPr>
  </w:style>
  <w:style w:type="paragraph" w:customStyle="1" w:styleId="AppendixNo">
    <w:name w:val="Appendix_No"/>
    <w:basedOn w:val="AnnexNo"/>
    <w:next w:val="AnnexRef"/>
    <w:rsid w:val="00121CAD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0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tu.int/md/meetingdoc.asp?lang=en&amp;parent=T13-SG17-150408-TD-PLEN-1638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itu.int/md/meetingdoc.asp?lang=en&amp;parent=T13-SG17-150408-TD-PLEN-16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sbsg17@itu.int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150/Pages/default.aspx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uyang\AppData\Roaming\Microsoft\Templates\POOL%20C%20-%20ITU\PC_TSBCIRC2_REC_A8-C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PC_TSBCIRC2_REC_A8-C.dotm</Template>
  <TotalTime>0</TotalTime>
  <Pages>2</Pages>
  <Words>166</Words>
  <Characters>949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1113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Liu, Yang</dc:creator>
  <cp:keywords/>
  <dc:description>SG17Coll5Add1C.docx  For: _x000d_Document date: _x000d_Saved by ITU51006837 at 16:26:35 on 05/03/15</dc:description>
  <cp:lastModifiedBy>Bettini, Nadine</cp:lastModifiedBy>
  <cp:revision>2</cp:revision>
  <cp:lastPrinted>2015-02-24T14:41:00Z</cp:lastPrinted>
  <dcterms:created xsi:type="dcterms:W3CDTF">2015-03-06T13:12:00Z</dcterms:created>
  <dcterms:modified xsi:type="dcterms:W3CDTF">2015-03-06T13:12:00Z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SG17Coll5Add1C.docx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