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4253"/>
        <w:gridCol w:w="4394"/>
      </w:tblGrid>
      <w:tr w:rsidR="00951309" w:rsidTr="00453356">
        <w:trPr>
          <w:cantSplit/>
          <w:trHeight w:val="15"/>
        </w:trPr>
        <w:tc>
          <w:tcPr>
            <w:tcW w:w="5387" w:type="dxa"/>
            <w:gridSpan w:val="2"/>
            <w:vAlign w:val="center"/>
          </w:tcPr>
          <w:p w:rsidR="00951309" w:rsidRPr="009A54D9" w:rsidRDefault="00951309" w:rsidP="002F6530">
            <w:pPr>
              <w:pStyle w:val="Tabletext"/>
            </w:pPr>
            <w:r w:rsidRPr="00453356">
              <w:rPr>
                <w:b/>
                <w:bCs/>
                <w:iCs/>
                <w:sz w:val="32"/>
                <w:szCs w:val="32"/>
              </w:rPr>
              <w:t>Telecommunication Standardization</w:t>
            </w:r>
            <w:r w:rsidRPr="00453356">
              <w:rPr>
                <w:b/>
                <w:bCs/>
                <w:iCs/>
                <w:sz w:val="32"/>
                <w:szCs w:val="32"/>
              </w:rPr>
              <w:br/>
              <w:t>Bureau</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rPr>
              <w:drawing>
                <wp:inline distT="0" distB="0" distL="0" distR="0" wp14:anchorId="0B562C92" wp14:editId="03F88D2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453356">
        <w:trPr>
          <w:cantSplit/>
          <w:trHeight w:val="80"/>
        </w:trPr>
        <w:tc>
          <w:tcPr>
            <w:tcW w:w="5387" w:type="dxa"/>
            <w:gridSpan w:val="2"/>
            <w:vAlign w:val="center"/>
          </w:tcPr>
          <w:p w:rsidR="000305E1" w:rsidRDefault="000305E1" w:rsidP="002F6530">
            <w:pPr>
              <w:pStyle w:val="Tabletext"/>
              <w:jc w:val="right"/>
            </w:pPr>
          </w:p>
        </w:tc>
        <w:tc>
          <w:tcPr>
            <w:tcW w:w="4394" w:type="dxa"/>
            <w:vAlign w:val="center"/>
          </w:tcPr>
          <w:p w:rsidR="000305E1" w:rsidRDefault="000305E1" w:rsidP="00CF00A9">
            <w:pPr>
              <w:pStyle w:val="Tabletext"/>
              <w:spacing w:before="480" w:after="120"/>
            </w:pPr>
            <w:r>
              <w:t xml:space="preserve">Geneva, </w:t>
            </w:r>
            <w:r w:rsidR="00CF00A9">
              <w:t xml:space="preserve">25 </w:t>
            </w:r>
            <w:r w:rsidR="0018136D">
              <w:t>July 2014</w:t>
            </w:r>
          </w:p>
        </w:tc>
      </w:tr>
      <w:tr w:rsidR="00951309" w:rsidTr="00453356">
        <w:trPr>
          <w:cantSplit/>
          <w:trHeight w:val="123"/>
        </w:trPr>
        <w:tc>
          <w:tcPr>
            <w:tcW w:w="1134" w:type="dxa"/>
          </w:tcPr>
          <w:p w:rsidR="00951309" w:rsidRPr="00F36AC4" w:rsidRDefault="00951309" w:rsidP="002F6530">
            <w:pPr>
              <w:pStyle w:val="Tabletext"/>
              <w:rPr>
                <w:rFonts w:ascii="Futura Lt BT" w:hAnsi="Futura Lt BT"/>
              </w:rPr>
            </w:pPr>
            <w:bookmarkStart w:id="1" w:name="Adress_E" w:colFirst="2" w:colLast="2"/>
            <w:r w:rsidRPr="00F36AC4">
              <w:t>Ref:</w:t>
            </w:r>
          </w:p>
        </w:tc>
        <w:tc>
          <w:tcPr>
            <w:tcW w:w="4253" w:type="dxa"/>
          </w:tcPr>
          <w:p w:rsidR="00951309" w:rsidRPr="000305E1" w:rsidRDefault="00951309" w:rsidP="002468E6">
            <w:pPr>
              <w:pStyle w:val="Tabletext"/>
              <w:rPr>
                <w:b/>
                <w:bCs/>
              </w:rPr>
            </w:pPr>
            <w:r w:rsidRPr="000305E1">
              <w:rPr>
                <w:b/>
                <w:bCs/>
              </w:rPr>
              <w:t xml:space="preserve">TSB Circular </w:t>
            </w:r>
            <w:r w:rsidR="002468E6">
              <w:rPr>
                <w:b/>
                <w:bCs/>
              </w:rPr>
              <w:t>109</w:t>
            </w:r>
          </w:p>
          <w:p w:rsidR="00951309" w:rsidRPr="00F36AC4" w:rsidRDefault="00951309" w:rsidP="000F0AFB">
            <w:pPr>
              <w:pStyle w:val="Tabletext"/>
            </w:pPr>
            <w:r w:rsidRPr="000305E1">
              <w:t xml:space="preserve">COM </w:t>
            </w:r>
            <w:r w:rsidR="000F0AFB">
              <w:t>11</w:t>
            </w:r>
            <w:r w:rsidRPr="000305E1">
              <w:t>/</w:t>
            </w:r>
            <w:r w:rsidR="000F0AFB">
              <w:t>SP</w:t>
            </w:r>
          </w:p>
        </w:tc>
        <w:tc>
          <w:tcPr>
            <w:tcW w:w="4394" w:type="dxa"/>
            <w:vMerge w:val="restart"/>
          </w:tcPr>
          <w:p w:rsidR="00951309" w:rsidRDefault="00951309" w:rsidP="004B6F55">
            <w:pPr>
              <w:pStyle w:val="Tabletext"/>
              <w:tabs>
                <w:tab w:val="clear" w:pos="284"/>
              </w:tabs>
              <w:ind w:left="283" w:hanging="283"/>
            </w:pPr>
            <w:r>
              <w:t>-</w:t>
            </w:r>
            <w:r>
              <w:tab/>
              <w:t>To Administrations of Member States of the Union</w:t>
            </w:r>
          </w:p>
        </w:tc>
      </w:tr>
      <w:bookmarkEnd w:id="1"/>
      <w:tr w:rsidR="00951309" w:rsidTr="00453356">
        <w:trPr>
          <w:cantSplit/>
          <w:trHeight w:val="281"/>
        </w:trPr>
        <w:tc>
          <w:tcPr>
            <w:tcW w:w="1134" w:type="dxa"/>
          </w:tcPr>
          <w:p w:rsidR="00951309" w:rsidRPr="00F36AC4" w:rsidRDefault="00951309" w:rsidP="002F6530">
            <w:pPr>
              <w:pStyle w:val="Tabletext"/>
            </w:pPr>
          </w:p>
        </w:tc>
        <w:tc>
          <w:tcPr>
            <w:tcW w:w="4253" w:type="dxa"/>
          </w:tcPr>
          <w:p w:rsidR="00951309" w:rsidRPr="000305E1" w:rsidRDefault="00951309" w:rsidP="002F6530">
            <w:pPr>
              <w:pStyle w:val="Tabletext"/>
              <w:rPr>
                <w:bCs/>
              </w:rPr>
            </w:pPr>
          </w:p>
        </w:tc>
        <w:tc>
          <w:tcPr>
            <w:tcW w:w="4394" w:type="dxa"/>
            <w:vMerge/>
          </w:tcPr>
          <w:p w:rsidR="00951309" w:rsidRDefault="00951309" w:rsidP="002F6530">
            <w:pPr>
              <w:pStyle w:val="Tabletext"/>
              <w:ind w:left="142" w:hanging="142"/>
            </w:pPr>
          </w:p>
        </w:tc>
      </w:tr>
      <w:tr w:rsidR="00951309" w:rsidTr="00453356">
        <w:trPr>
          <w:cantSplit/>
          <w:trHeight w:val="221"/>
        </w:trPr>
        <w:tc>
          <w:tcPr>
            <w:tcW w:w="1134" w:type="dxa"/>
          </w:tcPr>
          <w:p w:rsidR="00951309" w:rsidRPr="00F36AC4" w:rsidRDefault="00951309" w:rsidP="002F6530">
            <w:pPr>
              <w:pStyle w:val="Tabletext"/>
            </w:pPr>
            <w:r w:rsidRPr="00F36AC4">
              <w:t>Tel:</w:t>
            </w:r>
          </w:p>
        </w:tc>
        <w:tc>
          <w:tcPr>
            <w:tcW w:w="4253" w:type="dxa"/>
          </w:tcPr>
          <w:p w:rsidR="00951309" w:rsidRPr="00F36AC4" w:rsidRDefault="00951309" w:rsidP="000F0E37">
            <w:pPr>
              <w:pStyle w:val="Tabletext"/>
              <w:rPr>
                <w:b/>
              </w:rPr>
            </w:pPr>
            <w:r w:rsidRPr="00F36AC4">
              <w:t>+41 22 730</w:t>
            </w:r>
            <w:r w:rsidR="00AF10F1">
              <w:t xml:space="preserve"> </w:t>
            </w:r>
            <w:r w:rsidR="000F0E37">
              <w:t>5858</w:t>
            </w:r>
          </w:p>
        </w:tc>
        <w:tc>
          <w:tcPr>
            <w:tcW w:w="4394" w:type="dxa"/>
            <w:vMerge/>
          </w:tcPr>
          <w:p w:rsidR="00951309" w:rsidRDefault="00951309" w:rsidP="002F6530">
            <w:pPr>
              <w:pStyle w:val="Tabletext"/>
              <w:ind w:left="142" w:hanging="142"/>
            </w:pPr>
          </w:p>
        </w:tc>
      </w:tr>
      <w:tr w:rsidR="00951309" w:rsidTr="00453356">
        <w:trPr>
          <w:cantSplit/>
          <w:trHeight w:val="282"/>
        </w:trPr>
        <w:tc>
          <w:tcPr>
            <w:tcW w:w="1134" w:type="dxa"/>
          </w:tcPr>
          <w:p w:rsidR="00951309" w:rsidRPr="00F36AC4" w:rsidRDefault="00951309" w:rsidP="002F6530">
            <w:pPr>
              <w:pStyle w:val="Tabletext"/>
            </w:pPr>
            <w:r w:rsidRPr="00F36AC4">
              <w:t>Fax:</w:t>
            </w:r>
          </w:p>
        </w:tc>
        <w:tc>
          <w:tcPr>
            <w:tcW w:w="4253" w:type="dxa"/>
          </w:tcPr>
          <w:p w:rsidR="00951309" w:rsidRPr="00F36AC4" w:rsidRDefault="00951309" w:rsidP="002F6530">
            <w:pPr>
              <w:pStyle w:val="Tabletext"/>
              <w:rPr>
                <w:b/>
              </w:rPr>
            </w:pPr>
            <w:r w:rsidRPr="00F36AC4">
              <w:t>+41 22 730 5853</w:t>
            </w:r>
          </w:p>
        </w:tc>
        <w:tc>
          <w:tcPr>
            <w:tcW w:w="4394" w:type="dxa"/>
            <w:vMerge/>
          </w:tcPr>
          <w:p w:rsidR="00951309" w:rsidRDefault="00951309" w:rsidP="002F6530">
            <w:pPr>
              <w:pStyle w:val="Tabletext"/>
              <w:ind w:left="142" w:hanging="142"/>
            </w:pPr>
          </w:p>
        </w:tc>
      </w:tr>
      <w:tr w:rsidR="00951309" w:rsidTr="00453356">
        <w:trPr>
          <w:cantSplit/>
          <w:trHeight w:val="2640"/>
        </w:trPr>
        <w:tc>
          <w:tcPr>
            <w:tcW w:w="1134" w:type="dxa"/>
          </w:tcPr>
          <w:p w:rsidR="00951309" w:rsidRPr="00F36AC4" w:rsidRDefault="00951309" w:rsidP="002F6530">
            <w:pPr>
              <w:pStyle w:val="Tabletext"/>
            </w:pPr>
            <w:r w:rsidRPr="00F36AC4">
              <w:t>E-mail:</w:t>
            </w:r>
          </w:p>
        </w:tc>
        <w:tc>
          <w:tcPr>
            <w:tcW w:w="4253" w:type="dxa"/>
          </w:tcPr>
          <w:p w:rsidR="00951309" w:rsidRPr="00F36AC4" w:rsidRDefault="00806C22" w:rsidP="002F6530">
            <w:pPr>
              <w:pStyle w:val="Tabletext"/>
            </w:pPr>
            <w:hyperlink r:id="rId9" w:history="1">
              <w:r w:rsidR="0067277B" w:rsidRPr="006D0F20">
                <w:rPr>
                  <w:rStyle w:val="Hyperlink"/>
                  <w:szCs w:val="22"/>
                </w:rPr>
                <w:t>tsbsg11@itu.int</w:t>
              </w:r>
            </w:hyperlink>
            <w:r w:rsidR="00951309" w:rsidRPr="00F36AC4">
              <w:t xml:space="preserve"> </w:t>
            </w:r>
          </w:p>
        </w:tc>
        <w:tc>
          <w:tcPr>
            <w:tcW w:w="4394" w:type="dxa"/>
          </w:tcPr>
          <w:p w:rsidR="00951309" w:rsidRDefault="00951309" w:rsidP="002F6530">
            <w:pPr>
              <w:pStyle w:val="Tabletext"/>
              <w:rPr>
                <w:b/>
              </w:rPr>
            </w:pPr>
            <w:r>
              <w:rPr>
                <w:b/>
              </w:rPr>
              <w:t>Copy:</w:t>
            </w:r>
          </w:p>
          <w:p w:rsidR="00951309" w:rsidRDefault="00951309" w:rsidP="004B6F55">
            <w:pPr>
              <w:pStyle w:val="Tabletext"/>
              <w:ind w:left="283" w:hanging="283"/>
            </w:pPr>
            <w:r>
              <w:t>-</w:t>
            </w:r>
            <w:r>
              <w:tab/>
              <w:t>To ITU-T Sector Members;</w:t>
            </w:r>
          </w:p>
          <w:p w:rsidR="00951309" w:rsidRDefault="00951309" w:rsidP="004B6F55">
            <w:pPr>
              <w:pStyle w:val="Tabletext"/>
              <w:ind w:left="283" w:hanging="283"/>
            </w:pPr>
            <w:r>
              <w:t>-</w:t>
            </w:r>
            <w:r w:rsidR="00E17CCC">
              <w:tab/>
            </w:r>
            <w:r>
              <w:t>To ITU-T Associates;</w:t>
            </w:r>
          </w:p>
          <w:p w:rsidR="00951309" w:rsidRDefault="00951309" w:rsidP="004B6F55">
            <w:pPr>
              <w:pStyle w:val="Tabletext"/>
              <w:ind w:left="283" w:hanging="283"/>
            </w:pPr>
            <w:r>
              <w:t>-</w:t>
            </w:r>
            <w:r>
              <w:tab/>
              <w:t>To ITU-T Academia;</w:t>
            </w:r>
          </w:p>
          <w:p w:rsidR="00951309" w:rsidRDefault="00951309" w:rsidP="000F0AFB">
            <w:pPr>
              <w:pStyle w:val="Tabletext"/>
              <w:ind w:left="283" w:hanging="283"/>
            </w:pPr>
            <w:r>
              <w:t>-</w:t>
            </w:r>
            <w:r>
              <w:tab/>
              <w:t xml:space="preserve">To the Chairman and Vice-Chairmen of Study Group </w:t>
            </w:r>
            <w:r w:rsidR="000F0AFB">
              <w:t>11</w:t>
            </w:r>
            <w:r>
              <w:t>;</w:t>
            </w:r>
          </w:p>
          <w:p w:rsidR="00951309" w:rsidRDefault="00951309" w:rsidP="004B6F55">
            <w:pPr>
              <w:pStyle w:val="Tabletext"/>
              <w:ind w:left="283" w:hanging="283"/>
            </w:pPr>
            <w:r>
              <w:t>-</w:t>
            </w:r>
            <w:r>
              <w:tab/>
              <w:t>To the Director of the Telecommunication Development Bureau;</w:t>
            </w:r>
          </w:p>
          <w:p w:rsidR="00951309" w:rsidRDefault="00951309" w:rsidP="004B6F55">
            <w:pPr>
              <w:pStyle w:val="Tabletext"/>
              <w:ind w:left="283" w:hanging="283"/>
            </w:pPr>
            <w:r>
              <w:t>-</w:t>
            </w:r>
            <w:r>
              <w:tab/>
              <w:t>To the Director of the Radiocommunication Bureau</w:t>
            </w:r>
          </w:p>
        </w:tc>
      </w:tr>
      <w:tr w:rsidR="00951309" w:rsidRPr="009B6449" w:rsidTr="00453356">
        <w:trPr>
          <w:cantSplit/>
          <w:trHeight w:val="80"/>
        </w:trPr>
        <w:tc>
          <w:tcPr>
            <w:tcW w:w="1134" w:type="dxa"/>
          </w:tcPr>
          <w:p w:rsidR="00951309" w:rsidRPr="009B6449" w:rsidRDefault="00951309" w:rsidP="002F6530">
            <w:pPr>
              <w:pStyle w:val="Tabletext"/>
            </w:pPr>
            <w:r w:rsidRPr="009B6449">
              <w:t>Subject:</w:t>
            </w:r>
          </w:p>
        </w:tc>
        <w:tc>
          <w:tcPr>
            <w:tcW w:w="8647" w:type="dxa"/>
            <w:gridSpan w:val="2"/>
          </w:tcPr>
          <w:p w:rsidR="00951309" w:rsidRPr="009B6449" w:rsidRDefault="000F0AFB" w:rsidP="00464FB5">
            <w:pPr>
              <w:pStyle w:val="Tabletext"/>
            </w:pPr>
            <w:r>
              <w:rPr>
                <w:b/>
              </w:rPr>
              <w:t xml:space="preserve">Approval of </w:t>
            </w:r>
            <w:r w:rsidR="00A9652E">
              <w:rPr>
                <w:b/>
              </w:rPr>
              <w:t>revised Question</w:t>
            </w:r>
            <w:r>
              <w:rPr>
                <w:b/>
              </w:rPr>
              <w:t xml:space="preserve"> </w:t>
            </w:r>
            <w:r w:rsidR="00464FB5">
              <w:rPr>
                <w:b/>
              </w:rPr>
              <w:t>11/11</w:t>
            </w:r>
          </w:p>
        </w:tc>
      </w:tr>
    </w:tbl>
    <w:p w:rsidR="000B46FB" w:rsidRDefault="000B46FB" w:rsidP="0018136D">
      <w:bookmarkStart w:id="2" w:name="StartTyping_E"/>
      <w:bookmarkEnd w:id="2"/>
      <w:r>
        <w:t>Dear Sir/Madam,</w:t>
      </w:r>
    </w:p>
    <w:p w:rsidR="000B46FB" w:rsidRDefault="000B46FB" w:rsidP="00464FB5">
      <w:r>
        <w:t>1</w:t>
      </w:r>
      <w:r>
        <w:tab/>
        <w:t xml:space="preserve">At the request of the Chairman of Study Group </w:t>
      </w:r>
      <w:r w:rsidR="000F0AFB">
        <w:t>11</w:t>
      </w:r>
      <w:r w:rsidR="0018136D">
        <w:t xml:space="preserve"> </w:t>
      </w:r>
      <w:r w:rsidR="00715E81" w:rsidRPr="0018136D">
        <w:rPr>
          <w:rFonts w:cs="Segoe UI"/>
          <w:i/>
          <w:iCs/>
          <w:color w:val="000000"/>
        </w:rPr>
        <w:t>Signalling requirements, protocols and test specifications</w:t>
      </w:r>
      <w:r w:rsidR="00715E81">
        <w:rPr>
          <w:rFonts w:cs="Segoe UI"/>
          <w:color w:val="000000"/>
        </w:rPr>
        <w:t>,</w:t>
      </w:r>
      <w:r>
        <w:t xml:space="preserve"> I have the honour to inform you that, in accordance with the procedure described in Resolu</w:t>
      </w:r>
      <w:r w:rsidR="0018136D">
        <w:t xml:space="preserve">tion 1, Section 7, § 7.2.2, of </w:t>
      </w:r>
      <w:r>
        <w:t xml:space="preserve">WTSA (Dubai, 2012), Member States and Sector Members present at the last meeting of this Study Group which was held in Geneva from </w:t>
      </w:r>
      <w:r w:rsidR="00715E81">
        <w:t>9 </w:t>
      </w:r>
      <w:r>
        <w:t>to</w:t>
      </w:r>
      <w:r w:rsidR="00BD5B27">
        <w:t> </w:t>
      </w:r>
      <w:r w:rsidR="00715E81">
        <w:t>16 July 2014</w:t>
      </w:r>
      <w:r>
        <w:t xml:space="preserve">, agreed by reaching consensus </w:t>
      </w:r>
      <w:r w:rsidR="00715E81">
        <w:t>to approve the following</w:t>
      </w:r>
      <w:r>
        <w:t xml:space="preserve"> revised Question:</w:t>
      </w:r>
    </w:p>
    <w:p w:rsidR="000B46FB" w:rsidRDefault="0018136D" w:rsidP="00464FB5">
      <w:pPr>
        <w:numPr>
          <w:ilvl w:val="12"/>
          <w:numId w:val="0"/>
        </w:numPr>
      </w:pPr>
      <w:r w:rsidRPr="0018136D">
        <w:rPr>
          <w:i/>
          <w:iCs/>
        </w:rPr>
        <w:t xml:space="preserve">Question </w:t>
      </w:r>
      <w:r w:rsidR="00464FB5">
        <w:rPr>
          <w:i/>
          <w:iCs/>
        </w:rPr>
        <w:t>11</w:t>
      </w:r>
      <w:r w:rsidRPr="0018136D">
        <w:rPr>
          <w:i/>
          <w:iCs/>
        </w:rPr>
        <w:t xml:space="preserve">/11, </w:t>
      </w:r>
      <w:r w:rsidR="00464FB5" w:rsidRPr="00464FB5">
        <w:rPr>
          <w:i/>
          <w:iCs/>
        </w:rPr>
        <w:t>Protocols and networks test specifications; frameworks and methodologies</w:t>
      </w:r>
      <w:r w:rsidR="000B46FB">
        <w:t xml:space="preserve"> (see Annex 1)</w:t>
      </w:r>
    </w:p>
    <w:p w:rsidR="000B46FB" w:rsidRPr="00C51CBC" w:rsidRDefault="000B46FB" w:rsidP="00464FB5">
      <w:pPr>
        <w:rPr>
          <w:b/>
          <w:bCs/>
        </w:rPr>
      </w:pPr>
      <w:r>
        <w:t>2</w:t>
      </w:r>
      <w:r>
        <w:tab/>
      </w:r>
      <w:r w:rsidR="00464FB5">
        <w:rPr>
          <w:b/>
          <w:bCs/>
        </w:rPr>
        <w:t>Question</w:t>
      </w:r>
      <w:r w:rsidRPr="00C51CBC">
        <w:rPr>
          <w:b/>
          <w:bCs/>
        </w:rPr>
        <w:t xml:space="preserve"> </w:t>
      </w:r>
      <w:r w:rsidR="00464FB5">
        <w:rPr>
          <w:b/>
          <w:bCs/>
        </w:rPr>
        <w:t>11</w:t>
      </w:r>
      <w:r w:rsidR="0018136D">
        <w:rPr>
          <w:b/>
          <w:bCs/>
        </w:rPr>
        <w:t>/11</w:t>
      </w:r>
      <w:r w:rsidR="00464FB5">
        <w:rPr>
          <w:b/>
          <w:bCs/>
        </w:rPr>
        <w:t xml:space="preserve"> is</w:t>
      </w:r>
      <w:r w:rsidRPr="00C51CBC">
        <w:rPr>
          <w:b/>
          <w:bCs/>
        </w:rPr>
        <w:t xml:space="preserve"> therefore approved.</w:t>
      </w:r>
    </w:p>
    <w:p w:rsidR="000B46FB" w:rsidRDefault="000B46FB" w:rsidP="00715E81">
      <w:r>
        <w:t>3</w:t>
      </w:r>
      <w:r>
        <w:tab/>
        <w:t>The resulting Recommendations are assumed to fall under the Alternative approval process (AAP).</w:t>
      </w:r>
    </w:p>
    <w:p w:rsidR="000B46FB" w:rsidRDefault="000B46FB" w:rsidP="0018136D">
      <w:pPr>
        <w:spacing w:before="240"/>
      </w:pPr>
      <w:bookmarkStart w:id="3" w:name="_GoBack"/>
      <w:bookmarkEnd w:id="3"/>
      <w:r>
        <w:t>Yours faithfully,</w:t>
      </w:r>
    </w:p>
    <w:p w:rsidR="000B46FB" w:rsidRDefault="000B46FB" w:rsidP="00464FB5">
      <w:pPr>
        <w:spacing w:before="1320"/>
      </w:pPr>
      <w:r w:rsidRPr="00A47ABB">
        <w:rPr>
          <w:szCs w:val="24"/>
        </w:rPr>
        <w:t>Malcolm Johnson</w:t>
      </w:r>
      <w:r>
        <w:br/>
        <w:t>Director of the Telecommunication</w:t>
      </w:r>
      <w:r>
        <w:br/>
        <w:t>Standardization Bureau</w:t>
      </w:r>
    </w:p>
    <w:p w:rsidR="00464FB5" w:rsidRDefault="000B46FB" w:rsidP="00464FB5">
      <w:pPr>
        <w:rPr>
          <w:b/>
          <w:bCs/>
        </w:rPr>
      </w:pPr>
      <w:r w:rsidRPr="00FB1614">
        <w:rPr>
          <w:b/>
          <w:bCs/>
        </w:rPr>
        <w:t>Annex</w:t>
      </w:r>
      <w:r w:rsidR="0018136D">
        <w:rPr>
          <w:b/>
          <w:bCs/>
        </w:rPr>
        <w:t xml:space="preserve">: </w:t>
      </w:r>
      <w:r w:rsidR="00464FB5">
        <w:rPr>
          <w:b/>
          <w:bCs/>
        </w:rPr>
        <w:t>1</w:t>
      </w:r>
    </w:p>
    <w:p w:rsidR="00464FB5" w:rsidRDefault="00464FB5">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C136D1" w:rsidRDefault="00C136D1" w:rsidP="0018136D">
      <w:pPr>
        <w:rPr>
          <w:b/>
          <w:bCs/>
        </w:rPr>
      </w:pPr>
    </w:p>
    <w:p w:rsidR="00C136D1" w:rsidRDefault="00C136D1" w:rsidP="00C136D1">
      <w:pPr>
        <w:tabs>
          <w:tab w:val="clear" w:pos="794"/>
          <w:tab w:val="clear" w:pos="1191"/>
          <w:tab w:val="clear" w:pos="1588"/>
          <w:tab w:val="clear" w:pos="1985"/>
        </w:tabs>
        <w:overflowPunct/>
        <w:autoSpaceDE/>
        <w:autoSpaceDN/>
        <w:adjustRightInd/>
        <w:spacing w:before="0"/>
        <w:jc w:val="center"/>
        <w:textAlignment w:val="auto"/>
        <w:rPr>
          <w:b/>
          <w:bCs/>
        </w:rPr>
      </w:pPr>
      <w:r>
        <w:rPr>
          <w:b/>
          <w:bCs/>
        </w:rPr>
        <w:t>ANNEX 1</w:t>
      </w:r>
    </w:p>
    <w:p w:rsidR="00C136D1" w:rsidRDefault="002468E6" w:rsidP="00C136D1">
      <w:pPr>
        <w:tabs>
          <w:tab w:val="clear" w:pos="794"/>
          <w:tab w:val="clear" w:pos="1191"/>
          <w:tab w:val="clear" w:pos="1588"/>
          <w:tab w:val="clear" w:pos="1985"/>
        </w:tabs>
        <w:overflowPunct/>
        <w:autoSpaceDE/>
        <w:autoSpaceDN/>
        <w:adjustRightInd/>
        <w:spacing w:before="0"/>
        <w:jc w:val="center"/>
        <w:textAlignment w:val="auto"/>
        <w:rPr>
          <w:b/>
          <w:bCs/>
        </w:rPr>
      </w:pPr>
      <w:r>
        <w:rPr>
          <w:b/>
          <w:bCs/>
        </w:rPr>
        <w:t>(to TSB Circular 109</w:t>
      </w:r>
      <w:r w:rsidR="00C136D1">
        <w:rPr>
          <w:b/>
          <w:bCs/>
        </w:rPr>
        <w:t>)</w:t>
      </w:r>
    </w:p>
    <w:p w:rsidR="00464FB5" w:rsidRPr="00464FB5" w:rsidRDefault="00464FB5" w:rsidP="00464FB5">
      <w:pPr>
        <w:tabs>
          <w:tab w:val="clear" w:pos="794"/>
          <w:tab w:val="clear" w:pos="1191"/>
          <w:tab w:val="clear" w:pos="1588"/>
          <w:tab w:val="clear" w:pos="1985"/>
        </w:tabs>
        <w:overflowPunct/>
        <w:autoSpaceDE/>
        <w:autoSpaceDN/>
        <w:adjustRightInd/>
        <w:spacing w:before="360" w:after="120" w:line="276" w:lineRule="auto"/>
        <w:jc w:val="center"/>
        <w:textAlignment w:val="auto"/>
        <w:rPr>
          <w:b/>
          <w:caps/>
          <w:color w:val="000000"/>
          <w:szCs w:val="24"/>
          <w:lang w:val="en-US"/>
        </w:rPr>
      </w:pPr>
      <w:bookmarkStart w:id="4" w:name="_Toc343850871"/>
      <w:r w:rsidRPr="00464FB5">
        <w:rPr>
          <w:b/>
          <w:szCs w:val="24"/>
          <w:lang w:val="en-US"/>
        </w:rPr>
        <w:t>Protocols and networks test specifications</w:t>
      </w:r>
      <w:bookmarkEnd w:id="4"/>
      <w:r w:rsidRPr="00BD5B27">
        <w:rPr>
          <w:b/>
          <w:szCs w:val="24"/>
          <w:lang w:val="en-US"/>
        </w:rPr>
        <w:t>;</w:t>
      </w:r>
      <w:r w:rsidRPr="00464FB5">
        <w:rPr>
          <w:b/>
          <w:szCs w:val="24"/>
          <w:u w:val="single"/>
          <w:lang w:val="en-US"/>
        </w:rPr>
        <w:t xml:space="preserve"> frameworks and methodologies</w:t>
      </w:r>
    </w:p>
    <w:p w:rsidR="00464FB5" w:rsidRPr="00464FB5" w:rsidRDefault="00464FB5" w:rsidP="00464FB5">
      <w:pPr>
        <w:tabs>
          <w:tab w:val="clear" w:pos="794"/>
          <w:tab w:val="clear" w:pos="1191"/>
          <w:tab w:val="clear" w:pos="1588"/>
          <w:tab w:val="clear" w:pos="1985"/>
        </w:tabs>
        <w:overflowPunct/>
        <w:autoSpaceDE/>
        <w:autoSpaceDN/>
        <w:adjustRightInd/>
        <w:spacing w:before="0"/>
        <w:textAlignment w:val="auto"/>
        <w:rPr>
          <w:szCs w:val="24"/>
          <w:lang w:val="en-US"/>
        </w:rPr>
      </w:pPr>
      <w:r w:rsidRPr="00464FB5">
        <w:rPr>
          <w:szCs w:val="24"/>
          <w:lang w:val="en-US"/>
        </w:rPr>
        <w:t>(Continuation of Question 8/11</w:t>
      </w:r>
      <w:r w:rsidRPr="00464FB5">
        <w:rPr>
          <w:szCs w:val="24"/>
          <w:u w:val="single"/>
          <w:lang w:val="en-US"/>
        </w:rPr>
        <w:t xml:space="preserve"> and part of Question 14/17</w:t>
      </w:r>
      <w:r w:rsidRPr="00464FB5">
        <w:rPr>
          <w:szCs w:val="24"/>
          <w:lang w:val="en-US"/>
        </w:rPr>
        <w:t>)</w:t>
      </w:r>
    </w:p>
    <w:p w:rsidR="00464FB5" w:rsidRPr="00464FB5" w:rsidRDefault="00464FB5" w:rsidP="00464FB5">
      <w:pPr>
        <w:keepNext/>
        <w:keepLines/>
        <w:tabs>
          <w:tab w:val="clear" w:pos="794"/>
          <w:tab w:val="clear" w:pos="1191"/>
          <w:tab w:val="clear" w:pos="1588"/>
          <w:tab w:val="clear" w:pos="1985"/>
        </w:tabs>
        <w:overflowPunct/>
        <w:autoSpaceDE/>
        <w:autoSpaceDN/>
        <w:adjustRightInd/>
        <w:textAlignment w:val="auto"/>
        <w:outlineLvl w:val="2"/>
        <w:rPr>
          <w:b/>
          <w:bCs/>
          <w:szCs w:val="24"/>
          <w:lang w:val="en-US"/>
        </w:rPr>
      </w:pPr>
      <w:r w:rsidRPr="00464FB5">
        <w:rPr>
          <w:b/>
          <w:bCs/>
          <w:szCs w:val="24"/>
          <w:lang w:val="en-US"/>
        </w:rPr>
        <w:t>1</w:t>
      </w:r>
      <w:r w:rsidRPr="00464FB5">
        <w:rPr>
          <w:b/>
          <w:bCs/>
          <w:szCs w:val="24"/>
          <w:lang w:val="en-US"/>
        </w:rPr>
        <w:tab/>
        <w:t>Motivation</w:t>
      </w:r>
    </w:p>
    <w:p w:rsidR="00464FB5" w:rsidRPr="00464FB5" w:rsidRDefault="00464FB5" w:rsidP="00464FB5">
      <w:pPr>
        <w:spacing w:before="80"/>
        <w:rPr>
          <w:color w:val="000000"/>
          <w:szCs w:val="24"/>
          <w:u w:val="single"/>
          <w:lang w:val="en-US" w:eastAsia="de-DE"/>
        </w:rPr>
      </w:pPr>
      <w:r w:rsidRPr="00464FB5">
        <w:rPr>
          <w:szCs w:val="24"/>
          <w:u w:val="single"/>
        </w:rPr>
        <w:t xml:space="preserve">ITU-T Resolution 76 – Studies related to conformance and interoperability testing, assistance to developing countries, and a possible future ITU Mark programme – resolves that ITU-T Study Group 11 coordinates the sector’s activities related to the ITU </w:t>
      </w:r>
      <w:r w:rsidRPr="00464FB5">
        <w:rPr>
          <w:color w:val="000000"/>
          <w:szCs w:val="24"/>
          <w:u w:val="single"/>
          <w:lang w:val="en-US" w:eastAsia="de-DE"/>
        </w:rPr>
        <w:t>Conformance and Interoperability (</w:t>
      </w:r>
      <w:r w:rsidRPr="00464FB5">
        <w:rPr>
          <w:szCs w:val="24"/>
          <w:u w:val="single"/>
        </w:rPr>
        <w:t>C&amp;I) programme across all study groups and reviews the recommendations in the Conformance and Interoperability Business Plan for the long term implementation of the C&amp;I programme.</w:t>
      </w:r>
    </w:p>
    <w:p w:rsidR="00464FB5" w:rsidRPr="00464FB5" w:rsidRDefault="00464FB5" w:rsidP="00464FB5">
      <w:pPr>
        <w:spacing w:before="80"/>
        <w:rPr>
          <w:color w:val="000000"/>
          <w:szCs w:val="24"/>
          <w:u w:val="single"/>
          <w:lang w:val="en-US" w:eastAsia="de-DE"/>
        </w:rPr>
      </w:pPr>
      <w:r w:rsidRPr="00464FB5">
        <w:rPr>
          <w:color w:val="000000"/>
          <w:szCs w:val="24"/>
          <w:u w:val="single"/>
          <w:lang w:val="en-US" w:eastAsia="de-DE"/>
        </w:rPr>
        <w:t>ITU T is producing a large number of Recommendations. To achieve interoperability and conformity, one of the important aspects of the ITU C&amp;I Programme concerns the development and maintenance of testing frameworks and methodologies.</w:t>
      </w:r>
    </w:p>
    <w:p w:rsidR="00464FB5" w:rsidRPr="00464FB5" w:rsidRDefault="00464FB5" w:rsidP="00464FB5">
      <w:pPr>
        <w:spacing w:before="80"/>
        <w:rPr>
          <w:color w:val="000000"/>
          <w:szCs w:val="24"/>
          <w:u w:val="single"/>
          <w:lang w:val="en-US" w:eastAsia="de-DE"/>
        </w:rPr>
      </w:pPr>
      <w:r w:rsidRPr="00464FB5">
        <w:rPr>
          <w:color w:val="000000"/>
          <w:szCs w:val="24"/>
          <w:u w:val="single"/>
          <w:lang w:val="en-US" w:eastAsia="de-DE"/>
        </w:rPr>
        <w:t>It is essential that conformance and interoperability testing methodologies used by all study groups engaged in testing are aligned and consistent with each other. To achieve interoperability on a global scale, the ITU-T Recommendations must be developed and maintained with conformance and interoperability in mind according to the relevant methodology.</w:t>
      </w:r>
    </w:p>
    <w:p w:rsidR="00464FB5" w:rsidRPr="00464FB5" w:rsidRDefault="00464FB5" w:rsidP="00464FB5">
      <w:pPr>
        <w:spacing w:before="80"/>
        <w:rPr>
          <w:color w:val="000000"/>
          <w:szCs w:val="24"/>
          <w:u w:val="single"/>
          <w:lang w:val="en-US" w:eastAsia="de-DE"/>
        </w:rPr>
      </w:pPr>
      <w:r w:rsidRPr="00464FB5">
        <w:rPr>
          <w:color w:val="000000"/>
          <w:szCs w:val="24"/>
          <w:u w:val="single"/>
          <w:lang w:val="en-US" w:eastAsia="de-DE"/>
        </w:rPr>
        <w:t>The objective of conformance testing is to determine how completely and correctly the requirements stated in the Recommendation have been met by the implementation. On the contrary, in interoperability testing, the objective is to determine if two or more implementations of the same Recommendation communicate and correctly exchange information with each other. It is generally assumed that the conformity of an implementation have been tested prior to perform an interoperability testing assessment.</w:t>
      </w:r>
    </w:p>
    <w:p w:rsidR="00464FB5" w:rsidRPr="00464FB5" w:rsidRDefault="00464FB5" w:rsidP="00464FB5">
      <w:pPr>
        <w:spacing w:before="80"/>
        <w:rPr>
          <w:color w:val="000000"/>
          <w:szCs w:val="24"/>
          <w:u w:val="single"/>
          <w:lang w:val="en-US" w:eastAsia="de-DE"/>
        </w:rPr>
      </w:pPr>
      <w:r w:rsidRPr="00464FB5">
        <w:rPr>
          <w:color w:val="000000"/>
          <w:szCs w:val="24"/>
          <w:u w:val="single"/>
          <w:lang w:val="en-US" w:eastAsia="de-DE"/>
        </w:rPr>
        <w:t>Methodology experts from this Question will interact with experts from other study groups engaged in developing test specifications in their respective areas of responsibility.</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Under the conditions surrounding the conversion of public telecommunication networks from circuit-switched digital networks into packet-switched ones, besides resolving the issues of building the network architecture, quality of service, network management, etc., the issues of NGN equipment testing, both in terms of compatibility for various manufacturers and in terms of compatibility of new services with the existing ones under NGN equipment operation, are gaining paramount importance. It is even more important for the ubiquitous networking paradigm.</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Several simultaneous proceeding processes are contributing to that:</w:t>
      </w:r>
    </w:p>
    <w:p w:rsidR="00464FB5" w:rsidRPr="00464FB5" w:rsidRDefault="00464FB5" w:rsidP="00464FB5">
      <w:pPr>
        <w:ind w:left="794" w:hanging="794"/>
        <w:rPr>
          <w:szCs w:val="24"/>
        </w:rPr>
      </w:pPr>
      <w:r w:rsidRPr="00464FB5">
        <w:rPr>
          <w:szCs w:val="24"/>
        </w:rPr>
        <w:t>1</w:t>
      </w:r>
      <w:r w:rsidRPr="00464FB5">
        <w:rPr>
          <w:szCs w:val="24"/>
        </w:rPr>
        <w:tab/>
        <w:t>The increase in the range of equipment manufacturers due to the growth of the software product share in the implementation of telecommunication technical means, and a greater market openness.</w:t>
      </w:r>
    </w:p>
    <w:p w:rsidR="00464FB5" w:rsidRPr="00464FB5" w:rsidRDefault="00464FB5" w:rsidP="00464FB5">
      <w:pPr>
        <w:ind w:left="794" w:hanging="794"/>
        <w:rPr>
          <w:szCs w:val="24"/>
        </w:rPr>
      </w:pPr>
      <w:r w:rsidRPr="00464FB5">
        <w:rPr>
          <w:szCs w:val="24"/>
        </w:rPr>
        <w:t>2</w:t>
      </w:r>
      <w:r w:rsidRPr="00464FB5">
        <w:rPr>
          <w:szCs w:val="24"/>
        </w:rPr>
        <w:tab/>
        <w:t>The reduction of the new service development and introduction period.</w:t>
      </w:r>
    </w:p>
    <w:p w:rsidR="00464FB5" w:rsidRPr="00464FB5" w:rsidRDefault="00464FB5" w:rsidP="00464FB5">
      <w:pPr>
        <w:ind w:left="794" w:hanging="794"/>
        <w:rPr>
          <w:szCs w:val="24"/>
        </w:rPr>
      </w:pPr>
      <w:r w:rsidRPr="00464FB5">
        <w:rPr>
          <w:szCs w:val="24"/>
        </w:rPr>
        <w:t>3</w:t>
      </w:r>
      <w:r w:rsidRPr="00464FB5">
        <w:rPr>
          <w:szCs w:val="24"/>
        </w:rPr>
        <w:tab/>
        <w:t>The increase in the testing cost as compared to the cost of testing for circuit-switched networks, due to the equipment's greater functionality.</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All these processes leads to the model networks testing as an efficient type of testing.</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Many organizations are now involved in network testing.</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The set of ITU</w:t>
      </w:r>
      <w:r w:rsidRPr="00464FB5">
        <w:rPr>
          <w:szCs w:val="24"/>
          <w:lang w:val="en-US"/>
        </w:rPr>
        <w:noBreakHyphen/>
        <w:t>T recommendations based on the model network concept were developed by SG 11 during the 2005-2008 and 2009-2012 study periods.</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The most important part of the model network testing concept is the network under testing (NUT). According to the experience of international testing centres created under ITU</w:t>
      </w:r>
      <w:r w:rsidRPr="00464FB5">
        <w:rPr>
          <w:szCs w:val="24"/>
          <w:lang w:val="en-US"/>
        </w:rPr>
        <w:noBreakHyphen/>
        <w:t>D supervision, the NUT is the best instrument to perform interoperability testing.</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lastRenderedPageBreak/>
        <w:t>However, the NGN concept is more widely deployed now. The DSN technologies are always ready, IPv6 replaces IPv4, home networking (HN) is part of the network. Furthermore, the Internet of things (IoT), web of things (WoT), ubiquitous sensor networks (USN), VANET, etc., are the new networking challenges for testing research. The IoT, WoT, USN will be studied by Q.12/11. The VANET testing will be under Q.11/11 responsibility.</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color w:val="000000"/>
          <w:szCs w:val="24"/>
          <w:u w:val="single"/>
          <w:lang w:val="en-US"/>
        </w:rPr>
      </w:pPr>
      <w:r w:rsidRPr="00464FB5">
        <w:rPr>
          <w:color w:val="000000"/>
          <w:szCs w:val="24"/>
          <w:u w:val="single"/>
          <w:lang w:val="en-US"/>
        </w:rPr>
        <w:t>This Question is responsible for Q.39xx-series (testing for next generation networks), Q.1912.x-series, X.290-series (except X.292), X.Suppl.4, X.Suppl.5 and Z.500.</w:t>
      </w:r>
    </w:p>
    <w:p w:rsidR="00464FB5" w:rsidRPr="00464FB5" w:rsidRDefault="00464FB5" w:rsidP="00BD5B27">
      <w:pPr>
        <w:keepNext/>
        <w:keepLines/>
        <w:tabs>
          <w:tab w:val="clear" w:pos="794"/>
          <w:tab w:val="clear" w:pos="1191"/>
          <w:tab w:val="clear" w:pos="1588"/>
          <w:tab w:val="clear" w:pos="1985"/>
        </w:tabs>
        <w:overflowPunct/>
        <w:autoSpaceDE/>
        <w:autoSpaceDN/>
        <w:adjustRightInd/>
        <w:spacing w:before="240"/>
        <w:textAlignment w:val="auto"/>
        <w:outlineLvl w:val="2"/>
        <w:rPr>
          <w:b/>
          <w:bCs/>
          <w:szCs w:val="24"/>
          <w:lang w:val="en-US"/>
        </w:rPr>
      </w:pPr>
      <w:r w:rsidRPr="00464FB5">
        <w:rPr>
          <w:b/>
          <w:bCs/>
          <w:szCs w:val="24"/>
          <w:lang w:val="en-US"/>
        </w:rPr>
        <w:t>2</w:t>
      </w:r>
      <w:r w:rsidRPr="00464FB5">
        <w:rPr>
          <w:b/>
          <w:bCs/>
          <w:szCs w:val="24"/>
          <w:lang w:val="en-US"/>
        </w:rPr>
        <w:tab/>
        <w:t>Question</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Study items to be considered include, but are not limited to:</w:t>
      </w:r>
    </w:p>
    <w:p w:rsidR="00464FB5" w:rsidRPr="00464FB5" w:rsidRDefault="00464FB5" w:rsidP="00464FB5">
      <w:pPr>
        <w:spacing w:before="80"/>
        <w:ind w:left="794" w:hanging="794"/>
        <w:rPr>
          <w:color w:val="000000"/>
          <w:szCs w:val="24"/>
          <w:u w:val="single"/>
          <w:lang w:val="en-US" w:eastAsia="de-DE"/>
        </w:rPr>
      </w:pPr>
      <w:r w:rsidRPr="00464FB5">
        <w:rPr>
          <w:color w:val="000000"/>
          <w:szCs w:val="24"/>
          <w:u w:val="single"/>
        </w:rPr>
        <w:t>–</w:t>
      </w:r>
      <w:r w:rsidRPr="00464FB5">
        <w:rPr>
          <w:color w:val="000000"/>
          <w:szCs w:val="24"/>
          <w:u w:val="single"/>
        </w:rPr>
        <w:tab/>
      </w:r>
      <w:r w:rsidRPr="00464FB5">
        <w:rPr>
          <w:color w:val="000000"/>
          <w:szCs w:val="24"/>
          <w:u w:val="single"/>
          <w:lang w:val="en-US" w:eastAsia="de-DE"/>
        </w:rPr>
        <w:t>What extensions or enhancements to existing Recommendations are required to achieve Conformity and Interoperability?</w:t>
      </w:r>
    </w:p>
    <w:p w:rsidR="00464FB5" w:rsidRPr="00464FB5" w:rsidRDefault="00464FB5" w:rsidP="00464FB5">
      <w:pPr>
        <w:spacing w:before="80"/>
        <w:ind w:left="794" w:hanging="794"/>
        <w:rPr>
          <w:color w:val="000000"/>
          <w:szCs w:val="24"/>
          <w:u w:val="single"/>
          <w:lang w:val="en-US" w:eastAsia="de-DE"/>
        </w:rPr>
      </w:pPr>
      <w:r w:rsidRPr="00464FB5">
        <w:rPr>
          <w:rFonts w:eastAsia="Malgun Gothic"/>
          <w:color w:val="000000"/>
          <w:szCs w:val="24"/>
          <w:u w:val="single"/>
          <w:lang w:val="en-US" w:eastAsia="ko-KR"/>
        </w:rPr>
        <w:t>–</w:t>
      </w:r>
      <w:r w:rsidRPr="00464FB5">
        <w:rPr>
          <w:rFonts w:eastAsia="Malgun Gothic"/>
          <w:color w:val="000000"/>
          <w:szCs w:val="24"/>
          <w:u w:val="single"/>
          <w:lang w:val="en-US" w:eastAsia="ko-KR"/>
        </w:rPr>
        <w:tab/>
      </w:r>
      <w:r w:rsidRPr="00464FB5">
        <w:rPr>
          <w:color w:val="000000"/>
          <w:szCs w:val="24"/>
          <w:u w:val="single"/>
          <w:lang w:val="en-US" w:eastAsia="de-DE"/>
        </w:rPr>
        <w:t>Which technologies that are being developed for the ICT market require conformity and interoperability testing (taking into account market needs)?</w:t>
      </w:r>
    </w:p>
    <w:p w:rsidR="00464FB5" w:rsidRPr="00464FB5" w:rsidRDefault="00464FB5" w:rsidP="00464FB5">
      <w:pPr>
        <w:spacing w:before="80"/>
        <w:ind w:left="794" w:hanging="794"/>
        <w:rPr>
          <w:rFonts w:eastAsia="Malgun Gothic"/>
          <w:color w:val="000000"/>
          <w:szCs w:val="24"/>
          <w:u w:val="single"/>
          <w:lang w:val="en-US" w:eastAsia="ko-KR"/>
        </w:rPr>
      </w:pPr>
      <w:r w:rsidRPr="00464FB5">
        <w:rPr>
          <w:rFonts w:eastAsia="Malgun Gothic"/>
          <w:color w:val="000000"/>
          <w:szCs w:val="24"/>
          <w:u w:val="single"/>
          <w:lang w:val="en-US" w:eastAsia="ko-KR"/>
        </w:rPr>
        <w:t>–</w:t>
      </w:r>
      <w:r w:rsidRPr="00464FB5">
        <w:rPr>
          <w:rFonts w:eastAsia="Malgun Gothic"/>
          <w:color w:val="000000"/>
          <w:szCs w:val="24"/>
          <w:u w:val="single"/>
          <w:lang w:val="en-US" w:eastAsia="ko-KR"/>
        </w:rPr>
        <w:tab/>
      </w:r>
      <w:r w:rsidRPr="00464FB5">
        <w:rPr>
          <w:color w:val="000000"/>
          <w:szCs w:val="24"/>
          <w:u w:val="single"/>
          <w:lang w:val="en-US" w:eastAsia="de-DE"/>
        </w:rPr>
        <w:t>What new Recommendations, Supplements or other provisions are required (if any) to define or revise the definitions of testing methodologies and frameworks?</w:t>
      </w:r>
    </w:p>
    <w:p w:rsidR="00464FB5" w:rsidRPr="00464FB5" w:rsidRDefault="00464FB5" w:rsidP="00464FB5">
      <w:pPr>
        <w:ind w:left="794" w:hanging="794"/>
        <w:rPr>
          <w:szCs w:val="24"/>
        </w:rPr>
      </w:pPr>
      <w:r w:rsidRPr="00464FB5">
        <w:rPr>
          <w:szCs w:val="24"/>
        </w:rPr>
        <w:t>–</w:t>
      </w:r>
      <w:r w:rsidRPr="00464FB5">
        <w:rPr>
          <w:szCs w:val="24"/>
        </w:rPr>
        <w:tab/>
        <w:t>What types of protocols need a testing description?</w:t>
      </w:r>
    </w:p>
    <w:p w:rsidR="00464FB5" w:rsidRPr="00464FB5" w:rsidRDefault="00464FB5" w:rsidP="00464FB5">
      <w:pPr>
        <w:ind w:left="794" w:hanging="794"/>
        <w:rPr>
          <w:szCs w:val="24"/>
        </w:rPr>
      </w:pPr>
      <w:r w:rsidRPr="00464FB5">
        <w:rPr>
          <w:szCs w:val="24"/>
        </w:rPr>
        <w:t>–</w:t>
      </w:r>
      <w:r w:rsidRPr="00464FB5">
        <w:rPr>
          <w:szCs w:val="24"/>
        </w:rPr>
        <w:tab/>
        <w:t>What are the testing specifications for signalling and data protocols?</w:t>
      </w:r>
    </w:p>
    <w:p w:rsidR="00464FB5" w:rsidRPr="00464FB5" w:rsidRDefault="00464FB5" w:rsidP="00464FB5">
      <w:pPr>
        <w:ind w:left="794" w:hanging="794"/>
        <w:rPr>
          <w:szCs w:val="24"/>
        </w:rPr>
      </w:pPr>
      <w:r w:rsidRPr="00464FB5">
        <w:rPr>
          <w:szCs w:val="24"/>
        </w:rPr>
        <w:t>–</w:t>
      </w:r>
      <w:r w:rsidRPr="00464FB5">
        <w:rPr>
          <w:szCs w:val="24"/>
        </w:rPr>
        <w:tab/>
        <w:t>Should the architecture of model networks (Q.3900) be modernized to DSN, VANET, HN, IPv6 NUT testing?</w:t>
      </w:r>
    </w:p>
    <w:p w:rsidR="00464FB5" w:rsidRPr="00464FB5" w:rsidRDefault="00464FB5" w:rsidP="00464FB5">
      <w:pPr>
        <w:ind w:left="794" w:hanging="794"/>
        <w:rPr>
          <w:szCs w:val="24"/>
        </w:rPr>
      </w:pPr>
      <w:r w:rsidRPr="00464FB5">
        <w:rPr>
          <w:szCs w:val="24"/>
        </w:rPr>
        <w:t>–</w:t>
      </w:r>
      <w:r w:rsidRPr="00464FB5">
        <w:rPr>
          <w:szCs w:val="24"/>
        </w:rPr>
        <w:tab/>
        <w:t>What is the DSN tests list and types for NUT?</w:t>
      </w:r>
    </w:p>
    <w:p w:rsidR="00464FB5" w:rsidRPr="00464FB5" w:rsidRDefault="00464FB5" w:rsidP="00464FB5">
      <w:pPr>
        <w:ind w:left="794" w:hanging="794"/>
        <w:rPr>
          <w:szCs w:val="24"/>
        </w:rPr>
      </w:pPr>
      <w:r w:rsidRPr="00464FB5">
        <w:rPr>
          <w:szCs w:val="24"/>
        </w:rPr>
        <w:t>–</w:t>
      </w:r>
      <w:r w:rsidRPr="00464FB5">
        <w:rPr>
          <w:szCs w:val="24"/>
        </w:rPr>
        <w:tab/>
        <w:t>What is the VANET tests list and types for NUT?</w:t>
      </w:r>
    </w:p>
    <w:p w:rsidR="00464FB5" w:rsidRPr="00464FB5" w:rsidRDefault="00464FB5" w:rsidP="00464FB5">
      <w:pPr>
        <w:ind w:left="794" w:hanging="794"/>
        <w:rPr>
          <w:szCs w:val="24"/>
        </w:rPr>
      </w:pPr>
      <w:r w:rsidRPr="00464FB5">
        <w:rPr>
          <w:szCs w:val="24"/>
        </w:rPr>
        <w:t>–</w:t>
      </w:r>
      <w:r w:rsidRPr="00464FB5">
        <w:rPr>
          <w:szCs w:val="24"/>
        </w:rPr>
        <w:tab/>
        <w:t>What is the HN tests list and types for NUT?</w:t>
      </w:r>
    </w:p>
    <w:p w:rsidR="00464FB5" w:rsidRPr="00464FB5" w:rsidRDefault="00464FB5" w:rsidP="00464FB5">
      <w:pPr>
        <w:ind w:left="794" w:hanging="794"/>
        <w:rPr>
          <w:szCs w:val="24"/>
        </w:rPr>
      </w:pPr>
      <w:r w:rsidRPr="00464FB5">
        <w:rPr>
          <w:szCs w:val="24"/>
        </w:rPr>
        <w:t>–</w:t>
      </w:r>
      <w:r w:rsidRPr="00464FB5">
        <w:rPr>
          <w:szCs w:val="24"/>
        </w:rPr>
        <w:tab/>
        <w:t>What is the IPv6 tests list and types for NUT?</w:t>
      </w:r>
    </w:p>
    <w:p w:rsidR="00464FB5" w:rsidRPr="00464FB5" w:rsidRDefault="00464FB5" w:rsidP="00464FB5">
      <w:pPr>
        <w:ind w:left="794" w:hanging="794"/>
        <w:rPr>
          <w:szCs w:val="24"/>
        </w:rPr>
      </w:pPr>
      <w:r w:rsidRPr="00464FB5">
        <w:rPr>
          <w:szCs w:val="24"/>
        </w:rPr>
        <w:t>–</w:t>
      </w:r>
      <w:r w:rsidRPr="00464FB5">
        <w:rPr>
          <w:szCs w:val="24"/>
        </w:rPr>
        <w:tab/>
        <w:t>What are the testing scenarios for NUT tests for DSN?</w:t>
      </w:r>
    </w:p>
    <w:p w:rsidR="00464FB5" w:rsidRPr="00464FB5" w:rsidRDefault="00464FB5" w:rsidP="00464FB5">
      <w:pPr>
        <w:ind w:left="794" w:hanging="794"/>
        <w:rPr>
          <w:szCs w:val="24"/>
        </w:rPr>
      </w:pPr>
      <w:r w:rsidRPr="00464FB5">
        <w:rPr>
          <w:szCs w:val="24"/>
        </w:rPr>
        <w:t>–</w:t>
      </w:r>
      <w:r w:rsidRPr="00464FB5">
        <w:rPr>
          <w:szCs w:val="24"/>
        </w:rPr>
        <w:tab/>
        <w:t>What are the testing scenarios for NUT tests for VANET?</w:t>
      </w:r>
    </w:p>
    <w:p w:rsidR="00464FB5" w:rsidRPr="00464FB5" w:rsidRDefault="00464FB5" w:rsidP="00464FB5">
      <w:pPr>
        <w:ind w:left="794" w:hanging="794"/>
        <w:rPr>
          <w:szCs w:val="24"/>
        </w:rPr>
      </w:pPr>
      <w:r w:rsidRPr="00464FB5">
        <w:rPr>
          <w:szCs w:val="24"/>
        </w:rPr>
        <w:t>–</w:t>
      </w:r>
      <w:r w:rsidRPr="00464FB5">
        <w:rPr>
          <w:szCs w:val="24"/>
        </w:rPr>
        <w:tab/>
        <w:t>What are the testing scenarios for NUT tests for HN?</w:t>
      </w:r>
    </w:p>
    <w:p w:rsidR="00464FB5" w:rsidRPr="00464FB5" w:rsidRDefault="00464FB5" w:rsidP="00464FB5">
      <w:pPr>
        <w:ind w:left="794" w:hanging="794"/>
        <w:rPr>
          <w:szCs w:val="24"/>
        </w:rPr>
      </w:pPr>
      <w:r w:rsidRPr="00464FB5">
        <w:rPr>
          <w:szCs w:val="24"/>
        </w:rPr>
        <w:t>–</w:t>
      </w:r>
      <w:r w:rsidRPr="00464FB5">
        <w:rPr>
          <w:szCs w:val="24"/>
        </w:rPr>
        <w:tab/>
        <w:t>What are the testing scenarios for NUT tests for IPv6?</w:t>
      </w:r>
    </w:p>
    <w:p w:rsidR="00464FB5" w:rsidRPr="00464FB5" w:rsidRDefault="00464FB5" w:rsidP="00464FB5">
      <w:pPr>
        <w:ind w:left="794" w:hanging="794"/>
        <w:rPr>
          <w:szCs w:val="24"/>
        </w:rPr>
      </w:pPr>
      <w:r w:rsidRPr="00464FB5">
        <w:rPr>
          <w:szCs w:val="24"/>
        </w:rPr>
        <w:t>–</w:t>
      </w:r>
      <w:r w:rsidRPr="00464FB5">
        <w:rPr>
          <w:szCs w:val="24"/>
        </w:rPr>
        <w:tab/>
        <w:t>What are the general test procedures for conformance testing?</w:t>
      </w:r>
    </w:p>
    <w:p w:rsidR="00464FB5" w:rsidRPr="00464FB5" w:rsidRDefault="00464FB5" w:rsidP="00464FB5">
      <w:pPr>
        <w:ind w:left="794" w:hanging="794"/>
        <w:rPr>
          <w:szCs w:val="24"/>
        </w:rPr>
      </w:pPr>
      <w:r w:rsidRPr="00464FB5">
        <w:rPr>
          <w:szCs w:val="24"/>
        </w:rPr>
        <w:t>–</w:t>
      </w:r>
      <w:r w:rsidRPr="00464FB5">
        <w:rPr>
          <w:szCs w:val="24"/>
        </w:rPr>
        <w:tab/>
        <w:t>What are the existing Recommendations which include test suites?</w:t>
      </w:r>
    </w:p>
    <w:p w:rsidR="00464FB5" w:rsidRPr="00464FB5" w:rsidRDefault="00464FB5" w:rsidP="00BD5B27">
      <w:pPr>
        <w:keepNext/>
        <w:keepLines/>
        <w:tabs>
          <w:tab w:val="clear" w:pos="794"/>
          <w:tab w:val="clear" w:pos="1191"/>
          <w:tab w:val="clear" w:pos="1588"/>
          <w:tab w:val="clear" w:pos="1985"/>
        </w:tabs>
        <w:overflowPunct/>
        <w:autoSpaceDE/>
        <w:autoSpaceDN/>
        <w:adjustRightInd/>
        <w:spacing w:before="240"/>
        <w:textAlignment w:val="auto"/>
        <w:outlineLvl w:val="2"/>
        <w:rPr>
          <w:b/>
          <w:bCs/>
          <w:szCs w:val="24"/>
          <w:lang w:val="en-US"/>
        </w:rPr>
      </w:pPr>
      <w:r w:rsidRPr="00464FB5">
        <w:rPr>
          <w:b/>
          <w:bCs/>
          <w:szCs w:val="24"/>
          <w:lang w:val="en-US"/>
        </w:rPr>
        <w:t>3</w:t>
      </w:r>
      <w:r w:rsidRPr="00464FB5">
        <w:rPr>
          <w:b/>
          <w:bCs/>
          <w:szCs w:val="24"/>
          <w:lang w:val="en-US"/>
        </w:rPr>
        <w:tab/>
        <w:t>Tasks</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Tasks include, but are not limited to:</w:t>
      </w:r>
    </w:p>
    <w:p w:rsidR="00464FB5" w:rsidRPr="00464FB5" w:rsidRDefault="00464FB5" w:rsidP="00464FB5">
      <w:pPr>
        <w:spacing w:before="80"/>
        <w:ind w:left="794" w:hanging="794"/>
        <w:rPr>
          <w:color w:val="000000"/>
          <w:szCs w:val="24"/>
          <w:u w:val="single"/>
          <w:lang w:val="en-US"/>
        </w:rPr>
      </w:pPr>
      <w:r w:rsidRPr="00464FB5">
        <w:rPr>
          <w:color w:val="000000"/>
          <w:szCs w:val="24"/>
          <w:u w:val="single"/>
        </w:rPr>
        <w:t>–</w:t>
      </w:r>
      <w:r w:rsidRPr="00464FB5">
        <w:rPr>
          <w:color w:val="000000"/>
          <w:szCs w:val="24"/>
          <w:u w:val="single"/>
        </w:rPr>
        <w:tab/>
      </w:r>
      <w:r w:rsidRPr="00464FB5">
        <w:rPr>
          <w:color w:val="000000"/>
          <w:szCs w:val="24"/>
          <w:u w:val="single"/>
          <w:lang w:val="en-US"/>
        </w:rPr>
        <w:t>develop interoperability testing methodology and framework for general use, giving consideration to the testing of existing and emerging network (e.g. NGN, FNs, etc.) as well as off-the-shelf software components;</w:t>
      </w:r>
    </w:p>
    <w:p w:rsidR="00464FB5" w:rsidRPr="00464FB5" w:rsidRDefault="00464FB5" w:rsidP="00464FB5">
      <w:pPr>
        <w:spacing w:before="80"/>
        <w:ind w:left="794" w:hanging="794"/>
        <w:rPr>
          <w:color w:val="000000"/>
          <w:szCs w:val="24"/>
          <w:u w:val="single"/>
          <w:lang w:val="en-US"/>
        </w:rPr>
      </w:pPr>
      <w:r w:rsidRPr="00464FB5">
        <w:rPr>
          <w:color w:val="000000"/>
          <w:szCs w:val="24"/>
          <w:u w:val="single"/>
          <w:lang w:val="en-US"/>
        </w:rPr>
        <w:t>–</w:t>
      </w:r>
      <w:r w:rsidRPr="00464FB5">
        <w:rPr>
          <w:color w:val="000000"/>
          <w:szCs w:val="24"/>
          <w:u w:val="single"/>
          <w:lang w:val="en-US"/>
        </w:rPr>
        <w:tab/>
        <w:t>coordinate conformance and interoperability testing activity with all other ITU-T study groups and the JCA-CIT;</w:t>
      </w:r>
    </w:p>
    <w:p w:rsidR="00464FB5" w:rsidRPr="00464FB5" w:rsidRDefault="00464FB5" w:rsidP="00464FB5">
      <w:pPr>
        <w:spacing w:before="80"/>
        <w:ind w:left="794" w:hanging="794"/>
        <w:rPr>
          <w:color w:val="000000"/>
          <w:szCs w:val="24"/>
          <w:u w:val="single"/>
          <w:lang w:val="en-US"/>
        </w:rPr>
      </w:pPr>
      <w:r w:rsidRPr="00464FB5">
        <w:rPr>
          <w:color w:val="000000"/>
          <w:szCs w:val="24"/>
          <w:u w:val="single"/>
          <w:lang w:val="en-US"/>
        </w:rPr>
        <w:t>–</w:t>
      </w:r>
      <w:r w:rsidRPr="00464FB5">
        <w:rPr>
          <w:color w:val="000000"/>
          <w:szCs w:val="24"/>
          <w:u w:val="single"/>
          <w:lang w:val="en-US"/>
        </w:rPr>
        <w:tab/>
        <w:t>assist Recommendation developers in all study groups in applying conformance and interoperability testing methodology to their specific needs;</w:t>
      </w:r>
    </w:p>
    <w:p w:rsidR="00464FB5" w:rsidRPr="00464FB5" w:rsidRDefault="00464FB5" w:rsidP="00464FB5">
      <w:pPr>
        <w:spacing w:before="80"/>
        <w:ind w:left="794" w:hanging="794"/>
        <w:rPr>
          <w:color w:val="000000"/>
          <w:szCs w:val="24"/>
          <w:u w:val="single"/>
          <w:lang w:val="en-US"/>
        </w:rPr>
      </w:pPr>
      <w:r w:rsidRPr="00464FB5">
        <w:rPr>
          <w:color w:val="000000"/>
          <w:szCs w:val="24"/>
          <w:u w:val="single"/>
          <w:lang w:val="en-US"/>
        </w:rPr>
        <w:t>–</w:t>
      </w:r>
      <w:r w:rsidRPr="00464FB5">
        <w:rPr>
          <w:color w:val="000000"/>
          <w:szCs w:val="24"/>
          <w:u w:val="single"/>
          <w:lang w:val="en-US"/>
        </w:rPr>
        <w:tab/>
        <w:t xml:space="preserve">develop and maintain a living list of technologies that </w:t>
      </w:r>
      <w:r w:rsidRPr="00464FB5">
        <w:rPr>
          <w:color w:val="000000"/>
          <w:szCs w:val="24"/>
          <w:u w:val="single"/>
          <w:lang w:val="en-US" w:eastAsia="de-DE"/>
        </w:rPr>
        <w:t>require conformity and interoperability testing</w:t>
      </w:r>
      <w:r w:rsidRPr="00464FB5">
        <w:rPr>
          <w:color w:val="000000"/>
          <w:szCs w:val="24"/>
          <w:u w:val="single"/>
          <w:lang w:val="en-US"/>
        </w:rPr>
        <w:t>;</w:t>
      </w:r>
    </w:p>
    <w:p w:rsidR="00464FB5" w:rsidRPr="00464FB5" w:rsidRDefault="00464FB5" w:rsidP="00464FB5">
      <w:pPr>
        <w:spacing w:before="80"/>
        <w:ind w:left="794" w:hanging="794"/>
        <w:rPr>
          <w:color w:val="000000"/>
          <w:szCs w:val="24"/>
          <w:u w:val="single"/>
          <w:lang w:val="en-US"/>
        </w:rPr>
      </w:pPr>
      <w:r w:rsidRPr="00464FB5">
        <w:rPr>
          <w:color w:val="000000"/>
          <w:szCs w:val="24"/>
          <w:u w:val="single"/>
          <w:lang w:val="en-US"/>
        </w:rPr>
        <w:t>–</w:t>
      </w:r>
      <w:r w:rsidRPr="00464FB5">
        <w:rPr>
          <w:color w:val="000000"/>
          <w:szCs w:val="24"/>
          <w:u w:val="single"/>
          <w:lang w:val="en-US"/>
        </w:rPr>
        <w:tab/>
        <w:t>develop tutorial material on conformance and interoperability testing methodology and framework;</w:t>
      </w:r>
    </w:p>
    <w:p w:rsidR="00464FB5" w:rsidRPr="00464FB5" w:rsidRDefault="00464FB5" w:rsidP="00464FB5">
      <w:pPr>
        <w:spacing w:before="80"/>
        <w:ind w:left="794" w:hanging="794"/>
        <w:rPr>
          <w:color w:val="000000"/>
          <w:szCs w:val="24"/>
          <w:u w:val="single"/>
          <w:lang w:val="en-US"/>
        </w:rPr>
      </w:pPr>
      <w:r w:rsidRPr="00464FB5">
        <w:rPr>
          <w:color w:val="000000"/>
          <w:szCs w:val="24"/>
          <w:u w:val="single"/>
          <w:lang w:val="en-US"/>
        </w:rPr>
        <w:lastRenderedPageBreak/>
        <w:t>–</w:t>
      </w:r>
      <w:r w:rsidRPr="00464FB5">
        <w:rPr>
          <w:color w:val="000000"/>
          <w:szCs w:val="24"/>
          <w:u w:val="single"/>
          <w:lang w:val="en-US"/>
        </w:rPr>
        <w:tab/>
        <w:t>identify case by case the best way (e.g. by using TTCN-3 language) to develop test specification for existing ITU</w:t>
      </w:r>
      <w:r w:rsidRPr="00464FB5">
        <w:rPr>
          <w:color w:val="000000"/>
          <w:szCs w:val="24"/>
          <w:u w:val="single"/>
          <w:lang w:val="en-US"/>
        </w:rPr>
        <w:noBreakHyphen/>
        <w:t>T Recommendations;</w:t>
      </w:r>
    </w:p>
    <w:p w:rsidR="00464FB5" w:rsidRPr="00464FB5" w:rsidRDefault="00464FB5" w:rsidP="00464FB5">
      <w:pPr>
        <w:ind w:left="794" w:hanging="794"/>
        <w:rPr>
          <w:szCs w:val="24"/>
        </w:rPr>
      </w:pPr>
      <w:r w:rsidRPr="00464FB5">
        <w:rPr>
          <w:szCs w:val="24"/>
        </w:rPr>
        <w:t>–</w:t>
      </w:r>
      <w:r w:rsidRPr="00464FB5">
        <w:rPr>
          <w:szCs w:val="24"/>
        </w:rPr>
        <w:tab/>
        <w:t>analyse the possibility to use the model network architecture, in accordance with Q.3900, to test DSN, VANET, HN, IPv6 and different telecommunication protocols;</w:t>
      </w:r>
    </w:p>
    <w:p w:rsidR="00464FB5" w:rsidRPr="00464FB5" w:rsidRDefault="00464FB5" w:rsidP="00464FB5">
      <w:pPr>
        <w:ind w:left="794" w:hanging="794"/>
        <w:rPr>
          <w:szCs w:val="24"/>
        </w:rPr>
      </w:pPr>
      <w:r w:rsidRPr="00464FB5">
        <w:rPr>
          <w:szCs w:val="24"/>
        </w:rPr>
        <w:t>–</w:t>
      </w:r>
      <w:r w:rsidRPr="00464FB5">
        <w:rPr>
          <w:szCs w:val="24"/>
        </w:rPr>
        <w:tab/>
        <w:t>identify the list and types of tests for signalling and data protocols;</w:t>
      </w:r>
    </w:p>
    <w:p w:rsidR="00464FB5" w:rsidRPr="00464FB5" w:rsidRDefault="00464FB5" w:rsidP="00464FB5">
      <w:pPr>
        <w:ind w:left="794" w:hanging="794"/>
        <w:rPr>
          <w:szCs w:val="24"/>
        </w:rPr>
      </w:pPr>
      <w:r w:rsidRPr="00464FB5">
        <w:rPr>
          <w:szCs w:val="24"/>
        </w:rPr>
        <w:t>–</w:t>
      </w:r>
      <w:r w:rsidRPr="00464FB5">
        <w:rPr>
          <w:szCs w:val="24"/>
        </w:rPr>
        <w:tab/>
        <w:t>identify the list and types of tests for NUT testing for DSN;</w:t>
      </w:r>
    </w:p>
    <w:p w:rsidR="00464FB5" w:rsidRPr="00464FB5" w:rsidRDefault="00464FB5" w:rsidP="00464FB5">
      <w:pPr>
        <w:ind w:left="794" w:hanging="794"/>
        <w:rPr>
          <w:szCs w:val="24"/>
        </w:rPr>
      </w:pPr>
      <w:r w:rsidRPr="00464FB5">
        <w:rPr>
          <w:szCs w:val="24"/>
        </w:rPr>
        <w:t>–</w:t>
      </w:r>
      <w:r w:rsidRPr="00464FB5">
        <w:rPr>
          <w:szCs w:val="24"/>
        </w:rPr>
        <w:tab/>
        <w:t>identify the list and types of tests for NUT testing for VANET;</w:t>
      </w:r>
    </w:p>
    <w:p w:rsidR="00464FB5" w:rsidRPr="00464FB5" w:rsidRDefault="00464FB5" w:rsidP="00464FB5">
      <w:pPr>
        <w:ind w:left="794" w:hanging="794"/>
        <w:rPr>
          <w:szCs w:val="24"/>
        </w:rPr>
      </w:pPr>
      <w:r w:rsidRPr="00464FB5">
        <w:rPr>
          <w:szCs w:val="24"/>
        </w:rPr>
        <w:t>–</w:t>
      </w:r>
      <w:r w:rsidRPr="00464FB5">
        <w:rPr>
          <w:szCs w:val="24"/>
        </w:rPr>
        <w:tab/>
        <w:t>identify the list and types of tests for NUT testing for HN;</w:t>
      </w:r>
    </w:p>
    <w:p w:rsidR="00464FB5" w:rsidRPr="00464FB5" w:rsidRDefault="00464FB5" w:rsidP="00464FB5">
      <w:pPr>
        <w:ind w:left="794" w:hanging="794"/>
        <w:rPr>
          <w:szCs w:val="24"/>
        </w:rPr>
      </w:pPr>
      <w:r w:rsidRPr="00464FB5">
        <w:rPr>
          <w:szCs w:val="24"/>
        </w:rPr>
        <w:t>–</w:t>
      </w:r>
      <w:r w:rsidRPr="00464FB5">
        <w:rPr>
          <w:szCs w:val="24"/>
        </w:rPr>
        <w:tab/>
        <w:t>identify the list and types of tests for NUT testing for IPv6;</w:t>
      </w:r>
    </w:p>
    <w:p w:rsidR="00464FB5" w:rsidRPr="00464FB5" w:rsidRDefault="00464FB5" w:rsidP="00464FB5">
      <w:pPr>
        <w:ind w:left="794" w:hanging="794"/>
        <w:rPr>
          <w:szCs w:val="24"/>
        </w:rPr>
      </w:pPr>
      <w:r w:rsidRPr="00464FB5">
        <w:rPr>
          <w:szCs w:val="24"/>
        </w:rPr>
        <w:t>–</w:t>
      </w:r>
      <w:r w:rsidRPr="00464FB5">
        <w:rPr>
          <w:szCs w:val="24"/>
        </w:rPr>
        <w:tab/>
        <w:t>develop the testing program and testing specifications for signalling and data protocols;</w:t>
      </w:r>
    </w:p>
    <w:p w:rsidR="00464FB5" w:rsidRPr="00464FB5" w:rsidRDefault="00464FB5" w:rsidP="00464FB5">
      <w:pPr>
        <w:ind w:left="794" w:hanging="794"/>
        <w:rPr>
          <w:szCs w:val="24"/>
        </w:rPr>
      </w:pPr>
      <w:r w:rsidRPr="00464FB5">
        <w:rPr>
          <w:szCs w:val="24"/>
        </w:rPr>
        <w:t>–</w:t>
      </w:r>
      <w:r w:rsidRPr="00464FB5">
        <w:rPr>
          <w:szCs w:val="24"/>
        </w:rPr>
        <w:tab/>
        <w:t>develop the testing program and testing specifications for NUT testing for DSN;</w:t>
      </w:r>
    </w:p>
    <w:p w:rsidR="00464FB5" w:rsidRPr="00464FB5" w:rsidRDefault="00464FB5" w:rsidP="00464FB5">
      <w:pPr>
        <w:ind w:left="794" w:hanging="794"/>
        <w:rPr>
          <w:szCs w:val="24"/>
        </w:rPr>
      </w:pPr>
      <w:r w:rsidRPr="00464FB5">
        <w:rPr>
          <w:szCs w:val="24"/>
        </w:rPr>
        <w:t>–</w:t>
      </w:r>
      <w:r w:rsidRPr="00464FB5">
        <w:rPr>
          <w:szCs w:val="24"/>
        </w:rPr>
        <w:tab/>
        <w:t>develop the testing program and testing specifications for NUT testing for VANET;</w:t>
      </w:r>
    </w:p>
    <w:p w:rsidR="00464FB5" w:rsidRPr="00464FB5" w:rsidRDefault="00464FB5" w:rsidP="00464FB5">
      <w:pPr>
        <w:ind w:left="794" w:hanging="794"/>
        <w:rPr>
          <w:szCs w:val="24"/>
        </w:rPr>
      </w:pPr>
      <w:r w:rsidRPr="00464FB5">
        <w:rPr>
          <w:szCs w:val="24"/>
        </w:rPr>
        <w:t>–</w:t>
      </w:r>
      <w:r w:rsidRPr="00464FB5">
        <w:rPr>
          <w:szCs w:val="24"/>
        </w:rPr>
        <w:tab/>
        <w:t>develop the testing program and testing specifications for NUT testing for HN;</w:t>
      </w:r>
    </w:p>
    <w:p w:rsidR="00464FB5" w:rsidRPr="00464FB5" w:rsidRDefault="00464FB5" w:rsidP="00464FB5">
      <w:pPr>
        <w:ind w:left="794" w:hanging="794"/>
        <w:rPr>
          <w:szCs w:val="24"/>
        </w:rPr>
      </w:pPr>
      <w:r w:rsidRPr="00464FB5">
        <w:rPr>
          <w:szCs w:val="24"/>
        </w:rPr>
        <w:t>–</w:t>
      </w:r>
      <w:r w:rsidRPr="00464FB5">
        <w:rPr>
          <w:szCs w:val="24"/>
        </w:rPr>
        <w:tab/>
        <w:t>develop the testing program and testing specifications for IPv4/IPv6 networks interoperability;</w:t>
      </w:r>
    </w:p>
    <w:p w:rsidR="00464FB5" w:rsidRPr="00464FB5" w:rsidRDefault="00464FB5" w:rsidP="00464FB5">
      <w:pPr>
        <w:ind w:left="794" w:hanging="794"/>
        <w:rPr>
          <w:szCs w:val="24"/>
        </w:rPr>
      </w:pPr>
      <w:r w:rsidRPr="00464FB5">
        <w:rPr>
          <w:szCs w:val="24"/>
        </w:rPr>
        <w:t>–</w:t>
      </w:r>
      <w:r w:rsidRPr="00464FB5">
        <w:rPr>
          <w:szCs w:val="24"/>
        </w:rPr>
        <w:tab/>
        <w:t>specify general methodologies for conformance testing of equipment to Recommendations of the ITU Telecommunication Standardization Sector (ITU-T).</w:t>
      </w:r>
    </w:p>
    <w:p w:rsidR="00464FB5" w:rsidRPr="00464FB5" w:rsidRDefault="00464FB5" w:rsidP="00464FB5">
      <w:pPr>
        <w:tabs>
          <w:tab w:val="clear" w:pos="794"/>
          <w:tab w:val="clear" w:pos="1191"/>
          <w:tab w:val="clear" w:pos="1588"/>
          <w:tab w:val="clear" w:pos="1985"/>
        </w:tabs>
        <w:overflowPunct/>
        <w:autoSpaceDE/>
        <w:autoSpaceDN/>
        <w:adjustRightInd/>
        <w:textAlignment w:val="auto"/>
        <w:rPr>
          <w:szCs w:val="24"/>
          <w:lang w:val="en-US"/>
        </w:rPr>
      </w:pPr>
      <w:r w:rsidRPr="00464FB5">
        <w:rPr>
          <w:szCs w:val="24"/>
          <w:lang w:val="en-US"/>
        </w:rPr>
        <w:t>An up-to-date status of work under this Question is contained in the SG 11 work programme (</w:t>
      </w:r>
      <w:hyperlink r:id="rId10" w:history="1">
        <w:r w:rsidRPr="00464FB5">
          <w:rPr>
            <w:color w:val="0000FF"/>
            <w:szCs w:val="24"/>
            <w:u w:val="single"/>
            <w:lang w:val="en-US"/>
          </w:rPr>
          <w:t>http://itu.int/ITU-T/workprog/wp_search.aspx?Q=11/11</w:t>
        </w:r>
      </w:hyperlink>
      <w:r w:rsidRPr="00464FB5">
        <w:rPr>
          <w:szCs w:val="24"/>
          <w:lang w:val="en-US"/>
        </w:rPr>
        <w:t>)</w:t>
      </w:r>
    </w:p>
    <w:p w:rsidR="00464FB5" w:rsidRPr="00464FB5" w:rsidRDefault="00464FB5" w:rsidP="00BD5B27">
      <w:pPr>
        <w:keepNext/>
        <w:keepLines/>
        <w:tabs>
          <w:tab w:val="clear" w:pos="794"/>
          <w:tab w:val="clear" w:pos="1191"/>
          <w:tab w:val="clear" w:pos="1588"/>
          <w:tab w:val="clear" w:pos="1985"/>
        </w:tabs>
        <w:overflowPunct/>
        <w:autoSpaceDE/>
        <w:autoSpaceDN/>
        <w:adjustRightInd/>
        <w:spacing w:before="240"/>
        <w:textAlignment w:val="auto"/>
        <w:outlineLvl w:val="2"/>
        <w:rPr>
          <w:b/>
          <w:bCs/>
          <w:szCs w:val="24"/>
          <w:lang w:val="en-US"/>
        </w:rPr>
      </w:pPr>
      <w:r w:rsidRPr="00464FB5">
        <w:rPr>
          <w:b/>
          <w:bCs/>
          <w:szCs w:val="24"/>
          <w:lang w:val="en-US"/>
        </w:rPr>
        <w:t>4</w:t>
      </w:r>
      <w:r w:rsidRPr="00464FB5">
        <w:rPr>
          <w:b/>
          <w:bCs/>
          <w:szCs w:val="24"/>
          <w:lang w:val="en-US"/>
        </w:rPr>
        <w:tab/>
        <w:t>Relationships</w:t>
      </w:r>
    </w:p>
    <w:p w:rsidR="00464FB5" w:rsidRPr="00464FB5" w:rsidRDefault="00464FB5" w:rsidP="00464FB5">
      <w:pPr>
        <w:keepNext/>
        <w:rPr>
          <w:b/>
          <w:szCs w:val="24"/>
        </w:rPr>
      </w:pPr>
      <w:r w:rsidRPr="00464FB5">
        <w:rPr>
          <w:b/>
          <w:szCs w:val="24"/>
        </w:rPr>
        <w:t>Recommendations</w:t>
      </w:r>
    </w:p>
    <w:p w:rsidR="00464FB5" w:rsidRPr="00464FB5" w:rsidRDefault="00464FB5" w:rsidP="00464FB5">
      <w:pPr>
        <w:ind w:left="794" w:hanging="794"/>
        <w:rPr>
          <w:szCs w:val="24"/>
        </w:rPr>
      </w:pPr>
      <w:r w:rsidRPr="00464FB5">
        <w:rPr>
          <w:szCs w:val="24"/>
        </w:rPr>
        <w:t>–</w:t>
      </w:r>
      <w:r w:rsidRPr="00464FB5">
        <w:rPr>
          <w:szCs w:val="24"/>
        </w:rPr>
        <w:tab/>
        <w:t>Q, Y, H, G, I, M</w:t>
      </w:r>
      <w:r w:rsidRPr="00464FB5">
        <w:rPr>
          <w:szCs w:val="24"/>
          <w:u w:val="single"/>
        </w:rPr>
        <w:t>, X, Z</w:t>
      </w:r>
      <w:r w:rsidRPr="00464FB5">
        <w:rPr>
          <w:szCs w:val="24"/>
        </w:rPr>
        <w:t xml:space="preserve"> and F-series</w:t>
      </w:r>
    </w:p>
    <w:p w:rsidR="00464FB5" w:rsidRPr="00464FB5" w:rsidRDefault="00464FB5" w:rsidP="00464FB5">
      <w:pPr>
        <w:keepNext/>
        <w:rPr>
          <w:b/>
          <w:szCs w:val="24"/>
        </w:rPr>
      </w:pPr>
      <w:r w:rsidRPr="00464FB5">
        <w:rPr>
          <w:b/>
          <w:szCs w:val="24"/>
        </w:rPr>
        <w:t>Questions</w:t>
      </w:r>
    </w:p>
    <w:p w:rsidR="00464FB5" w:rsidRPr="00464FB5" w:rsidRDefault="00464FB5" w:rsidP="00CF00A9">
      <w:pPr>
        <w:ind w:left="794" w:hanging="794"/>
        <w:rPr>
          <w:color w:val="000000"/>
          <w:szCs w:val="24"/>
        </w:rPr>
      </w:pPr>
      <w:r w:rsidRPr="00464FB5">
        <w:rPr>
          <w:color w:val="000000"/>
          <w:szCs w:val="24"/>
        </w:rPr>
        <w:t>–</w:t>
      </w:r>
      <w:r w:rsidRPr="00464FB5">
        <w:rPr>
          <w:color w:val="000000"/>
          <w:szCs w:val="24"/>
        </w:rPr>
        <w:tab/>
      </w:r>
      <w:r w:rsidRPr="00464FB5">
        <w:rPr>
          <w:strike/>
          <w:color w:val="000000"/>
          <w:szCs w:val="24"/>
        </w:rPr>
        <w:t>3/11, 8/11, 10/11 and 12/11</w:t>
      </w:r>
      <w:r w:rsidRPr="00464FB5">
        <w:rPr>
          <w:color w:val="000000"/>
          <w:szCs w:val="24"/>
          <w:u w:val="single"/>
        </w:rPr>
        <w:t>All ITU-T SG11 Questions</w:t>
      </w:r>
    </w:p>
    <w:p w:rsidR="00464FB5" w:rsidRPr="00464FB5" w:rsidRDefault="00464FB5" w:rsidP="00464FB5">
      <w:pPr>
        <w:keepNext/>
        <w:rPr>
          <w:b/>
          <w:szCs w:val="24"/>
        </w:rPr>
      </w:pPr>
      <w:r w:rsidRPr="00464FB5">
        <w:rPr>
          <w:b/>
          <w:szCs w:val="24"/>
        </w:rPr>
        <w:t>Study groups</w:t>
      </w:r>
    </w:p>
    <w:p w:rsidR="00464FB5" w:rsidRPr="00464FB5" w:rsidRDefault="00464FB5" w:rsidP="00464FB5">
      <w:pPr>
        <w:ind w:left="794" w:hanging="794"/>
        <w:rPr>
          <w:szCs w:val="24"/>
        </w:rPr>
      </w:pPr>
      <w:r w:rsidRPr="00464FB5">
        <w:rPr>
          <w:szCs w:val="24"/>
        </w:rPr>
        <w:t>–</w:t>
      </w:r>
      <w:r w:rsidRPr="00464FB5">
        <w:rPr>
          <w:szCs w:val="24"/>
        </w:rPr>
        <w:tab/>
        <w:t>ITU</w:t>
      </w:r>
      <w:r w:rsidRPr="00464FB5">
        <w:rPr>
          <w:szCs w:val="24"/>
        </w:rPr>
        <w:noBreakHyphen/>
        <w:t>T SG 13 on NGN architecture and IoT, USN, VANET, IPv6</w:t>
      </w:r>
    </w:p>
    <w:p w:rsidR="00464FB5" w:rsidRPr="00464FB5" w:rsidRDefault="00464FB5" w:rsidP="00464FB5">
      <w:pPr>
        <w:spacing w:before="80"/>
        <w:ind w:left="794" w:hanging="794"/>
        <w:rPr>
          <w:szCs w:val="24"/>
        </w:rPr>
      </w:pPr>
      <w:r w:rsidRPr="00464FB5">
        <w:rPr>
          <w:szCs w:val="24"/>
        </w:rPr>
        <w:t>–</w:t>
      </w:r>
      <w:r w:rsidRPr="00464FB5">
        <w:rPr>
          <w:szCs w:val="24"/>
        </w:rPr>
        <w:tab/>
        <w:t>ITU</w:t>
      </w:r>
      <w:r w:rsidRPr="00464FB5">
        <w:rPr>
          <w:szCs w:val="24"/>
        </w:rPr>
        <w:noBreakHyphen/>
        <w:t>T SG 16 on multimedia services and applications</w:t>
      </w:r>
    </w:p>
    <w:p w:rsidR="00464FB5" w:rsidRPr="00464FB5" w:rsidRDefault="00464FB5" w:rsidP="00464FB5">
      <w:pPr>
        <w:spacing w:before="80"/>
        <w:ind w:left="794" w:hanging="794"/>
        <w:rPr>
          <w:color w:val="000000"/>
          <w:szCs w:val="24"/>
          <w:u w:val="single"/>
          <w:lang w:eastAsia="de-DE"/>
        </w:rPr>
      </w:pPr>
      <w:r w:rsidRPr="00BD5B27">
        <w:rPr>
          <w:color w:val="000000"/>
          <w:szCs w:val="24"/>
          <w:u w:val="single"/>
        </w:rPr>
        <w:t>–</w:t>
      </w:r>
      <w:r w:rsidRPr="00BD5B27">
        <w:rPr>
          <w:color w:val="000000"/>
          <w:szCs w:val="24"/>
          <w:u w:val="single"/>
        </w:rPr>
        <w:tab/>
      </w:r>
      <w:r w:rsidRPr="00464FB5">
        <w:rPr>
          <w:color w:val="000000"/>
          <w:szCs w:val="24"/>
          <w:u w:val="single"/>
        </w:rPr>
        <w:t>ITU-T</w:t>
      </w:r>
      <w:r w:rsidRPr="00464FB5">
        <w:rPr>
          <w:color w:val="000000"/>
          <w:szCs w:val="24"/>
          <w:u w:val="single"/>
          <w:lang w:eastAsia="de-DE"/>
        </w:rPr>
        <w:t xml:space="preserve"> SG17 which is responsible for languages and description techniques, including TTCN-3</w:t>
      </w:r>
    </w:p>
    <w:p w:rsidR="00464FB5" w:rsidRPr="00464FB5" w:rsidRDefault="00464FB5" w:rsidP="00464FB5">
      <w:pPr>
        <w:spacing w:before="80"/>
        <w:ind w:left="794" w:hanging="794"/>
        <w:rPr>
          <w:color w:val="000000"/>
          <w:szCs w:val="24"/>
          <w:u w:val="single"/>
        </w:rPr>
      </w:pPr>
      <w:r w:rsidRPr="00464FB5">
        <w:rPr>
          <w:color w:val="000000"/>
          <w:szCs w:val="24"/>
          <w:u w:val="single"/>
        </w:rPr>
        <w:t>–</w:t>
      </w:r>
      <w:r w:rsidRPr="00464FB5">
        <w:rPr>
          <w:color w:val="000000"/>
          <w:szCs w:val="24"/>
          <w:u w:val="single"/>
        </w:rPr>
        <w:tab/>
      </w:r>
      <w:r w:rsidRPr="00464FB5">
        <w:rPr>
          <w:color w:val="000000"/>
          <w:szCs w:val="24"/>
          <w:u w:val="single"/>
          <w:lang w:eastAsia="de-DE"/>
        </w:rPr>
        <w:t>All other ITU-T SGs that are involved with C&amp;I activities</w:t>
      </w:r>
    </w:p>
    <w:p w:rsidR="00464FB5" w:rsidRPr="00464FB5" w:rsidRDefault="00464FB5" w:rsidP="00464FB5">
      <w:pPr>
        <w:keepNext/>
        <w:rPr>
          <w:b/>
          <w:szCs w:val="24"/>
        </w:rPr>
      </w:pPr>
      <w:r w:rsidRPr="00464FB5">
        <w:rPr>
          <w:b/>
          <w:szCs w:val="24"/>
        </w:rPr>
        <w:t>Standardization bodies</w:t>
      </w:r>
    </w:p>
    <w:p w:rsidR="00464FB5" w:rsidRPr="00464FB5" w:rsidRDefault="00464FB5" w:rsidP="00464FB5">
      <w:pPr>
        <w:ind w:left="794" w:hanging="794"/>
        <w:rPr>
          <w:szCs w:val="24"/>
        </w:rPr>
      </w:pPr>
      <w:r w:rsidRPr="00464FB5">
        <w:rPr>
          <w:szCs w:val="24"/>
        </w:rPr>
        <w:t>–</w:t>
      </w:r>
      <w:r w:rsidRPr="00464FB5">
        <w:rPr>
          <w:szCs w:val="24"/>
        </w:rPr>
        <w:tab/>
        <w:t xml:space="preserve">IETF, ETSI, IEEE </w:t>
      </w:r>
    </w:p>
    <w:p w:rsidR="00464FB5" w:rsidRPr="00464FB5" w:rsidRDefault="00464FB5" w:rsidP="00464FB5">
      <w:pPr>
        <w:ind w:left="794" w:hanging="794"/>
        <w:rPr>
          <w:szCs w:val="24"/>
        </w:rPr>
      </w:pPr>
      <w:r w:rsidRPr="00464FB5">
        <w:rPr>
          <w:szCs w:val="24"/>
        </w:rPr>
        <w:t>–</w:t>
      </w:r>
      <w:r w:rsidRPr="00464FB5">
        <w:rPr>
          <w:szCs w:val="24"/>
        </w:rPr>
        <w:tab/>
        <w:t>Regional SDOs and other organizations dealing with NGN, IoT, USN and VANET</w:t>
      </w:r>
    </w:p>
    <w:p w:rsidR="00C136D1" w:rsidRPr="00464FB5" w:rsidRDefault="00464FB5" w:rsidP="00464FB5">
      <w:pPr>
        <w:tabs>
          <w:tab w:val="clear" w:pos="794"/>
          <w:tab w:val="clear" w:pos="1191"/>
          <w:tab w:val="clear" w:pos="1588"/>
          <w:tab w:val="clear" w:pos="1985"/>
        </w:tabs>
        <w:overflowPunct/>
        <w:autoSpaceDE/>
        <w:autoSpaceDN/>
        <w:adjustRightInd/>
        <w:spacing w:before="0"/>
        <w:jc w:val="center"/>
        <w:textAlignment w:val="auto"/>
        <w:rPr>
          <w:szCs w:val="24"/>
        </w:rPr>
      </w:pPr>
      <w:r w:rsidRPr="00464FB5">
        <w:rPr>
          <w:szCs w:val="24"/>
        </w:rPr>
        <w:t>_________________</w:t>
      </w:r>
    </w:p>
    <w:sectPr w:rsidR="00C136D1" w:rsidRPr="00464FB5" w:rsidSect="002F6530">
      <w:headerReference w:type="default" r:id="rId11"/>
      <w:foot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B63" w:rsidRDefault="00EB2B63">
      <w:r>
        <w:separator/>
      </w:r>
    </w:p>
  </w:endnote>
  <w:endnote w:type="continuationSeparator" w:id="0">
    <w:p w:rsidR="00EB2B63" w:rsidRDefault="00EB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C06194" w:rsidP="00C06194">
    <w:pPr>
      <w:pStyle w:val="Footer"/>
      <w:tabs>
        <w:tab w:val="clear" w:pos="794"/>
        <w:tab w:val="clear" w:pos="1191"/>
        <w:tab w:val="clear" w:pos="1588"/>
        <w:tab w:val="clear" w:pos="1985"/>
      </w:tabs>
      <w:rPr>
        <w:lang w:val="fr-CH"/>
      </w:rPr>
    </w:pPr>
    <w:r>
      <w:rPr>
        <w:lang w:val="fr-CH"/>
      </w:rPr>
      <w:t>ITU-T\BUREAU\CIRC\109E.DOC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B63" w:rsidRDefault="00EB2B63">
      <w:r>
        <w:t>____________________</w:t>
      </w:r>
    </w:p>
  </w:footnote>
  <w:footnote w:type="continuationSeparator" w:id="0">
    <w:p w:rsidR="00EB2B63" w:rsidRDefault="00EB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806C22">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67DCC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ACC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3435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EBB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19AA14B2"/>
    <w:lvl w:ilvl="0">
      <w:start w:val="1"/>
      <w:numFmt w:val="bullet"/>
      <w:lvlText w:val=""/>
      <w:lvlJc w:val="left"/>
      <w:pPr>
        <w:tabs>
          <w:tab w:val="num" w:pos="360"/>
        </w:tabs>
        <w:ind w:left="360" w:hanging="360"/>
      </w:pPr>
      <w:rPr>
        <w:rFonts w:ascii="Symbol" w:hAnsi="Symbol" w:hint="default"/>
      </w:rPr>
    </w:lvl>
  </w:abstractNum>
  <w:abstractNum w:abstractNumId="10">
    <w:nsid w:val="23302467"/>
    <w:multiLevelType w:val="multilevel"/>
    <w:tmpl w:val="55C856AC"/>
    <w:lvl w:ilvl="0">
      <w:start w:val="1"/>
      <w:numFmt w:val="decimal"/>
      <w:lvlText w:val="%1"/>
      <w:lvlJc w:val="left"/>
      <w:pPr>
        <w:tabs>
          <w:tab w:val="num" w:pos="1850"/>
        </w:tabs>
        <w:ind w:left="1985"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0B774FA"/>
    <w:multiLevelType w:val="hybridMultilevel"/>
    <w:tmpl w:val="D42AD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E00BBF"/>
    <w:multiLevelType w:val="multilevel"/>
    <w:tmpl w:val="92B0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05B6C2B"/>
    <w:multiLevelType w:val="multilevel"/>
    <w:tmpl w:val="249C00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pStyle w:val="Head3mod"/>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649E55C4"/>
    <w:multiLevelType w:val="multilevel"/>
    <w:tmpl w:val="A2865CC4"/>
    <w:lvl w:ilvl="0">
      <w:start w:val="1"/>
      <w:numFmt w:val="decimal"/>
      <w:lvlText w:val="%1"/>
      <w:lvlJc w:val="left"/>
      <w:pPr>
        <w:ind w:left="4188"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5">
    <w:nsid w:val="6E1D140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63"/>
    <w:rsid w:val="000069D4"/>
    <w:rsid w:val="000174AD"/>
    <w:rsid w:val="000305E1"/>
    <w:rsid w:val="000A7D55"/>
    <w:rsid w:val="000B46FB"/>
    <w:rsid w:val="000C2E8E"/>
    <w:rsid w:val="000D49FB"/>
    <w:rsid w:val="000E0E7C"/>
    <w:rsid w:val="000F0AFB"/>
    <w:rsid w:val="000F0E37"/>
    <w:rsid w:val="000F1B4B"/>
    <w:rsid w:val="0012744F"/>
    <w:rsid w:val="00156DFF"/>
    <w:rsid w:val="00156F66"/>
    <w:rsid w:val="0018136D"/>
    <w:rsid w:val="00182528"/>
    <w:rsid w:val="0018500B"/>
    <w:rsid w:val="00196A19"/>
    <w:rsid w:val="00196AB1"/>
    <w:rsid w:val="001D3DD3"/>
    <w:rsid w:val="00202DC1"/>
    <w:rsid w:val="002116EE"/>
    <w:rsid w:val="002309D8"/>
    <w:rsid w:val="002468E6"/>
    <w:rsid w:val="00287BF1"/>
    <w:rsid w:val="002A7FE2"/>
    <w:rsid w:val="002B711C"/>
    <w:rsid w:val="002E1B4F"/>
    <w:rsid w:val="002F2E67"/>
    <w:rsid w:val="002F6530"/>
    <w:rsid w:val="00315546"/>
    <w:rsid w:val="00330567"/>
    <w:rsid w:val="00351DA5"/>
    <w:rsid w:val="00383598"/>
    <w:rsid w:val="00386A9D"/>
    <w:rsid w:val="00391081"/>
    <w:rsid w:val="003A381B"/>
    <w:rsid w:val="003B2789"/>
    <w:rsid w:val="003C13CE"/>
    <w:rsid w:val="003E2518"/>
    <w:rsid w:val="004314A2"/>
    <w:rsid w:val="00453356"/>
    <w:rsid w:val="00464FB5"/>
    <w:rsid w:val="004B1EF7"/>
    <w:rsid w:val="004B3FAD"/>
    <w:rsid w:val="004B6F55"/>
    <w:rsid w:val="004E3CF9"/>
    <w:rsid w:val="00501DCA"/>
    <w:rsid w:val="00513A47"/>
    <w:rsid w:val="005408DF"/>
    <w:rsid w:val="0055318D"/>
    <w:rsid w:val="00573344"/>
    <w:rsid w:val="00583F9B"/>
    <w:rsid w:val="00584AFA"/>
    <w:rsid w:val="005C08FC"/>
    <w:rsid w:val="005E1223"/>
    <w:rsid w:val="005E5C10"/>
    <w:rsid w:val="005F2C78"/>
    <w:rsid w:val="006144E4"/>
    <w:rsid w:val="00624555"/>
    <w:rsid w:val="00650299"/>
    <w:rsid w:val="00655FC5"/>
    <w:rsid w:val="0067277B"/>
    <w:rsid w:val="006F0C90"/>
    <w:rsid w:val="00715E81"/>
    <w:rsid w:val="007560A1"/>
    <w:rsid w:val="007D2F64"/>
    <w:rsid w:val="00801031"/>
    <w:rsid w:val="00802953"/>
    <w:rsid w:val="00806C22"/>
    <w:rsid w:val="00807FF1"/>
    <w:rsid w:val="00822581"/>
    <w:rsid w:val="008309DD"/>
    <w:rsid w:val="0083227A"/>
    <w:rsid w:val="00857C67"/>
    <w:rsid w:val="00866900"/>
    <w:rsid w:val="00870336"/>
    <w:rsid w:val="0087300D"/>
    <w:rsid w:val="00881BA1"/>
    <w:rsid w:val="008A0A55"/>
    <w:rsid w:val="008C26B8"/>
    <w:rsid w:val="009273EC"/>
    <w:rsid w:val="00932E45"/>
    <w:rsid w:val="00951309"/>
    <w:rsid w:val="00964CF0"/>
    <w:rsid w:val="00982084"/>
    <w:rsid w:val="00991A72"/>
    <w:rsid w:val="00995963"/>
    <w:rsid w:val="009A3E36"/>
    <w:rsid w:val="009A54D9"/>
    <w:rsid w:val="009B61EB"/>
    <w:rsid w:val="009B6449"/>
    <w:rsid w:val="009C2064"/>
    <w:rsid w:val="009D1697"/>
    <w:rsid w:val="009D4279"/>
    <w:rsid w:val="00A014F8"/>
    <w:rsid w:val="00A11DCA"/>
    <w:rsid w:val="00A5173C"/>
    <w:rsid w:val="00A61AEF"/>
    <w:rsid w:val="00A9652E"/>
    <w:rsid w:val="00AA1543"/>
    <w:rsid w:val="00AB0FFD"/>
    <w:rsid w:val="00AD7192"/>
    <w:rsid w:val="00AF10F1"/>
    <w:rsid w:val="00AF173A"/>
    <w:rsid w:val="00B066A4"/>
    <w:rsid w:val="00B07A13"/>
    <w:rsid w:val="00B143E2"/>
    <w:rsid w:val="00B4279B"/>
    <w:rsid w:val="00B45FC9"/>
    <w:rsid w:val="00B83461"/>
    <w:rsid w:val="00BC7CCF"/>
    <w:rsid w:val="00BD5B27"/>
    <w:rsid w:val="00BE470B"/>
    <w:rsid w:val="00C018E7"/>
    <w:rsid w:val="00C06194"/>
    <w:rsid w:val="00C136D1"/>
    <w:rsid w:val="00C57A91"/>
    <w:rsid w:val="00C740E1"/>
    <w:rsid w:val="00CB43AF"/>
    <w:rsid w:val="00CC01C2"/>
    <w:rsid w:val="00CD0D76"/>
    <w:rsid w:val="00CF00A9"/>
    <w:rsid w:val="00CF21F2"/>
    <w:rsid w:val="00D02712"/>
    <w:rsid w:val="00D214D0"/>
    <w:rsid w:val="00D6546B"/>
    <w:rsid w:val="00DD4BED"/>
    <w:rsid w:val="00DE39F0"/>
    <w:rsid w:val="00DF0AF3"/>
    <w:rsid w:val="00E17CCC"/>
    <w:rsid w:val="00E27D7E"/>
    <w:rsid w:val="00E34935"/>
    <w:rsid w:val="00E42E13"/>
    <w:rsid w:val="00E50C5F"/>
    <w:rsid w:val="00E6257C"/>
    <w:rsid w:val="00E63C59"/>
    <w:rsid w:val="00EB2B63"/>
    <w:rsid w:val="00ED0E5D"/>
    <w:rsid w:val="00F13455"/>
    <w:rsid w:val="00FA124A"/>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7A57BF2-B118-475D-812D-728AB549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1D3DD3"/>
    <w:pPr>
      <w:keepNext/>
      <w:keepLines/>
      <w:numPr>
        <w:numId w:val="11"/>
      </w:numPr>
      <w:spacing w:before="280"/>
      <w:outlineLvl w:val="0"/>
    </w:pPr>
    <w:rPr>
      <w:b/>
      <w:sz w:val="28"/>
    </w:rPr>
  </w:style>
  <w:style w:type="paragraph" w:styleId="Heading2">
    <w:name w:val="heading 2"/>
    <w:basedOn w:val="Heading1"/>
    <w:next w:val="Normal"/>
    <w:qFormat/>
    <w:rsid w:val="001D3DD3"/>
    <w:pPr>
      <w:numPr>
        <w:ilvl w:val="1"/>
      </w:numPr>
      <w:spacing w:before="200"/>
      <w:outlineLvl w:val="1"/>
    </w:pPr>
    <w:rPr>
      <w:sz w:val="24"/>
    </w:rPr>
  </w:style>
  <w:style w:type="paragraph" w:styleId="Heading3">
    <w:name w:val="heading 3"/>
    <w:basedOn w:val="Heading1"/>
    <w:next w:val="Normal"/>
    <w:qFormat/>
    <w:rsid w:val="001D3DD3"/>
    <w:pPr>
      <w:numPr>
        <w:ilvl w:val="2"/>
      </w:numPr>
      <w:spacing w:before="200"/>
      <w:outlineLvl w:val="2"/>
    </w:pPr>
    <w:rPr>
      <w:sz w:val="24"/>
    </w:rPr>
  </w:style>
  <w:style w:type="paragraph" w:styleId="Heading4">
    <w:name w:val="heading 4"/>
    <w:basedOn w:val="Heading3"/>
    <w:next w:val="Normal"/>
    <w:qFormat/>
    <w:rsid w:val="001D3DD3"/>
    <w:pPr>
      <w:numPr>
        <w:ilvl w:val="3"/>
      </w:numPr>
      <w:outlineLvl w:val="3"/>
    </w:pPr>
  </w:style>
  <w:style w:type="paragraph" w:styleId="Heading5">
    <w:name w:val="heading 5"/>
    <w:basedOn w:val="Heading4"/>
    <w:next w:val="Normal"/>
    <w:qFormat/>
    <w:rsid w:val="001D3DD3"/>
    <w:pPr>
      <w:numPr>
        <w:ilvl w:val="4"/>
      </w:numPr>
      <w:outlineLvl w:val="4"/>
    </w:pPr>
  </w:style>
  <w:style w:type="paragraph" w:styleId="Heading6">
    <w:name w:val="heading 6"/>
    <w:basedOn w:val="Heading4"/>
    <w:next w:val="Normal"/>
    <w:qFormat/>
    <w:rsid w:val="001D3DD3"/>
    <w:pPr>
      <w:numPr>
        <w:ilvl w:val="5"/>
      </w:numPr>
      <w:outlineLvl w:val="5"/>
    </w:pPr>
  </w:style>
  <w:style w:type="paragraph" w:styleId="Heading7">
    <w:name w:val="heading 7"/>
    <w:basedOn w:val="Heading6"/>
    <w:next w:val="Normal"/>
    <w:qFormat/>
    <w:rsid w:val="001D3DD3"/>
    <w:pPr>
      <w:numPr>
        <w:ilvl w:val="6"/>
      </w:numPr>
      <w:outlineLvl w:val="6"/>
    </w:pPr>
  </w:style>
  <w:style w:type="paragraph" w:styleId="Heading8">
    <w:name w:val="heading 8"/>
    <w:basedOn w:val="Heading6"/>
    <w:next w:val="Normal"/>
    <w:qFormat/>
    <w:rsid w:val="001D3DD3"/>
    <w:pPr>
      <w:numPr>
        <w:ilvl w:val="7"/>
      </w:numPr>
      <w:outlineLvl w:val="7"/>
    </w:pPr>
  </w:style>
  <w:style w:type="paragraph" w:styleId="Heading9">
    <w:name w:val="heading 9"/>
    <w:basedOn w:val="Heading6"/>
    <w:next w:val="Normal"/>
    <w:qFormat/>
    <w:rsid w:val="001D3D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1D3DD3"/>
    <w:pPr>
      <w:keepNext/>
      <w:keepLines/>
      <w:spacing w:before="20" w:after="20"/>
    </w:pPr>
    <w:rPr>
      <w:sz w:val="20"/>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1D3DD3"/>
    <w:pPr>
      <w:spacing w:after="480"/>
    </w:pPr>
    <w:rPr>
      <w:sz w:val="22"/>
    </w:rPr>
  </w:style>
  <w:style w:type="paragraph" w:customStyle="1" w:styleId="FigureNo">
    <w:name w:val="Figure_No"/>
    <w:basedOn w:val="Normal"/>
    <w:next w:val="Figuretitle"/>
    <w:rsid w:val="001D3DD3"/>
    <w:pPr>
      <w:keepNext/>
      <w:keepLines/>
      <w:spacing w:before="480" w:after="120"/>
      <w:jc w:val="center"/>
    </w:pPr>
    <w:rPr>
      <w:caps/>
      <w:sz w:val="22"/>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customStyle="1" w:styleId="FootnoteTextChar">
    <w:name w:val="Footnote Text Char"/>
    <w:link w:val="FootnoteText"/>
    <w:rsid w:val="00E50C5F"/>
    <w:rPr>
      <w:rFonts w:asciiTheme="minorHAnsi" w:hAnsiTheme="minorHAnsi"/>
      <w:sz w:val="24"/>
      <w:lang w:val="en-GB" w:eastAsia="en-US"/>
    </w:rPr>
  </w:style>
  <w:style w:type="paragraph" w:customStyle="1" w:styleId="Docnumber">
    <w:name w:val="Docnumber"/>
    <w:basedOn w:val="Normal"/>
    <w:link w:val="DocnumberChar"/>
    <w:rsid w:val="00E50C5F"/>
    <w:pPr>
      <w:tabs>
        <w:tab w:val="clear" w:pos="794"/>
        <w:tab w:val="clear" w:pos="1191"/>
        <w:tab w:val="clear" w:pos="1588"/>
        <w:tab w:val="clear" w:pos="1985"/>
      </w:tabs>
      <w:overflowPunct/>
      <w:autoSpaceDE/>
      <w:autoSpaceDN/>
      <w:adjustRightInd/>
      <w:jc w:val="right"/>
      <w:textAlignment w:val="auto"/>
    </w:pPr>
    <w:rPr>
      <w:rFonts w:ascii="Times New Roman" w:eastAsia="????" w:hAnsi="Times New Roman"/>
      <w:b/>
      <w:bCs/>
      <w:sz w:val="40"/>
      <w:szCs w:val="24"/>
      <w:lang w:val="it-IT"/>
    </w:rPr>
  </w:style>
  <w:style w:type="character" w:customStyle="1" w:styleId="DocnumberChar">
    <w:name w:val="Docnumber Char"/>
    <w:link w:val="Docnumber"/>
    <w:rsid w:val="00E50C5F"/>
    <w:rPr>
      <w:rFonts w:ascii="Times New Roman" w:eastAsia="????" w:hAnsi="Times New Roman"/>
      <w:b/>
      <w:bCs/>
      <w:sz w:val="40"/>
      <w:szCs w:val="24"/>
      <w:lang w:val="it-IT" w:eastAsia="en-US"/>
    </w:rPr>
  </w:style>
  <w:style w:type="paragraph" w:customStyle="1" w:styleId="Head3mod">
    <w:name w:val="Head3mod"/>
    <w:basedOn w:val="Heading3"/>
    <w:autoRedefine/>
    <w:qFormat/>
    <w:rsid w:val="00E50C5F"/>
    <w:pPr>
      <w:numPr>
        <w:numId w:val="15"/>
      </w:numPr>
      <w:tabs>
        <w:tab w:val="clear" w:pos="794"/>
        <w:tab w:val="clear" w:pos="1191"/>
        <w:tab w:val="clear" w:pos="1588"/>
        <w:tab w:val="clear" w:pos="1985"/>
        <w:tab w:val="num" w:pos="360"/>
      </w:tabs>
      <w:spacing w:before="160"/>
      <w:ind w:left="709" w:hanging="709"/>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u.int/ITU-T/workprog/wp_search.aspx?Q=11/11"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APPROV-Q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3BB4-9D50-46A5-A577-D1797D19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APPROV-QE.dotx</Template>
  <TotalTime>1</TotalTime>
  <Pages>4</Pages>
  <Words>1368</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Aveline, Marion</cp:lastModifiedBy>
  <cp:revision>2</cp:revision>
  <cp:lastPrinted>2014-07-25T12:12:00Z</cp:lastPrinted>
  <dcterms:created xsi:type="dcterms:W3CDTF">2014-07-25T12:14:00Z</dcterms:created>
  <dcterms:modified xsi:type="dcterms:W3CDTF">2014-07-25T12:14:00Z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