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Tr="00B653A8">
        <w:trPr>
          <w:trHeight w:val="1282"/>
        </w:trPr>
        <w:tc>
          <w:tcPr>
            <w:tcW w:w="1276" w:type="dxa"/>
            <w:gridSpan w:val="2"/>
            <w:tcMar>
              <w:left w:w="0" w:type="dxa"/>
              <w:right w:w="0" w:type="dxa"/>
            </w:tcMar>
            <w:vAlign w:val="center"/>
          </w:tcPr>
          <w:p w:rsidR="00CF35AE" w:rsidRPr="009A54D9" w:rsidRDefault="00CF35AE" w:rsidP="00CF35AE">
            <w:pPr>
              <w:pStyle w:val="Tabletext"/>
              <w:jc w:val="center"/>
            </w:pPr>
            <w:bookmarkStart w:id="0" w:name="ditulogo"/>
            <w:bookmarkEnd w:id="0"/>
            <w:r>
              <w:rPr>
                <w:noProof/>
                <w:lang w:val="en-US" w:eastAsia="zh-CN"/>
              </w:rPr>
              <w:drawing>
                <wp:inline distT="0" distB="0" distL="0" distR="0" wp14:anchorId="384AB932" wp14:editId="25AF8FC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CF35AE" w:rsidRPr="00F50108" w:rsidRDefault="00CF35AE" w:rsidP="00CF35AE">
            <w:pPr>
              <w:spacing w:before="0"/>
              <w:jc w:val="right"/>
              <w:rPr>
                <w:rFonts w:ascii="Verdana" w:hAnsi="Verdana"/>
                <w:color w:val="FFFFFF"/>
                <w:sz w:val="26"/>
                <w:szCs w:val="26"/>
              </w:rPr>
            </w:pPr>
            <w:r>
              <w:rPr>
                <w:noProof/>
                <w:lang w:val="en-US" w:eastAsia="zh-CN"/>
              </w:rPr>
              <w:drawing>
                <wp:inline distT="0" distB="0" distL="0" distR="0" wp14:anchorId="5B2B8C40" wp14:editId="30B04D9D">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CF35AE">
        <w:trPr>
          <w:trHeight w:val="80"/>
        </w:trPr>
        <w:tc>
          <w:tcPr>
            <w:tcW w:w="5387" w:type="dxa"/>
            <w:gridSpan w:val="3"/>
            <w:tcMar>
              <w:left w:w="0" w:type="dxa"/>
              <w:right w:w="0" w:type="dxa"/>
            </w:tcMar>
          </w:tcPr>
          <w:p w:rsidR="000305E1" w:rsidRDefault="000305E1" w:rsidP="00CF35AE">
            <w:pPr>
              <w:pStyle w:val="Tabletext"/>
              <w:jc w:val="right"/>
            </w:pPr>
          </w:p>
        </w:tc>
        <w:tc>
          <w:tcPr>
            <w:tcW w:w="4394" w:type="dxa"/>
            <w:gridSpan w:val="2"/>
            <w:tcMar>
              <w:left w:w="0" w:type="dxa"/>
              <w:right w:w="0" w:type="dxa"/>
            </w:tcMar>
            <w:vAlign w:val="center"/>
          </w:tcPr>
          <w:p w:rsidR="000305E1" w:rsidRDefault="0005218B" w:rsidP="00CF35AE">
            <w:pPr>
              <w:pStyle w:val="Tabletext"/>
              <w:spacing w:before="480" w:after="120"/>
            </w:pPr>
            <w:r>
              <w:t>Geneva, 30 April 2015</w:t>
            </w:r>
          </w:p>
        </w:tc>
      </w:tr>
      <w:tr w:rsidR="00B653A8" w:rsidTr="00B653A8">
        <w:trPr>
          <w:trHeight w:val="835"/>
        </w:trPr>
        <w:tc>
          <w:tcPr>
            <w:tcW w:w="1134" w:type="dxa"/>
            <w:tcMar>
              <w:left w:w="0" w:type="dxa"/>
              <w:right w:w="0" w:type="dxa"/>
            </w:tcMar>
          </w:tcPr>
          <w:p w:rsidR="00B653A8" w:rsidRPr="00F36AC4" w:rsidRDefault="00B653A8" w:rsidP="00CF35AE">
            <w:pPr>
              <w:pStyle w:val="Tabletext"/>
              <w:rPr>
                <w:rFonts w:ascii="Futura Lt BT" w:hAnsi="Futura Lt BT"/>
              </w:rPr>
            </w:pPr>
            <w:bookmarkStart w:id="1" w:name="Adress_E" w:colFirst="2" w:colLast="2"/>
            <w:r w:rsidRPr="00F36AC4">
              <w:t>Ref:</w:t>
            </w:r>
          </w:p>
        </w:tc>
        <w:tc>
          <w:tcPr>
            <w:tcW w:w="4253" w:type="dxa"/>
            <w:gridSpan w:val="2"/>
            <w:tcMar>
              <w:left w:w="0" w:type="dxa"/>
              <w:right w:w="0" w:type="dxa"/>
            </w:tcMar>
          </w:tcPr>
          <w:p w:rsidR="00B653A8" w:rsidRPr="000305E1" w:rsidRDefault="0005218B" w:rsidP="00CF35AE">
            <w:pPr>
              <w:pStyle w:val="Tabletext"/>
              <w:rPr>
                <w:b/>
                <w:bCs/>
              </w:rPr>
            </w:pPr>
            <w:r>
              <w:rPr>
                <w:b/>
                <w:bCs/>
              </w:rPr>
              <w:t>TSB Circular 150</w:t>
            </w:r>
          </w:p>
          <w:p w:rsidR="00B653A8" w:rsidRPr="00F36AC4" w:rsidRDefault="0005218B" w:rsidP="00CF35AE">
            <w:pPr>
              <w:pStyle w:val="Tabletext"/>
            </w:pPr>
            <w:r>
              <w:t>COM 17/MEU</w:t>
            </w:r>
          </w:p>
        </w:tc>
        <w:tc>
          <w:tcPr>
            <w:tcW w:w="4394" w:type="dxa"/>
            <w:gridSpan w:val="2"/>
            <w:vMerge w:val="restart"/>
            <w:tcMar>
              <w:left w:w="0" w:type="dxa"/>
              <w:right w:w="0" w:type="dxa"/>
            </w:tcMar>
          </w:tcPr>
          <w:p w:rsidR="00B653A8" w:rsidRDefault="00B653A8" w:rsidP="00CF35AE">
            <w:pPr>
              <w:pStyle w:val="Tabletext"/>
              <w:ind w:left="283" w:hanging="283"/>
            </w:pPr>
            <w:r>
              <w:t>-</w:t>
            </w:r>
            <w:r>
              <w:tab/>
              <w:t>To Administrations of Member States of the Union</w:t>
            </w:r>
          </w:p>
        </w:tc>
      </w:tr>
      <w:bookmarkEnd w:id="1"/>
      <w:tr w:rsidR="00951309" w:rsidTr="00CF35AE">
        <w:trPr>
          <w:trHeight w:val="221"/>
        </w:trPr>
        <w:tc>
          <w:tcPr>
            <w:tcW w:w="1134" w:type="dxa"/>
            <w:tcMar>
              <w:left w:w="0" w:type="dxa"/>
              <w:right w:w="0" w:type="dxa"/>
            </w:tcMar>
          </w:tcPr>
          <w:p w:rsidR="00951309" w:rsidRPr="00F36AC4" w:rsidRDefault="00951309" w:rsidP="00CF35AE">
            <w:pPr>
              <w:pStyle w:val="Tabletext"/>
            </w:pPr>
            <w:r w:rsidRPr="00F36AC4">
              <w:t>Tel:</w:t>
            </w:r>
          </w:p>
        </w:tc>
        <w:tc>
          <w:tcPr>
            <w:tcW w:w="4253" w:type="dxa"/>
            <w:gridSpan w:val="2"/>
            <w:tcMar>
              <w:left w:w="0" w:type="dxa"/>
              <w:right w:w="0" w:type="dxa"/>
            </w:tcMar>
          </w:tcPr>
          <w:p w:rsidR="00951309" w:rsidRPr="00F36AC4" w:rsidRDefault="00951309" w:rsidP="00CF35AE">
            <w:pPr>
              <w:pStyle w:val="Tabletext"/>
              <w:rPr>
                <w:b/>
              </w:rPr>
            </w:pPr>
            <w:r w:rsidRPr="00F36AC4">
              <w:t>+41 22 730</w:t>
            </w:r>
            <w:r w:rsidR="0005218B">
              <w:t xml:space="preserve"> 5866</w:t>
            </w:r>
          </w:p>
        </w:tc>
        <w:tc>
          <w:tcPr>
            <w:tcW w:w="4394" w:type="dxa"/>
            <w:gridSpan w:val="2"/>
            <w:vMerge/>
            <w:tcMar>
              <w:left w:w="0" w:type="dxa"/>
              <w:right w:w="0" w:type="dxa"/>
            </w:tcMar>
          </w:tcPr>
          <w:p w:rsidR="00951309" w:rsidRDefault="00951309" w:rsidP="00CF35AE">
            <w:pPr>
              <w:pStyle w:val="Tabletext"/>
              <w:ind w:left="142" w:hanging="142"/>
            </w:pPr>
          </w:p>
        </w:tc>
      </w:tr>
      <w:tr w:rsidR="00951309" w:rsidTr="00CF35AE">
        <w:trPr>
          <w:trHeight w:val="282"/>
        </w:trPr>
        <w:tc>
          <w:tcPr>
            <w:tcW w:w="1134" w:type="dxa"/>
            <w:tcMar>
              <w:left w:w="0" w:type="dxa"/>
              <w:right w:w="0" w:type="dxa"/>
            </w:tcMar>
          </w:tcPr>
          <w:p w:rsidR="00951309" w:rsidRPr="00F36AC4" w:rsidRDefault="00951309" w:rsidP="00CF35AE">
            <w:pPr>
              <w:pStyle w:val="Tabletext"/>
            </w:pPr>
            <w:r w:rsidRPr="00F36AC4">
              <w:t>Fax:</w:t>
            </w:r>
          </w:p>
        </w:tc>
        <w:tc>
          <w:tcPr>
            <w:tcW w:w="4253" w:type="dxa"/>
            <w:gridSpan w:val="2"/>
            <w:tcMar>
              <w:left w:w="0" w:type="dxa"/>
              <w:right w:w="0" w:type="dxa"/>
            </w:tcMar>
          </w:tcPr>
          <w:p w:rsidR="00951309" w:rsidRPr="00F36AC4" w:rsidRDefault="00951309" w:rsidP="00CF35AE">
            <w:pPr>
              <w:pStyle w:val="Tabletext"/>
              <w:rPr>
                <w:b/>
              </w:rPr>
            </w:pPr>
            <w:r w:rsidRPr="00F36AC4">
              <w:t>+41 22 730 5853</w:t>
            </w:r>
          </w:p>
        </w:tc>
        <w:tc>
          <w:tcPr>
            <w:tcW w:w="4394" w:type="dxa"/>
            <w:gridSpan w:val="2"/>
            <w:vMerge/>
            <w:tcMar>
              <w:left w:w="0" w:type="dxa"/>
              <w:right w:w="0" w:type="dxa"/>
            </w:tcMar>
          </w:tcPr>
          <w:p w:rsidR="00951309" w:rsidRDefault="00951309" w:rsidP="00CF35AE">
            <w:pPr>
              <w:pStyle w:val="Tabletext"/>
              <w:ind w:left="142" w:hanging="142"/>
            </w:pPr>
          </w:p>
        </w:tc>
      </w:tr>
      <w:tr w:rsidR="00951309" w:rsidTr="00CF35AE">
        <w:trPr>
          <w:trHeight w:val="2640"/>
        </w:trPr>
        <w:tc>
          <w:tcPr>
            <w:tcW w:w="1134" w:type="dxa"/>
            <w:tcMar>
              <w:left w:w="0" w:type="dxa"/>
              <w:right w:w="0" w:type="dxa"/>
            </w:tcMar>
          </w:tcPr>
          <w:p w:rsidR="00951309" w:rsidRPr="00F36AC4" w:rsidRDefault="00951309" w:rsidP="00CF35AE">
            <w:pPr>
              <w:pStyle w:val="Tabletext"/>
            </w:pPr>
            <w:r w:rsidRPr="00F36AC4">
              <w:t>E-mail:</w:t>
            </w:r>
          </w:p>
        </w:tc>
        <w:tc>
          <w:tcPr>
            <w:tcW w:w="4253" w:type="dxa"/>
            <w:gridSpan w:val="2"/>
            <w:tcMar>
              <w:left w:w="0" w:type="dxa"/>
              <w:right w:w="0" w:type="dxa"/>
            </w:tcMar>
          </w:tcPr>
          <w:p w:rsidR="00951309" w:rsidRPr="00F36AC4" w:rsidRDefault="00241545" w:rsidP="00CF35AE">
            <w:pPr>
              <w:pStyle w:val="Tabletext"/>
            </w:pPr>
            <w:hyperlink r:id="rId10" w:history="1">
              <w:r w:rsidR="0005218B" w:rsidRPr="00A61487">
                <w:rPr>
                  <w:rStyle w:val="Hyperlink"/>
                  <w:szCs w:val="22"/>
                </w:rPr>
                <w:t>tsbsg17@itu.int</w:t>
              </w:r>
            </w:hyperlink>
            <w:r w:rsidR="0005218B">
              <w:t xml:space="preserve"> </w:t>
            </w:r>
          </w:p>
        </w:tc>
        <w:tc>
          <w:tcPr>
            <w:tcW w:w="4394" w:type="dxa"/>
            <w:gridSpan w:val="2"/>
            <w:tcMar>
              <w:left w:w="0" w:type="dxa"/>
              <w:right w:w="0" w:type="dxa"/>
            </w:tcMar>
          </w:tcPr>
          <w:p w:rsidR="00951309" w:rsidRDefault="00951309" w:rsidP="00CF35AE">
            <w:pPr>
              <w:pStyle w:val="Tabletext"/>
              <w:rPr>
                <w:b/>
              </w:rPr>
            </w:pPr>
            <w:r>
              <w:rPr>
                <w:b/>
              </w:rPr>
              <w:t>Copy:</w:t>
            </w:r>
          </w:p>
          <w:p w:rsidR="00951309" w:rsidRDefault="00951309" w:rsidP="00CF35AE">
            <w:pPr>
              <w:pStyle w:val="Tabletext"/>
              <w:tabs>
                <w:tab w:val="clear" w:pos="284"/>
                <w:tab w:val="clear" w:pos="567"/>
                <w:tab w:val="left" w:pos="283"/>
              </w:tabs>
              <w:ind w:left="283" w:hanging="283"/>
            </w:pPr>
            <w:r>
              <w:t>-</w:t>
            </w:r>
            <w:r>
              <w:tab/>
              <w:t>To ITU-T Sector Members;</w:t>
            </w:r>
          </w:p>
          <w:p w:rsidR="00951309" w:rsidRDefault="00951309" w:rsidP="00CF35AE">
            <w:pPr>
              <w:pStyle w:val="Tabletext"/>
              <w:tabs>
                <w:tab w:val="clear" w:pos="284"/>
                <w:tab w:val="clear" w:pos="567"/>
                <w:tab w:val="left" w:pos="283"/>
              </w:tabs>
              <w:ind w:left="283" w:hanging="283"/>
            </w:pPr>
            <w:r>
              <w:t>-</w:t>
            </w:r>
            <w:r w:rsidR="00E17CCC">
              <w:tab/>
            </w:r>
            <w:r>
              <w:t>To ITU-T Associates;</w:t>
            </w:r>
          </w:p>
          <w:p w:rsidR="00951309" w:rsidRDefault="00951309" w:rsidP="00CF35AE">
            <w:pPr>
              <w:pStyle w:val="Tabletext"/>
              <w:tabs>
                <w:tab w:val="clear" w:pos="284"/>
                <w:tab w:val="clear" w:pos="567"/>
                <w:tab w:val="left" w:pos="283"/>
              </w:tabs>
              <w:ind w:left="283" w:hanging="283"/>
            </w:pPr>
            <w:r>
              <w:t>-</w:t>
            </w:r>
            <w:r>
              <w:tab/>
              <w:t>To ITU-T Academia;</w:t>
            </w:r>
          </w:p>
          <w:p w:rsidR="00951309" w:rsidRDefault="00951309" w:rsidP="00CF35AE">
            <w:pPr>
              <w:pStyle w:val="Tabletext"/>
              <w:tabs>
                <w:tab w:val="clear" w:pos="284"/>
                <w:tab w:val="clear" w:pos="567"/>
                <w:tab w:val="left" w:pos="283"/>
              </w:tabs>
              <w:ind w:left="283" w:hanging="283"/>
            </w:pPr>
            <w:r>
              <w:t>-</w:t>
            </w:r>
            <w:r>
              <w:tab/>
              <w:t>To the Chairman and</w:t>
            </w:r>
            <w:r w:rsidR="0005218B">
              <w:t xml:space="preserve"> Vice-Chairmen of Study Group 17</w:t>
            </w:r>
            <w:r>
              <w:t>;</w:t>
            </w:r>
          </w:p>
          <w:p w:rsidR="00951309" w:rsidRDefault="00951309" w:rsidP="00CF35AE">
            <w:pPr>
              <w:pStyle w:val="Tabletext"/>
              <w:tabs>
                <w:tab w:val="clear" w:pos="284"/>
                <w:tab w:val="clear" w:pos="567"/>
                <w:tab w:val="left" w:pos="283"/>
              </w:tabs>
              <w:ind w:left="283" w:hanging="283"/>
            </w:pPr>
            <w:r>
              <w:t>-</w:t>
            </w:r>
            <w:r>
              <w:tab/>
              <w:t>To the Director of the Telecommunication Development Bureau;</w:t>
            </w:r>
          </w:p>
          <w:p w:rsidR="00951309" w:rsidRDefault="00951309" w:rsidP="00CF35AE">
            <w:pPr>
              <w:pStyle w:val="Tabletext"/>
              <w:tabs>
                <w:tab w:val="clear" w:pos="284"/>
                <w:tab w:val="clear" w:pos="567"/>
                <w:tab w:val="left" w:pos="283"/>
              </w:tabs>
              <w:ind w:left="283" w:hanging="283"/>
            </w:pPr>
            <w:r>
              <w:t>-</w:t>
            </w:r>
            <w:r>
              <w:tab/>
              <w:t>To the Director of the Radiocommunication Bureau</w:t>
            </w:r>
          </w:p>
        </w:tc>
      </w:tr>
      <w:tr w:rsidR="00951309" w:rsidRPr="009B6449" w:rsidTr="00CF35AE">
        <w:trPr>
          <w:trHeight w:val="660"/>
        </w:trPr>
        <w:tc>
          <w:tcPr>
            <w:tcW w:w="1134" w:type="dxa"/>
            <w:tcMar>
              <w:left w:w="0" w:type="dxa"/>
              <w:right w:w="0" w:type="dxa"/>
            </w:tcMar>
          </w:tcPr>
          <w:p w:rsidR="00951309" w:rsidRPr="009B6449" w:rsidRDefault="00951309" w:rsidP="00CF35AE">
            <w:pPr>
              <w:pStyle w:val="Tabletext"/>
            </w:pPr>
            <w:r w:rsidRPr="009B6449">
              <w:t>Subject:</w:t>
            </w:r>
          </w:p>
        </w:tc>
        <w:tc>
          <w:tcPr>
            <w:tcW w:w="8647" w:type="dxa"/>
            <w:gridSpan w:val="4"/>
            <w:tcMar>
              <w:left w:w="0" w:type="dxa"/>
              <w:right w:w="0" w:type="dxa"/>
            </w:tcMar>
          </w:tcPr>
          <w:p w:rsidR="0005218B" w:rsidRPr="000305E1" w:rsidRDefault="0005218B" w:rsidP="0005218B">
            <w:pPr>
              <w:pStyle w:val="Tabletext"/>
              <w:rPr>
                <w:b/>
                <w:bCs/>
              </w:rPr>
            </w:pPr>
            <w:r w:rsidRPr="000305E1">
              <w:rPr>
                <w:b/>
                <w:bCs/>
              </w:rPr>
              <w:t xml:space="preserve">Meeting of Study Group </w:t>
            </w:r>
            <w:r>
              <w:rPr>
                <w:b/>
                <w:bCs/>
              </w:rPr>
              <w:t>17</w:t>
            </w:r>
            <w:r w:rsidRPr="000305E1">
              <w:rPr>
                <w:b/>
                <w:bCs/>
              </w:rPr>
              <w:t xml:space="preserve"> with a view to approving draft </w:t>
            </w:r>
            <w:r>
              <w:rPr>
                <w:b/>
                <w:bCs/>
              </w:rPr>
              <w:t>new Recommendations ITU</w:t>
            </w:r>
            <w:r>
              <w:rPr>
                <w:b/>
                <w:bCs/>
              </w:rPr>
              <w:noBreakHyphen/>
            </w:r>
            <w:r w:rsidRPr="000305E1">
              <w:rPr>
                <w:b/>
                <w:bCs/>
              </w:rPr>
              <w:t xml:space="preserve">T </w:t>
            </w:r>
            <w:r>
              <w:rPr>
                <w:b/>
                <w:bCs/>
              </w:rPr>
              <w:t xml:space="preserve">X.1157, </w:t>
            </w:r>
            <w:r w:rsidRPr="00A648EE">
              <w:rPr>
                <w:b/>
                <w:bCs/>
              </w:rPr>
              <w:t>X.1246</w:t>
            </w:r>
            <w:r>
              <w:rPr>
                <w:b/>
                <w:bCs/>
              </w:rPr>
              <w:t xml:space="preserve"> and X.1341 </w:t>
            </w:r>
            <w:r w:rsidRPr="00D41B55">
              <w:rPr>
                <w:b/>
                <w:bCs/>
              </w:rPr>
              <w:t>in</w:t>
            </w:r>
            <w:r w:rsidRPr="000305E1">
              <w:rPr>
                <w:b/>
                <w:bCs/>
              </w:rPr>
              <w:t xml:space="preserve"> accordance with the provisions of Resolution 1, Section 9, of WTSA (Dubai, 2012)</w:t>
            </w:r>
          </w:p>
          <w:p w:rsidR="00951309" w:rsidRPr="009B6449" w:rsidRDefault="0005218B" w:rsidP="0005218B">
            <w:pPr>
              <w:pStyle w:val="Tabletext"/>
            </w:pPr>
            <w:r w:rsidRPr="000305E1">
              <w:rPr>
                <w:b/>
                <w:bCs/>
              </w:rPr>
              <w:t xml:space="preserve">Geneva, </w:t>
            </w:r>
            <w:r>
              <w:rPr>
                <w:b/>
                <w:bCs/>
              </w:rPr>
              <w:t>17 September 2015</w:t>
            </w:r>
          </w:p>
        </w:tc>
      </w:tr>
    </w:tbl>
    <w:p w:rsidR="0005218B" w:rsidRPr="0005218B" w:rsidRDefault="0005218B" w:rsidP="0005218B">
      <w:pPr>
        <w:spacing w:before="360"/>
        <w:rPr>
          <w:szCs w:val="22"/>
        </w:rPr>
      </w:pPr>
      <w:bookmarkStart w:id="2" w:name="StartTyping_E"/>
      <w:bookmarkEnd w:id="2"/>
      <w:r w:rsidRPr="0005218B">
        <w:rPr>
          <w:szCs w:val="22"/>
        </w:rPr>
        <w:t>Dear Sir/Madam,</w:t>
      </w:r>
      <w:bookmarkStart w:id="3" w:name="_GoBack"/>
      <w:bookmarkEnd w:id="3"/>
    </w:p>
    <w:p w:rsidR="0005218B" w:rsidRPr="0005218B" w:rsidRDefault="0005218B" w:rsidP="0005218B">
      <w:pPr>
        <w:spacing w:before="360"/>
        <w:rPr>
          <w:szCs w:val="22"/>
        </w:rPr>
      </w:pPr>
      <w:r w:rsidRPr="0005218B">
        <w:rPr>
          <w:bCs/>
          <w:szCs w:val="22"/>
        </w:rPr>
        <w:t>1</w:t>
      </w:r>
      <w:r w:rsidRPr="0005218B">
        <w:rPr>
          <w:szCs w:val="22"/>
        </w:rPr>
        <w:tab/>
        <w:t xml:space="preserve">At the request of the Chairman of Study Group 17, </w:t>
      </w:r>
      <w:r w:rsidRPr="0005218B">
        <w:rPr>
          <w:i/>
          <w:iCs/>
          <w:szCs w:val="22"/>
        </w:rPr>
        <w:t>Security</w:t>
      </w:r>
      <w:r w:rsidRPr="0005218B">
        <w:rPr>
          <w:szCs w:val="22"/>
        </w:rPr>
        <w:t xml:space="preserve">, I have the honour to inform you that this Study Group, which will meet from 8 to 17 September 2015, intends to apply the procedure described in Resolution 1, Section 9, of WTSA (Dubai, 2012) </w:t>
      </w:r>
      <w:r w:rsidRPr="0005218B">
        <w:rPr>
          <w:szCs w:val="22"/>
        </w:rPr>
        <w:lastRenderedPageBreak/>
        <w:t>for the approval of the above-mentioned draft new Recommendations.</w:t>
      </w:r>
    </w:p>
    <w:p w:rsidR="0005218B" w:rsidRPr="0005218B" w:rsidRDefault="0005218B" w:rsidP="0005218B">
      <w:pPr>
        <w:spacing w:before="360"/>
        <w:rPr>
          <w:szCs w:val="22"/>
        </w:rPr>
      </w:pPr>
      <w:r w:rsidRPr="0005218B">
        <w:rPr>
          <w:bCs/>
          <w:szCs w:val="22"/>
        </w:rPr>
        <w:t>2</w:t>
      </w:r>
      <w:r w:rsidRPr="0005218B">
        <w:rPr>
          <w:szCs w:val="22"/>
        </w:rPr>
        <w:tab/>
        <w:t xml:space="preserve">The title, summary and location of the draft new ITU-T Recommendations proposed for approval will be found in </w:t>
      </w:r>
      <w:r w:rsidRPr="0005218B">
        <w:rPr>
          <w:b/>
          <w:szCs w:val="22"/>
        </w:rPr>
        <w:t>Annex 1</w:t>
      </w:r>
      <w:r w:rsidRPr="0005218B">
        <w:rPr>
          <w:szCs w:val="22"/>
        </w:rPr>
        <w:t>.</w:t>
      </w:r>
    </w:p>
    <w:p w:rsidR="0005218B" w:rsidRPr="0005218B" w:rsidRDefault="0005218B" w:rsidP="0005218B">
      <w:pPr>
        <w:spacing w:before="360"/>
        <w:rPr>
          <w:szCs w:val="22"/>
        </w:rPr>
      </w:pPr>
      <w:r w:rsidRPr="0005218B">
        <w:rPr>
          <w:bCs/>
          <w:szCs w:val="22"/>
        </w:rPr>
        <w:t>3</w:t>
      </w:r>
      <w:r w:rsidRPr="0005218B">
        <w:rPr>
          <w:szCs w:val="22"/>
        </w:rPr>
        <w:tab/>
        <w:t>Any ITU Member State, Sector Member, Associate or Academic Institution aware of a patent held by itself or others which may fully or partly cover elements of the draft Recommendation proposed for approval is requested to disclose such information to TSB, in accordance with the Common Patent Policy for ITU-T/ITU-R/ISO/IEC.</w:t>
      </w:r>
    </w:p>
    <w:p w:rsidR="0005218B" w:rsidRPr="0005218B" w:rsidRDefault="0005218B" w:rsidP="0005218B">
      <w:pPr>
        <w:spacing w:before="360"/>
        <w:rPr>
          <w:szCs w:val="22"/>
        </w:rPr>
      </w:pPr>
      <w:r w:rsidRPr="0005218B">
        <w:rPr>
          <w:szCs w:val="22"/>
        </w:rPr>
        <w:t>Available patent information can be accessed on</w:t>
      </w:r>
      <w:r w:rsidRPr="0005218B">
        <w:rPr>
          <w:szCs w:val="22"/>
        </w:rPr>
        <w:noBreakHyphen/>
        <w:t>line via the ITU</w:t>
      </w:r>
      <w:r w:rsidRPr="0005218B">
        <w:rPr>
          <w:szCs w:val="22"/>
        </w:rPr>
        <w:noBreakHyphen/>
        <w:t>T website (</w:t>
      </w:r>
      <w:hyperlink r:id="rId11" w:history="1">
        <w:r w:rsidRPr="0005218B">
          <w:rPr>
            <w:rStyle w:val="Hyperlink"/>
            <w:szCs w:val="22"/>
          </w:rPr>
          <w:t>www.itu.int/ipr/</w:t>
        </w:r>
      </w:hyperlink>
      <w:r w:rsidRPr="0005218B">
        <w:rPr>
          <w:szCs w:val="22"/>
        </w:rPr>
        <w:t>).</w:t>
      </w:r>
    </w:p>
    <w:p w:rsidR="0005218B" w:rsidRPr="0005218B" w:rsidRDefault="0005218B" w:rsidP="0005218B">
      <w:pPr>
        <w:spacing w:before="360"/>
        <w:rPr>
          <w:szCs w:val="22"/>
        </w:rPr>
      </w:pPr>
      <w:r w:rsidRPr="0005218B">
        <w:rPr>
          <w:bCs/>
          <w:szCs w:val="22"/>
        </w:rPr>
        <w:br w:type="page"/>
      </w:r>
      <w:r w:rsidRPr="0005218B">
        <w:rPr>
          <w:bCs/>
          <w:szCs w:val="22"/>
        </w:rPr>
        <w:lastRenderedPageBreak/>
        <w:t>4</w:t>
      </w:r>
      <w:r w:rsidRPr="0005218B">
        <w:rPr>
          <w:szCs w:val="22"/>
        </w:rPr>
        <w:tab/>
        <w:t xml:space="preserve">Having regard to the provisions of Resolution 1, Section 9, I should be grateful if you would inform me by 2400 hours UTC </w:t>
      </w:r>
      <w:r w:rsidRPr="0005218B">
        <w:rPr>
          <w:b/>
          <w:szCs w:val="22"/>
        </w:rPr>
        <w:t>on 28 August 2015</w:t>
      </w:r>
      <w:r w:rsidRPr="0005218B">
        <w:rPr>
          <w:szCs w:val="22"/>
        </w:rPr>
        <w:t xml:space="preserve"> whether your Administration assigns authority to Study Group 17 that this draft new Recommendation should be considered for approval at the Study Group meeting.</w:t>
      </w:r>
    </w:p>
    <w:p w:rsidR="0005218B" w:rsidRPr="0005218B" w:rsidRDefault="0005218B" w:rsidP="0005218B">
      <w:pPr>
        <w:spacing w:before="360"/>
        <w:rPr>
          <w:szCs w:val="22"/>
        </w:rPr>
      </w:pPr>
      <w:r w:rsidRPr="0005218B">
        <w:rPr>
          <w:szCs w:val="22"/>
        </w:rPr>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05218B" w:rsidRPr="0005218B" w:rsidRDefault="0005218B" w:rsidP="0005218B">
      <w:pPr>
        <w:spacing w:before="360"/>
        <w:rPr>
          <w:szCs w:val="22"/>
        </w:rPr>
      </w:pPr>
      <w:r w:rsidRPr="0005218B">
        <w:rPr>
          <w:bCs/>
          <w:szCs w:val="22"/>
        </w:rPr>
        <w:t>5</w:t>
      </w:r>
      <w:r w:rsidRPr="0005218B">
        <w:rPr>
          <w:szCs w:val="22"/>
        </w:rPr>
        <w:tab/>
        <w:t xml:space="preserve">If 70% or more of the replies from Member States support consideration for approval of these draft new Recommendations at the Study Group meeting, one Plenary session will be devoted </w:t>
      </w:r>
      <w:r w:rsidRPr="0005218B">
        <w:rPr>
          <w:b/>
          <w:szCs w:val="22"/>
        </w:rPr>
        <w:t>on 17 September 2015</w:t>
      </w:r>
      <w:r w:rsidRPr="0005218B">
        <w:rPr>
          <w:szCs w:val="22"/>
        </w:rPr>
        <w:t xml:space="preserve"> to apply the approval procedure.</w:t>
      </w:r>
    </w:p>
    <w:p w:rsidR="0005218B" w:rsidRPr="0005218B" w:rsidRDefault="0005218B" w:rsidP="0005218B">
      <w:pPr>
        <w:spacing w:before="360"/>
        <w:rPr>
          <w:szCs w:val="22"/>
        </w:rPr>
      </w:pPr>
      <w:r w:rsidRPr="0005218B">
        <w:rPr>
          <w:szCs w:val="22"/>
        </w:rPr>
        <w:t xml:space="preserve">I accordingly invite your Administration to send a representative to the meeting. </w:t>
      </w:r>
      <w:r w:rsidRPr="0005218B">
        <w:rPr>
          <w:b/>
          <w:szCs w:val="22"/>
        </w:rPr>
        <w:t>The Administrations of Member States of the Union</w:t>
      </w:r>
      <w:r w:rsidRPr="0005218B">
        <w:rPr>
          <w:szCs w:val="22"/>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05218B" w:rsidRPr="0005218B" w:rsidRDefault="0005218B" w:rsidP="0005218B">
      <w:pPr>
        <w:spacing w:before="360"/>
        <w:rPr>
          <w:szCs w:val="22"/>
        </w:rPr>
      </w:pPr>
      <w:r w:rsidRPr="0005218B">
        <w:rPr>
          <w:bCs/>
          <w:szCs w:val="22"/>
        </w:rPr>
        <w:lastRenderedPageBreak/>
        <w:t>6</w:t>
      </w:r>
      <w:r w:rsidRPr="0005218B">
        <w:rPr>
          <w:szCs w:val="22"/>
        </w:rPr>
        <w:tab/>
        <w:t>The agenda and all relevant information concerning the Study Group 17 meeting will be available from Collective letter 6/17.</w:t>
      </w:r>
    </w:p>
    <w:p w:rsidR="0005218B" w:rsidRPr="0005218B" w:rsidRDefault="0005218B" w:rsidP="0005218B">
      <w:pPr>
        <w:spacing w:before="360"/>
        <w:rPr>
          <w:szCs w:val="22"/>
        </w:rPr>
      </w:pPr>
      <w:r w:rsidRPr="0005218B">
        <w:rPr>
          <w:bCs/>
          <w:szCs w:val="22"/>
        </w:rPr>
        <w:t>7</w:t>
      </w:r>
      <w:r w:rsidRPr="0005218B">
        <w:rPr>
          <w:szCs w:val="22"/>
        </w:rPr>
        <w:tab/>
        <w:t>After the meeting, the Director of TSB will notify, in a circular, the decision taken on these Recommendations. This information will also be published in the ITU Operational Bulletin.</w:t>
      </w:r>
    </w:p>
    <w:p w:rsidR="0005218B" w:rsidRPr="0005218B" w:rsidRDefault="0005218B" w:rsidP="0005218B">
      <w:pPr>
        <w:spacing w:before="360"/>
        <w:rPr>
          <w:szCs w:val="22"/>
        </w:rPr>
      </w:pPr>
      <w:r w:rsidRPr="0005218B">
        <w:rPr>
          <w:szCs w:val="22"/>
        </w:rPr>
        <w:t>Yours faithfully,</w:t>
      </w:r>
    </w:p>
    <w:p w:rsidR="0005218B" w:rsidRPr="0005218B" w:rsidRDefault="0005218B" w:rsidP="0005218B">
      <w:pPr>
        <w:spacing w:before="1560"/>
        <w:rPr>
          <w:szCs w:val="22"/>
        </w:rPr>
      </w:pPr>
      <w:r w:rsidRPr="0005218B">
        <w:rPr>
          <w:szCs w:val="22"/>
          <w:lang w:val="en-US"/>
        </w:rPr>
        <w:t>ChaeSub Lee</w:t>
      </w:r>
      <w:r w:rsidRPr="0005218B">
        <w:rPr>
          <w:szCs w:val="22"/>
        </w:rPr>
        <w:br/>
        <w:t>Director of the Telecommunication</w:t>
      </w:r>
      <w:r w:rsidRPr="0005218B">
        <w:rPr>
          <w:szCs w:val="22"/>
        </w:rPr>
        <w:br/>
        <w:t>Standardization Bureau</w:t>
      </w:r>
    </w:p>
    <w:p w:rsidR="0005218B" w:rsidRPr="0005218B" w:rsidRDefault="0005218B" w:rsidP="0005218B">
      <w:pPr>
        <w:spacing w:before="360"/>
        <w:rPr>
          <w:szCs w:val="22"/>
        </w:rPr>
      </w:pPr>
      <w:r w:rsidRPr="0005218B">
        <w:rPr>
          <w:b/>
          <w:szCs w:val="22"/>
        </w:rPr>
        <w:t>Annex</w:t>
      </w:r>
      <w:r w:rsidRPr="0005218B">
        <w:rPr>
          <w:szCs w:val="22"/>
        </w:rPr>
        <w:t>:</w:t>
      </w:r>
      <w:r w:rsidRPr="0005218B">
        <w:rPr>
          <w:szCs w:val="22"/>
        </w:rPr>
        <w:tab/>
        <w:t>1</w:t>
      </w:r>
    </w:p>
    <w:p w:rsidR="0005218B" w:rsidRPr="0005218B" w:rsidRDefault="0005218B" w:rsidP="0005218B">
      <w:pPr>
        <w:spacing w:before="360"/>
        <w:rPr>
          <w:b/>
          <w:bCs/>
          <w:szCs w:val="22"/>
          <w:lang w:val="en-US"/>
        </w:rPr>
      </w:pPr>
      <w:r w:rsidRPr="0005218B">
        <w:rPr>
          <w:b/>
          <w:bCs/>
          <w:szCs w:val="22"/>
          <w:lang w:val="en-US"/>
        </w:rPr>
        <w:br w:type="page"/>
      </w:r>
    </w:p>
    <w:p w:rsidR="0005218B" w:rsidRPr="0005218B" w:rsidRDefault="0005218B" w:rsidP="0005218B">
      <w:pPr>
        <w:pStyle w:val="AppendixRef0"/>
        <w:spacing w:before="0"/>
        <w:rPr>
          <w:rFonts w:asciiTheme="minorHAnsi" w:hAnsiTheme="minorHAnsi"/>
          <w:b/>
          <w:bCs/>
          <w:lang w:val="en-US"/>
        </w:rPr>
      </w:pPr>
      <w:r w:rsidRPr="0005218B">
        <w:rPr>
          <w:rFonts w:asciiTheme="minorHAnsi" w:hAnsiTheme="minorHAnsi"/>
          <w:b/>
          <w:bCs/>
          <w:lang w:val="en-US"/>
        </w:rPr>
        <w:lastRenderedPageBreak/>
        <w:t>ANNEX 1</w:t>
      </w:r>
      <w:r w:rsidRPr="0005218B">
        <w:rPr>
          <w:rFonts w:asciiTheme="minorHAnsi" w:hAnsiTheme="minorHAnsi"/>
          <w:b/>
          <w:bCs/>
          <w:lang w:val="en-US"/>
        </w:rPr>
        <w:br/>
        <w:t>(to TSB Circular 150)</w:t>
      </w:r>
    </w:p>
    <w:p w:rsidR="0005218B" w:rsidRPr="0005218B" w:rsidRDefault="0005218B" w:rsidP="0005218B">
      <w:pPr>
        <w:pStyle w:val="AppendixRef0"/>
        <w:spacing w:before="0"/>
        <w:rPr>
          <w:rFonts w:asciiTheme="minorHAnsi" w:hAnsiTheme="minorHAnsi"/>
          <w:b/>
          <w:bCs/>
          <w:lang w:val="en-US"/>
        </w:rPr>
      </w:pPr>
      <w:r w:rsidRPr="0005218B">
        <w:rPr>
          <w:rFonts w:asciiTheme="minorHAnsi" w:hAnsiTheme="minorHAnsi"/>
          <w:b/>
          <w:bCs/>
          <w:lang w:val="en-US"/>
        </w:rPr>
        <w:t>Summary and location of the texts</w:t>
      </w:r>
    </w:p>
    <w:p w:rsidR="0005218B" w:rsidRPr="005D0E19" w:rsidRDefault="0005218B" w:rsidP="0005218B">
      <w:pPr>
        <w:spacing w:before="240"/>
        <w:rPr>
          <w:b/>
          <w:bCs/>
          <w:sz w:val="28"/>
          <w:szCs w:val="28"/>
          <w:lang w:val="en-US"/>
        </w:rPr>
      </w:pPr>
      <w:r w:rsidRPr="00336C37">
        <w:rPr>
          <w:b/>
          <w:bCs/>
          <w:lang w:val="en-US"/>
        </w:rPr>
        <w:t>Draft new Recommendation ITU-T X.1157 (X.sap-7)</w:t>
      </w:r>
      <w:r w:rsidRPr="00492301">
        <w:rPr>
          <w:b/>
          <w:bCs/>
          <w:lang w:val="en-US"/>
        </w:rPr>
        <w:t xml:space="preserve">, </w:t>
      </w:r>
      <w:r w:rsidRPr="00336C37">
        <w:rPr>
          <w:b/>
          <w:bCs/>
          <w:lang w:val="en-US"/>
        </w:rPr>
        <w:t>Technical capabilities of fraud detection and response for services with high assurance level requirements</w:t>
      </w:r>
      <w:r w:rsidRPr="005D0E19">
        <w:rPr>
          <w:b/>
          <w:bCs/>
          <w:lang w:val="en-US"/>
        </w:rPr>
        <w:br/>
      </w:r>
      <w:r w:rsidRPr="00C540DD">
        <w:rPr>
          <w:b/>
          <w:bCs/>
          <w:szCs w:val="24"/>
          <w:lang w:val="en-US"/>
        </w:rPr>
        <w:t xml:space="preserve">COM 17 – R </w:t>
      </w:r>
      <w:r>
        <w:rPr>
          <w:b/>
          <w:bCs/>
          <w:szCs w:val="24"/>
          <w:lang w:val="en-US"/>
        </w:rPr>
        <w:t>43</w:t>
      </w:r>
    </w:p>
    <w:p w:rsidR="0005218B" w:rsidRPr="005D0E19" w:rsidRDefault="0005218B" w:rsidP="0005218B">
      <w:pPr>
        <w:rPr>
          <w:b/>
          <w:lang w:val="en-US"/>
        </w:rPr>
      </w:pPr>
      <w:r w:rsidRPr="005D0E19">
        <w:rPr>
          <w:b/>
          <w:lang w:val="en-US"/>
        </w:rPr>
        <w:t>Summary</w:t>
      </w:r>
    </w:p>
    <w:p w:rsidR="0005218B" w:rsidRDefault="0005218B" w:rsidP="0005218B">
      <w:pPr>
        <w:spacing w:after="120"/>
        <w:jc w:val="both"/>
        <w:rPr>
          <w:szCs w:val="24"/>
          <w:lang w:eastAsia="ko-KR"/>
        </w:rPr>
      </w:pPr>
      <w:r w:rsidRPr="00336C37">
        <w:rPr>
          <w:szCs w:val="24"/>
          <w:lang w:eastAsia="ko-KR"/>
        </w:rPr>
        <w:t>Recommendation ITU-T X.1157 provides capabilities required to support fraud detection and response service in security sensitive information and communication technology (ICT) application services. Fraud detection and response services support the detection, analytics and management of fraud across users, accounts, products, processes and channels. It monitors and analyses user activity and behaviour at the application level (rather than at the system, database or network level) and watches what transpires inside and across accounts, using any channel available to a user. It also analyses behaviour among related users, accounts or other entities, looking for abnormal activity, corruption or misuse. It is most commonly used in verticals managing customer money, such as e-finance, enterprise remote access, etc., but is equally commonly used to detect internal fraud and other types of unauthorized activities.</w:t>
      </w:r>
    </w:p>
    <w:p w:rsidR="0005218B" w:rsidRPr="00B74203" w:rsidRDefault="0005218B" w:rsidP="0005218B">
      <w:pPr>
        <w:spacing w:before="240"/>
        <w:rPr>
          <w:b/>
          <w:bCs/>
          <w:lang w:val="en-US"/>
        </w:rPr>
      </w:pPr>
      <w:r w:rsidRPr="00B74203">
        <w:rPr>
          <w:b/>
          <w:bCs/>
          <w:lang w:val="en-US"/>
        </w:rPr>
        <w:lastRenderedPageBreak/>
        <w:t>Draft new Recommendation ITU-T X.1246 (X.ticvs)</w:t>
      </w:r>
      <w:r>
        <w:rPr>
          <w:b/>
          <w:bCs/>
          <w:lang w:val="en-US"/>
        </w:rPr>
        <w:t xml:space="preserve">, </w:t>
      </w:r>
      <w:r w:rsidRPr="00B74203">
        <w:rPr>
          <w:b/>
          <w:bCs/>
          <w:lang w:val="en-US"/>
        </w:rPr>
        <w:t>Technologies involved in countering voice spam in telecommunication organizations</w:t>
      </w:r>
      <w:r>
        <w:rPr>
          <w:b/>
          <w:bCs/>
          <w:lang w:val="en-US"/>
        </w:rPr>
        <w:br/>
      </w:r>
      <w:r w:rsidRPr="00BE62F8">
        <w:rPr>
          <w:b/>
          <w:bCs/>
          <w:szCs w:val="24"/>
          <w:lang w:val="en-US"/>
        </w:rPr>
        <w:t>COM 17 – R 4</w:t>
      </w:r>
      <w:r>
        <w:rPr>
          <w:b/>
          <w:bCs/>
          <w:szCs w:val="24"/>
          <w:lang w:val="en-US"/>
        </w:rPr>
        <w:t>0</w:t>
      </w:r>
    </w:p>
    <w:p w:rsidR="0005218B" w:rsidRPr="00FB036A" w:rsidRDefault="0005218B" w:rsidP="0005218B">
      <w:pPr>
        <w:rPr>
          <w:b/>
          <w:lang w:val="en-US"/>
        </w:rPr>
      </w:pPr>
      <w:r w:rsidRPr="00FB036A">
        <w:rPr>
          <w:b/>
          <w:lang w:val="en-US"/>
        </w:rPr>
        <w:t>Summary</w:t>
      </w:r>
    </w:p>
    <w:p w:rsidR="0005218B" w:rsidRPr="00D6170E" w:rsidRDefault="0005218B" w:rsidP="0005218B">
      <w:pPr>
        <w:rPr>
          <w:rFonts w:eastAsia="SimSun"/>
          <w:lang w:eastAsia="zh-CN"/>
        </w:rPr>
      </w:pPr>
      <w:r w:rsidRPr="00D6170E">
        <w:rPr>
          <w:rFonts w:eastAsia="SimSun"/>
          <w:lang w:eastAsia="zh-CN"/>
        </w:rPr>
        <w:t>Voice communication is a fundamental service provided by telecommunication networks. With the development of voice communication, voice spam has also been increasing with numerous negative effects on end users and network operators. In general, voice spam has content ranging from commercial advertisement to offensive pornographic material, which has various kinds of negative effects on end users and network operators. Voice spam may allure, annoy, bully or even intimidate users as well as network resources. To avoid these negative influences, and to protect user’s rights and maintain network stability, network operators may wish to increase their efforts to counter voice spam.</w:t>
      </w:r>
    </w:p>
    <w:p w:rsidR="0005218B" w:rsidRPr="00D6170E" w:rsidRDefault="0005218B" w:rsidP="0005218B">
      <w:pPr>
        <w:rPr>
          <w:rFonts w:eastAsia="SimSun"/>
          <w:lang w:eastAsia="zh-CN"/>
        </w:rPr>
      </w:pPr>
      <w:r w:rsidRPr="00D6170E">
        <w:rPr>
          <w:rFonts w:eastAsia="SimSun"/>
        </w:rPr>
        <w:t xml:space="preserve">The objective of Recommendation ITU-T X.1246 is to </w:t>
      </w:r>
      <w:r w:rsidRPr="00D6170E">
        <w:rPr>
          <w:rFonts w:eastAsia="SimSun"/>
          <w:lang w:eastAsia="zh-CN"/>
        </w:rPr>
        <w:t>review</w:t>
      </w:r>
      <w:r w:rsidRPr="00D6170E">
        <w:rPr>
          <w:rFonts w:eastAsia="SimSun"/>
        </w:rPr>
        <w:t xml:space="preserve"> techn</w:t>
      </w:r>
      <w:r w:rsidRPr="00D6170E">
        <w:rPr>
          <w:rFonts w:eastAsia="SimSun"/>
          <w:lang w:eastAsia="zh-CN"/>
        </w:rPr>
        <w:t>ical</w:t>
      </w:r>
      <w:r w:rsidRPr="00D6170E">
        <w:rPr>
          <w:rFonts w:eastAsia="SimSun"/>
        </w:rPr>
        <w:t xml:space="preserve"> solutions to counter voice spam</w:t>
      </w:r>
      <w:r w:rsidRPr="00D6170E">
        <w:rPr>
          <w:rFonts w:eastAsia="SimSun"/>
          <w:lang w:eastAsia="zh-CN"/>
        </w:rPr>
        <w:t xml:space="preserve"> without the consideration of the risk of the authenticity of the spammer identity</w:t>
      </w:r>
      <w:r w:rsidRPr="00D6170E">
        <w:rPr>
          <w:rFonts w:eastAsia="SimSun"/>
        </w:rPr>
        <w:t>.</w:t>
      </w:r>
      <w:r w:rsidRPr="00D6170E">
        <w:rPr>
          <w:rFonts w:eastAsia="SimSun"/>
          <w:lang w:eastAsia="zh-CN"/>
        </w:rPr>
        <w:t xml:space="preserve"> </w:t>
      </w:r>
      <w:r w:rsidRPr="00D6170E">
        <w:rPr>
          <w:rFonts w:eastAsia="SimSun"/>
        </w:rPr>
        <w:t xml:space="preserve">This Recommendation </w:t>
      </w:r>
      <w:r w:rsidRPr="00D6170E">
        <w:rPr>
          <w:rFonts w:eastAsia="SimSun"/>
          <w:lang w:eastAsia="zh-CN"/>
        </w:rPr>
        <w:t>gives an overview</w:t>
      </w:r>
      <w:r w:rsidRPr="00D6170E">
        <w:rPr>
          <w:rFonts w:eastAsia="SimSun"/>
        </w:rPr>
        <w:t xml:space="preserve"> of voice spam, and </w:t>
      </w:r>
      <w:r w:rsidRPr="00D6170E">
        <w:rPr>
          <w:rFonts w:eastAsia="SimSun"/>
          <w:lang w:eastAsia="zh-CN"/>
        </w:rPr>
        <w:t>summarizes</w:t>
      </w:r>
      <w:r w:rsidRPr="00D6170E">
        <w:rPr>
          <w:rFonts w:eastAsia="SimSun"/>
        </w:rPr>
        <w:t xml:space="preserve"> the </w:t>
      </w:r>
      <w:r w:rsidRPr="00D6170E">
        <w:rPr>
          <w:rFonts w:eastAsia="SimSun"/>
          <w:lang w:eastAsia="zh-CN"/>
        </w:rPr>
        <w:t>existing</w:t>
      </w:r>
      <w:r w:rsidRPr="00D6170E">
        <w:rPr>
          <w:rFonts w:eastAsia="SimSun"/>
        </w:rPr>
        <w:t xml:space="preserve"> </w:t>
      </w:r>
      <w:r w:rsidRPr="00D6170E">
        <w:rPr>
          <w:rFonts w:eastAsia="SimSun"/>
          <w:lang w:eastAsia="zh-CN"/>
        </w:rPr>
        <w:t>anti-spam</w:t>
      </w:r>
      <w:r w:rsidRPr="00D6170E">
        <w:rPr>
          <w:rFonts w:eastAsia="SimSun"/>
        </w:rPr>
        <w:t xml:space="preserve"> technologies</w:t>
      </w:r>
      <w:r w:rsidRPr="00D6170E">
        <w:rPr>
          <w:rFonts w:eastAsia="SimSun"/>
          <w:lang w:eastAsia="zh-CN"/>
        </w:rPr>
        <w:t xml:space="preserve"> which are used by users and telecommunication networks alike, and the collaboration mechanism between them. </w:t>
      </w:r>
      <w:r w:rsidRPr="00D6170E">
        <w:rPr>
          <w:lang w:eastAsia="zh-CN"/>
        </w:rPr>
        <w:t>Additional p</w:t>
      </w:r>
      <w:r w:rsidRPr="00D6170E">
        <w:rPr>
          <w:rFonts w:eastAsia="SimSun"/>
          <w:lang w:eastAsia="zh-CN"/>
        </w:rPr>
        <w:t>roposed technical solutions are also recommended based on the technologies and this collaboration mechanism</w:t>
      </w:r>
      <w:r>
        <w:rPr>
          <w:rFonts w:eastAsia="SimSun"/>
          <w:lang w:eastAsia="zh-CN"/>
        </w:rPr>
        <w:t>.</w:t>
      </w:r>
    </w:p>
    <w:p w:rsidR="0005218B" w:rsidRPr="00FB036A" w:rsidRDefault="0005218B" w:rsidP="0005218B">
      <w:pPr>
        <w:spacing w:before="240"/>
        <w:rPr>
          <w:b/>
          <w:bCs/>
          <w:lang w:val="en-US"/>
        </w:rPr>
      </w:pPr>
      <w:r w:rsidRPr="00FB036A">
        <w:rPr>
          <w:b/>
          <w:bCs/>
          <w:lang w:val="en-US"/>
        </w:rPr>
        <w:lastRenderedPageBreak/>
        <w:t>Draft new Recommendation ITU-T X.1341 (X.cmail), Certified mail transport and certified post office protocols</w:t>
      </w:r>
      <w:r w:rsidRPr="00FB036A">
        <w:rPr>
          <w:b/>
          <w:bCs/>
          <w:lang w:val="en-US"/>
        </w:rPr>
        <w:br/>
        <w:t>COM 17 – R 45</w:t>
      </w:r>
    </w:p>
    <w:p w:rsidR="0005218B" w:rsidRPr="00FB036A" w:rsidRDefault="0005218B" w:rsidP="0005218B">
      <w:pPr>
        <w:rPr>
          <w:b/>
          <w:lang w:val="en-US"/>
        </w:rPr>
      </w:pPr>
      <w:r w:rsidRPr="00FB036A">
        <w:rPr>
          <w:b/>
          <w:lang w:val="en-US"/>
        </w:rPr>
        <w:t>Summary</w:t>
      </w:r>
    </w:p>
    <w:p w:rsidR="0005218B" w:rsidRDefault="0005218B" w:rsidP="0005218B">
      <w:pPr>
        <w:jc w:val="both"/>
      </w:pPr>
      <w:r w:rsidRPr="00E25802">
        <w:t xml:space="preserve">The objective of this </w:t>
      </w:r>
      <w:r w:rsidRPr="00E25802">
        <w:rPr>
          <w:szCs w:val="24"/>
        </w:rPr>
        <w:t>Recommendation is to define</w:t>
      </w:r>
      <w:r w:rsidRPr="00E25802">
        <w:t xml:space="preserve"> the certified mail transfer protocol (CMTP) and certified post office protocol (CPOP) in order to foster the exchanges of electronic certified mails in the world in a secure way by providing confidentiality, identification of the correspondents, integrity and non-repudiation.</w:t>
      </w:r>
    </w:p>
    <w:p w:rsidR="0005218B" w:rsidRPr="00FB036A" w:rsidRDefault="0005218B" w:rsidP="0005218B">
      <w:pPr>
        <w:jc w:val="center"/>
      </w:pPr>
      <w:r>
        <w:t>______________</w:t>
      </w:r>
    </w:p>
    <w:sectPr w:rsidR="0005218B" w:rsidRPr="00FB036A" w:rsidSect="002F6530">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8B" w:rsidRDefault="0005218B">
      <w:r>
        <w:separator/>
      </w:r>
    </w:p>
  </w:endnote>
  <w:endnote w:type="continuationSeparator" w:id="0">
    <w:p w:rsidR="0005218B" w:rsidRDefault="0005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05218B" w:rsidP="00A55EDC">
    <w:pPr>
      <w:pStyle w:val="Footer"/>
      <w:tabs>
        <w:tab w:val="clear" w:pos="794"/>
        <w:tab w:val="clear" w:pos="1191"/>
        <w:tab w:val="clear" w:pos="1588"/>
        <w:tab w:val="clear" w:pos="1985"/>
      </w:tabs>
      <w:rPr>
        <w:lang w:val="fr-CH"/>
      </w:rPr>
    </w:pPr>
    <w:r>
      <w:rPr>
        <w:lang w:val="fr-CH"/>
      </w:rPr>
      <w:t>ITU-T\BUREAU\CIRC\150</w:t>
    </w:r>
    <w:r w:rsidR="00A55EDC">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8B" w:rsidRDefault="0005218B">
      <w:r>
        <w:t>____________________</w:t>
      </w:r>
    </w:p>
  </w:footnote>
  <w:footnote w:type="continuationSeparator" w:id="0">
    <w:p w:rsidR="0005218B" w:rsidRDefault="0005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241545">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B"/>
    <w:rsid w:val="000035BE"/>
    <w:rsid w:val="000069D4"/>
    <w:rsid w:val="000174AD"/>
    <w:rsid w:val="000305E1"/>
    <w:rsid w:val="0005218B"/>
    <w:rsid w:val="000A7D55"/>
    <w:rsid w:val="000C2E8E"/>
    <w:rsid w:val="000D49FB"/>
    <w:rsid w:val="000E0E7C"/>
    <w:rsid w:val="000F1B4B"/>
    <w:rsid w:val="0012744F"/>
    <w:rsid w:val="00156DFF"/>
    <w:rsid w:val="00156F66"/>
    <w:rsid w:val="00182528"/>
    <w:rsid w:val="0018500B"/>
    <w:rsid w:val="00196A19"/>
    <w:rsid w:val="00196AB1"/>
    <w:rsid w:val="00202DC1"/>
    <w:rsid w:val="002116EE"/>
    <w:rsid w:val="002309D8"/>
    <w:rsid w:val="00241545"/>
    <w:rsid w:val="0024447A"/>
    <w:rsid w:val="00287BF1"/>
    <w:rsid w:val="002A7FE2"/>
    <w:rsid w:val="002B711C"/>
    <w:rsid w:val="002E1B4F"/>
    <w:rsid w:val="002F2E67"/>
    <w:rsid w:val="002F6530"/>
    <w:rsid w:val="00301779"/>
    <w:rsid w:val="00315546"/>
    <w:rsid w:val="00330567"/>
    <w:rsid w:val="00351DA5"/>
    <w:rsid w:val="00383598"/>
    <w:rsid w:val="00386A9D"/>
    <w:rsid w:val="00391081"/>
    <w:rsid w:val="003B2789"/>
    <w:rsid w:val="003C13CE"/>
    <w:rsid w:val="003E2518"/>
    <w:rsid w:val="00403DC3"/>
    <w:rsid w:val="004314A2"/>
    <w:rsid w:val="004B1EF7"/>
    <w:rsid w:val="004B3FAD"/>
    <w:rsid w:val="004E3CF9"/>
    <w:rsid w:val="00501DCA"/>
    <w:rsid w:val="00513A47"/>
    <w:rsid w:val="005408DF"/>
    <w:rsid w:val="0055318D"/>
    <w:rsid w:val="0055788A"/>
    <w:rsid w:val="00573344"/>
    <w:rsid w:val="00583F9B"/>
    <w:rsid w:val="005D40F2"/>
    <w:rsid w:val="005E1223"/>
    <w:rsid w:val="005E5C10"/>
    <w:rsid w:val="005F2C78"/>
    <w:rsid w:val="006144E4"/>
    <w:rsid w:val="00624555"/>
    <w:rsid w:val="00650299"/>
    <w:rsid w:val="00655FC5"/>
    <w:rsid w:val="007632B1"/>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C26B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FFD"/>
    <w:rsid w:val="00AD7192"/>
    <w:rsid w:val="00AF10F1"/>
    <w:rsid w:val="00AF173A"/>
    <w:rsid w:val="00B066A4"/>
    <w:rsid w:val="00B07A13"/>
    <w:rsid w:val="00B143E2"/>
    <w:rsid w:val="00B4279B"/>
    <w:rsid w:val="00B45FC9"/>
    <w:rsid w:val="00B653A8"/>
    <w:rsid w:val="00B83461"/>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D4BED"/>
    <w:rsid w:val="00DE39F0"/>
    <w:rsid w:val="00DF0AF3"/>
    <w:rsid w:val="00E17CCC"/>
    <w:rsid w:val="00E27D7E"/>
    <w:rsid w:val="00E34935"/>
    <w:rsid w:val="00E42E13"/>
    <w:rsid w:val="00E6257C"/>
    <w:rsid w:val="00E63C59"/>
    <w:rsid w:val="00E91C72"/>
    <w:rsid w:val="00EC51E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F47D43B-C2A7-4533-A7DB-33CCB5B3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Ref0">
    <w:name w:val="Appendix_Ref"/>
    <w:basedOn w:val="Annexref"/>
    <w:next w:val="Appendixtitle"/>
    <w:rsid w:val="0005218B"/>
    <w:pPr>
      <w:spacing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E6E1-E8CF-4081-A897-95D6CC04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3</Pages>
  <Words>951</Words>
  <Characters>5454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lastModifiedBy>Bettini, Nadine</cp:lastModifiedBy>
  <cp:revision>2</cp:revision>
  <cp:lastPrinted>2014-05-21T07:44:00Z</cp:lastPrinted>
  <dcterms:created xsi:type="dcterms:W3CDTF">2015-04-30T13:55:00Z</dcterms:created>
  <dcterms:modified xsi:type="dcterms:W3CDTF">2015-04-30T13:55:00Z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