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9C5164">
        <w:trPr>
          <w:cantSplit/>
        </w:trPr>
        <w:tc>
          <w:tcPr>
            <w:tcW w:w="1418" w:type="dxa"/>
            <w:vAlign w:val="center"/>
          </w:tcPr>
          <w:p w:rsidR="000C1F6B" w:rsidRPr="00697BC1" w:rsidRDefault="000C1F6B" w:rsidP="009C5164">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9C516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9C516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9C5164">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9C5164">
        <w:trPr>
          <w:cantSplit/>
        </w:trPr>
        <w:tc>
          <w:tcPr>
            <w:tcW w:w="6426" w:type="dxa"/>
            <w:gridSpan w:val="2"/>
            <w:vAlign w:val="center"/>
          </w:tcPr>
          <w:p w:rsidR="00517A03" w:rsidRPr="00697BC1" w:rsidRDefault="00517A03" w:rsidP="009C5164">
            <w:pPr>
              <w:tabs>
                <w:tab w:val="right" w:pos="8732"/>
              </w:tabs>
              <w:spacing w:before="0"/>
              <w:rPr>
                <w:rFonts w:asciiTheme="minorHAnsi" w:hAnsiTheme="minorHAnsi"/>
                <w:b/>
                <w:bCs/>
                <w:iCs/>
                <w:sz w:val="18"/>
                <w:szCs w:val="18"/>
              </w:rPr>
            </w:pPr>
          </w:p>
        </w:tc>
        <w:tc>
          <w:tcPr>
            <w:tcW w:w="3355" w:type="dxa"/>
            <w:gridSpan w:val="2"/>
            <w:vAlign w:val="center"/>
          </w:tcPr>
          <w:p w:rsidR="00517A03" w:rsidRPr="00697BC1" w:rsidRDefault="00517A03" w:rsidP="009C5164">
            <w:pPr>
              <w:spacing w:before="0"/>
              <w:ind w:left="993" w:hanging="993"/>
              <w:jc w:val="right"/>
              <w:rPr>
                <w:rFonts w:asciiTheme="minorHAnsi" w:hAnsiTheme="minorHAnsi"/>
                <w:sz w:val="18"/>
                <w:szCs w:val="18"/>
              </w:rPr>
            </w:pPr>
          </w:p>
        </w:tc>
      </w:tr>
    </w:tbl>
    <w:p w:rsidR="00517A03" w:rsidRPr="00D3549F" w:rsidRDefault="00517A03" w:rsidP="00D3549F">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D3549F">
        <w:rPr>
          <w:rFonts w:asciiTheme="minorHAnsi" w:hAnsiTheme="minorHAnsi"/>
        </w:rPr>
        <w:t xml:space="preserve">Genève, le </w:t>
      </w:r>
      <w:r w:rsidR="00D3549F" w:rsidRPr="00D3549F">
        <w:rPr>
          <w:rFonts w:asciiTheme="minorHAnsi" w:hAnsiTheme="minorHAnsi"/>
        </w:rPr>
        <w:t>22 septembre 2015</w:t>
      </w: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F25077" w:rsidRDefault="00517A03" w:rsidP="00A5280F">
      <w:pPr>
        <w:spacing w:before="0"/>
        <w:rPr>
          <w:rFonts w:asciiTheme="minorHAnsi" w:hAnsiTheme="minorHAnsi"/>
          <w:sz w:val="8"/>
          <w:szCs w:val="8"/>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697BC1" w:rsidTr="00697BC1">
        <w:trPr>
          <w:cantSplit/>
          <w:trHeight w:val="340"/>
        </w:trPr>
        <w:tc>
          <w:tcPr>
            <w:tcW w:w="822" w:type="dxa"/>
          </w:tcPr>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F25077">
            <w:pPr>
              <w:tabs>
                <w:tab w:val="left" w:pos="4111"/>
              </w:tabs>
              <w:spacing w:before="0"/>
              <w:ind w:left="57"/>
              <w:rPr>
                <w:rFonts w:asciiTheme="minorHAnsi" w:hAnsiTheme="minorHAnsi"/>
              </w:rPr>
            </w:pPr>
          </w:p>
          <w:p w:rsidR="00517A03" w:rsidRPr="00697BC1" w:rsidRDefault="00517A03" w:rsidP="00A5280F">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4055" w:type="dxa"/>
          </w:tcPr>
          <w:p w:rsidR="00517A03" w:rsidRPr="00697BC1" w:rsidRDefault="00517A03" w:rsidP="00D3549F">
            <w:pPr>
              <w:tabs>
                <w:tab w:val="left" w:pos="4111"/>
              </w:tabs>
              <w:spacing w:before="10"/>
              <w:ind w:left="57"/>
              <w:rPr>
                <w:rFonts w:asciiTheme="minorHAnsi" w:hAnsiTheme="minorHAnsi"/>
                <w:b/>
              </w:rPr>
            </w:pPr>
            <w:r w:rsidRPr="00697BC1">
              <w:rPr>
                <w:rFonts w:asciiTheme="minorHAnsi" w:hAnsiTheme="minorHAnsi"/>
                <w:b/>
              </w:rPr>
              <w:t xml:space="preserve">Circulaire TSB </w:t>
            </w:r>
            <w:r w:rsidR="00D3549F">
              <w:rPr>
                <w:rFonts w:asciiTheme="minorHAnsi" w:hAnsiTheme="minorHAnsi"/>
                <w:b/>
              </w:rPr>
              <w:t>173</w:t>
            </w:r>
          </w:p>
          <w:p w:rsidR="00517A03" w:rsidRPr="00D3549F" w:rsidRDefault="00517A03" w:rsidP="00A5280F">
            <w:pPr>
              <w:tabs>
                <w:tab w:val="left" w:pos="4111"/>
              </w:tabs>
              <w:spacing w:before="10"/>
              <w:ind w:left="57"/>
              <w:rPr>
                <w:rFonts w:asciiTheme="minorHAnsi" w:hAnsiTheme="minorHAnsi"/>
                <w:b/>
              </w:rPr>
            </w:pPr>
            <w:r w:rsidRPr="00D3549F">
              <w:rPr>
                <w:rFonts w:asciiTheme="minorHAnsi" w:hAnsiTheme="minorHAnsi"/>
              </w:rPr>
              <w:t xml:space="preserve">COM </w:t>
            </w:r>
            <w:r w:rsidR="00D3549F" w:rsidRPr="00D3549F">
              <w:rPr>
                <w:rFonts w:asciiTheme="minorHAnsi" w:hAnsiTheme="minorHAnsi"/>
              </w:rPr>
              <w:t>17/MEU</w:t>
            </w:r>
          </w:p>
          <w:p w:rsidR="00517A03" w:rsidRPr="00697BC1" w:rsidRDefault="00517A03" w:rsidP="00A5280F">
            <w:pPr>
              <w:tabs>
                <w:tab w:val="left" w:pos="4111"/>
              </w:tabs>
              <w:spacing w:before="10"/>
              <w:ind w:left="57"/>
              <w:rPr>
                <w:rFonts w:asciiTheme="minorHAnsi" w:hAnsiTheme="minorHAnsi"/>
              </w:rPr>
            </w:pPr>
          </w:p>
          <w:p w:rsidR="00517A03" w:rsidRPr="00697BC1" w:rsidRDefault="00517A03" w:rsidP="00D3549F">
            <w:pPr>
              <w:tabs>
                <w:tab w:val="left" w:pos="4111"/>
              </w:tabs>
              <w:spacing w:before="10"/>
              <w:ind w:left="57"/>
              <w:rPr>
                <w:rFonts w:asciiTheme="minorHAnsi" w:hAnsiTheme="minorHAnsi"/>
              </w:rPr>
            </w:pPr>
            <w:r w:rsidRPr="00697BC1">
              <w:rPr>
                <w:rFonts w:asciiTheme="minorHAnsi" w:hAnsiTheme="minorHAnsi"/>
              </w:rPr>
              <w:t xml:space="preserve">+41 22 730 </w:t>
            </w:r>
            <w:proofErr w:type="gramStart"/>
            <w:r w:rsidR="00D3549F" w:rsidRPr="00D3549F">
              <w:rPr>
                <w:rFonts w:asciiTheme="minorHAnsi" w:hAnsiTheme="minorHAnsi"/>
              </w:rPr>
              <w:t>5866</w:t>
            </w:r>
            <w:r w:rsidRPr="00D3549F">
              <w:rPr>
                <w:rFonts w:asciiTheme="minorHAnsi" w:hAnsiTheme="minorHAnsi"/>
              </w:rPr>
              <w:br/>
            </w:r>
            <w:r w:rsidRPr="00697BC1">
              <w:rPr>
                <w:rFonts w:asciiTheme="minorHAnsi" w:hAnsiTheme="minorHAnsi"/>
              </w:rPr>
              <w:t>+41 22 730 5853</w:t>
            </w:r>
            <w:r w:rsidRPr="00697BC1">
              <w:rPr>
                <w:rFonts w:asciiTheme="minorHAnsi" w:hAnsiTheme="minorHAnsi"/>
              </w:rPr>
              <w:br/>
            </w:r>
            <w:hyperlink r:id="rId10" w:history="1">
              <w:r w:rsidR="00D3549F" w:rsidRPr="00981649">
                <w:rPr>
                  <w:rStyle w:val="Hyperlink"/>
                  <w:rFonts w:asciiTheme="minorHAnsi" w:hAnsiTheme="minorHAnsi"/>
                </w:rPr>
                <w:t>tsbsg17@itu.int</w:t>
              </w:r>
              <w:proofErr w:type="gramEnd"/>
            </w:hyperlink>
          </w:p>
        </w:tc>
        <w:tc>
          <w:tcPr>
            <w:tcW w:w="5046" w:type="dxa"/>
            <w:gridSpan w:val="2"/>
          </w:tcPr>
          <w:p w:rsidR="00517A03" w:rsidRPr="00697BC1"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p>
        </w:tc>
      </w:tr>
      <w:tr w:rsidR="00517A03" w:rsidRPr="00D3549F" w:rsidTr="00697BC1">
        <w:trPr>
          <w:cantSplit/>
        </w:trPr>
        <w:tc>
          <w:tcPr>
            <w:tcW w:w="822" w:type="dxa"/>
          </w:tcPr>
          <w:p w:rsidR="00517A03" w:rsidRPr="00D3549F" w:rsidRDefault="00517A03" w:rsidP="00A5280F">
            <w:pPr>
              <w:tabs>
                <w:tab w:val="left" w:pos="4111"/>
              </w:tabs>
              <w:spacing w:before="10"/>
              <w:ind w:left="57"/>
              <w:rPr>
                <w:rFonts w:asciiTheme="minorHAnsi" w:hAnsiTheme="minorHAnsi"/>
                <w:sz w:val="20"/>
              </w:rPr>
            </w:pPr>
          </w:p>
        </w:tc>
        <w:tc>
          <w:tcPr>
            <w:tcW w:w="4055" w:type="dxa"/>
          </w:tcPr>
          <w:p w:rsidR="00517A03" w:rsidRPr="00D3549F" w:rsidRDefault="00517A03" w:rsidP="00A5280F">
            <w:pPr>
              <w:tabs>
                <w:tab w:val="left" w:pos="4111"/>
              </w:tabs>
              <w:spacing w:before="0"/>
              <w:ind w:left="57"/>
              <w:rPr>
                <w:rFonts w:asciiTheme="minorHAnsi" w:hAnsiTheme="minorHAnsi"/>
              </w:rPr>
            </w:pPr>
          </w:p>
        </w:tc>
        <w:tc>
          <w:tcPr>
            <w:tcW w:w="5046" w:type="dxa"/>
            <w:gridSpan w:val="2"/>
          </w:tcPr>
          <w:p w:rsidR="00517A03" w:rsidRPr="00D3549F" w:rsidRDefault="00517A03" w:rsidP="00F25077">
            <w:pPr>
              <w:tabs>
                <w:tab w:val="left" w:pos="4111"/>
              </w:tabs>
              <w:spacing w:before="0"/>
              <w:rPr>
                <w:rFonts w:asciiTheme="minorHAnsi" w:hAnsiTheme="minorHAnsi"/>
              </w:rPr>
            </w:pPr>
            <w:r w:rsidRPr="00D3549F">
              <w:rPr>
                <w:rFonts w:asciiTheme="minorHAnsi" w:hAnsiTheme="minorHAnsi"/>
                <w:b/>
              </w:rPr>
              <w:t>Copie</w:t>
            </w:r>
            <w:r w:rsidRPr="00D3549F">
              <w:rPr>
                <w:rFonts w:asciiTheme="minorHAnsi" w:hAnsiTheme="minorHAnsi"/>
              </w:rPr>
              <w:t>:</w:t>
            </w:r>
          </w:p>
          <w:p w:rsidR="00517A03" w:rsidRPr="00D3549F" w:rsidRDefault="00517A03" w:rsidP="00A5280F">
            <w:pPr>
              <w:tabs>
                <w:tab w:val="clear" w:pos="794"/>
                <w:tab w:val="left" w:pos="226"/>
                <w:tab w:val="left" w:pos="4111"/>
              </w:tabs>
              <w:spacing w:before="0"/>
              <w:rPr>
                <w:rFonts w:asciiTheme="minorHAnsi" w:hAnsiTheme="minorHAnsi"/>
              </w:rPr>
            </w:pPr>
            <w:r w:rsidRPr="00D3549F">
              <w:rPr>
                <w:rFonts w:asciiTheme="minorHAnsi" w:hAnsiTheme="minorHAnsi"/>
              </w:rPr>
              <w:t>-</w:t>
            </w:r>
            <w:r w:rsidRPr="00D3549F">
              <w:rPr>
                <w:rFonts w:asciiTheme="minorHAnsi" w:hAnsiTheme="minorHAnsi"/>
              </w:rPr>
              <w:tab/>
              <w:t>Aux Membres du Secteur UIT-T;</w:t>
            </w:r>
          </w:p>
          <w:p w:rsidR="00517A03" w:rsidRPr="00D3549F" w:rsidRDefault="00517A03" w:rsidP="00A5280F">
            <w:pPr>
              <w:tabs>
                <w:tab w:val="clear" w:pos="794"/>
                <w:tab w:val="left" w:pos="226"/>
                <w:tab w:val="left" w:pos="4111"/>
              </w:tabs>
              <w:spacing w:before="0"/>
              <w:rPr>
                <w:rFonts w:asciiTheme="minorHAnsi" w:hAnsiTheme="minorHAnsi"/>
              </w:rPr>
            </w:pPr>
            <w:r w:rsidRPr="00D3549F">
              <w:rPr>
                <w:rFonts w:asciiTheme="minorHAnsi" w:hAnsiTheme="minorHAnsi"/>
              </w:rPr>
              <w:t>-</w:t>
            </w:r>
            <w:r w:rsidRPr="00D3549F">
              <w:rPr>
                <w:rFonts w:asciiTheme="minorHAnsi" w:hAnsiTheme="minorHAnsi"/>
              </w:rPr>
              <w:tab/>
              <w:t>Aux Associés de l</w:t>
            </w:r>
            <w:r w:rsidR="00167472" w:rsidRPr="00D3549F">
              <w:rPr>
                <w:rFonts w:asciiTheme="minorHAnsi" w:hAnsiTheme="minorHAnsi"/>
              </w:rPr>
              <w:t>'</w:t>
            </w:r>
            <w:r w:rsidRPr="00D3549F">
              <w:rPr>
                <w:rFonts w:asciiTheme="minorHAnsi" w:hAnsiTheme="minorHAnsi"/>
              </w:rPr>
              <w:t>UIT-T;</w:t>
            </w:r>
          </w:p>
          <w:p w:rsidR="00517A03" w:rsidRPr="00D3549F" w:rsidRDefault="00517A03" w:rsidP="00A5280F">
            <w:pPr>
              <w:tabs>
                <w:tab w:val="clear" w:pos="794"/>
                <w:tab w:val="left" w:pos="226"/>
                <w:tab w:val="left" w:pos="4111"/>
              </w:tabs>
              <w:spacing w:before="0"/>
              <w:ind w:left="226" w:hanging="226"/>
              <w:rPr>
                <w:rFonts w:asciiTheme="minorHAnsi" w:hAnsiTheme="minorHAnsi"/>
              </w:rPr>
            </w:pPr>
            <w:r w:rsidRPr="00D3549F">
              <w:rPr>
                <w:rFonts w:asciiTheme="minorHAnsi" w:hAnsiTheme="minorHAnsi"/>
              </w:rPr>
              <w:t>-</w:t>
            </w:r>
            <w:r w:rsidRPr="00D3549F">
              <w:rPr>
                <w:rFonts w:asciiTheme="minorHAnsi" w:hAnsiTheme="minorHAnsi"/>
              </w:rPr>
              <w:tab/>
            </w:r>
            <w:r w:rsidR="000C56BE" w:rsidRPr="00D3549F">
              <w:rPr>
                <w:rFonts w:asciiTheme="minorHAnsi" w:hAnsiTheme="minorHAnsi"/>
              </w:rPr>
              <w:t xml:space="preserve">Aux établissements universitaires participant </w:t>
            </w:r>
            <w:r w:rsidR="00D3549F">
              <w:rPr>
                <w:rFonts w:asciiTheme="minorHAnsi" w:hAnsiTheme="minorHAnsi"/>
              </w:rPr>
              <w:br/>
            </w:r>
            <w:r w:rsidR="000C56BE" w:rsidRPr="00D3549F">
              <w:rPr>
                <w:rFonts w:asciiTheme="minorHAnsi" w:hAnsiTheme="minorHAnsi"/>
              </w:rPr>
              <w:t>aux travaux de l'UIT-T;</w:t>
            </w:r>
          </w:p>
          <w:p w:rsidR="00517A03" w:rsidRPr="00D3549F" w:rsidRDefault="00517A03" w:rsidP="00D3549F">
            <w:pPr>
              <w:tabs>
                <w:tab w:val="clear" w:pos="794"/>
                <w:tab w:val="left" w:pos="226"/>
                <w:tab w:val="left" w:pos="4111"/>
              </w:tabs>
              <w:spacing w:before="0"/>
              <w:ind w:left="226" w:hanging="226"/>
              <w:rPr>
                <w:rFonts w:asciiTheme="minorHAnsi" w:hAnsiTheme="minorHAnsi"/>
              </w:rPr>
            </w:pPr>
            <w:r w:rsidRPr="00D3549F">
              <w:rPr>
                <w:rFonts w:asciiTheme="minorHAnsi" w:hAnsiTheme="minorHAnsi"/>
              </w:rPr>
              <w:t>-</w:t>
            </w:r>
            <w:r w:rsidRPr="00D3549F">
              <w:rPr>
                <w:rFonts w:asciiTheme="minorHAnsi" w:hAnsiTheme="minorHAnsi"/>
              </w:rPr>
              <w:tab/>
              <w:t>Aux Président et Vice-Présidents de la Commission d</w:t>
            </w:r>
            <w:r w:rsidR="00167472" w:rsidRPr="00D3549F">
              <w:rPr>
                <w:rFonts w:asciiTheme="minorHAnsi" w:hAnsiTheme="minorHAnsi"/>
              </w:rPr>
              <w:t>'</w:t>
            </w:r>
            <w:r w:rsidRPr="00D3549F">
              <w:rPr>
                <w:rFonts w:asciiTheme="minorHAnsi" w:hAnsiTheme="minorHAnsi"/>
              </w:rPr>
              <w:t xml:space="preserve">études </w:t>
            </w:r>
            <w:r w:rsidR="00D3549F" w:rsidRPr="00D3549F">
              <w:rPr>
                <w:rFonts w:asciiTheme="minorHAnsi" w:hAnsiTheme="minorHAnsi"/>
              </w:rPr>
              <w:t>17</w:t>
            </w:r>
            <w:r w:rsidRPr="00D3549F">
              <w:rPr>
                <w:rFonts w:asciiTheme="minorHAnsi" w:hAnsiTheme="minorHAnsi"/>
              </w:rPr>
              <w:t>;</w:t>
            </w:r>
          </w:p>
          <w:p w:rsidR="00517A03" w:rsidRPr="00D3549F" w:rsidRDefault="00517A03" w:rsidP="00A5280F">
            <w:pPr>
              <w:tabs>
                <w:tab w:val="clear" w:pos="794"/>
                <w:tab w:val="left" w:pos="226"/>
                <w:tab w:val="left" w:pos="4111"/>
              </w:tabs>
              <w:spacing w:before="0"/>
              <w:ind w:left="226" w:hanging="226"/>
              <w:rPr>
                <w:rFonts w:asciiTheme="minorHAnsi" w:hAnsiTheme="minorHAnsi"/>
              </w:rPr>
            </w:pPr>
            <w:r w:rsidRPr="00D3549F">
              <w:rPr>
                <w:rFonts w:asciiTheme="minorHAnsi" w:hAnsiTheme="minorHAnsi"/>
              </w:rPr>
              <w:t>-</w:t>
            </w:r>
            <w:r w:rsidRPr="00D3549F">
              <w:rPr>
                <w:rFonts w:asciiTheme="minorHAnsi" w:hAnsiTheme="minorHAnsi"/>
              </w:rPr>
              <w:tab/>
              <w:t xml:space="preserve">Au Directeur du Bureau de développement </w:t>
            </w:r>
            <w:r w:rsidR="00D3549F">
              <w:rPr>
                <w:rFonts w:asciiTheme="minorHAnsi" w:hAnsiTheme="minorHAnsi"/>
              </w:rPr>
              <w:br/>
            </w:r>
            <w:r w:rsidRPr="00D3549F">
              <w:rPr>
                <w:rFonts w:asciiTheme="minorHAnsi" w:hAnsiTheme="minorHAnsi"/>
              </w:rPr>
              <w:t>des télécommunications;</w:t>
            </w:r>
          </w:p>
          <w:p w:rsidR="00517A03" w:rsidRPr="00D3549F" w:rsidRDefault="00517A03" w:rsidP="00A5280F">
            <w:pPr>
              <w:tabs>
                <w:tab w:val="clear" w:pos="794"/>
                <w:tab w:val="left" w:pos="226"/>
                <w:tab w:val="left" w:pos="4111"/>
              </w:tabs>
              <w:spacing w:before="0"/>
              <w:ind w:left="226" w:hanging="226"/>
              <w:rPr>
                <w:rFonts w:asciiTheme="minorHAnsi" w:hAnsiTheme="minorHAnsi"/>
              </w:rPr>
            </w:pPr>
            <w:r w:rsidRPr="00D3549F">
              <w:rPr>
                <w:rFonts w:asciiTheme="minorHAnsi" w:hAnsiTheme="minorHAnsi"/>
              </w:rPr>
              <w:t>-</w:t>
            </w:r>
            <w:r w:rsidRPr="00D3549F">
              <w:rPr>
                <w:rFonts w:asciiTheme="minorHAnsi" w:hAnsiTheme="minorHAnsi"/>
              </w:rPr>
              <w:tab/>
              <w:t>Au Directeur du Bureau des</w:t>
            </w:r>
            <w:r w:rsidRPr="00D3549F">
              <w:rPr>
                <w:rFonts w:asciiTheme="minorHAnsi" w:hAnsiTheme="minorHAnsi"/>
              </w:rPr>
              <w:br/>
              <w:t>radiocommunications</w:t>
            </w:r>
          </w:p>
        </w:tc>
      </w:tr>
      <w:tr w:rsidR="00517A03" w:rsidRPr="00D3549F" w:rsidTr="00697BC1">
        <w:trPr>
          <w:gridAfter w:val="1"/>
          <w:wAfter w:w="8" w:type="dxa"/>
          <w:cantSplit/>
          <w:trHeight w:val="680"/>
        </w:trPr>
        <w:tc>
          <w:tcPr>
            <w:tcW w:w="822" w:type="dxa"/>
          </w:tcPr>
          <w:p w:rsidR="00517A03" w:rsidRPr="00D3549F" w:rsidRDefault="00517A03" w:rsidP="00404662">
            <w:pPr>
              <w:tabs>
                <w:tab w:val="left" w:pos="4111"/>
              </w:tabs>
              <w:spacing w:before="240"/>
              <w:ind w:left="57"/>
              <w:rPr>
                <w:rFonts w:asciiTheme="minorHAnsi" w:hAnsiTheme="minorHAnsi"/>
                <w:sz w:val="22"/>
              </w:rPr>
            </w:pPr>
            <w:r w:rsidRPr="00D3549F">
              <w:rPr>
                <w:rFonts w:asciiTheme="minorHAnsi" w:hAnsiTheme="minorHAnsi"/>
                <w:sz w:val="22"/>
              </w:rPr>
              <w:t>Objet:</w:t>
            </w:r>
          </w:p>
        </w:tc>
        <w:tc>
          <w:tcPr>
            <w:tcW w:w="9093" w:type="dxa"/>
            <w:gridSpan w:val="2"/>
          </w:tcPr>
          <w:p w:rsidR="00517A03" w:rsidRPr="00D3549F" w:rsidRDefault="00D3549F" w:rsidP="00404662">
            <w:pPr>
              <w:tabs>
                <w:tab w:val="left" w:pos="4111"/>
              </w:tabs>
              <w:spacing w:before="240"/>
              <w:ind w:left="57"/>
              <w:rPr>
                <w:rFonts w:asciiTheme="minorHAnsi" w:hAnsiTheme="minorHAnsi"/>
              </w:rPr>
            </w:pPr>
            <w:r w:rsidRPr="00D3549F">
              <w:rPr>
                <w:rFonts w:asciiTheme="minorHAnsi" w:hAnsiTheme="minorHAnsi"/>
                <w:b/>
              </w:rPr>
              <w:t>Approbation des nouvelles Recommandations UIT-T X.1157, UIT-T X.1246 et UIT</w:t>
            </w:r>
            <w:r w:rsidRPr="00D3549F">
              <w:rPr>
                <w:rFonts w:asciiTheme="minorHAnsi" w:hAnsiTheme="minorHAnsi"/>
                <w:b/>
              </w:rPr>
              <w:noBreakHyphen/>
              <w:t>T X.1341</w:t>
            </w:r>
          </w:p>
        </w:tc>
      </w:tr>
    </w:tbl>
    <w:p w:rsidR="00404662" w:rsidRDefault="00404662" w:rsidP="00F25077">
      <w:pPr>
        <w:pStyle w:val="Normalaftertitle"/>
        <w:spacing w:before="0"/>
        <w:rPr>
          <w:rFonts w:asciiTheme="minorHAnsi" w:hAnsiTheme="minorHAnsi"/>
        </w:rPr>
      </w:pPr>
      <w:bookmarkStart w:id="1" w:name="StartTyping_F"/>
      <w:bookmarkEnd w:id="1"/>
    </w:p>
    <w:p w:rsidR="00D3549F" w:rsidRPr="00D3549F" w:rsidRDefault="00D3549F" w:rsidP="00F25077">
      <w:pPr>
        <w:pStyle w:val="Normalaftertitle"/>
        <w:spacing w:before="0"/>
        <w:rPr>
          <w:rFonts w:asciiTheme="minorHAnsi" w:hAnsiTheme="minorHAnsi"/>
        </w:rPr>
      </w:pPr>
      <w:r w:rsidRPr="00D3549F">
        <w:rPr>
          <w:rFonts w:asciiTheme="minorHAnsi" w:hAnsiTheme="minorHAnsi"/>
        </w:rPr>
        <w:t>Madame, Monsieur,</w:t>
      </w:r>
      <w:r w:rsidRPr="00D3549F">
        <w:rPr>
          <w:rFonts w:asciiTheme="minorHAnsi" w:hAnsiTheme="minorHAnsi"/>
        </w:rPr>
        <w:tab/>
      </w:r>
    </w:p>
    <w:p w:rsidR="00D3549F" w:rsidRPr="00D3549F" w:rsidRDefault="00D3549F" w:rsidP="00F25077">
      <w:pPr>
        <w:spacing w:before="60"/>
        <w:rPr>
          <w:rFonts w:asciiTheme="minorHAnsi" w:hAnsiTheme="minorHAnsi"/>
        </w:rPr>
      </w:pPr>
      <w:r w:rsidRPr="00D3549F">
        <w:rPr>
          <w:rFonts w:asciiTheme="minorHAnsi" w:hAnsiTheme="minorHAnsi"/>
          <w:bCs/>
        </w:rPr>
        <w:t>1</w:t>
      </w:r>
      <w:r w:rsidRPr="00D3549F">
        <w:rPr>
          <w:rFonts w:asciiTheme="minorHAnsi" w:hAnsiTheme="minorHAnsi"/>
        </w:rPr>
        <w:tab/>
        <w:t xml:space="preserve">Suite à la Circulaire TSB 150 du 30 avril 2015, j'ai l'honneur de vous informer que les Etats Membres participant à la dernière réunion de la Commission d'études 17 ont approuvé trois projets de nouvelle Recommandation UIT-T, durant la séance plénière qui s'est tenue le 17 septembre 2015. Les résumés de ces trois Recommandations se trouvent à l'Annexe 1. </w:t>
      </w:r>
    </w:p>
    <w:p w:rsidR="00D3549F" w:rsidRPr="00D3549F" w:rsidRDefault="00D3549F" w:rsidP="00D3549F">
      <w:pPr>
        <w:spacing w:before="80"/>
        <w:rPr>
          <w:rFonts w:asciiTheme="minorHAnsi" w:hAnsiTheme="minorHAnsi"/>
        </w:rPr>
      </w:pPr>
      <w:r w:rsidRPr="00D3549F">
        <w:rPr>
          <w:rFonts w:asciiTheme="minorHAnsi" w:hAnsiTheme="minorHAnsi"/>
        </w:rPr>
        <w:t>2</w:t>
      </w:r>
      <w:r w:rsidRPr="00D3549F">
        <w:rPr>
          <w:rFonts w:asciiTheme="minorHAnsi" w:hAnsiTheme="minorHAnsi"/>
        </w:rPr>
        <w:tab/>
        <w:t>Les titres des nouvelles Recommandations UIT-T qui ont été approuvées sont les suivants:</w:t>
      </w:r>
    </w:p>
    <w:p w:rsidR="00D3549F" w:rsidRPr="00D3549F" w:rsidRDefault="00D3549F" w:rsidP="00F25077">
      <w:pPr>
        <w:tabs>
          <w:tab w:val="clear" w:pos="794"/>
          <w:tab w:val="clear" w:pos="1191"/>
          <w:tab w:val="clear" w:pos="1588"/>
          <w:tab w:val="center" w:pos="1985"/>
        </w:tabs>
        <w:spacing w:before="60"/>
        <w:ind w:left="2160" w:hanging="2160"/>
        <w:rPr>
          <w:rFonts w:asciiTheme="minorHAnsi" w:hAnsiTheme="minorHAnsi"/>
        </w:rPr>
      </w:pPr>
      <w:r w:rsidRPr="00D3549F">
        <w:rPr>
          <w:rFonts w:asciiTheme="minorHAnsi" w:hAnsiTheme="minorHAnsi"/>
          <w:b/>
          <w:bCs/>
        </w:rPr>
        <w:t>UIT-T X.1157</w:t>
      </w:r>
      <w:r w:rsidRPr="00D3549F">
        <w:rPr>
          <w:rFonts w:asciiTheme="minorHAnsi" w:hAnsiTheme="minorHAnsi"/>
        </w:rPr>
        <w:t>:</w:t>
      </w:r>
      <w:r w:rsidR="00F25077">
        <w:rPr>
          <w:rFonts w:asciiTheme="minorHAnsi" w:hAnsiTheme="minorHAnsi"/>
        </w:rPr>
        <w:tab/>
      </w:r>
      <w:r w:rsidR="00F25077">
        <w:rPr>
          <w:rFonts w:asciiTheme="minorHAnsi" w:hAnsiTheme="minorHAnsi"/>
        </w:rPr>
        <w:tab/>
      </w:r>
      <w:r w:rsidRPr="00D3549F">
        <w:rPr>
          <w:rFonts w:asciiTheme="minorHAnsi" w:hAnsiTheme="minorHAnsi"/>
        </w:rPr>
        <w:t>"Capacités techniques de détection de fraude et de réponse pour les services exigeant un niveau de garantie élevé"</w:t>
      </w:r>
    </w:p>
    <w:p w:rsidR="00D3549F" w:rsidRPr="00D3549F" w:rsidRDefault="00D3549F" w:rsidP="00F25077">
      <w:pPr>
        <w:tabs>
          <w:tab w:val="clear" w:pos="794"/>
          <w:tab w:val="clear" w:pos="1191"/>
          <w:tab w:val="clear" w:pos="1588"/>
          <w:tab w:val="clear" w:pos="1985"/>
          <w:tab w:val="center" w:pos="2127"/>
        </w:tabs>
        <w:spacing w:before="60"/>
        <w:ind w:left="2160" w:hanging="2160"/>
        <w:rPr>
          <w:rFonts w:asciiTheme="minorHAnsi" w:hAnsiTheme="minorHAnsi"/>
        </w:rPr>
      </w:pPr>
      <w:r w:rsidRPr="00D3549F">
        <w:rPr>
          <w:rFonts w:asciiTheme="minorHAnsi" w:hAnsiTheme="minorHAnsi"/>
          <w:b/>
          <w:bCs/>
        </w:rPr>
        <w:t>UIT-T X.1246</w:t>
      </w:r>
      <w:r w:rsidRPr="00D3549F">
        <w:rPr>
          <w:rFonts w:asciiTheme="minorHAnsi" w:hAnsiTheme="minorHAnsi"/>
        </w:rPr>
        <w:t>:</w:t>
      </w:r>
      <w:r w:rsidR="00F25077">
        <w:rPr>
          <w:rFonts w:asciiTheme="minorHAnsi" w:hAnsiTheme="minorHAnsi"/>
        </w:rPr>
        <w:tab/>
      </w:r>
      <w:r w:rsidR="00F25077">
        <w:rPr>
          <w:rFonts w:asciiTheme="minorHAnsi" w:hAnsiTheme="minorHAnsi"/>
        </w:rPr>
        <w:tab/>
      </w:r>
      <w:r w:rsidRPr="00D3549F">
        <w:rPr>
          <w:rFonts w:asciiTheme="minorHAnsi" w:hAnsiTheme="minorHAnsi"/>
        </w:rPr>
        <w:t>"Technologies intervenant dans la lutte contre le spam vocal dans les organisations de télécommunication"</w:t>
      </w:r>
    </w:p>
    <w:p w:rsidR="00D3549F" w:rsidRPr="00D3549F" w:rsidRDefault="00D3549F" w:rsidP="00F25077">
      <w:pPr>
        <w:tabs>
          <w:tab w:val="clear" w:pos="794"/>
          <w:tab w:val="clear" w:pos="1191"/>
          <w:tab w:val="clear" w:pos="1588"/>
          <w:tab w:val="center" w:pos="1985"/>
        </w:tabs>
        <w:spacing w:before="60"/>
        <w:ind w:left="1418" w:hanging="1418"/>
        <w:rPr>
          <w:rFonts w:asciiTheme="minorHAnsi" w:hAnsiTheme="minorHAnsi"/>
        </w:rPr>
      </w:pPr>
      <w:r w:rsidRPr="00D3549F">
        <w:rPr>
          <w:rFonts w:asciiTheme="minorHAnsi" w:hAnsiTheme="minorHAnsi"/>
          <w:b/>
          <w:bCs/>
        </w:rPr>
        <w:t>UIT-T X.1341</w:t>
      </w:r>
      <w:r w:rsidRPr="00D3549F">
        <w:rPr>
          <w:rFonts w:asciiTheme="minorHAnsi" w:hAnsiTheme="minorHAnsi"/>
        </w:rPr>
        <w:t>:</w:t>
      </w:r>
      <w:r w:rsidR="00F25077">
        <w:rPr>
          <w:rFonts w:asciiTheme="minorHAnsi" w:hAnsiTheme="minorHAnsi"/>
        </w:rPr>
        <w:tab/>
      </w:r>
      <w:r w:rsidR="00F25077">
        <w:rPr>
          <w:rFonts w:asciiTheme="minorHAnsi" w:hAnsiTheme="minorHAnsi"/>
        </w:rPr>
        <w:tab/>
      </w:r>
      <w:r w:rsidR="00F25077">
        <w:rPr>
          <w:rFonts w:asciiTheme="minorHAnsi" w:hAnsiTheme="minorHAnsi"/>
        </w:rPr>
        <w:tab/>
      </w:r>
      <w:r w:rsidRPr="00D3549F">
        <w:rPr>
          <w:rFonts w:asciiTheme="minorHAnsi" w:hAnsiTheme="minorHAnsi"/>
        </w:rPr>
        <w:t>"Protocoles de transport de</w:t>
      </w:r>
      <w:r w:rsidR="00F25077">
        <w:rPr>
          <w:rFonts w:asciiTheme="minorHAnsi" w:hAnsiTheme="minorHAnsi"/>
        </w:rPr>
        <w:t xml:space="preserve"> </w:t>
      </w:r>
      <w:r w:rsidRPr="00D3549F">
        <w:rPr>
          <w:rFonts w:asciiTheme="minorHAnsi" w:hAnsiTheme="minorHAnsi"/>
        </w:rPr>
        <w:t>courrier</w:t>
      </w:r>
      <w:r w:rsidR="00F25077">
        <w:rPr>
          <w:rFonts w:asciiTheme="minorHAnsi" w:hAnsiTheme="minorHAnsi"/>
        </w:rPr>
        <w:t xml:space="preserve"> </w:t>
      </w:r>
      <w:r w:rsidRPr="00D3549F">
        <w:rPr>
          <w:rFonts w:asciiTheme="minorHAnsi" w:hAnsiTheme="minorHAnsi"/>
        </w:rPr>
        <w:t>certifié et de bureau de poste certifié"</w:t>
      </w:r>
    </w:p>
    <w:p w:rsidR="00D3549F" w:rsidRPr="00D3549F" w:rsidRDefault="00D3549F" w:rsidP="00D3549F">
      <w:pPr>
        <w:spacing w:before="80"/>
        <w:rPr>
          <w:rFonts w:asciiTheme="minorHAnsi" w:hAnsiTheme="minorHAnsi"/>
        </w:rPr>
      </w:pPr>
      <w:r w:rsidRPr="00D3549F">
        <w:rPr>
          <w:rFonts w:asciiTheme="minorHAnsi" w:hAnsiTheme="minorHAnsi"/>
          <w:bCs/>
        </w:rPr>
        <w:t>3</w:t>
      </w:r>
      <w:r w:rsidRPr="00D3549F">
        <w:rPr>
          <w:rFonts w:asciiTheme="minorHAnsi" w:hAnsiTheme="minorHAnsi"/>
        </w:rPr>
        <w:tab/>
        <w:t>Les renseignements existants sur les brevets sont accessibles en ligne sur le site web de l'UIT-T.</w:t>
      </w:r>
    </w:p>
    <w:p w:rsidR="00404662" w:rsidRDefault="00404662">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D3549F" w:rsidRPr="00D3549F" w:rsidRDefault="00D3549F" w:rsidP="00F25077">
      <w:pPr>
        <w:spacing w:before="60"/>
        <w:rPr>
          <w:rFonts w:asciiTheme="minorHAnsi" w:hAnsiTheme="minorHAnsi"/>
        </w:rPr>
      </w:pPr>
      <w:r w:rsidRPr="00D3549F">
        <w:rPr>
          <w:rFonts w:asciiTheme="minorHAnsi" w:hAnsiTheme="minorHAnsi"/>
        </w:rPr>
        <w:lastRenderedPageBreak/>
        <w:t>4</w:t>
      </w:r>
      <w:r w:rsidRPr="00D3549F">
        <w:rPr>
          <w:rFonts w:asciiTheme="minorHAnsi" w:hAnsiTheme="minorHAnsi"/>
        </w:rPr>
        <w:tab/>
        <w:t>Les versions prépubliées de ces Recommandations seront prochainement disponibles sur le site web de l'UIT-T.</w:t>
      </w:r>
    </w:p>
    <w:p w:rsidR="00D3549F" w:rsidRPr="00D3549F" w:rsidRDefault="00D3549F" w:rsidP="00F25077">
      <w:pPr>
        <w:spacing w:before="60"/>
        <w:rPr>
          <w:rFonts w:asciiTheme="minorHAnsi" w:hAnsiTheme="minorHAnsi"/>
        </w:rPr>
      </w:pPr>
      <w:r w:rsidRPr="00D3549F">
        <w:rPr>
          <w:rFonts w:asciiTheme="minorHAnsi" w:hAnsiTheme="minorHAnsi"/>
          <w:bCs/>
        </w:rPr>
        <w:t>5</w:t>
      </w:r>
      <w:r w:rsidRPr="00D3549F">
        <w:rPr>
          <w:rFonts w:asciiTheme="minorHAnsi" w:hAnsiTheme="minorHAnsi"/>
        </w:rPr>
        <w:tab/>
        <w:t>L'UIT publiera ces Recommandations dès que possible.</w:t>
      </w:r>
    </w:p>
    <w:p w:rsidR="006D367C" w:rsidRDefault="006D367C" w:rsidP="00F25077">
      <w:pPr>
        <w:spacing w:before="60"/>
        <w:rPr>
          <w:rFonts w:asciiTheme="minorHAnsi" w:hAnsiTheme="minorHAnsi"/>
        </w:rPr>
      </w:pPr>
    </w:p>
    <w:p w:rsidR="00D3549F" w:rsidRDefault="00D3549F" w:rsidP="00F25077">
      <w:pPr>
        <w:spacing w:before="60"/>
        <w:rPr>
          <w:rFonts w:asciiTheme="minorHAnsi" w:hAnsiTheme="minorHAnsi"/>
        </w:rPr>
      </w:pPr>
      <w:r w:rsidRPr="00D3549F">
        <w:rPr>
          <w:rFonts w:asciiTheme="minorHAnsi" w:hAnsiTheme="minorHAnsi"/>
        </w:rPr>
        <w:t>Veuillez agréer, Madame, Monsieur, l'assurance de ma haute considération.</w:t>
      </w:r>
    </w:p>
    <w:p w:rsidR="00404662" w:rsidRDefault="00404662" w:rsidP="00F25077">
      <w:pPr>
        <w:spacing w:before="60"/>
        <w:rPr>
          <w:rFonts w:asciiTheme="minorHAnsi" w:hAnsiTheme="minorHAnsi"/>
        </w:rPr>
      </w:pPr>
      <w:bookmarkStart w:id="2" w:name="_GoBack"/>
      <w:bookmarkEnd w:id="2"/>
    </w:p>
    <w:p w:rsidR="00404662" w:rsidRDefault="00404662" w:rsidP="00F25077">
      <w:pPr>
        <w:spacing w:before="60"/>
        <w:rPr>
          <w:rFonts w:asciiTheme="minorHAnsi" w:hAnsiTheme="minorHAnsi"/>
        </w:rPr>
      </w:pPr>
    </w:p>
    <w:p w:rsidR="00404662" w:rsidRDefault="00404662" w:rsidP="00F25077">
      <w:pPr>
        <w:spacing w:before="60"/>
        <w:rPr>
          <w:rFonts w:asciiTheme="minorHAnsi" w:hAnsiTheme="minorHAnsi"/>
        </w:rPr>
      </w:pPr>
    </w:p>
    <w:p w:rsidR="00404662" w:rsidRPr="00D3549F" w:rsidRDefault="00404662" w:rsidP="00F25077">
      <w:pPr>
        <w:spacing w:before="60"/>
        <w:rPr>
          <w:rFonts w:asciiTheme="minorHAnsi" w:hAnsiTheme="minorHAnsi"/>
        </w:rPr>
      </w:pPr>
    </w:p>
    <w:p w:rsidR="00D3549F" w:rsidRPr="00D3549F" w:rsidRDefault="00D3549F" w:rsidP="00F25077">
      <w:pPr>
        <w:keepNext/>
        <w:keepLines/>
        <w:tabs>
          <w:tab w:val="clear" w:pos="794"/>
          <w:tab w:val="clear" w:pos="1191"/>
          <w:tab w:val="clear" w:pos="1588"/>
          <w:tab w:val="clear" w:pos="1985"/>
        </w:tabs>
        <w:spacing w:before="200"/>
        <w:rPr>
          <w:rFonts w:asciiTheme="minorHAnsi" w:hAnsiTheme="minorHAnsi"/>
        </w:rPr>
      </w:pPr>
      <w:r w:rsidRPr="00D3549F">
        <w:rPr>
          <w:rFonts w:asciiTheme="minorHAnsi" w:hAnsiTheme="minorHAnsi"/>
          <w:szCs w:val="24"/>
        </w:rPr>
        <w:t>Chaesub Lee</w:t>
      </w:r>
      <w:r w:rsidRPr="00D3549F">
        <w:rPr>
          <w:rFonts w:asciiTheme="minorHAnsi" w:hAnsiTheme="minorHAnsi"/>
        </w:rPr>
        <w:br/>
        <w:t>Directeur du Bureau de la</w:t>
      </w:r>
      <w:r w:rsidRPr="00D3549F">
        <w:rPr>
          <w:rFonts w:asciiTheme="minorHAnsi" w:hAnsiTheme="minorHAnsi"/>
        </w:rPr>
        <w:br/>
        <w:t>normalisation des télécommunications</w:t>
      </w:r>
    </w:p>
    <w:p w:rsidR="00404662" w:rsidRDefault="00404662" w:rsidP="00F25077">
      <w:pPr>
        <w:keepNext/>
        <w:keepLines/>
        <w:tabs>
          <w:tab w:val="clear" w:pos="794"/>
          <w:tab w:val="clear" w:pos="1191"/>
          <w:tab w:val="clear" w:pos="1588"/>
          <w:tab w:val="clear" w:pos="1985"/>
        </w:tabs>
        <w:spacing w:before="160"/>
        <w:rPr>
          <w:rFonts w:asciiTheme="minorHAnsi" w:hAnsiTheme="minorHAnsi"/>
          <w:b/>
          <w:bCs/>
        </w:rPr>
      </w:pPr>
    </w:p>
    <w:p w:rsidR="00D3549F" w:rsidRDefault="00D3549F" w:rsidP="00F25077">
      <w:pPr>
        <w:keepNext/>
        <w:keepLines/>
        <w:tabs>
          <w:tab w:val="clear" w:pos="794"/>
          <w:tab w:val="clear" w:pos="1191"/>
          <w:tab w:val="clear" w:pos="1588"/>
          <w:tab w:val="clear" w:pos="1985"/>
        </w:tabs>
        <w:spacing w:before="160"/>
        <w:rPr>
          <w:rFonts w:asciiTheme="minorHAnsi" w:hAnsiTheme="minorHAnsi"/>
        </w:rPr>
      </w:pPr>
      <w:r w:rsidRPr="00D3549F">
        <w:rPr>
          <w:rFonts w:asciiTheme="minorHAnsi" w:hAnsiTheme="minorHAnsi"/>
          <w:b/>
          <w:bCs/>
        </w:rPr>
        <w:t>Annexe:</w:t>
      </w:r>
      <w:r w:rsidRPr="00D3549F">
        <w:rPr>
          <w:rFonts w:asciiTheme="minorHAnsi" w:hAnsiTheme="minorHAnsi"/>
        </w:rPr>
        <w:t xml:space="preserve"> 1</w:t>
      </w:r>
    </w:p>
    <w:p w:rsidR="00404662" w:rsidRPr="00D3549F" w:rsidRDefault="00404662" w:rsidP="00404662">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rPr>
        <w:br w:type="page"/>
      </w:r>
    </w:p>
    <w:p w:rsidR="00D3549F" w:rsidRPr="00D3549F" w:rsidRDefault="00D3549F" w:rsidP="00D3549F">
      <w:pPr>
        <w:pStyle w:val="AnnexNo"/>
        <w:rPr>
          <w:lang w:val="fr-FR"/>
        </w:rPr>
      </w:pPr>
      <w:r w:rsidRPr="00D3549F">
        <w:rPr>
          <w:lang w:val="fr-FR"/>
        </w:rPr>
        <w:lastRenderedPageBreak/>
        <w:t>ANNEXE 1</w:t>
      </w:r>
      <w:r w:rsidRPr="00D3549F">
        <w:rPr>
          <w:lang w:val="fr-FR"/>
        </w:rPr>
        <w:br/>
        <w:t>(</w:t>
      </w:r>
      <w:r w:rsidRPr="00D3549F">
        <w:rPr>
          <w:caps w:val="0"/>
          <w:lang w:val="fr-FR"/>
        </w:rPr>
        <w:t xml:space="preserve">de la </w:t>
      </w:r>
      <w:r w:rsidRPr="00D3549F">
        <w:rPr>
          <w:lang w:val="fr-FR"/>
        </w:rPr>
        <w:t>C</w:t>
      </w:r>
      <w:r w:rsidRPr="00D3549F">
        <w:rPr>
          <w:caps w:val="0"/>
          <w:lang w:val="fr-FR"/>
        </w:rPr>
        <w:t xml:space="preserve">irculaire </w:t>
      </w:r>
      <w:r w:rsidRPr="00D3549F">
        <w:rPr>
          <w:lang w:val="fr-FR"/>
        </w:rPr>
        <w:t>TSB 173)</w:t>
      </w:r>
    </w:p>
    <w:p w:rsidR="00D3549F" w:rsidRPr="00D3549F" w:rsidRDefault="00D3549F" w:rsidP="00D3549F">
      <w:pPr>
        <w:pStyle w:val="Annextitle0"/>
        <w:rPr>
          <w:lang w:val="fr-FR"/>
        </w:rPr>
      </w:pPr>
      <w:r w:rsidRPr="00D3549F">
        <w:rPr>
          <w:lang w:val="fr-FR"/>
        </w:rPr>
        <w:t xml:space="preserve">Résumés des nouvelles Recommandations UIT-T X.1157, UIT-T X.1246 </w:t>
      </w:r>
      <w:r w:rsidRPr="00D3549F">
        <w:rPr>
          <w:lang w:val="fr-FR"/>
        </w:rPr>
        <w:br/>
        <w:t>et UIT-T X.1341</w:t>
      </w:r>
    </w:p>
    <w:p w:rsidR="00D3549F" w:rsidRPr="00D3549F" w:rsidRDefault="00D3549F" w:rsidP="00D3549F">
      <w:pPr>
        <w:pStyle w:val="Headingb0"/>
        <w:rPr>
          <w:lang w:val="fr-FR"/>
        </w:rPr>
      </w:pPr>
      <w:r w:rsidRPr="00D3549F">
        <w:rPr>
          <w:lang w:val="fr-FR"/>
        </w:rPr>
        <w:t>Résumé de la nouvelle Recommandation UIT-T X.1157 (2015)</w:t>
      </w:r>
    </w:p>
    <w:p w:rsidR="00D3549F" w:rsidRPr="00D3549F" w:rsidRDefault="00D3549F" w:rsidP="00D3549F">
      <w:pPr>
        <w:rPr>
          <w:rFonts w:asciiTheme="minorHAnsi" w:hAnsiTheme="minorHAnsi"/>
          <w:szCs w:val="24"/>
          <w:lang w:eastAsia="ko-KR"/>
        </w:rPr>
      </w:pPr>
      <w:r w:rsidRPr="00D3549F">
        <w:rPr>
          <w:rFonts w:asciiTheme="minorHAnsi" w:hAnsiTheme="minorHAnsi"/>
        </w:rPr>
        <w:t>La Recommandation UIT-T X.1157 définit les capacités nécessaires pour prendre en charge un service de détection de fraude et de réponse pour les applications des technologies de l'information et de la communication (TIC) sensibles sur le plan de la sécurité. Le service de détection de fraude et de réponse assure la détection, l'analyse et la gestion des fraudes parmi les utilisateurs, les comptes, les produits, les processus et les voies. Il surveille et analyse les activités et les comportements des utilisateurs au niveau des applications (et non au niveau des systèmes, des bases de données ou des réseaux) et observe ce qui se passe à l'intérieur des comptes et parmi les comptes, via toute voie dont disposent les utilisateurs. Il analyse aussi les comportements entre des utilisateurs, des comptes ou d'autres entités en lien les uns avec les autres, à la recherche d'activités anormales, de corruptions ou d'utilisations abusives. Il est très couramment utilisé dans des secteurs d'activité gérant l'argent de clients, comme la finance en ligne, l'accès à distance aux entreprises, etc., mais est également couramment utilisé pour détecter des fraudes internes et d'autres types d'activités non autorisées.</w:t>
      </w:r>
    </w:p>
    <w:p w:rsidR="00D3549F" w:rsidRPr="00D3549F" w:rsidRDefault="00D3549F" w:rsidP="00D3549F">
      <w:pPr>
        <w:pStyle w:val="Headingb0"/>
        <w:spacing w:before="240"/>
        <w:rPr>
          <w:lang w:val="fr-FR"/>
        </w:rPr>
      </w:pPr>
      <w:r w:rsidRPr="00D3549F">
        <w:rPr>
          <w:lang w:val="fr-FR"/>
        </w:rPr>
        <w:t xml:space="preserve">Résumé de la nouvelle Recommandation </w:t>
      </w:r>
      <w:r w:rsidRPr="00D3549F">
        <w:rPr>
          <w:bCs/>
          <w:szCs w:val="24"/>
          <w:lang w:val="fr-FR"/>
        </w:rPr>
        <w:t>UIT-T X.1246</w:t>
      </w:r>
      <w:r w:rsidRPr="00D3549F">
        <w:rPr>
          <w:lang w:val="fr-FR"/>
        </w:rPr>
        <w:t xml:space="preserve"> (2015)</w:t>
      </w:r>
    </w:p>
    <w:p w:rsidR="00D3549F" w:rsidRPr="00D3549F" w:rsidRDefault="00D3549F" w:rsidP="00D3549F">
      <w:pPr>
        <w:rPr>
          <w:rFonts w:asciiTheme="minorHAnsi" w:eastAsia="SimSun" w:hAnsiTheme="minorHAnsi"/>
          <w:lang w:eastAsia="zh-CN"/>
        </w:rPr>
      </w:pPr>
      <w:r w:rsidRPr="00D3549F">
        <w:rPr>
          <w:rFonts w:asciiTheme="minorHAnsi" w:eastAsia="SimSun" w:hAnsiTheme="minorHAnsi"/>
          <w:lang w:eastAsia="zh-CN"/>
        </w:rPr>
        <w:t>Les communications vocales constituent un service fondamental fourni sur les réseaux de télécommunication. Avec l'essor des communications vocales, le nombre de spams vocaux augmente et entraîne de nombreux effets négatifs sur les utilisateurs finals et les opérateurs de réseau. En général, les spams vocaux peuvent inclure aussi bien des publicités commerciales que du contenu inapproprié à caractère pornographique, avec divers effets négatifs sur les utilisateurs finals et les opérateurs de réseau. Les spams vocaux peuvent avoir pour effet d'attirer, de gêner, d'harceler voire d'intimider les utilisateurs et avoir des conséquences sur les ressources de réseau. Pour éviter ces incidences néfastes ainsi que pour protéger les droits des utilisateurs et maintenir la stabilité des réseaux, les opérateurs de réseau voudront peut-être intensifier les efforts qu'ils déploient dans la lutte contre le spam vocal.</w:t>
      </w:r>
    </w:p>
    <w:p w:rsidR="00D3549F" w:rsidRPr="00D3549F" w:rsidRDefault="00D3549F" w:rsidP="00D3549F">
      <w:pPr>
        <w:rPr>
          <w:rFonts w:asciiTheme="minorHAnsi" w:hAnsiTheme="minorHAnsi"/>
        </w:rPr>
      </w:pPr>
      <w:r w:rsidRPr="00D3549F">
        <w:rPr>
          <w:rFonts w:asciiTheme="minorHAnsi" w:eastAsia="SimSun" w:hAnsiTheme="minorHAnsi"/>
        </w:rPr>
        <w:t>L'objectif de la Recommandation UIT-T X.1246 est de passer en revue les solutions techniques de lutte contre le spam</w:t>
      </w:r>
      <w:r w:rsidRPr="00D3549F">
        <w:rPr>
          <w:rFonts w:asciiTheme="minorHAnsi" w:eastAsia="SimSun" w:hAnsiTheme="minorHAnsi"/>
          <w:lang w:eastAsia="zh-CN"/>
        </w:rPr>
        <w:t xml:space="preserve"> vocal, sans tenir compte du risque de non-authenticité de l'identité du spammeur</w:t>
      </w:r>
      <w:r w:rsidRPr="00D3549F">
        <w:rPr>
          <w:rFonts w:asciiTheme="minorHAnsi" w:eastAsia="SimSun" w:hAnsiTheme="minorHAnsi"/>
        </w:rPr>
        <w:t>.</w:t>
      </w:r>
      <w:r w:rsidRPr="00D3549F">
        <w:rPr>
          <w:rFonts w:asciiTheme="minorHAnsi" w:eastAsia="SimSun" w:hAnsiTheme="minorHAnsi"/>
          <w:lang w:eastAsia="zh-CN"/>
        </w:rPr>
        <w:t xml:space="preserve"> </w:t>
      </w:r>
      <w:r w:rsidRPr="00D3549F">
        <w:rPr>
          <w:rFonts w:asciiTheme="minorHAnsi" w:eastAsia="SimSun" w:hAnsiTheme="minorHAnsi"/>
        </w:rPr>
        <w:t xml:space="preserve">Cette Recommandation </w:t>
      </w:r>
      <w:r w:rsidRPr="00D3549F">
        <w:rPr>
          <w:rFonts w:asciiTheme="minorHAnsi" w:eastAsia="SimSun" w:hAnsiTheme="minorHAnsi"/>
          <w:lang w:eastAsia="zh-CN"/>
        </w:rPr>
        <w:t>donne un aperçu du spam vocal,</w:t>
      </w:r>
      <w:r w:rsidRPr="00D3549F">
        <w:rPr>
          <w:rFonts w:asciiTheme="minorHAnsi" w:eastAsia="SimSun" w:hAnsiTheme="minorHAnsi"/>
        </w:rPr>
        <w:t xml:space="preserve"> présente les technologies </w:t>
      </w:r>
      <w:r w:rsidRPr="00D3549F">
        <w:rPr>
          <w:rFonts w:asciiTheme="minorHAnsi" w:eastAsia="SimSun" w:hAnsiTheme="minorHAnsi"/>
          <w:lang w:eastAsia="zh-CN"/>
        </w:rPr>
        <w:t>anti-spam</w:t>
      </w:r>
      <w:r w:rsidRPr="00D3549F">
        <w:rPr>
          <w:rFonts w:asciiTheme="minorHAnsi" w:eastAsia="SimSun" w:hAnsiTheme="minorHAnsi"/>
        </w:rPr>
        <w:t xml:space="preserve"> existantes </w:t>
      </w:r>
      <w:r w:rsidRPr="00D3549F">
        <w:rPr>
          <w:rFonts w:asciiTheme="minorHAnsi" w:eastAsia="SimSun" w:hAnsiTheme="minorHAnsi"/>
          <w:lang w:eastAsia="zh-CN"/>
        </w:rPr>
        <w:t>qui sont utilisées par les utilisateurs ainsi que les réseaux de télécommunication, et décrit le mécanisme de collaboration entre elles. D'autres solutions techniques proposées sont également recommandées sur la base des technologies et de ce mécanisme de collaboration.</w:t>
      </w:r>
    </w:p>
    <w:p w:rsidR="00D3549F" w:rsidRPr="00D3549F" w:rsidRDefault="00D3549F" w:rsidP="00D3549F">
      <w:pPr>
        <w:pStyle w:val="Headingb0"/>
        <w:spacing w:before="240"/>
        <w:rPr>
          <w:lang w:val="fr-FR"/>
        </w:rPr>
      </w:pPr>
      <w:r w:rsidRPr="00D3549F">
        <w:rPr>
          <w:lang w:val="fr-FR"/>
        </w:rPr>
        <w:t xml:space="preserve">Résumé de la nouvelle Recommandation </w:t>
      </w:r>
      <w:r w:rsidRPr="00D3549F">
        <w:rPr>
          <w:bCs/>
          <w:szCs w:val="24"/>
          <w:lang w:val="fr-FR"/>
        </w:rPr>
        <w:t>UIT-T X.1341</w:t>
      </w:r>
      <w:r w:rsidRPr="00D3549F">
        <w:rPr>
          <w:lang w:val="fr-FR"/>
        </w:rPr>
        <w:t xml:space="preserve"> (2015)</w:t>
      </w:r>
    </w:p>
    <w:p w:rsidR="00D3549F" w:rsidRDefault="00D3549F" w:rsidP="00D3549F">
      <w:pPr>
        <w:rPr>
          <w:rFonts w:asciiTheme="minorHAnsi" w:hAnsiTheme="minorHAnsi"/>
        </w:rPr>
      </w:pPr>
      <w:r w:rsidRPr="00D3549F">
        <w:rPr>
          <w:rFonts w:asciiTheme="minorHAnsi" w:hAnsiTheme="minorHAnsi"/>
          <w:lang w:eastAsia="ko-KR"/>
        </w:rPr>
        <w:t xml:space="preserve">La Recommandation </w:t>
      </w:r>
      <w:r w:rsidRPr="00D3549F">
        <w:rPr>
          <w:rFonts w:asciiTheme="minorHAnsi" w:hAnsiTheme="minorHAnsi"/>
          <w:szCs w:val="24"/>
        </w:rPr>
        <w:t>UIT-T X.1341</w:t>
      </w:r>
      <w:r w:rsidRPr="00D3549F">
        <w:rPr>
          <w:rFonts w:asciiTheme="minorHAnsi" w:hAnsiTheme="minorHAnsi"/>
          <w:lang w:eastAsia="ko-KR"/>
        </w:rPr>
        <w:t xml:space="preserve"> définit le protocole de transfert de courrier certifié (CMTP) et le protocole de bureau de poste certifié (CPOP) afin d'encourager les échanges de courriers électroniques certifiés dans le monde de manière sécurisée en assurant la confidentialité, l'identification des correspondants, l'intégrité et la non-répudiation</w:t>
      </w:r>
      <w:r w:rsidRPr="00D3549F">
        <w:rPr>
          <w:rFonts w:asciiTheme="minorHAnsi" w:hAnsiTheme="minorHAnsi"/>
        </w:rPr>
        <w:t>.</w:t>
      </w:r>
    </w:p>
    <w:p w:rsidR="00F25077" w:rsidRPr="00D3549F" w:rsidRDefault="00F25077" w:rsidP="00D3549F">
      <w:pPr>
        <w:rPr>
          <w:rFonts w:asciiTheme="minorHAnsi" w:hAnsiTheme="minorHAnsi"/>
        </w:rPr>
      </w:pPr>
    </w:p>
    <w:p w:rsidR="00517A03" w:rsidRPr="00F25077" w:rsidRDefault="00D3549F" w:rsidP="00F25077">
      <w:pPr>
        <w:jc w:val="center"/>
        <w:rPr>
          <w:rFonts w:asciiTheme="minorHAnsi" w:hAnsiTheme="minorHAnsi"/>
        </w:rPr>
      </w:pPr>
      <w:r w:rsidRPr="00D3549F">
        <w:rPr>
          <w:rFonts w:asciiTheme="minorHAnsi" w:hAnsiTheme="minorHAnsi"/>
        </w:rPr>
        <w:t>______________</w:t>
      </w:r>
    </w:p>
    <w:sectPr w:rsidR="00517A03" w:rsidRPr="00F25077"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49F" w:rsidRDefault="00D3549F">
      <w:r>
        <w:separator/>
      </w:r>
    </w:p>
  </w:endnote>
  <w:endnote w:type="continuationSeparator" w:id="0">
    <w:p w:rsidR="00D3549F" w:rsidRDefault="00D3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404662" w:rsidRDefault="00404662" w:rsidP="00404662">
    <w:pPr>
      <w:pStyle w:val="Footer"/>
      <w:rPr>
        <w:lang w:val="fr-CH"/>
      </w:rPr>
    </w:pPr>
    <w:r w:rsidRPr="00404662">
      <w:rPr>
        <w:rFonts w:asciiTheme="minorHAnsi" w:hAnsiTheme="minorHAnsi"/>
        <w:noProof/>
        <w:sz w:val="16"/>
        <w:lang w:val="fr-CH"/>
      </w:rPr>
      <w:t>ITU-T\BUREAU\CIRC\173F.DOC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F6B" w:rsidRPr="00C618A5" w:rsidRDefault="000C1F6B" w:rsidP="00F766A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00F766A2" w:rsidRPr="00F766A2">
        <w:rPr>
          <w:rFonts w:asciiTheme="minorHAnsi" w:hAnsiTheme="minorHAnsi"/>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49F" w:rsidRDefault="00D3549F">
      <w:r>
        <w:t>____________________</w:t>
      </w:r>
    </w:p>
  </w:footnote>
  <w:footnote w:type="continuationSeparator" w:id="0">
    <w:p w:rsidR="00D3549F" w:rsidRDefault="00D3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3D0805"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3</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9F"/>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79A3"/>
    <w:rsid w:val="002152A3"/>
    <w:rsid w:val="003131F0"/>
    <w:rsid w:val="00333A80"/>
    <w:rsid w:val="00364E95"/>
    <w:rsid w:val="00372875"/>
    <w:rsid w:val="003B1E80"/>
    <w:rsid w:val="003B66E8"/>
    <w:rsid w:val="003D0805"/>
    <w:rsid w:val="004033F1"/>
    <w:rsid w:val="00404662"/>
    <w:rsid w:val="00414B0C"/>
    <w:rsid w:val="00423C21"/>
    <w:rsid w:val="004257AC"/>
    <w:rsid w:val="0043711B"/>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6D367C"/>
    <w:rsid w:val="00716BBC"/>
    <w:rsid w:val="007321BC"/>
    <w:rsid w:val="00760063"/>
    <w:rsid w:val="00775E4B"/>
    <w:rsid w:val="0079553B"/>
    <w:rsid w:val="00795679"/>
    <w:rsid w:val="007A40FE"/>
    <w:rsid w:val="00810105"/>
    <w:rsid w:val="008157E0"/>
    <w:rsid w:val="00854E1D"/>
    <w:rsid w:val="00887FA6"/>
    <w:rsid w:val="008C4397"/>
    <w:rsid w:val="008C465A"/>
    <w:rsid w:val="008F2C9B"/>
    <w:rsid w:val="00923CD6"/>
    <w:rsid w:val="00935AA8"/>
    <w:rsid w:val="00971C9A"/>
    <w:rsid w:val="009C5164"/>
    <w:rsid w:val="009D51FA"/>
    <w:rsid w:val="009F1E23"/>
    <w:rsid w:val="00A15179"/>
    <w:rsid w:val="00A51537"/>
    <w:rsid w:val="00A5280F"/>
    <w:rsid w:val="00A60FC1"/>
    <w:rsid w:val="00A97C37"/>
    <w:rsid w:val="00AC37B5"/>
    <w:rsid w:val="00AD752F"/>
    <w:rsid w:val="00AF08A4"/>
    <w:rsid w:val="00B27B41"/>
    <w:rsid w:val="00B8573E"/>
    <w:rsid w:val="00BB24C0"/>
    <w:rsid w:val="00C12E0A"/>
    <w:rsid w:val="00C26F2E"/>
    <w:rsid w:val="00C45376"/>
    <w:rsid w:val="00C9028F"/>
    <w:rsid w:val="00CA0416"/>
    <w:rsid w:val="00CB1125"/>
    <w:rsid w:val="00CD042E"/>
    <w:rsid w:val="00CD7FAC"/>
    <w:rsid w:val="00CF2560"/>
    <w:rsid w:val="00CF5B46"/>
    <w:rsid w:val="00D3549F"/>
    <w:rsid w:val="00D46B68"/>
    <w:rsid w:val="00D542A5"/>
    <w:rsid w:val="00DC3D47"/>
    <w:rsid w:val="00DD77DA"/>
    <w:rsid w:val="00E06C61"/>
    <w:rsid w:val="00E13DB3"/>
    <w:rsid w:val="00E2408B"/>
    <w:rsid w:val="00E62CEA"/>
    <w:rsid w:val="00E72AE1"/>
    <w:rsid w:val="00ED6A7A"/>
    <w:rsid w:val="00EE4C36"/>
    <w:rsid w:val="00F25077"/>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DD35B1A-427D-4808-AA28-2A6DE3A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Headingb0">
    <w:name w:val="Heading_b"/>
    <w:basedOn w:val="Normal"/>
    <w:next w:val="Normal"/>
    <w:rsid w:val="00D3549F"/>
    <w:pPr>
      <w:keepNext/>
      <w:spacing w:before="160"/>
    </w:pPr>
    <w:rPr>
      <w:rFonts w:asciiTheme="minorHAnsi" w:hAnsiTheme="minorHAnsi"/>
      <w:b/>
      <w:lang w:val="en-GB"/>
    </w:rPr>
  </w:style>
  <w:style w:type="paragraph" w:customStyle="1" w:styleId="AnnexNo">
    <w:name w:val="Annex_No"/>
    <w:basedOn w:val="Normal"/>
    <w:next w:val="Normal"/>
    <w:rsid w:val="00D3549F"/>
    <w:pPr>
      <w:keepNext/>
      <w:keepLines/>
      <w:spacing w:before="480" w:after="80"/>
      <w:jc w:val="center"/>
    </w:pPr>
    <w:rPr>
      <w:rFonts w:asciiTheme="minorHAnsi" w:hAnsiTheme="minorHAnsi"/>
      <w:caps/>
      <w:sz w:val="28"/>
      <w:lang w:val="en-GB"/>
    </w:rPr>
  </w:style>
  <w:style w:type="paragraph" w:customStyle="1" w:styleId="Annextitle0">
    <w:name w:val="Annex_title"/>
    <w:basedOn w:val="Normal"/>
    <w:next w:val="Normal"/>
    <w:rsid w:val="00D3549F"/>
    <w:pPr>
      <w:keepNext/>
      <w:keepLines/>
      <w:spacing w:before="240" w:after="280"/>
      <w:jc w:val="center"/>
    </w:pPr>
    <w:rPr>
      <w:rFonts w:asciiTheme="minorHAnsi" w:hAnsiTheme="minorHAnsi"/>
      <w:b/>
      <w:sz w:val="28"/>
      <w:lang w:val="en-GB"/>
    </w:rPr>
  </w:style>
  <w:style w:type="paragraph" w:customStyle="1" w:styleId="Reasons">
    <w:name w:val="Reasons"/>
    <w:basedOn w:val="Normal"/>
    <w:qFormat/>
    <w:rsid w:val="00D3549F"/>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67D7-F063-4A6E-B7D5-17579843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TotalTime>
  <Pages>3</Pages>
  <Words>781</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5350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saxod</dc:creator>
  <cp:keywords/>
  <dc:description>173F.DOCX  For: _x000d_Document date: _x000d_Saved by ITU51006837 at 16:17:54 on 25/09/15</dc:description>
  <cp:lastModifiedBy>Aveline, Marion</cp:lastModifiedBy>
  <cp:revision>4</cp:revision>
  <cp:lastPrinted>2015-09-25T15:04:00Z</cp:lastPrinted>
  <dcterms:created xsi:type="dcterms:W3CDTF">2015-09-25T15:03:00Z</dcterms:created>
  <dcterms:modified xsi:type="dcterms:W3CDTF">2015-09-25T15:08:00Z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173F.DOCX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