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3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4B7B1B" w:rsidRPr="00521E65" w:rsidTr="004B7B1B">
        <w:trPr>
          <w:cantSplit/>
          <w:trHeight w:val="1418"/>
        </w:trPr>
        <w:tc>
          <w:tcPr>
            <w:tcW w:w="718" w:type="pct"/>
          </w:tcPr>
          <w:p w:rsidR="004B7B1B" w:rsidRPr="00521E65" w:rsidRDefault="004B7B1B" w:rsidP="004B7B1B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 w:eastAsia="zh-CN"/>
              </w:rPr>
              <w:drawing>
                <wp:inline distT="0" distB="0" distL="0" distR="0" wp14:anchorId="0591C7AB" wp14:editId="44A5AC3C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4B7B1B" w:rsidRPr="00521E65" w:rsidRDefault="004B7B1B" w:rsidP="004B7B1B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4B7B1B" w:rsidRPr="00521E65" w:rsidRDefault="004B7B1B" w:rsidP="004B7B1B">
            <w:pPr>
              <w:tabs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4B7B1B" w:rsidRPr="00521E65" w:rsidRDefault="004B7B1B" w:rsidP="004B7B1B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 w:eastAsia="zh-CN"/>
              </w:rPr>
              <w:drawing>
                <wp:inline distT="0" distB="0" distL="0" distR="0" wp14:anchorId="22CD4DB8" wp14:editId="392B501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44" w:rsidRPr="008629C3" w:rsidRDefault="00C56944" w:rsidP="00123A0E">
      <w:pPr>
        <w:rPr>
          <w:lang w:bidi="ar-EG"/>
        </w:rPr>
      </w:pPr>
    </w:p>
    <w:p w:rsidR="00B05A7A" w:rsidRPr="008629C3" w:rsidRDefault="00B05A7A" w:rsidP="00123A0E">
      <w:pPr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32073" w:rsidRPr="00207ADE" w:rsidTr="00D84854">
        <w:trPr>
          <w:cantSplit/>
          <w:trHeight w:val="340"/>
          <w:jc w:val="center"/>
        </w:trPr>
        <w:tc>
          <w:tcPr>
            <w:tcW w:w="1533" w:type="dxa"/>
          </w:tcPr>
          <w:p w:rsidR="00E32073" w:rsidRPr="00207ADE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E32073" w:rsidRPr="00207ADE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E32073" w:rsidRPr="00207ADE" w:rsidRDefault="00E32073" w:rsidP="000F59CA">
            <w:pPr>
              <w:tabs>
                <w:tab w:val="left" w:pos="4111"/>
              </w:tabs>
              <w:spacing w:before="20" w:after="240" w:line="300" w:lineRule="exact"/>
              <w:ind w:left="57"/>
              <w:rPr>
                <w:lang w:bidi="ar-EG"/>
              </w:rPr>
            </w:pPr>
            <w:r w:rsidRPr="00207ADE">
              <w:rPr>
                <w:rFonts w:hint="cs"/>
                <w:rtl/>
              </w:rPr>
              <w:t xml:space="preserve">جنيف، </w:t>
            </w:r>
            <w:r w:rsidR="000F59CA" w:rsidRPr="00207ADE">
              <w:rPr>
                <w:lang w:bidi="ar-EG"/>
              </w:rPr>
              <w:t>28</w:t>
            </w:r>
            <w:r w:rsidR="00B76C6F" w:rsidRPr="00207ADE">
              <w:rPr>
                <w:rFonts w:hint="cs"/>
                <w:rtl/>
                <w:lang w:bidi="ar-EG"/>
              </w:rPr>
              <w:t xml:space="preserve"> </w:t>
            </w:r>
            <w:r w:rsidR="000F59CA" w:rsidRPr="00207ADE">
              <w:rPr>
                <w:rFonts w:hint="cs"/>
                <w:rtl/>
                <w:lang w:bidi="ar-EG"/>
              </w:rPr>
              <w:t>أكتوبر</w:t>
            </w:r>
            <w:r w:rsidR="00B76C6F" w:rsidRPr="00207ADE">
              <w:rPr>
                <w:rFonts w:hint="cs"/>
                <w:rtl/>
                <w:lang w:bidi="ar-EG"/>
              </w:rPr>
              <w:t> </w:t>
            </w:r>
            <w:r w:rsidR="000F59CA" w:rsidRPr="00207ADE">
              <w:rPr>
                <w:lang w:bidi="ar-EG"/>
              </w:rPr>
              <w:t>2015</w:t>
            </w:r>
          </w:p>
        </w:tc>
      </w:tr>
      <w:tr w:rsidR="00E32073" w:rsidRPr="00207ADE" w:rsidTr="00D84854">
        <w:trPr>
          <w:cantSplit/>
          <w:trHeight w:val="340"/>
          <w:jc w:val="center"/>
        </w:trPr>
        <w:tc>
          <w:tcPr>
            <w:tcW w:w="1533" w:type="dxa"/>
          </w:tcPr>
          <w:p w:rsidR="00E32073" w:rsidRPr="00207ADE" w:rsidRDefault="00E32073" w:rsidP="00280EF0">
            <w:pPr>
              <w:tabs>
                <w:tab w:val="left" w:pos="4111"/>
              </w:tabs>
              <w:spacing w:after="60" w:line="320" w:lineRule="exact"/>
              <w:ind w:left="57"/>
              <w:rPr>
                <w:rtl/>
              </w:rPr>
            </w:pPr>
            <w:r w:rsidRPr="00207ADE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E32073" w:rsidRPr="00207ADE" w:rsidRDefault="00E32073" w:rsidP="00280EF0">
            <w:pPr>
              <w:spacing w:line="320" w:lineRule="exact"/>
              <w:jc w:val="left"/>
              <w:rPr>
                <w:rtl/>
                <w:lang w:bidi="ar-EG"/>
              </w:rPr>
            </w:pPr>
            <w:r w:rsidRPr="00207ADE">
              <w:rPr>
                <w:b/>
                <w:bCs/>
              </w:rPr>
              <w:t xml:space="preserve">TSB Circular </w:t>
            </w:r>
            <w:r w:rsidR="000F59CA" w:rsidRPr="00207ADE">
              <w:rPr>
                <w:b/>
                <w:bCs/>
              </w:rPr>
              <w:t>178</w:t>
            </w:r>
            <w:r w:rsidRPr="00207ADE">
              <w:br/>
              <w:t xml:space="preserve">COM </w:t>
            </w:r>
            <w:r w:rsidR="00B76C6F" w:rsidRPr="00207ADE">
              <w:t>16</w:t>
            </w:r>
            <w:r w:rsidRPr="00207ADE">
              <w:t>/</w:t>
            </w:r>
            <w:r w:rsidR="00B76C6F" w:rsidRPr="00207ADE">
              <w:t>SC</w:t>
            </w:r>
            <w:r w:rsidR="00FD501F" w:rsidRPr="00207ADE">
              <w:t>N</w:t>
            </w:r>
            <w:r w:rsidR="000F59CA" w:rsidRPr="00207ADE">
              <w:t>/</w:t>
            </w:r>
            <w:proofErr w:type="spellStart"/>
            <w:r w:rsidR="000F59CA" w:rsidRPr="00207ADE">
              <w:t>ra</w:t>
            </w:r>
            <w:proofErr w:type="spellEnd"/>
          </w:p>
        </w:tc>
        <w:tc>
          <w:tcPr>
            <w:tcW w:w="4760" w:type="dxa"/>
          </w:tcPr>
          <w:p w:rsidR="00E32073" w:rsidRPr="00207ADE" w:rsidRDefault="00E32073" w:rsidP="00280EF0">
            <w:pPr>
              <w:tabs>
                <w:tab w:val="left" w:pos="284"/>
                <w:tab w:val="left" w:pos="4111"/>
              </w:tabs>
              <w:spacing w:line="320" w:lineRule="exact"/>
              <w:ind w:left="284" w:hanging="227"/>
              <w:rPr>
                <w:rtl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</w:r>
            <w:r w:rsidRPr="00207ADE">
              <w:rPr>
                <w:rFonts w:hint="cs"/>
                <w:rtl/>
              </w:rPr>
              <w:t>إلى إدارات الدول الأعضاء في الات</w:t>
            </w:r>
            <w:r w:rsidR="00C76537" w:rsidRPr="00207ADE">
              <w:rPr>
                <w:rFonts w:hint="cs"/>
                <w:rtl/>
              </w:rPr>
              <w:t>‍</w:t>
            </w:r>
            <w:r w:rsidRPr="00207ADE">
              <w:rPr>
                <w:rFonts w:hint="cs"/>
                <w:rtl/>
              </w:rPr>
              <w:t>حاد</w:t>
            </w:r>
          </w:p>
          <w:p w:rsidR="00E32073" w:rsidRPr="00207ADE" w:rsidRDefault="00E32073" w:rsidP="00280EF0">
            <w:pPr>
              <w:tabs>
                <w:tab w:val="left" w:pos="284"/>
                <w:tab w:val="left" w:pos="4111"/>
              </w:tabs>
              <w:spacing w:before="0" w:after="120" w:line="320" w:lineRule="exact"/>
              <w:ind w:left="284" w:hanging="227"/>
            </w:pPr>
          </w:p>
        </w:tc>
      </w:tr>
      <w:tr w:rsidR="00E32073" w:rsidRPr="00207ADE" w:rsidTr="00D84854">
        <w:trPr>
          <w:cantSplit/>
          <w:jc w:val="center"/>
        </w:trPr>
        <w:tc>
          <w:tcPr>
            <w:tcW w:w="1533" w:type="dxa"/>
          </w:tcPr>
          <w:p w:rsidR="00E32073" w:rsidRPr="00207ADE" w:rsidRDefault="00C76537" w:rsidP="00AC1F98">
            <w:pPr>
              <w:spacing w:before="0" w:line="340" w:lineRule="exact"/>
              <w:ind w:left="57"/>
              <w:rPr>
                <w:rtl/>
                <w:lang w:bidi="ar-SY"/>
              </w:rPr>
            </w:pPr>
            <w:r w:rsidRPr="00207ADE">
              <w:rPr>
                <w:rFonts w:hint="cs"/>
                <w:rtl/>
                <w:lang w:bidi="ar-SY"/>
              </w:rPr>
              <w:t>الهاتف</w:t>
            </w:r>
            <w:r w:rsidRPr="00207ADE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E32073" w:rsidRPr="00207ADE" w:rsidRDefault="00C76537" w:rsidP="00AC1F98">
            <w:pPr>
              <w:tabs>
                <w:tab w:val="left" w:pos="4111"/>
              </w:tabs>
              <w:spacing w:before="0" w:line="340" w:lineRule="exact"/>
              <w:ind w:left="57"/>
              <w:jc w:val="left"/>
            </w:pPr>
            <w:r w:rsidRPr="00207ADE">
              <w:t>+41</w:t>
            </w:r>
            <w:r w:rsidR="00D52058">
              <w:t> </w:t>
            </w:r>
            <w:r w:rsidRPr="00207ADE">
              <w:t>22</w:t>
            </w:r>
            <w:r w:rsidR="00D52058">
              <w:t> </w:t>
            </w:r>
            <w:r w:rsidRPr="00207ADE">
              <w:t>730</w:t>
            </w:r>
            <w:r w:rsidR="00D52058">
              <w:t> </w:t>
            </w:r>
            <w:r w:rsidRPr="00207ADE">
              <w:t>6805</w:t>
            </w:r>
          </w:p>
        </w:tc>
        <w:tc>
          <w:tcPr>
            <w:tcW w:w="4760" w:type="dxa"/>
          </w:tcPr>
          <w:p w:rsidR="00E32073" w:rsidRPr="00207ADE" w:rsidRDefault="00E32073" w:rsidP="00AC1F9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C76537" w:rsidRPr="00207ADE" w:rsidTr="00D84854">
        <w:trPr>
          <w:cantSplit/>
          <w:jc w:val="center"/>
        </w:trPr>
        <w:tc>
          <w:tcPr>
            <w:tcW w:w="1533" w:type="dxa"/>
          </w:tcPr>
          <w:p w:rsidR="00C76537" w:rsidRPr="00207ADE" w:rsidRDefault="00C76537" w:rsidP="00AC1F98">
            <w:pPr>
              <w:spacing w:before="0" w:line="340" w:lineRule="exact"/>
              <w:ind w:left="57"/>
              <w:rPr>
                <w:rtl/>
                <w:lang w:bidi="ar-SY"/>
              </w:rPr>
            </w:pPr>
            <w:r w:rsidRPr="00207ADE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C76537" w:rsidRPr="00207ADE" w:rsidRDefault="00C76537" w:rsidP="00AC1F98">
            <w:pPr>
              <w:tabs>
                <w:tab w:val="left" w:pos="4111"/>
              </w:tabs>
              <w:spacing w:before="0" w:line="340" w:lineRule="exact"/>
              <w:ind w:left="57"/>
              <w:jc w:val="left"/>
            </w:pPr>
            <w:r w:rsidRPr="00207ADE">
              <w:t>+41</w:t>
            </w:r>
            <w:r w:rsidR="00D52058">
              <w:t> </w:t>
            </w:r>
            <w:r w:rsidRPr="00207ADE">
              <w:t>22</w:t>
            </w:r>
            <w:r w:rsidR="00D52058">
              <w:t> </w:t>
            </w:r>
            <w:r w:rsidRPr="00207ADE">
              <w:t>730</w:t>
            </w:r>
            <w:r w:rsidR="00D52058">
              <w:t> </w:t>
            </w:r>
            <w:r w:rsidRPr="00207ADE">
              <w:t>5853</w:t>
            </w:r>
          </w:p>
        </w:tc>
        <w:tc>
          <w:tcPr>
            <w:tcW w:w="4760" w:type="dxa"/>
          </w:tcPr>
          <w:p w:rsidR="00C76537" w:rsidRPr="00207ADE" w:rsidRDefault="00C76537" w:rsidP="00AC1F9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E32073" w:rsidRPr="00207ADE" w:rsidTr="00D84854">
        <w:trPr>
          <w:cantSplit/>
          <w:jc w:val="center"/>
        </w:trPr>
        <w:tc>
          <w:tcPr>
            <w:tcW w:w="1533" w:type="dxa"/>
          </w:tcPr>
          <w:p w:rsidR="00E32073" w:rsidRPr="00207ADE" w:rsidRDefault="00E32073" w:rsidP="00123A0E">
            <w:pPr>
              <w:spacing w:before="60" w:after="60" w:line="360" w:lineRule="exact"/>
              <w:ind w:left="57"/>
              <w:jc w:val="left"/>
            </w:pPr>
            <w:r w:rsidRPr="00207ADE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32073" w:rsidRPr="00207ADE" w:rsidRDefault="001B1F74" w:rsidP="00123A0E">
            <w:pPr>
              <w:tabs>
                <w:tab w:val="right" w:pos="1499"/>
                <w:tab w:val="left" w:pos="4111"/>
              </w:tabs>
              <w:spacing w:before="60" w:after="60" w:line="360" w:lineRule="exact"/>
              <w:ind w:left="57"/>
              <w:jc w:val="left"/>
            </w:pPr>
            <w:hyperlink r:id="rId9" w:history="1">
              <w:r w:rsidR="00E567BD" w:rsidRPr="00207ADE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4760" w:type="dxa"/>
          </w:tcPr>
          <w:p w:rsidR="00E32073" w:rsidRPr="00207ADE" w:rsidRDefault="00E32073" w:rsidP="00123A0E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27"/>
              <w:rPr>
                <w:b/>
                <w:bCs/>
                <w:rtl/>
              </w:rPr>
            </w:pPr>
            <w:r w:rsidRPr="00207ADE">
              <w:rPr>
                <w:rFonts w:hint="cs"/>
                <w:b/>
                <w:bCs/>
                <w:rtl/>
              </w:rPr>
              <w:t>نسخة إلى:</w:t>
            </w:r>
          </w:p>
          <w:p w:rsidR="00E32073" w:rsidRPr="00207ADE" w:rsidRDefault="00E32073" w:rsidP="00123A0E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27"/>
              <w:rPr>
                <w:rtl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</w:r>
            <w:r w:rsidRPr="00207ADE">
              <w:rPr>
                <w:rFonts w:hint="cs"/>
                <w:rtl/>
              </w:rPr>
              <w:t>أعضاء قطاع تقييس الاتصالات</w:t>
            </w:r>
            <w:r w:rsidR="00D52058">
              <w:rPr>
                <w:rFonts w:hint="cs"/>
                <w:rtl/>
              </w:rPr>
              <w:t xml:space="preserve"> في الات‍حاد</w:t>
            </w:r>
            <w:r w:rsidRPr="00207ADE">
              <w:rPr>
                <w:rFonts w:hint="cs"/>
                <w:rtl/>
              </w:rPr>
              <w:t>؛</w:t>
            </w:r>
          </w:p>
          <w:p w:rsidR="00E32073" w:rsidRPr="00207ADE" w:rsidRDefault="00E32073" w:rsidP="00123A0E">
            <w:pPr>
              <w:tabs>
                <w:tab w:val="left" w:pos="284"/>
              </w:tabs>
              <w:spacing w:before="20" w:line="360" w:lineRule="exact"/>
              <w:ind w:left="284" w:hanging="227"/>
              <w:rPr>
                <w:rtl/>
                <w:lang w:bidi="ar-EG"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  <w:t>ال</w:t>
            </w:r>
            <w:r w:rsidR="00C76537" w:rsidRPr="00207ADE">
              <w:rPr>
                <w:rFonts w:hint="cs"/>
                <w:rtl/>
              </w:rPr>
              <w:t>‍</w:t>
            </w:r>
            <w:r w:rsidRPr="00207ADE">
              <w:rPr>
                <w:rtl/>
              </w:rPr>
              <w:t xml:space="preserve">منتسبين </w:t>
            </w:r>
            <w:r w:rsidRPr="00207ADE">
              <w:rPr>
                <w:rFonts w:hint="cs"/>
                <w:rtl/>
              </w:rPr>
              <w:t>إلى</w:t>
            </w:r>
            <w:r w:rsidRPr="00207ADE">
              <w:rPr>
                <w:rtl/>
              </w:rPr>
              <w:t xml:space="preserve"> قطاع تقييس الاتصالات</w:t>
            </w:r>
            <w:r w:rsidRPr="00207ADE">
              <w:rPr>
                <w:rFonts w:hint="cs"/>
                <w:rtl/>
              </w:rPr>
              <w:t>؛</w:t>
            </w:r>
          </w:p>
          <w:p w:rsidR="00FD501F" w:rsidRPr="00207ADE" w:rsidRDefault="00FD501F" w:rsidP="00123A0E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27"/>
              <w:rPr>
                <w:rtl/>
                <w:lang w:bidi="ar-EG"/>
              </w:rPr>
            </w:pPr>
            <w:r w:rsidRPr="00207ADE">
              <w:rPr>
                <w:rFonts w:hint="cs"/>
                <w:rtl/>
                <w:lang w:bidi="ar-EG"/>
              </w:rPr>
              <w:t>-</w:t>
            </w:r>
            <w:r w:rsidR="00E21279" w:rsidRPr="00207ADE">
              <w:rPr>
                <w:rtl/>
                <w:lang w:bidi="ar-EG"/>
              </w:rPr>
              <w:tab/>
            </w:r>
            <w:r w:rsidRPr="00207ADE">
              <w:rPr>
                <w:rFonts w:hint="cs"/>
                <w:rtl/>
                <w:lang w:bidi="ar-EG"/>
              </w:rPr>
              <w:t>الهيئات الأكادي</w:t>
            </w:r>
            <w:r w:rsidR="00C76537" w:rsidRPr="00207ADE">
              <w:rPr>
                <w:rFonts w:hint="cs"/>
                <w:rtl/>
                <w:lang w:bidi="ar-EG"/>
              </w:rPr>
              <w:t>‍</w:t>
            </w:r>
            <w:r w:rsidRPr="00207ADE">
              <w:rPr>
                <w:rFonts w:hint="cs"/>
                <w:rtl/>
                <w:lang w:bidi="ar-EG"/>
              </w:rPr>
              <w:t>مية ال</w:t>
            </w:r>
            <w:r w:rsidR="00C76537" w:rsidRPr="00207ADE">
              <w:rPr>
                <w:rFonts w:hint="cs"/>
                <w:rtl/>
                <w:lang w:bidi="ar-EG"/>
              </w:rPr>
              <w:t>‍</w:t>
            </w:r>
            <w:r w:rsidRPr="00207ADE">
              <w:rPr>
                <w:rFonts w:hint="cs"/>
                <w:rtl/>
                <w:lang w:bidi="ar-EG"/>
              </w:rPr>
              <w:t xml:space="preserve">منضمة إلى </w:t>
            </w:r>
            <w:r w:rsidR="00E57F53" w:rsidRPr="00207ADE">
              <w:rPr>
                <w:rFonts w:hint="cs"/>
                <w:rtl/>
                <w:lang w:bidi="ar-EG"/>
              </w:rPr>
              <w:t>الات</w:t>
            </w:r>
            <w:r w:rsidR="00D52058">
              <w:rPr>
                <w:rFonts w:hint="cs"/>
                <w:rtl/>
                <w:lang w:bidi="ar-EG"/>
              </w:rPr>
              <w:t>‍</w:t>
            </w:r>
            <w:r w:rsidR="00E57F53" w:rsidRPr="00207ADE">
              <w:rPr>
                <w:rFonts w:hint="cs"/>
                <w:rtl/>
                <w:lang w:bidi="ar-EG"/>
              </w:rPr>
              <w:t>حاد</w:t>
            </w:r>
            <w:r w:rsidRPr="00207ADE">
              <w:rPr>
                <w:rFonts w:hint="cs"/>
                <w:rtl/>
                <w:lang w:bidi="ar-EG"/>
              </w:rPr>
              <w:t>؛</w:t>
            </w:r>
          </w:p>
          <w:p w:rsidR="00E32073" w:rsidRPr="00207ADE" w:rsidRDefault="00E32073" w:rsidP="00123A0E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27"/>
              <w:rPr>
                <w:rtl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</w:r>
            <w:r w:rsidRPr="00207ADE">
              <w:rPr>
                <w:rFonts w:hint="cs"/>
                <w:rtl/>
              </w:rPr>
              <w:t>رئيس ل</w:t>
            </w:r>
            <w:r w:rsidR="00C76537" w:rsidRPr="00207ADE">
              <w:rPr>
                <w:rFonts w:hint="cs"/>
                <w:rtl/>
              </w:rPr>
              <w:t>‍</w:t>
            </w:r>
            <w:r w:rsidRPr="00207ADE">
              <w:rPr>
                <w:rFonts w:hint="cs"/>
                <w:rtl/>
              </w:rPr>
              <w:t xml:space="preserve">جنة الدراسات </w:t>
            </w:r>
            <w:r w:rsidR="00B76C6F" w:rsidRPr="00207ADE">
              <w:t>16</w:t>
            </w:r>
            <w:r w:rsidRPr="00207ADE">
              <w:rPr>
                <w:rFonts w:hint="cs"/>
                <w:rtl/>
              </w:rPr>
              <w:t xml:space="preserve"> ونوابه؛</w:t>
            </w:r>
          </w:p>
          <w:p w:rsidR="00E32073" w:rsidRPr="00207ADE" w:rsidRDefault="00E32073" w:rsidP="00123A0E">
            <w:pPr>
              <w:tabs>
                <w:tab w:val="left" w:pos="284"/>
                <w:tab w:val="left" w:pos="4111"/>
              </w:tabs>
              <w:spacing w:before="20" w:line="360" w:lineRule="exact"/>
              <w:ind w:left="284" w:hanging="227"/>
              <w:rPr>
                <w:rtl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  <w:t>مدير مكتب تنمية الاتصالات</w:t>
            </w:r>
            <w:r w:rsidRPr="00207ADE">
              <w:rPr>
                <w:rFonts w:hint="cs"/>
                <w:rtl/>
              </w:rPr>
              <w:t>؛</w:t>
            </w:r>
          </w:p>
          <w:p w:rsidR="00E32073" w:rsidRPr="00207ADE" w:rsidRDefault="00E32073" w:rsidP="00123A0E">
            <w:pPr>
              <w:tabs>
                <w:tab w:val="left" w:pos="284"/>
                <w:tab w:val="left" w:pos="4111"/>
              </w:tabs>
              <w:spacing w:before="20" w:after="60" w:line="360" w:lineRule="exact"/>
              <w:ind w:left="284" w:hanging="227"/>
              <w:rPr>
                <w:rtl/>
              </w:rPr>
            </w:pPr>
            <w:r w:rsidRPr="00207ADE">
              <w:rPr>
                <w:rFonts w:hint="cs"/>
                <w:rtl/>
              </w:rPr>
              <w:t>-</w:t>
            </w:r>
            <w:r w:rsidRPr="00207ADE">
              <w:rPr>
                <w:rtl/>
              </w:rPr>
              <w:tab/>
              <w:t>مدير مكتب الاتصالات الراديوية</w:t>
            </w:r>
          </w:p>
        </w:tc>
      </w:tr>
      <w:tr w:rsidR="008F5877" w:rsidRPr="00207ADE" w:rsidTr="00D84854">
        <w:trPr>
          <w:cantSplit/>
          <w:jc w:val="center"/>
        </w:trPr>
        <w:tc>
          <w:tcPr>
            <w:tcW w:w="1533" w:type="dxa"/>
          </w:tcPr>
          <w:p w:rsidR="008F5877" w:rsidRPr="00207ADE" w:rsidRDefault="008F5877" w:rsidP="00642F8E">
            <w:pPr>
              <w:spacing w:before="2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8F5877" w:rsidRPr="00207ADE" w:rsidRDefault="008F5877" w:rsidP="00E529E7">
            <w:pPr>
              <w:tabs>
                <w:tab w:val="right" w:pos="1499"/>
                <w:tab w:val="left" w:pos="4111"/>
              </w:tabs>
              <w:spacing w:before="2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8F5877" w:rsidRPr="00207ADE" w:rsidRDefault="008F5877" w:rsidP="00642F8E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8F5877" w:rsidRPr="00207ADE" w:rsidTr="000F59CA">
        <w:trPr>
          <w:cantSplit/>
          <w:jc w:val="center"/>
        </w:trPr>
        <w:tc>
          <w:tcPr>
            <w:tcW w:w="1533" w:type="dxa"/>
          </w:tcPr>
          <w:p w:rsidR="008F5877" w:rsidRPr="00207ADE" w:rsidRDefault="008F5877" w:rsidP="00FA7587">
            <w:pPr>
              <w:spacing w:before="20" w:after="60"/>
              <w:ind w:left="57"/>
              <w:rPr>
                <w:rtl/>
                <w:lang w:bidi="ar-SY"/>
              </w:rPr>
            </w:pPr>
            <w:r w:rsidRPr="00207ADE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8F5877" w:rsidRPr="00207ADE" w:rsidRDefault="00D62511" w:rsidP="00FA7587">
            <w:pPr>
              <w:tabs>
                <w:tab w:val="left" w:pos="284"/>
                <w:tab w:val="left" w:pos="4111"/>
              </w:tabs>
              <w:spacing w:before="20" w:after="60"/>
              <w:ind w:left="57"/>
              <w:rPr>
                <w:b/>
                <w:bCs/>
                <w:rtl/>
              </w:rPr>
            </w:pPr>
            <w:r w:rsidRPr="00207ADE">
              <w:rPr>
                <w:rFonts w:hint="cs"/>
                <w:b/>
                <w:bCs/>
                <w:rtl/>
                <w:lang w:bidi="ar-EG"/>
              </w:rPr>
              <w:t>اقتراح</w:t>
            </w:r>
            <w:r w:rsidR="008F5877" w:rsidRPr="00207AD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07ADE">
              <w:rPr>
                <w:rFonts w:hint="cs"/>
                <w:b/>
                <w:bCs/>
                <w:rtl/>
                <w:lang w:bidi="ar-EG"/>
              </w:rPr>
              <w:t>بإلغاء</w:t>
            </w:r>
            <w:r w:rsidR="00E57F53" w:rsidRPr="00207AD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57F53" w:rsidRPr="00207ADE">
              <w:rPr>
                <w:rFonts w:hint="cs"/>
                <w:b/>
                <w:bCs/>
                <w:rtl/>
              </w:rPr>
              <w:t xml:space="preserve">التعديل </w:t>
            </w:r>
            <w:r w:rsidR="00E57F53" w:rsidRPr="00207ADE">
              <w:rPr>
                <w:b/>
                <w:bCs/>
              </w:rPr>
              <w:t>1</w:t>
            </w:r>
            <w:r w:rsidR="008F5877" w:rsidRPr="00207AD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57F53" w:rsidRPr="00207ADE">
              <w:rPr>
                <w:rFonts w:hint="cs"/>
                <w:b/>
                <w:bCs/>
                <w:rtl/>
                <w:lang w:bidi="ar-EG"/>
              </w:rPr>
              <w:t>ل</w:t>
            </w:r>
            <w:r w:rsidRPr="00207ADE">
              <w:rPr>
                <w:rFonts w:hint="cs"/>
                <w:b/>
                <w:bCs/>
                <w:rtl/>
                <w:lang w:bidi="ar-EG"/>
              </w:rPr>
              <w:t>لتوصية</w:t>
            </w:r>
            <w:r w:rsidRPr="00207ADE">
              <w:rPr>
                <w:b/>
                <w:bCs/>
              </w:rPr>
              <w:t>ITU-T</w:t>
            </w:r>
            <w:r w:rsidR="00510140" w:rsidRPr="00207ADE">
              <w:rPr>
                <w:b/>
                <w:bCs/>
              </w:rPr>
              <w:t> </w:t>
            </w:r>
            <w:r w:rsidRPr="00207ADE">
              <w:rPr>
                <w:b/>
                <w:bCs/>
              </w:rPr>
              <w:t xml:space="preserve">T.24 </w:t>
            </w:r>
            <w:r w:rsidRPr="00207ADE">
              <w:rPr>
                <w:rFonts w:hint="cs"/>
                <w:b/>
                <w:bCs/>
                <w:rtl/>
              </w:rPr>
              <w:t xml:space="preserve">، </w:t>
            </w:r>
            <w:r w:rsidRPr="00207ADE">
              <w:rPr>
                <w:rFonts w:hint="cs"/>
                <w:b/>
                <w:bCs/>
                <w:rtl/>
                <w:lang w:bidi="ar-EG"/>
              </w:rPr>
              <w:t xml:space="preserve">وافقت عليه لجنة الدراسات </w:t>
            </w:r>
            <w:r w:rsidRPr="00207ADE">
              <w:rPr>
                <w:b/>
                <w:bCs/>
                <w:lang w:bidi="ar-EG"/>
              </w:rPr>
              <w:t>16</w:t>
            </w:r>
            <w:r w:rsidRPr="00207ADE">
              <w:rPr>
                <w:rFonts w:hint="cs"/>
                <w:b/>
                <w:bCs/>
                <w:rtl/>
              </w:rPr>
              <w:t xml:space="preserve"> في اجتماعها </w:t>
            </w:r>
            <w:r w:rsidR="001D147F" w:rsidRPr="00207ADE">
              <w:rPr>
                <w:rFonts w:hint="cs"/>
                <w:b/>
                <w:bCs/>
                <w:rtl/>
              </w:rPr>
              <w:t>المنعقد</w:t>
            </w:r>
            <w:r w:rsidRPr="00207ADE">
              <w:rPr>
                <w:rFonts w:hint="cs"/>
                <w:b/>
                <w:bCs/>
                <w:rtl/>
              </w:rPr>
              <w:t xml:space="preserve"> في</w:t>
            </w:r>
            <w:r w:rsidR="00510140" w:rsidRPr="00207ADE">
              <w:rPr>
                <w:rFonts w:hint="eastAsia"/>
                <w:b/>
                <w:bCs/>
                <w:rtl/>
              </w:rPr>
              <w:t> </w:t>
            </w:r>
            <w:r w:rsidRPr="00207ADE">
              <w:rPr>
                <w:b/>
                <w:bCs/>
              </w:rPr>
              <w:t>23</w:t>
            </w:r>
            <w:r w:rsidRPr="00207ADE">
              <w:rPr>
                <w:rFonts w:hint="cs"/>
                <w:b/>
                <w:bCs/>
                <w:rtl/>
              </w:rPr>
              <w:t xml:space="preserve"> أكتوبر </w:t>
            </w:r>
            <w:r w:rsidRPr="00207ADE">
              <w:rPr>
                <w:b/>
                <w:bCs/>
              </w:rPr>
              <w:t>2015</w:t>
            </w:r>
          </w:p>
        </w:tc>
      </w:tr>
    </w:tbl>
    <w:p w:rsidR="009F4B09" w:rsidRPr="00081148" w:rsidRDefault="009F4B09" w:rsidP="00510140">
      <w:pPr>
        <w:spacing w:before="600"/>
        <w:rPr>
          <w:rtl/>
        </w:rPr>
      </w:pPr>
      <w:bookmarkStart w:id="1" w:name="dtemplate"/>
      <w:bookmarkEnd w:id="1"/>
      <w:r w:rsidRPr="00081148">
        <w:rPr>
          <w:rFonts w:hint="cs"/>
          <w:rtl/>
        </w:rPr>
        <w:t xml:space="preserve">حضرات </w:t>
      </w:r>
      <w:r w:rsidR="005D488B" w:rsidRPr="00081148">
        <w:rPr>
          <w:rFonts w:hint="cs"/>
          <w:rtl/>
        </w:rPr>
        <w:t>السادة</w:t>
      </w:r>
      <w:r w:rsidR="0010144A" w:rsidRPr="00081148">
        <w:rPr>
          <w:rFonts w:hint="cs"/>
          <w:rtl/>
        </w:rPr>
        <w:t xml:space="preserve"> </w:t>
      </w:r>
      <w:r w:rsidR="005D488B" w:rsidRPr="00081148">
        <w:rPr>
          <w:rFonts w:hint="cs"/>
          <w:rtl/>
        </w:rPr>
        <w:t>والسيدات</w:t>
      </w:r>
      <w:r w:rsidRPr="00081148">
        <w:rPr>
          <w:rFonts w:hint="cs"/>
          <w:rtl/>
        </w:rPr>
        <w:t>،</w:t>
      </w:r>
    </w:p>
    <w:p w:rsidR="009F4B09" w:rsidRPr="00081148" w:rsidRDefault="00FA6851" w:rsidP="00BB237E">
      <w:pPr>
        <w:rPr>
          <w:rtl/>
        </w:rPr>
      </w:pPr>
      <w:r w:rsidRPr="00081148">
        <w:rPr>
          <w:rFonts w:hint="cs"/>
          <w:rtl/>
        </w:rPr>
        <w:t>ت</w:t>
      </w:r>
      <w:r w:rsidR="00C76537">
        <w:rPr>
          <w:rFonts w:hint="cs"/>
          <w:rtl/>
        </w:rPr>
        <w:t>‍</w:t>
      </w:r>
      <w:r w:rsidRPr="00081148">
        <w:rPr>
          <w:rFonts w:hint="cs"/>
          <w:rtl/>
        </w:rPr>
        <w:t xml:space="preserve">حية طيبة </w:t>
      </w:r>
      <w:r w:rsidR="00BB237E" w:rsidRPr="00081148">
        <w:rPr>
          <w:rFonts w:hint="cs"/>
          <w:rtl/>
        </w:rPr>
        <w:t>وبعد</w:t>
      </w:r>
      <w:r w:rsidRPr="00081148">
        <w:rPr>
          <w:rFonts w:hint="cs"/>
          <w:rtl/>
        </w:rPr>
        <w:t>،</w:t>
      </w:r>
    </w:p>
    <w:p w:rsidR="007B7BE0" w:rsidRPr="0082055F" w:rsidRDefault="009F4B09" w:rsidP="00F81A0A">
      <w:pPr>
        <w:rPr>
          <w:rtl/>
        </w:rPr>
      </w:pPr>
      <w:r w:rsidRPr="0082055F">
        <w:t>1</w:t>
      </w:r>
      <w:r w:rsidR="00A26EA0" w:rsidRPr="0082055F">
        <w:tab/>
      </w:r>
      <w:r w:rsidR="007B7BE0" w:rsidRPr="0082055F">
        <w:rPr>
          <w:color w:val="000000"/>
          <w:rtl/>
        </w:rPr>
        <w:t>بناءً على طلب رئيس ل</w:t>
      </w:r>
      <w:r w:rsidR="00123A0E" w:rsidRP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 xml:space="preserve">جنة الدراسات </w:t>
      </w:r>
      <w:r w:rsidR="00FC5423" w:rsidRPr="0082055F">
        <w:rPr>
          <w:color w:val="000000"/>
        </w:rPr>
        <w:t>16</w:t>
      </w:r>
      <w:r w:rsidR="007B7BE0" w:rsidRPr="0082055F">
        <w:rPr>
          <w:color w:val="000000"/>
          <w:rtl/>
        </w:rPr>
        <w:t xml:space="preserve">، </w:t>
      </w:r>
      <w:r w:rsidR="00FC5423" w:rsidRPr="0082055F">
        <w:rPr>
          <w:rFonts w:eastAsia="SimSun" w:hint="cs"/>
          <w:i/>
          <w:iCs/>
          <w:rtl/>
          <w:lang w:bidi="ar-SY"/>
        </w:rPr>
        <w:t>تشفير</w:t>
      </w:r>
      <w:r w:rsidR="00FC5423" w:rsidRPr="0082055F">
        <w:rPr>
          <w:rFonts w:eastAsia="SimSun"/>
          <w:i/>
          <w:iCs/>
          <w:rtl/>
          <w:lang w:bidi="ar-SY"/>
        </w:rPr>
        <w:t xml:space="preserve"> الوسائط ال</w:t>
      </w:r>
      <w:r w:rsidR="00FC5423" w:rsidRPr="0082055F">
        <w:rPr>
          <w:rFonts w:eastAsia="SimSun" w:hint="cs"/>
          <w:i/>
          <w:iCs/>
          <w:rtl/>
          <w:lang w:bidi="ar-SY"/>
        </w:rPr>
        <w:t>‍</w:t>
      </w:r>
      <w:r w:rsidR="00FC5423" w:rsidRPr="0082055F">
        <w:rPr>
          <w:rFonts w:eastAsia="SimSun"/>
          <w:i/>
          <w:iCs/>
          <w:rtl/>
          <w:lang w:bidi="ar-SY"/>
        </w:rPr>
        <w:t>متعددة</w:t>
      </w:r>
      <w:r w:rsidR="00E57F53" w:rsidRPr="0082055F">
        <w:rPr>
          <w:rFonts w:eastAsia="SimSun" w:hint="cs"/>
          <w:i/>
          <w:iCs/>
          <w:rtl/>
          <w:lang w:bidi="ar-SY"/>
        </w:rPr>
        <w:t xml:space="preserve"> وأنظمتها وتطبيقاتها</w:t>
      </w:r>
      <w:r w:rsidR="00FC5423" w:rsidRPr="0082055F">
        <w:rPr>
          <w:color w:val="000000"/>
          <w:rtl/>
        </w:rPr>
        <w:t xml:space="preserve">، </w:t>
      </w:r>
      <w:r w:rsidR="00E57F53" w:rsidRPr="0082055F">
        <w:rPr>
          <w:rFonts w:hint="cs"/>
          <w:color w:val="000000"/>
          <w:rtl/>
        </w:rPr>
        <w:t xml:space="preserve">يشرفني </w:t>
      </w:r>
      <w:r w:rsidR="00FC5423" w:rsidRPr="0082055F">
        <w:rPr>
          <w:color w:val="000000"/>
          <w:rtl/>
        </w:rPr>
        <w:t>أن أُعلم</w:t>
      </w:r>
      <w:r w:rsidR="007B7BE0" w:rsidRPr="0082055F">
        <w:rPr>
          <w:color w:val="000000"/>
          <w:rtl/>
        </w:rPr>
        <w:t>كم</w:t>
      </w:r>
      <w:r w:rsidR="004F718E">
        <w:rPr>
          <w:rFonts w:hint="cs"/>
          <w:color w:val="000000"/>
          <w:rtl/>
        </w:rPr>
        <w:t> </w:t>
      </w:r>
      <w:r w:rsidR="007B7BE0" w:rsidRPr="0082055F">
        <w:rPr>
          <w:color w:val="000000"/>
          <w:rtl/>
        </w:rPr>
        <w:t>أن</w:t>
      </w:r>
      <w:r w:rsidR="004F718E">
        <w:rPr>
          <w:rFonts w:hint="cs"/>
          <w:color w:val="000000"/>
          <w:rtl/>
        </w:rPr>
        <w:t> </w:t>
      </w:r>
      <w:r w:rsidR="007B7BE0" w:rsidRPr="0082055F">
        <w:rPr>
          <w:color w:val="000000"/>
          <w:rtl/>
        </w:rPr>
        <w:t>ل</w:t>
      </w:r>
      <w:r w:rsidR="00805D7A" w:rsidRP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>جنة</w:t>
      </w:r>
      <w:r w:rsidR="0082055F">
        <w:rPr>
          <w:rFonts w:hint="cs"/>
          <w:color w:val="000000"/>
          <w:rtl/>
        </w:rPr>
        <w:t> </w:t>
      </w:r>
      <w:r w:rsidR="007B7BE0" w:rsidRPr="0082055F">
        <w:rPr>
          <w:color w:val="000000"/>
          <w:rtl/>
        </w:rPr>
        <w:t>الدراسات هذه اتفقت في اجتماعها ال</w:t>
      </w:r>
      <w:r w:rsid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 xml:space="preserve">معقود </w:t>
      </w:r>
      <w:r w:rsidR="00FC5423" w:rsidRPr="0082055F">
        <w:rPr>
          <w:rFonts w:hint="cs"/>
          <w:rtl/>
          <w:lang w:bidi="ar-EG"/>
        </w:rPr>
        <w:t>من</w:t>
      </w:r>
      <w:r w:rsidR="00FC5423" w:rsidRPr="0082055F">
        <w:rPr>
          <w:rFonts w:hint="eastAsia"/>
          <w:rtl/>
          <w:lang w:bidi="ar-EG"/>
        </w:rPr>
        <w:t> </w:t>
      </w:r>
      <w:r w:rsidR="00FC5423" w:rsidRPr="0082055F">
        <w:rPr>
          <w:lang w:bidi="ar-EG"/>
        </w:rPr>
        <w:t>12</w:t>
      </w:r>
      <w:r w:rsidR="00FC5423" w:rsidRPr="0082055F">
        <w:rPr>
          <w:rFonts w:hint="cs"/>
          <w:rtl/>
          <w:lang w:bidi="ar-EG"/>
        </w:rPr>
        <w:t xml:space="preserve"> إلى</w:t>
      </w:r>
      <w:r w:rsidR="00FC5423" w:rsidRPr="0082055F">
        <w:rPr>
          <w:rFonts w:hint="eastAsia"/>
          <w:rtl/>
          <w:lang w:bidi="ar-EG"/>
        </w:rPr>
        <w:t> </w:t>
      </w:r>
      <w:r w:rsidR="00FC5423" w:rsidRPr="0082055F">
        <w:rPr>
          <w:lang w:bidi="ar-EG"/>
        </w:rPr>
        <w:t>23</w:t>
      </w:r>
      <w:r w:rsidR="00FC5423" w:rsidRPr="0082055F">
        <w:rPr>
          <w:rFonts w:hint="cs"/>
          <w:rtl/>
          <w:lang w:bidi="ar-EG"/>
        </w:rPr>
        <w:t xml:space="preserve"> أكتوبر </w:t>
      </w:r>
      <w:r w:rsidR="00FC5423" w:rsidRPr="0082055F">
        <w:rPr>
          <w:lang w:bidi="ar-EG"/>
        </w:rPr>
        <w:t>2015</w:t>
      </w:r>
      <w:r w:rsidR="00FC5423" w:rsidRPr="0082055F">
        <w:rPr>
          <w:rFonts w:hint="cs"/>
          <w:color w:val="000000"/>
          <w:rtl/>
        </w:rPr>
        <w:t xml:space="preserve"> </w:t>
      </w:r>
      <w:r w:rsidR="007B7BE0" w:rsidRPr="0082055F">
        <w:rPr>
          <w:color w:val="000000"/>
          <w:rtl/>
        </w:rPr>
        <w:t>على إلغاء</w:t>
      </w:r>
      <w:r w:rsidR="00FC5423" w:rsidRPr="0082055F">
        <w:rPr>
          <w:rFonts w:hint="cs"/>
          <w:color w:val="000000"/>
          <w:rtl/>
        </w:rPr>
        <w:t xml:space="preserve"> </w:t>
      </w:r>
      <w:r w:rsidR="00E57F53" w:rsidRPr="0082055F">
        <w:rPr>
          <w:rFonts w:hint="cs"/>
          <w:b/>
          <w:bCs/>
          <w:color w:val="000000"/>
          <w:rtl/>
        </w:rPr>
        <w:t>التعديل</w:t>
      </w:r>
      <w:r w:rsidR="004F718E">
        <w:rPr>
          <w:rFonts w:hint="eastAsia"/>
          <w:b/>
          <w:bCs/>
          <w:color w:val="000000"/>
          <w:rtl/>
        </w:rPr>
        <w:t> </w:t>
      </w:r>
      <w:r w:rsidR="00FC5423" w:rsidRPr="0082055F">
        <w:rPr>
          <w:b/>
          <w:bCs/>
          <w:color w:val="000000"/>
        </w:rPr>
        <w:t>1</w:t>
      </w:r>
      <w:r w:rsidR="00FC5423" w:rsidRPr="0082055F">
        <w:rPr>
          <w:rFonts w:hint="cs"/>
          <w:b/>
          <w:bCs/>
          <w:color w:val="000000"/>
          <w:rtl/>
        </w:rPr>
        <w:t xml:space="preserve"> </w:t>
      </w:r>
      <w:r w:rsidR="00FC5423" w:rsidRPr="0082055F">
        <w:rPr>
          <w:b/>
          <w:bCs/>
          <w:color w:val="000000"/>
        </w:rPr>
        <w:t>(2000)</w:t>
      </w:r>
      <w:r w:rsidR="00FC5423" w:rsidRPr="0082055F">
        <w:rPr>
          <w:rFonts w:hint="cs"/>
          <w:color w:val="000000"/>
          <w:rtl/>
        </w:rPr>
        <w:t xml:space="preserve"> ل</w:t>
      </w:r>
      <w:r w:rsidR="007B7BE0" w:rsidRPr="0082055F">
        <w:rPr>
          <w:color w:val="000000"/>
          <w:rtl/>
        </w:rPr>
        <w:t>لتوصية</w:t>
      </w:r>
      <w:r w:rsidR="00002DC1" w:rsidRPr="0082055F">
        <w:rPr>
          <w:rFonts w:hint="eastAsia"/>
          <w:color w:val="000000"/>
          <w:rtl/>
          <w:lang w:bidi="ar-EG"/>
        </w:rPr>
        <w:t> </w:t>
      </w:r>
      <w:r w:rsidR="00FC5423" w:rsidRPr="0082055F">
        <w:rPr>
          <w:b/>
          <w:bCs/>
        </w:rPr>
        <w:t>ITU</w:t>
      </w:r>
      <w:r w:rsidR="00FC5423" w:rsidRPr="0082055F">
        <w:rPr>
          <w:b/>
          <w:bCs/>
        </w:rPr>
        <w:noBreakHyphen/>
        <w:t>T</w:t>
      </w:r>
      <w:r w:rsidR="00EF3BB0">
        <w:rPr>
          <w:b/>
          <w:bCs/>
        </w:rPr>
        <w:t> </w:t>
      </w:r>
      <w:r w:rsidR="00FC5423" w:rsidRPr="0082055F">
        <w:rPr>
          <w:b/>
          <w:bCs/>
        </w:rPr>
        <w:t>T.2</w:t>
      </w:r>
      <w:r w:rsidR="00002DC1" w:rsidRPr="0082055F">
        <w:rPr>
          <w:b/>
          <w:bCs/>
        </w:rPr>
        <w:t>4 </w:t>
      </w:r>
      <w:r w:rsidR="00FC5423" w:rsidRPr="0082055F">
        <w:rPr>
          <w:b/>
          <w:bCs/>
        </w:rPr>
        <w:t>(1998)</w:t>
      </w:r>
      <w:r w:rsidR="00FC5423" w:rsidRPr="0082055F">
        <w:rPr>
          <w:rFonts w:hint="cs"/>
          <w:color w:val="000000"/>
          <w:rtl/>
        </w:rPr>
        <w:t xml:space="preserve"> </w:t>
      </w:r>
      <w:r w:rsidR="007B7BE0" w:rsidRPr="0082055F">
        <w:rPr>
          <w:color w:val="000000"/>
          <w:rtl/>
        </w:rPr>
        <w:t xml:space="preserve">عملاً بأحكام البند </w:t>
      </w:r>
      <w:r w:rsidR="00375AFD" w:rsidRPr="0082055F">
        <w:rPr>
          <w:color w:val="000000"/>
        </w:rPr>
        <w:t>2.8</w:t>
      </w:r>
      <w:r w:rsidR="007B7BE0" w:rsidRPr="0082055F">
        <w:rPr>
          <w:color w:val="000000"/>
          <w:rtl/>
        </w:rPr>
        <w:t xml:space="preserve"> من التوصية</w:t>
      </w:r>
      <w:r w:rsidR="00F81A0A">
        <w:rPr>
          <w:rFonts w:hint="cs"/>
          <w:color w:val="000000"/>
          <w:rtl/>
        </w:rPr>
        <w:t xml:space="preserve"> </w:t>
      </w:r>
      <w:r w:rsidR="007B7BE0" w:rsidRPr="0082055F">
        <w:rPr>
          <w:color w:val="000000"/>
        </w:rPr>
        <w:t>A.8</w:t>
      </w:r>
      <w:r w:rsidR="00F81A0A">
        <w:rPr>
          <w:rFonts w:hint="cs"/>
          <w:color w:val="000000"/>
          <w:rtl/>
          <w:lang w:bidi="ar-EG"/>
        </w:rPr>
        <w:t xml:space="preserve"> </w:t>
      </w:r>
      <w:r w:rsidR="007B7BE0" w:rsidRPr="0082055F">
        <w:rPr>
          <w:color w:val="000000"/>
          <w:rtl/>
        </w:rPr>
        <w:t>الصادرة عن ال</w:t>
      </w:r>
      <w:r w:rsidR="00805D7A" w:rsidRP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>جمعية العال</w:t>
      </w:r>
      <w:r w:rsidR="00805D7A" w:rsidRP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 xml:space="preserve">مية لتقييس الاتصالات (جوهانسبرغ، </w:t>
      </w:r>
      <w:r w:rsidR="00375AFD" w:rsidRPr="0082055F">
        <w:rPr>
          <w:color w:val="000000"/>
        </w:rPr>
        <w:t>2008</w:t>
      </w:r>
      <w:r w:rsidR="007B7BE0" w:rsidRPr="0082055F">
        <w:rPr>
          <w:color w:val="000000"/>
          <w:rtl/>
        </w:rPr>
        <w:t>). وقد شارك في</w:t>
      </w:r>
      <w:r w:rsidR="00002DC1" w:rsidRPr="0082055F">
        <w:rPr>
          <w:rFonts w:hint="cs"/>
          <w:color w:val="000000"/>
          <w:rtl/>
        </w:rPr>
        <w:t> </w:t>
      </w:r>
      <w:r w:rsidR="007B7BE0" w:rsidRPr="0082055F">
        <w:rPr>
          <w:color w:val="000000"/>
          <w:rtl/>
        </w:rPr>
        <w:t>الاجتماع</w:t>
      </w:r>
      <w:r w:rsidR="00002DC1" w:rsidRPr="0082055F">
        <w:rPr>
          <w:rFonts w:hint="cs"/>
          <w:color w:val="000000"/>
          <w:rtl/>
        </w:rPr>
        <w:t> </w:t>
      </w:r>
      <w:r w:rsidR="00375AFD" w:rsidRPr="0082055F">
        <w:rPr>
          <w:color w:val="000000"/>
        </w:rPr>
        <w:t>22</w:t>
      </w:r>
      <w:r w:rsidR="007B7BE0" w:rsidRPr="0082055F">
        <w:rPr>
          <w:color w:val="000000"/>
          <w:rtl/>
        </w:rPr>
        <w:t xml:space="preserve"> دولة عضواً و</w:t>
      </w:r>
      <w:r w:rsidR="00C62DFC" w:rsidRPr="0082055F">
        <w:rPr>
          <w:color w:val="000000"/>
        </w:rPr>
        <w:t>45</w:t>
      </w:r>
      <w:r w:rsidR="007B7BE0" w:rsidRPr="0082055F">
        <w:rPr>
          <w:color w:val="000000"/>
          <w:rtl/>
        </w:rPr>
        <w:t xml:space="preserve"> عضواً في القطاع ول</w:t>
      </w:r>
      <w:r w:rsidR="00805D7A" w:rsidRPr="0082055F">
        <w:rPr>
          <w:rFonts w:hint="cs"/>
          <w:color w:val="000000"/>
          <w:rtl/>
        </w:rPr>
        <w:t>‍</w:t>
      </w:r>
      <w:r w:rsidR="007B7BE0" w:rsidRPr="0082055F">
        <w:rPr>
          <w:color w:val="000000"/>
          <w:rtl/>
        </w:rPr>
        <w:t>م يلق هذا الاتفاق أي اعتراض</w:t>
      </w:r>
      <w:r w:rsidR="00805D7A" w:rsidRPr="0082055F">
        <w:rPr>
          <w:rFonts w:hint="cs"/>
          <w:rtl/>
        </w:rPr>
        <w:t>.</w:t>
      </w:r>
    </w:p>
    <w:p w:rsidR="003C2E1C" w:rsidRPr="0082055F" w:rsidRDefault="003C2E1C" w:rsidP="002B3FCE">
      <w:pPr>
        <w:rPr>
          <w:color w:val="000000"/>
          <w:rtl/>
        </w:rPr>
      </w:pPr>
      <w:r w:rsidRPr="0082055F">
        <w:rPr>
          <w:color w:val="000000"/>
        </w:rPr>
        <w:t>2</w:t>
      </w:r>
      <w:r w:rsidRPr="0082055F">
        <w:rPr>
          <w:rFonts w:hint="cs"/>
          <w:color w:val="000000"/>
          <w:rtl/>
        </w:rPr>
        <w:tab/>
        <w:t xml:space="preserve">وترد في </w:t>
      </w:r>
      <w:r w:rsidRPr="0082055F">
        <w:rPr>
          <w:rFonts w:hint="cs"/>
          <w:b/>
          <w:bCs/>
          <w:color w:val="000000"/>
          <w:rtl/>
        </w:rPr>
        <w:t xml:space="preserve">الملحق </w:t>
      </w:r>
      <w:r w:rsidRPr="0082055F">
        <w:rPr>
          <w:b/>
          <w:bCs/>
          <w:color w:val="000000"/>
        </w:rPr>
        <w:t>1</w:t>
      </w:r>
      <w:r w:rsidRPr="0082055F">
        <w:rPr>
          <w:rFonts w:hint="cs"/>
          <w:color w:val="000000"/>
          <w:rtl/>
        </w:rPr>
        <w:t xml:space="preserve"> معلومات عن هذا الاتفاق وملخص لتفسير أسباب الإلغاء.</w:t>
      </w:r>
    </w:p>
    <w:p w:rsidR="003C2E1C" w:rsidRPr="0082055F" w:rsidRDefault="003C2E1C" w:rsidP="0049600D">
      <w:pPr>
        <w:rPr>
          <w:color w:val="000000"/>
          <w:rtl/>
        </w:rPr>
      </w:pPr>
      <w:r w:rsidRPr="0082055F">
        <w:rPr>
          <w:color w:val="000000"/>
        </w:rPr>
        <w:lastRenderedPageBreak/>
        <w:t>3</w:t>
      </w:r>
      <w:r w:rsidRPr="0082055F">
        <w:rPr>
          <w:rFonts w:hint="cs"/>
          <w:color w:val="000000"/>
          <w:rtl/>
        </w:rPr>
        <w:tab/>
        <w:t xml:space="preserve">وتبعاً لأحكام البند </w:t>
      </w:r>
      <w:r w:rsidRPr="0082055F">
        <w:rPr>
          <w:color w:val="000000"/>
        </w:rPr>
        <w:t>2.8</w:t>
      </w:r>
      <w:r w:rsidRPr="0082055F">
        <w:rPr>
          <w:rFonts w:hint="cs"/>
          <w:color w:val="000000"/>
          <w:rtl/>
        </w:rPr>
        <w:t xml:space="preserve"> من التوصية </w:t>
      </w:r>
      <w:r w:rsidRPr="0082055F">
        <w:rPr>
          <w:color w:val="000000"/>
        </w:rPr>
        <w:t>A.8</w:t>
      </w:r>
      <w:r w:rsidRPr="0082055F">
        <w:rPr>
          <w:rFonts w:hint="cs"/>
          <w:color w:val="000000"/>
          <w:rtl/>
        </w:rPr>
        <w:t>، سأكون م</w:t>
      </w:r>
      <w:r w:rsidR="00D10B7C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 xml:space="preserve">متناً لو تفضلتم بإعلامي في موعد أقصاه الساعة </w:t>
      </w:r>
      <w:r w:rsidRPr="0082055F">
        <w:rPr>
          <w:color w:val="000000"/>
        </w:rPr>
        <w:t>2400</w:t>
      </w:r>
      <w:r w:rsidRPr="0082055F">
        <w:rPr>
          <w:rFonts w:hint="cs"/>
          <w:color w:val="000000"/>
          <w:rtl/>
        </w:rPr>
        <w:t xml:space="preserve"> بالتوقيت العال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>مي ال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 xml:space="preserve">منسّق في </w:t>
      </w:r>
      <w:r w:rsidR="0049600D" w:rsidRPr="0082055F">
        <w:rPr>
          <w:b/>
          <w:bCs/>
          <w:color w:val="000000"/>
        </w:rPr>
        <w:t>28</w:t>
      </w:r>
      <w:r w:rsidRPr="0082055F">
        <w:rPr>
          <w:rFonts w:hint="cs"/>
          <w:color w:val="000000"/>
          <w:rtl/>
        </w:rPr>
        <w:t xml:space="preserve"> </w:t>
      </w:r>
      <w:r w:rsidR="0049600D" w:rsidRPr="0082055F">
        <w:rPr>
          <w:rFonts w:hint="cs"/>
          <w:b/>
          <w:bCs/>
          <w:color w:val="000000"/>
          <w:rtl/>
        </w:rPr>
        <w:t>يناير</w:t>
      </w:r>
      <w:r w:rsidRPr="0082055F">
        <w:rPr>
          <w:rFonts w:hint="cs"/>
          <w:color w:val="000000"/>
          <w:rtl/>
        </w:rPr>
        <w:t xml:space="preserve"> </w:t>
      </w:r>
      <w:r w:rsidR="0049600D" w:rsidRPr="0082055F">
        <w:rPr>
          <w:b/>
          <w:bCs/>
          <w:color w:val="000000"/>
        </w:rPr>
        <w:t>2016</w:t>
      </w:r>
      <w:r w:rsidRPr="0082055F">
        <w:rPr>
          <w:rFonts w:hint="cs"/>
          <w:color w:val="000000"/>
          <w:rtl/>
        </w:rPr>
        <w:t xml:space="preserve"> ما إذا كانت إدارتكم/منظمتكم تؤيد أم ترفض هذا الإلغاء.</w:t>
      </w:r>
    </w:p>
    <w:p w:rsidR="003C2E1C" w:rsidRPr="0082055F" w:rsidRDefault="003C2E1C" w:rsidP="002B3FCE">
      <w:pPr>
        <w:rPr>
          <w:color w:val="000000"/>
          <w:rtl/>
          <w:lang w:bidi="ar-EG"/>
        </w:rPr>
      </w:pPr>
      <w:r w:rsidRPr="0082055F">
        <w:rPr>
          <w:rFonts w:hint="cs"/>
          <w:color w:val="000000"/>
          <w:rtl/>
        </w:rPr>
        <w:tab/>
        <w:t>وإذا رأى أي من الدول الأعضاء أو أعضاء القطاع ما ي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>منع ال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>موافقة على الإلغاء، يرجى منه أن يبين أسباب ذلك الاعتراض وعندئذ تُعاد ال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>مسألة إلى ل</w:t>
      </w:r>
      <w:r w:rsidR="00805D7A" w:rsidRPr="0082055F">
        <w:rPr>
          <w:rFonts w:hint="cs"/>
          <w:color w:val="000000"/>
          <w:rtl/>
        </w:rPr>
        <w:t>‍</w:t>
      </w:r>
      <w:r w:rsidRPr="0082055F">
        <w:rPr>
          <w:rFonts w:hint="cs"/>
          <w:color w:val="000000"/>
          <w:rtl/>
        </w:rPr>
        <w:t>جنة الدراسات.</w:t>
      </w:r>
    </w:p>
    <w:p w:rsidR="003C2E1C" w:rsidRPr="002B3FCE" w:rsidRDefault="003C2E1C" w:rsidP="00123A0E">
      <w:pPr>
        <w:keepNext/>
        <w:keepLines/>
        <w:rPr>
          <w:color w:val="000000"/>
          <w:rtl/>
        </w:rPr>
      </w:pPr>
      <w:r w:rsidRPr="002B3FCE">
        <w:rPr>
          <w:color w:val="000000"/>
        </w:rPr>
        <w:t>4</w:t>
      </w:r>
      <w:r w:rsidRPr="002B3FCE">
        <w:rPr>
          <w:rFonts w:hint="cs"/>
          <w:color w:val="000000"/>
          <w:rtl/>
        </w:rPr>
        <w:tab/>
        <w:t xml:space="preserve">وفي أعقاب </w:t>
      </w:r>
      <w:r w:rsidR="00E57F53">
        <w:rPr>
          <w:rFonts w:hint="cs"/>
          <w:color w:val="000000"/>
          <w:rtl/>
        </w:rPr>
        <w:t>ال</w:t>
      </w:r>
      <w:r w:rsidR="00805D7A">
        <w:rPr>
          <w:rFonts w:hint="cs"/>
          <w:color w:val="000000"/>
          <w:rtl/>
        </w:rPr>
        <w:t>‍</w:t>
      </w:r>
      <w:r w:rsidR="00E57F53">
        <w:rPr>
          <w:rFonts w:hint="cs"/>
          <w:color w:val="000000"/>
          <w:rtl/>
        </w:rPr>
        <w:t>موعد النهائي ال</w:t>
      </w:r>
      <w:r w:rsidR="00805D7A">
        <w:rPr>
          <w:rFonts w:hint="cs"/>
          <w:color w:val="000000"/>
          <w:rtl/>
        </w:rPr>
        <w:t>‍</w:t>
      </w:r>
      <w:r w:rsidR="00E57F53">
        <w:rPr>
          <w:rFonts w:hint="cs"/>
          <w:color w:val="000000"/>
          <w:rtl/>
        </w:rPr>
        <w:t>مذكور</w:t>
      </w:r>
      <w:r w:rsidRPr="002B3FCE">
        <w:rPr>
          <w:rFonts w:hint="cs"/>
          <w:color w:val="000000"/>
          <w:rtl/>
        </w:rPr>
        <w:t xml:space="preserve"> أعلاه (</w:t>
      </w:r>
      <w:r w:rsidR="0049600D">
        <w:rPr>
          <w:b/>
          <w:bCs/>
          <w:color w:val="000000"/>
        </w:rPr>
        <w:t>28</w:t>
      </w:r>
      <w:r w:rsidRPr="002B3FCE">
        <w:rPr>
          <w:rFonts w:hint="cs"/>
          <w:color w:val="000000"/>
          <w:rtl/>
        </w:rPr>
        <w:t xml:space="preserve"> </w:t>
      </w:r>
      <w:r w:rsidR="0049600D">
        <w:rPr>
          <w:rFonts w:hint="cs"/>
          <w:b/>
          <w:bCs/>
          <w:color w:val="000000"/>
          <w:rtl/>
        </w:rPr>
        <w:t>يناير</w:t>
      </w:r>
      <w:r w:rsidRPr="002B3FCE">
        <w:rPr>
          <w:rFonts w:hint="cs"/>
          <w:color w:val="000000"/>
          <w:rtl/>
        </w:rPr>
        <w:t xml:space="preserve"> </w:t>
      </w:r>
      <w:r w:rsidR="0049600D">
        <w:rPr>
          <w:b/>
          <w:bCs/>
          <w:color w:val="000000"/>
        </w:rPr>
        <w:t>2016</w:t>
      </w:r>
      <w:r w:rsidRPr="002B3FCE">
        <w:rPr>
          <w:rFonts w:hint="cs"/>
          <w:color w:val="000000"/>
          <w:rtl/>
        </w:rPr>
        <w:t>) سوف يُعلِن مدير مكتب تقييس الاتصالات، في رسالة معممة، نتيجة ال</w:t>
      </w:r>
      <w:r w:rsidR="00805D7A">
        <w:rPr>
          <w:rFonts w:hint="cs"/>
          <w:color w:val="000000"/>
          <w:rtl/>
        </w:rPr>
        <w:t>‍</w:t>
      </w:r>
      <w:r w:rsidRPr="002B3FCE">
        <w:rPr>
          <w:rFonts w:hint="cs"/>
          <w:color w:val="000000"/>
          <w:rtl/>
        </w:rPr>
        <w:t>مشاورة. وتُنشَر هذه المعلومات أيضاً في النشرة التشغيلية للات</w:t>
      </w:r>
      <w:r w:rsidR="00805D7A">
        <w:rPr>
          <w:rFonts w:hint="cs"/>
          <w:color w:val="000000"/>
          <w:rtl/>
        </w:rPr>
        <w:t>‍</w:t>
      </w:r>
      <w:r w:rsidRPr="002B3FCE">
        <w:rPr>
          <w:rFonts w:hint="cs"/>
          <w:color w:val="000000"/>
          <w:rtl/>
        </w:rPr>
        <w:t>حاد.</w:t>
      </w:r>
    </w:p>
    <w:p w:rsidR="009F4B09" w:rsidRPr="000702EA" w:rsidRDefault="007A66C2" w:rsidP="00123A0E">
      <w:pPr>
        <w:keepNext/>
        <w:keepLines/>
        <w:spacing w:before="240"/>
        <w:rPr>
          <w:color w:val="000000"/>
          <w:rtl/>
        </w:rPr>
      </w:pPr>
      <w:r w:rsidRPr="000702EA">
        <w:rPr>
          <w:rFonts w:hint="cs"/>
          <w:color w:val="000000"/>
          <w:rtl/>
        </w:rPr>
        <w:t>وتفضلوا بقبول فائق التقدير والاحت</w:t>
      </w:r>
      <w:r w:rsidR="003F0463" w:rsidRPr="000702EA">
        <w:rPr>
          <w:rFonts w:hint="cs"/>
          <w:color w:val="000000"/>
          <w:rtl/>
        </w:rPr>
        <w:t>‍</w:t>
      </w:r>
      <w:r w:rsidRPr="000702EA">
        <w:rPr>
          <w:rFonts w:hint="cs"/>
          <w:color w:val="000000"/>
          <w:rtl/>
        </w:rPr>
        <w:t>رام.</w:t>
      </w:r>
    </w:p>
    <w:p w:rsidR="008165EA" w:rsidRPr="00081148" w:rsidRDefault="000710EB" w:rsidP="008629C3">
      <w:pPr>
        <w:spacing w:before="1440"/>
        <w:jc w:val="left"/>
        <w:rPr>
          <w:rtl/>
          <w:lang w:bidi="ar-EG"/>
        </w:rPr>
      </w:pPr>
      <w:r>
        <w:rPr>
          <w:rFonts w:hint="cs"/>
          <w:color w:val="000000"/>
          <w:rtl/>
        </w:rPr>
        <w:t>تشيساب لي</w:t>
      </w:r>
      <w:r w:rsidR="007A66C2" w:rsidRPr="000702EA">
        <w:rPr>
          <w:color w:val="000000"/>
          <w:rtl/>
        </w:rPr>
        <w:br/>
      </w:r>
      <w:r w:rsidR="008629C3" w:rsidRPr="00081148">
        <w:rPr>
          <w:rFonts w:hint="cs"/>
          <w:rtl/>
          <w:lang w:bidi="ar-EG"/>
        </w:rPr>
        <w:t>مدير مكتب تقييس الاتصالات</w:t>
      </w:r>
    </w:p>
    <w:p w:rsidR="009962E5" w:rsidRDefault="00642F8E" w:rsidP="00794C65">
      <w:pPr>
        <w:spacing w:before="840"/>
        <w:jc w:val="lowKashida"/>
        <w:rPr>
          <w:b/>
          <w:bCs/>
          <w:lang w:bidi="ar-EG"/>
        </w:rPr>
      </w:pPr>
      <w:r w:rsidRPr="00081148">
        <w:rPr>
          <w:rFonts w:hint="cs"/>
          <w:b/>
          <w:bCs/>
          <w:rtl/>
          <w:lang w:bidi="ar-EG"/>
        </w:rPr>
        <w:t xml:space="preserve">الملحقات: </w:t>
      </w:r>
      <w:r w:rsidR="00293F7E" w:rsidRPr="000710EB">
        <w:rPr>
          <w:lang w:bidi="ar-EG"/>
        </w:rPr>
        <w:t>1</w:t>
      </w:r>
    </w:p>
    <w:p w:rsidR="00B05A7A" w:rsidRDefault="00B05A7A" w:rsidP="00B05A7A">
      <w:pPr>
        <w:spacing w:before="0"/>
        <w:jc w:val="lowKashida"/>
        <w:rPr>
          <w:b/>
          <w:bCs/>
          <w:rtl/>
          <w:lang w:bidi="ar-EG"/>
        </w:rPr>
      </w:pPr>
    </w:p>
    <w:p w:rsidR="00002DC1" w:rsidRDefault="00002DC1" w:rsidP="00B05A7A">
      <w:pPr>
        <w:spacing w:before="0"/>
        <w:jc w:val="lowKashida"/>
        <w:rPr>
          <w:b/>
          <w:bCs/>
          <w:rtl/>
          <w:lang w:bidi="ar-EG"/>
        </w:rPr>
        <w:sectPr w:rsidR="00002DC1" w:rsidSect="00D84854">
          <w:headerReference w:type="default" r:id="rId10"/>
          <w:footerReference w:type="default" r:id="rId11"/>
          <w:headerReference w:type="first" r:id="rId12"/>
          <w:footerReference w:type="first" r:id="rId13"/>
          <w:pgSz w:w="11901" w:h="16840" w:code="9"/>
          <w:pgMar w:top="1701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EE4C5E" w:rsidRPr="005E09CA" w:rsidRDefault="00EE4C5E" w:rsidP="00EE4C5E">
      <w:pPr>
        <w:pStyle w:val="AnnexNo"/>
        <w:rPr>
          <w:b/>
          <w:bCs/>
        </w:rPr>
      </w:pPr>
      <w:r w:rsidRPr="005E09CA">
        <w:rPr>
          <w:rFonts w:hint="cs"/>
          <w:b/>
          <w:bCs/>
          <w:rtl/>
        </w:rPr>
        <w:lastRenderedPageBreak/>
        <w:t>ال‍ملحق</w:t>
      </w:r>
      <w:r w:rsidR="00C0144D" w:rsidRPr="005E09CA">
        <w:rPr>
          <w:rFonts w:hint="eastAsia"/>
          <w:b/>
          <w:bCs/>
          <w:rtl/>
        </w:rPr>
        <w:t> </w:t>
      </w:r>
      <w:r w:rsidR="00987990" w:rsidRPr="005E09CA">
        <w:rPr>
          <w:b/>
          <w:bCs/>
        </w:rPr>
        <w:t>1</w:t>
      </w:r>
    </w:p>
    <w:p w:rsidR="00420D88" w:rsidRPr="00EE4C5E" w:rsidRDefault="00420D88" w:rsidP="00794C65">
      <w:pPr>
        <w:spacing w:before="0"/>
        <w:jc w:val="center"/>
        <w:rPr>
          <w:rtl/>
          <w:lang w:bidi="ar-EG"/>
        </w:rPr>
      </w:pPr>
      <w:r w:rsidRPr="00EE4C5E">
        <w:rPr>
          <w:rFonts w:hint="cs"/>
          <w:rtl/>
        </w:rPr>
        <w:t>(بالرسالة ال</w:t>
      </w:r>
      <w:r w:rsidR="00EE4C5E" w:rsidRPr="00EE4C5E">
        <w:rPr>
          <w:rFonts w:hint="cs"/>
          <w:rtl/>
        </w:rPr>
        <w:t>‍</w:t>
      </w:r>
      <w:r w:rsidRPr="00EE4C5E">
        <w:rPr>
          <w:rFonts w:hint="cs"/>
          <w:rtl/>
        </w:rPr>
        <w:t xml:space="preserve">معممة </w:t>
      </w:r>
      <w:r w:rsidR="005E09CA">
        <w:t>178</w:t>
      </w:r>
      <w:r w:rsidR="00794C65">
        <w:rPr>
          <w:rFonts w:hint="cs"/>
          <w:rtl/>
        </w:rPr>
        <w:t xml:space="preserve"> ل‍مكتب تقييس الاتصالات</w:t>
      </w:r>
      <w:r w:rsidRPr="00EE4C5E">
        <w:rPr>
          <w:rFonts w:hint="cs"/>
          <w:rtl/>
        </w:rPr>
        <w:t>)</w:t>
      </w:r>
    </w:p>
    <w:p w:rsidR="00420D88" w:rsidRDefault="005E09CA" w:rsidP="007F4B61">
      <w:pPr>
        <w:spacing w:before="360" w:after="240"/>
        <w:jc w:val="center"/>
        <w:rPr>
          <w:rStyle w:val="AnnexNotitleChar"/>
          <w:rFonts w:ascii="Calibri" w:hAnsi="Calibri"/>
          <w:rtl/>
        </w:rPr>
      </w:pPr>
      <w:r>
        <w:rPr>
          <w:rStyle w:val="AnnexNotitleChar"/>
          <w:rFonts w:ascii="Calibri" w:hAnsi="Calibri" w:hint="cs"/>
          <w:rtl/>
        </w:rPr>
        <w:t xml:space="preserve">إلغاء </w:t>
      </w:r>
      <w:r w:rsidR="00E57F53">
        <w:rPr>
          <w:rStyle w:val="AnnexNotitleChar"/>
          <w:rFonts w:ascii="Calibri" w:hAnsi="Calibri" w:hint="cs"/>
          <w:rtl/>
        </w:rPr>
        <w:t>التعديل</w:t>
      </w:r>
      <w:r>
        <w:rPr>
          <w:rStyle w:val="AnnexNotitleChar"/>
          <w:rFonts w:ascii="Calibri" w:hAnsi="Calibri" w:hint="cs"/>
          <w:rtl/>
        </w:rPr>
        <w:t xml:space="preserve"> </w:t>
      </w:r>
      <w:r>
        <w:rPr>
          <w:rStyle w:val="AnnexNotitleChar"/>
          <w:rFonts w:ascii="Calibri" w:hAnsi="Calibri"/>
          <w:lang w:val="en-US"/>
        </w:rPr>
        <w:t>1</w:t>
      </w:r>
      <w:r>
        <w:rPr>
          <w:rStyle w:val="AnnexNotitleChar"/>
          <w:rFonts w:ascii="Calibri" w:hAnsi="Calibri" w:hint="cs"/>
          <w:rtl/>
          <w:lang w:val="en-US"/>
        </w:rPr>
        <w:t xml:space="preserve"> </w:t>
      </w:r>
      <w:r>
        <w:rPr>
          <w:rStyle w:val="AnnexNotitleChar"/>
          <w:rFonts w:ascii="Calibri" w:hAnsi="Calibri"/>
          <w:lang w:val="en-US"/>
        </w:rPr>
        <w:t>(2000)</w:t>
      </w:r>
      <w:r>
        <w:rPr>
          <w:rStyle w:val="AnnexNotitleChar"/>
          <w:rFonts w:ascii="Calibri" w:hAnsi="Calibri" w:hint="cs"/>
          <w:rtl/>
          <w:lang w:val="en-US"/>
        </w:rPr>
        <w:t xml:space="preserve"> للتوصية </w:t>
      </w:r>
      <w:r w:rsidRPr="005E09CA">
        <w:rPr>
          <w:rFonts w:eastAsia="Batang"/>
          <w:b/>
          <w:bCs/>
          <w:sz w:val="26"/>
          <w:szCs w:val="36"/>
          <w:lang w:val="en-GB"/>
        </w:rPr>
        <w:t>ITU-T</w:t>
      </w:r>
      <w:r w:rsidR="007F4B61">
        <w:rPr>
          <w:rFonts w:eastAsia="Batang"/>
          <w:b/>
          <w:bCs/>
          <w:sz w:val="26"/>
          <w:szCs w:val="36"/>
          <w:lang w:val="en-GB"/>
        </w:rPr>
        <w:t> </w:t>
      </w:r>
      <w:r w:rsidRPr="005E09CA">
        <w:rPr>
          <w:rFonts w:eastAsia="Batang"/>
          <w:b/>
          <w:bCs/>
          <w:sz w:val="26"/>
          <w:szCs w:val="36"/>
          <w:lang w:val="en-GB"/>
        </w:rPr>
        <w:t>T.24</w:t>
      </w:r>
      <w:r w:rsidR="001D6D70">
        <w:rPr>
          <w:rFonts w:eastAsia="Batang" w:hint="cs"/>
          <w:b/>
          <w:bCs/>
          <w:sz w:val="26"/>
          <w:szCs w:val="36"/>
          <w:rtl/>
          <w:lang w:val="en-GB"/>
        </w:rPr>
        <w:t xml:space="preserve"> </w:t>
      </w:r>
      <w:r w:rsidR="001D6D70" w:rsidRPr="005E09CA">
        <w:rPr>
          <w:rFonts w:eastAsia="Batang"/>
          <w:b/>
          <w:bCs/>
          <w:sz w:val="26"/>
          <w:szCs w:val="36"/>
          <w:lang w:val="en-GB"/>
        </w:rPr>
        <w:t>(1998)</w:t>
      </w:r>
    </w:p>
    <w:p w:rsidR="00CC1AA9" w:rsidRDefault="00CC1AA9" w:rsidP="00EF6615">
      <w:pPr>
        <w:spacing w:before="240"/>
        <w:rPr>
          <w:rtl/>
        </w:rPr>
      </w:pPr>
    </w:p>
    <w:p w:rsidR="0073507A" w:rsidRPr="006865F8" w:rsidRDefault="00A12420" w:rsidP="00992D48">
      <w:pPr>
        <w:pStyle w:val="Headingb"/>
        <w:rPr>
          <w:rtl/>
          <w:lang w:bidi="ar-EG"/>
        </w:rPr>
      </w:pPr>
      <w:r>
        <w:rPr>
          <w:color w:val="000000"/>
          <w:rtl/>
        </w:rPr>
        <w:t>ملخص توضيحي</w:t>
      </w:r>
    </w:p>
    <w:p w:rsidR="008F3131" w:rsidRDefault="00A165A5" w:rsidP="00A165A5">
      <w:pPr>
        <w:rPr>
          <w:rtl/>
          <w:lang w:bidi="ar-EG"/>
        </w:rPr>
      </w:pPr>
      <w:r>
        <w:rPr>
          <w:rFonts w:hint="cs"/>
          <w:rtl/>
          <w:lang w:bidi="ar-EG"/>
        </w:rPr>
        <w:t>تشتمل</w:t>
      </w:r>
      <w:r w:rsidR="00E57F53">
        <w:rPr>
          <w:rFonts w:hint="cs"/>
          <w:rtl/>
          <w:lang w:bidi="ar-EG"/>
        </w:rPr>
        <w:t xml:space="preserve"> الصور الواردة في التوصية </w:t>
      </w:r>
      <w:r w:rsidR="001D71F1">
        <w:rPr>
          <w:lang w:bidi="ar-EG"/>
        </w:rPr>
        <w:t>ITU-T T.24</w:t>
      </w:r>
      <w:r w:rsidR="00E57F5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</w:t>
      </w:r>
      <w:r w:rsidR="00E57F53">
        <w:rPr>
          <w:rFonts w:hint="cs"/>
          <w:rtl/>
          <w:lang w:bidi="ar-EG"/>
        </w:rPr>
        <w:t xml:space="preserve">"صور قطاع تقييس الاتصالات" الثماني الأصلية (التي كان يشار إليها على مدى سنوات باسم "صور اللجنة الاستشارية الدولية للبرق والهاتف")، </w:t>
      </w:r>
      <w:r w:rsidR="00C73A62">
        <w:rPr>
          <w:rFonts w:hint="cs"/>
          <w:rtl/>
          <w:lang w:bidi="ar-EG"/>
        </w:rPr>
        <w:t xml:space="preserve">ومخططين من مخططات الاختبار ثنائية المستوى، ومخطط اختبار للتدرج الرمادي، </w:t>
      </w:r>
      <w:r w:rsidR="006A5B71">
        <w:rPr>
          <w:rFonts w:hint="cs"/>
          <w:rtl/>
          <w:lang w:bidi="ar-EG"/>
        </w:rPr>
        <w:t>وصور</w:t>
      </w:r>
      <w:r w:rsidR="00B826FF">
        <w:rPr>
          <w:rFonts w:hint="cs"/>
          <w:rtl/>
          <w:lang w:bidi="ar-EG"/>
        </w:rPr>
        <w:t xml:space="preserve"> </w:t>
      </w:r>
      <w:r w:rsidR="006A5B71">
        <w:rPr>
          <w:rFonts w:hint="cs"/>
          <w:rtl/>
          <w:lang w:bidi="ar-EG"/>
        </w:rPr>
        <w:t>متنوعة</w:t>
      </w:r>
      <w:r w:rsidR="00B63B74">
        <w:rPr>
          <w:rFonts w:hint="cs"/>
          <w:rtl/>
          <w:lang w:bidi="ar-EG"/>
        </w:rPr>
        <w:t xml:space="preserve"> مخففة اللون</w:t>
      </w:r>
      <w:r w:rsidR="00B826FF">
        <w:rPr>
          <w:rFonts w:hint="cs"/>
          <w:rtl/>
          <w:lang w:bidi="ar-EG"/>
        </w:rPr>
        <w:t>،</w:t>
      </w:r>
      <w:r w:rsidR="00B63B74">
        <w:rPr>
          <w:rFonts w:hint="cs"/>
          <w:rtl/>
          <w:lang w:bidi="ar-EG"/>
        </w:rPr>
        <w:t xml:space="preserve"> وصور </w:t>
      </w:r>
      <w:r w:rsidR="001D6D70">
        <w:rPr>
          <w:rFonts w:hint="cs"/>
          <w:rtl/>
          <w:lang w:bidi="ar-EG"/>
        </w:rPr>
        <w:t>معدة إلكترونياً بدرجات الرمادي،</w:t>
      </w:r>
      <w:r w:rsidR="00B826FF">
        <w:rPr>
          <w:rFonts w:hint="cs"/>
          <w:rtl/>
          <w:lang w:bidi="ar-EG"/>
        </w:rPr>
        <w:t xml:space="preserve"> وصور معدة بالحاسوب، </w:t>
      </w:r>
      <w:r w:rsidR="001D6D70">
        <w:rPr>
          <w:rFonts w:hint="cs"/>
          <w:rtl/>
          <w:lang w:bidi="ar-EG"/>
        </w:rPr>
        <w:t xml:space="preserve">وصور بالتدرج الرمادي، وصور بالألوان. والغرض من مجموعة الصور هذه هو توفير أساس متين للعمل في المستقبل؛ فعلى سبيل المثال، يمكن </w:t>
      </w:r>
      <w:r w:rsidR="00654ED5">
        <w:rPr>
          <w:rFonts w:hint="cs"/>
          <w:rtl/>
          <w:lang w:bidi="ar-EG"/>
        </w:rPr>
        <w:t xml:space="preserve">لمجموعة واسعة من المستعملين </w:t>
      </w:r>
      <w:r w:rsidR="001D6D70">
        <w:rPr>
          <w:rFonts w:hint="cs"/>
          <w:rtl/>
          <w:lang w:bidi="ar-EG"/>
        </w:rPr>
        <w:t xml:space="preserve">مقارنة نتائج تجارب </w:t>
      </w:r>
      <w:r w:rsidR="00654ED5">
        <w:rPr>
          <w:rFonts w:hint="cs"/>
          <w:rtl/>
          <w:lang w:bidi="ar-EG"/>
        </w:rPr>
        <w:t xml:space="preserve">خوارزمية الانضغاط واختبارات جودة الصورة، علماً بأن بيانات صور الدخل متطابقة. </w:t>
      </w:r>
      <w:r w:rsidR="00166B0C">
        <w:rPr>
          <w:rFonts w:hint="cs"/>
          <w:rtl/>
          <w:lang w:bidi="ar-EG"/>
        </w:rPr>
        <w:t>ويشتمل</w:t>
      </w:r>
      <w:r w:rsidR="00654ED5">
        <w:rPr>
          <w:rFonts w:hint="cs"/>
          <w:rtl/>
          <w:lang w:bidi="ar-EG"/>
        </w:rPr>
        <w:t xml:space="preserve"> النص الأساسي للتوصية </w:t>
      </w:r>
      <w:r>
        <w:rPr>
          <w:lang w:bidi="ar-EG"/>
        </w:rPr>
        <w:t>ITU-T T.24</w:t>
      </w:r>
      <w:r w:rsidR="00654ED5">
        <w:rPr>
          <w:rFonts w:hint="cs"/>
          <w:rtl/>
          <w:lang w:bidi="ar-EG"/>
        </w:rPr>
        <w:t xml:space="preserve"> على صور لها قيم الاستبانة التالية: </w:t>
      </w:r>
      <w:r w:rsidR="00166B0C">
        <w:rPr>
          <w:lang w:bidi="ar-EG"/>
        </w:rPr>
        <w:t>200</w:t>
      </w:r>
      <w:r w:rsidR="00654ED5">
        <w:rPr>
          <w:rFonts w:hint="cs"/>
          <w:rtl/>
          <w:lang w:bidi="ar-EG"/>
        </w:rPr>
        <w:t xml:space="preserve"> و</w:t>
      </w:r>
      <w:r w:rsidR="00166B0C">
        <w:rPr>
          <w:lang w:bidi="ar-EG"/>
        </w:rPr>
        <w:t>300</w:t>
      </w:r>
      <w:r w:rsidR="00654ED5">
        <w:rPr>
          <w:rFonts w:hint="cs"/>
          <w:rtl/>
          <w:lang w:bidi="ar-EG"/>
        </w:rPr>
        <w:t xml:space="preserve"> و</w:t>
      </w:r>
      <w:r w:rsidR="00166B0C">
        <w:rPr>
          <w:lang w:bidi="ar-EG"/>
        </w:rPr>
        <w:t>400</w:t>
      </w:r>
      <w:r w:rsidR="00654ED5">
        <w:rPr>
          <w:rFonts w:hint="cs"/>
          <w:rtl/>
          <w:lang w:bidi="ar-EG"/>
        </w:rPr>
        <w:t xml:space="preserve"> و</w:t>
      </w:r>
      <w:r w:rsidR="00166B0C">
        <w:rPr>
          <w:lang w:bidi="ar-EG"/>
        </w:rPr>
        <w:t>600</w:t>
      </w:r>
      <w:r w:rsidR="00654ED5">
        <w:rPr>
          <w:rFonts w:hint="cs"/>
          <w:rtl/>
          <w:lang w:bidi="ar-EG"/>
        </w:rPr>
        <w:t xml:space="preserve"> بكسل في البوصة.</w:t>
      </w:r>
    </w:p>
    <w:p w:rsidR="00A12420" w:rsidRDefault="00654ED5" w:rsidP="008D6E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وكان الغرض من التعديل </w:t>
      </w:r>
      <w:r w:rsidR="00166B0C">
        <w:rPr>
          <w:lang w:bidi="ar-EG"/>
        </w:rPr>
        <w:t>1</w:t>
      </w:r>
      <w:r>
        <w:rPr>
          <w:rFonts w:hint="cs"/>
          <w:rtl/>
          <w:lang w:bidi="ar-EG"/>
        </w:rPr>
        <w:t xml:space="preserve"> الموافَق عليه في عام </w:t>
      </w:r>
      <w:r w:rsidR="00166B0C">
        <w:rPr>
          <w:lang w:bidi="ar-EG"/>
        </w:rPr>
        <w:t>2000</w:t>
      </w:r>
      <w:r w:rsidR="00166B0C">
        <w:rPr>
          <w:rFonts w:hint="cs"/>
          <w:rtl/>
          <w:lang w:bidi="ar-EG"/>
        </w:rPr>
        <w:t xml:space="preserve"> إدراج نماذج أخرى لها استبانة تبلغ </w:t>
      </w:r>
      <w:r w:rsidR="00166B0C">
        <w:rPr>
          <w:lang w:bidi="ar-EG"/>
        </w:rPr>
        <w:t>1200</w:t>
      </w:r>
      <w:r w:rsidR="00166B0C">
        <w:rPr>
          <w:rFonts w:hint="cs"/>
          <w:rtl/>
          <w:lang w:bidi="ar-EG"/>
        </w:rPr>
        <w:t xml:space="preserve"> بكسل في البوصة من أجل الصور من </w:t>
      </w:r>
      <w:r w:rsidR="00166B0C">
        <w:rPr>
          <w:lang w:bidi="ar-EG"/>
        </w:rPr>
        <w:t>1</w:t>
      </w:r>
      <w:r w:rsidR="00166B0C">
        <w:rPr>
          <w:rFonts w:hint="cs"/>
          <w:rtl/>
          <w:lang w:bidi="ar-EG"/>
        </w:rPr>
        <w:t xml:space="preserve"> إلى </w:t>
      </w:r>
      <w:r w:rsidR="00166B0C">
        <w:rPr>
          <w:lang w:bidi="ar-EG"/>
        </w:rPr>
        <w:t>8</w:t>
      </w:r>
      <w:r w:rsidR="00166B0C">
        <w:rPr>
          <w:rFonts w:hint="cs"/>
          <w:rtl/>
          <w:lang w:bidi="ar-EG"/>
        </w:rPr>
        <w:t xml:space="preserve"> الواردة في التوصية </w:t>
      </w:r>
      <w:r w:rsidR="00166B0C">
        <w:rPr>
          <w:lang w:bidi="ar-EG"/>
        </w:rPr>
        <w:t>ITU-T T.24</w:t>
      </w:r>
      <w:r w:rsidR="00166B0C">
        <w:rPr>
          <w:rFonts w:hint="cs"/>
          <w:rtl/>
          <w:lang w:bidi="ar-EG"/>
        </w:rPr>
        <w:t xml:space="preserve">. وللأسف كان الوسط الداعم للصور الأصلية للتعديل </w:t>
      </w:r>
      <w:r w:rsidR="00657AE4">
        <w:rPr>
          <w:lang w:bidi="ar-EG"/>
        </w:rPr>
        <w:t>1</w:t>
      </w:r>
      <w:r w:rsidR="00166B0C">
        <w:rPr>
          <w:rFonts w:hint="cs"/>
          <w:rtl/>
          <w:lang w:bidi="ar-EG"/>
        </w:rPr>
        <w:t xml:space="preserve"> غير واضح، ولم يحتفظ المؤلفون بنسخة احتياطية، ولذلك لم يكن بالإمكان نشر التعديل. ونظراً إلى الوقت الذي مضى </w:t>
      </w:r>
      <w:r w:rsidR="00657AE4">
        <w:rPr>
          <w:rFonts w:hint="cs"/>
          <w:rtl/>
          <w:lang w:bidi="ar-EG"/>
        </w:rPr>
        <w:t>منذ</w:t>
      </w:r>
      <w:r w:rsidR="00166B0C">
        <w:rPr>
          <w:rFonts w:hint="cs"/>
          <w:rtl/>
          <w:lang w:bidi="ar-EG"/>
        </w:rPr>
        <w:t xml:space="preserve"> الموافقة و</w:t>
      </w:r>
      <w:r w:rsidR="00657AE4">
        <w:rPr>
          <w:rFonts w:hint="cs"/>
          <w:rtl/>
          <w:lang w:bidi="ar-EG"/>
        </w:rPr>
        <w:t>عدم توفر الصور، يُستنتج أن النص لا</w:t>
      </w:r>
      <w:r w:rsidR="008D6E0A">
        <w:rPr>
          <w:rFonts w:hint="eastAsia"/>
          <w:rtl/>
          <w:lang w:bidi="ar-EG"/>
        </w:rPr>
        <w:t> </w:t>
      </w:r>
      <w:r w:rsidR="00657AE4">
        <w:rPr>
          <w:rFonts w:hint="cs"/>
          <w:rtl/>
          <w:lang w:bidi="ar-EG"/>
        </w:rPr>
        <w:t>يمكن نشره.</w:t>
      </w:r>
    </w:p>
    <w:p w:rsidR="00657AE4" w:rsidRDefault="00657AE4" w:rsidP="00657AE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وبناءً على ذلك، يُقترح إلغاء التعديل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.</w:t>
      </w:r>
    </w:p>
    <w:p w:rsidR="00423AD9" w:rsidRPr="00AD7A42" w:rsidRDefault="006669C4" w:rsidP="00B05A7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23AD9" w:rsidRPr="00AD7A42" w:rsidSect="008E531F">
      <w:footerReference w:type="default" r:id="rId14"/>
      <w:headerReference w:type="first" r:id="rId15"/>
      <w:footerReference w:type="first" r:id="rId16"/>
      <w:pgSz w:w="11901" w:h="16840" w:code="9"/>
      <w:pgMar w:top="138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FD" w:rsidRDefault="00375AFD">
      <w:r>
        <w:separator/>
      </w:r>
    </w:p>
    <w:p w:rsidR="00375AFD" w:rsidRDefault="00375AFD"/>
  </w:endnote>
  <w:endnote w:type="continuationSeparator" w:id="0">
    <w:p w:rsidR="00375AFD" w:rsidRDefault="00375AFD">
      <w:r>
        <w:continuationSeparator/>
      </w:r>
    </w:p>
    <w:p w:rsidR="00375AFD" w:rsidRDefault="00375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43" w:rsidRPr="00CE1403" w:rsidRDefault="00CE1403" w:rsidP="00CE1403">
    <w:pPr>
      <w:pStyle w:val="Footer"/>
      <w:bidi w:val="0"/>
      <w:rPr>
        <w:rFonts w:ascii="Times New Roman" w:hAnsi="Times New Roman" w:cs="Times New Roman"/>
        <w:sz w:val="16"/>
        <w:szCs w:val="16"/>
        <w:lang w:val="fr-CH"/>
      </w:rPr>
    </w:pPr>
    <w:r w:rsidRPr="00CE1403">
      <w:rPr>
        <w:sz w:val="16"/>
        <w:szCs w:val="16"/>
        <w:lang w:val="fr-CH"/>
      </w:rPr>
      <w:t>ITU-T\BUREAU\CIRC\178</w:t>
    </w:r>
    <w:r>
      <w:rPr>
        <w:sz w:val="16"/>
        <w:szCs w:val="16"/>
        <w:lang w:val="fr-CH"/>
      </w:rPr>
      <w:t>A</w:t>
    </w:r>
    <w:r w:rsidRPr="00CE1403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43" w:rsidRPr="00D0095D" w:rsidRDefault="00995043" w:rsidP="00D0095D">
    <w:pPr>
      <w:pStyle w:val="FirstFooter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-397" w:right="-397"/>
      <w:jc w:val="center"/>
      <w:textAlignment w:val="baseline"/>
      <w:rPr>
        <w:color w:val="3E8EDE"/>
        <w:sz w:val="18"/>
        <w:szCs w:val="18"/>
        <w:lang w:val="es-ES"/>
      </w:rPr>
    </w:pPr>
    <w:r w:rsidRPr="00D0095D">
      <w:rPr>
        <w:color w:val="3E8EDE"/>
        <w:sz w:val="18"/>
        <w:szCs w:val="18"/>
        <w:lang w:val="es-ES"/>
      </w:rPr>
      <w:t xml:space="preserve">International </w:t>
    </w:r>
    <w:proofErr w:type="spellStart"/>
    <w:r w:rsidRPr="00D0095D">
      <w:rPr>
        <w:color w:val="3E8EDE"/>
        <w:sz w:val="18"/>
        <w:szCs w:val="18"/>
        <w:lang w:val="es-ES"/>
      </w:rPr>
      <w:t>Telecommunication</w:t>
    </w:r>
    <w:proofErr w:type="spellEnd"/>
    <w:r w:rsidRPr="00D0095D">
      <w:rPr>
        <w:color w:val="3E8EDE"/>
        <w:sz w:val="18"/>
        <w:szCs w:val="18"/>
        <w:lang w:val="es-ES"/>
      </w:rPr>
      <w:t xml:space="preserve"> </w:t>
    </w:r>
    <w:proofErr w:type="spellStart"/>
    <w:r w:rsidRPr="00D0095D">
      <w:rPr>
        <w:color w:val="3E8EDE"/>
        <w:sz w:val="18"/>
        <w:szCs w:val="18"/>
        <w:lang w:val="es-ES"/>
      </w:rPr>
      <w:t>Union</w:t>
    </w:r>
    <w:proofErr w:type="spellEnd"/>
    <w:r w:rsidRPr="00D0095D">
      <w:rPr>
        <w:color w:val="3E8EDE"/>
        <w:sz w:val="18"/>
        <w:szCs w:val="18"/>
        <w:lang w:val="es-ES"/>
      </w:rPr>
      <w:t xml:space="preserve"> • Place des </w:t>
    </w:r>
    <w:proofErr w:type="spellStart"/>
    <w:r w:rsidRPr="00D0095D">
      <w:rPr>
        <w:color w:val="3E8EDE"/>
        <w:sz w:val="18"/>
        <w:szCs w:val="18"/>
        <w:lang w:val="es-ES"/>
      </w:rPr>
      <w:t>Nations</w:t>
    </w:r>
    <w:proofErr w:type="spellEnd"/>
    <w:r w:rsidRPr="00D0095D">
      <w:rPr>
        <w:color w:val="3E8EDE"/>
        <w:sz w:val="18"/>
        <w:szCs w:val="18"/>
        <w:lang w:val="es-ES"/>
      </w:rPr>
      <w:t>, CH</w:t>
    </w:r>
    <w:r w:rsidRPr="00D0095D">
      <w:rPr>
        <w:color w:val="3E8EDE"/>
        <w:sz w:val="18"/>
        <w:szCs w:val="18"/>
        <w:lang w:val="es-ES"/>
      </w:rPr>
      <w:noBreakHyphen/>
      <w:t xml:space="preserve">1211 Geneva 20, Switzerland </w:t>
    </w:r>
    <w:r w:rsidRPr="00D0095D">
      <w:rPr>
        <w:color w:val="3E8EDE"/>
        <w:sz w:val="18"/>
        <w:szCs w:val="18"/>
        <w:lang w:val="es-ES"/>
      </w:rPr>
      <w:br/>
      <w:t>Tel: +41 22 730 5111 • Fax: +41 22 733 7256 •</w:t>
    </w:r>
    <w:r w:rsidRPr="00D0095D">
      <w:rPr>
        <w:color w:val="3E8EDE"/>
        <w:sz w:val="18"/>
        <w:szCs w:val="18"/>
        <w:rtl/>
        <w:lang w:val="es-ES"/>
      </w:rPr>
      <w:br/>
    </w:r>
    <w:r w:rsidRPr="00D0095D">
      <w:rPr>
        <w:color w:val="3E8EDE"/>
        <w:sz w:val="18"/>
        <w:szCs w:val="18"/>
        <w:lang w:val="es-ES"/>
      </w:rPr>
      <w:t xml:space="preserve">E-mail: </w:t>
    </w:r>
    <w:hyperlink r:id="rId1" w:history="1">
      <w:r w:rsidRPr="00D0095D">
        <w:rPr>
          <w:color w:val="3E8EDE"/>
          <w:lang w:val="es-ES"/>
        </w:rPr>
        <w:t>itumail@itu.int</w:t>
      </w:r>
    </w:hyperlink>
    <w:r w:rsidRPr="00D0095D">
      <w:rPr>
        <w:color w:val="3E8EDE"/>
        <w:sz w:val="18"/>
        <w:szCs w:val="18"/>
        <w:lang w:val="es-ES"/>
      </w:rPr>
      <w:t xml:space="preserve"> • </w:t>
    </w:r>
    <w:hyperlink r:id="rId2" w:history="1">
      <w:r w:rsidRPr="00D0095D">
        <w:rPr>
          <w:color w:val="3E8EDE"/>
          <w:lang w:val="es-ES"/>
        </w:rPr>
        <w:t>www.itu.int</w:t>
      </w:r>
    </w:hyperlink>
    <w:r w:rsidRPr="00D0095D">
      <w:rPr>
        <w:color w:val="3E8EDE"/>
        <w:sz w:val="18"/>
        <w:szCs w:val="18"/>
        <w:lang w:val="es-ES"/>
      </w:rPr>
      <w:t xml:space="preserve"> • www.itu150.org</w:t>
    </w:r>
  </w:p>
  <w:p w:rsidR="00375AFD" w:rsidRDefault="00375AFD" w:rsidP="005A2C6B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sz w:val="2"/>
        <w:szCs w:val="2"/>
        <w:highlight w:val="yellow"/>
        <w:rtl/>
      </w:rPr>
    </w:pPr>
  </w:p>
  <w:p w:rsidR="00375AFD" w:rsidRDefault="00375AFD" w:rsidP="005A2C6B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sz w:val="2"/>
        <w:szCs w:val="2"/>
        <w:highlight w:val="yellow"/>
        <w:rtl/>
      </w:rPr>
    </w:pPr>
  </w:p>
  <w:p w:rsidR="00375AFD" w:rsidRPr="00795FF6" w:rsidRDefault="00375AFD" w:rsidP="005A2C6B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sz w:val="2"/>
        <w:szCs w:val="2"/>
      </w:rPr>
    </w:pPr>
    <w:r w:rsidRPr="00C35C41">
      <w:rPr>
        <w:rFonts w:hint="cs"/>
        <w:sz w:val="2"/>
        <w:szCs w:val="2"/>
        <w:highlight w:val="yellow"/>
        <w:rtl/>
      </w:rPr>
      <w:t>خ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FD" w:rsidRPr="00196932" w:rsidRDefault="00196932" w:rsidP="00196932">
    <w:pPr>
      <w:pStyle w:val="Footer"/>
      <w:bidi w:val="0"/>
      <w:rPr>
        <w:sz w:val="18"/>
        <w:lang w:val="fr-FR"/>
      </w:rPr>
    </w:pPr>
    <w:r>
      <w:rPr>
        <w:sz w:val="18"/>
        <w:lang w:val="fr-FR"/>
      </w:rPr>
      <w:t>ITU-T\BUREAU\CIRC\178-A.DOC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43" w:rsidRPr="00CE1403" w:rsidRDefault="00CE1403" w:rsidP="00CE1403">
    <w:pPr>
      <w:pStyle w:val="Footer"/>
      <w:bidi w:val="0"/>
      <w:rPr>
        <w:rFonts w:ascii="Times New Roman" w:hAnsi="Times New Roman" w:cs="Times New Roman"/>
        <w:sz w:val="16"/>
        <w:szCs w:val="16"/>
        <w:lang w:val="fr-CH"/>
      </w:rPr>
    </w:pPr>
    <w:r w:rsidRPr="00CE1403">
      <w:rPr>
        <w:sz w:val="16"/>
        <w:szCs w:val="16"/>
        <w:lang w:val="fr-CH"/>
      </w:rPr>
      <w:t>ITU-T\BUREAU\CIRC\178</w:t>
    </w:r>
    <w:r>
      <w:rPr>
        <w:sz w:val="16"/>
        <w:szCs w:val="16"/>
        <w:lang w:val="fr-CH"/>
      </w:rPr>
      <w:t>A</w:t>
    </w:r>
    <w:r w:rsidRPr="00CE1403">
      <w:rPr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FD" w:rsidRDefault="00375AFD">
      <w:r>
        <w:separator/>
      </w:r>
    </w:p>
    <w:p w:rsidR="00375AFD" w:rsidRDefault="00375AFD"/>
  </w:footnote>
  <w:footnote w:type="continuationSeparator" w:id="0">
    <w:p w:rsidR="00375AFD" w:rsidRDefault="00375AFD">
      <w:r>
        <w:continuationSeparator/>
      </w:r>
    </w:p>
    <w:p w:rsidR="00375AFD" w:rsidRDefault="00375A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FD" w:rsidRDefault="00375AFD" w:rsidP="008165EA">
    <w:pPr>
      <w:pStyle w:val="Header"/>
      <w:bidi w:val="0"/>
      <w:spacing w:before="0"/>
      <w:jc w:val="center"/>
    </w:pPr>
    <w:r>
      <w:t>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1F74">
      <w:rPr>
        <w:rStyle w:val="PageNumber"/>
        <w:noProof/>
      </w:rPr>
      <w:t>2</w:t>
    </w:r>
    <w:r>
      <w:rPr>
        <w:rStyle w:val="PageNumber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FD" w:rsidRPr="009962E5" w:rsidRDefault="00375AFD" w:rsidP="009962E5">
    <w:pPr>
      <w:pStyle w:val="Header"/>
      <w:jc w:val="center"/>
      <w:rPr>
        <w:rFonts w:asciiTheme="majorBidi" w:hAnsiTheme="majorBidi" w:cstheme="majorBidi"/>
        <w:sz w:val="18"/>
        <w:szCs w:val="18"/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FD" w:rsidRPr="002C4B67" w:rsidRDefault="00375AFD" w:rsidP="002C4B67">
    <w:pPr>
      <w:pStyle w:val="Header"/>
      <w:bidi w:val="0"/>
      <w:jc w:val="center"/>
      <w:rPr>
        <w:rFonts w:cstheme="majorBidi"/>
        <w:szCs w:val="22"/>
      </w:rPr>
    </w:pPr>
    <w:r w:rsidRPr="002C4B67">
      <w:rPr>
        <w:rFonts w:cstheme="majorBidi"/>
        <w:szCs w:val="22"/>
      </w:rPr>
      <w:t xml:space="preserve">- </w:t>
    </w:r>
    <w:sdt>
      <w:sdtPr>
        <w:rPr>
          <w:rFonts w:cstheme="majorBidi"/>
          <w:szCs w:val="22"/>
        </w:rPr>
        <w:id w:val="12420509"/>
        <w:docPartObj>
          <w:docPartGallery w:val="Page Numbers (Top of Page)"/>
          <w:docPartUnique/>
        </w:docPartObj>
      </w:sdtPr>
      <w:sdtEndPr/>
      <w:sdtContent>
        <w:r w:rsidRPr="002C4B67">
          <w:rPr>
            <w:rFonts w:cstheme="majorBidi"/>
            <w:szCs w:val="22"/>
          </w:rPr>
          <w:fldChar w:fldCharType="begin"/>
        </w:r>
        <w:r w:rsidRPr="002C4B67">
          <w:rPr>
            <w:rFonts w:cstheme="majorBidi"/>
            <w:szCs w:val="22"/>
          </w:rPr>
          <w:instrText xml:space="preserve"> PAGE   \* MERGEFORMAT </w:instrText>
        </w:r>
        <w:r w:rsidRPr="002C4B67">
          <w:rPr>
            <w:rFonts w:cstheme="majorBidi"/>
            <w:szCs w:val="22"/>
          </w:rPr>
          <w:fldChar w:fldCharType="separate"/>
        </w:r>
        <w:r w:rsidR="001B1F74">
          <w:rPr>
            <w:rFonts w:cstheme="majorBidi"/>
            <w:noProof/>
            <w:szCs w:val="22"/>
          </w:rPr>
          <w:t>3</w:t>
        </w:r>
        <w:r w:rsidRPr="002C4B67">
          <w:rPr>
            <w:rFonts w:cstheme="majorBidi"/>
            <w:szCs w:val="22"/>
          </w:rPr>
          <w:fldChar w:fldCharType="end"/>
        </w:r>
        <w:r w:rsidRPr="002C4B67">
          <w:rPr>
            <w:rFonts w:cstheme="majorBidi"/>
            <w:szCs w:val="22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A01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C84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60D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6CE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A5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A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CC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BCC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29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4AC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2379"/>
    <w:rsid w:val="00002DC1"/>
    <w:rsid w:val="00003B6A"/>
    <w:rsid w:val="00010CC2"/>
    <w:rsid w:val="000132B7"/>
    <w:rsid w:val="0003256C"/>
    <w:rsid w:val="00055925"/>
    <w:rsid w:val="000578F6"/>
    <w:rsid w:val="0006455A"/>
    <w:rsid w:val="00064EC5"/>
    <w:rsid w:val="000702EA"/>
    <w:rsid w:val="000710EB"/>
    <w:rsid w:val="000768E1"/>
    <w:rsid w:val="00081148"/>
    <w:rsid w:val="000872BA"/>
    <w:rsid w:val="000A7621"/>
    <w:rsid w:val="000B1255"/>
    <w:rsid w:val="000B76BC"/>
    <w:rsid w:val="000C546F"/>
    <w:rsid w:val="000D3455"/>
    <w:rsid w:val="000D522E"/>
    <w:rsid w:val="000E10FC"/>
    <w:rsid w:val="000E40B6"/>
    <w:rsid w:val="000F59CA"/>
    <w:rsid w:val="0010144A"/>
    <w:rsid w:val="001014A9"/>
    <w:rsid w:val="00103232"/>
    <w:rsid w:val="001050C3"/>
    <w:rsid w:val="00111414"/>
    <w:rsid w:val="0012078D"/>
    <w:rsid w:val="00123A0E"/>
    <w:rsid w:val="00127FFE"/>
    <w:rsid w:val="001325F1"/>
    <w:rsid w:val="0015179E"/>
    <w:rsid w:val="00166B0C"/>
    <w:rsid w:val="00175158"/>
    <w:rsid w:val="00180899"/>
    <w:rsid w:val="00185619"/>
    <w:rsid w:val="0019658A"/>
    <w:rsid w:val="00196932"/>
    <w:rsid w:val="001A5641"/>
    <w:rsid w:val="001A70C4"/>
    <w:rsid w:val="001B1F74"/>
    <w:rsid w:val="001D147F"/>
    <w:rsid w:val="001D1DF8"/>
    <w:rsid w:val="001D39B3"/>
    <w:rsid w:val="001D3E3A"/>
    <w:rsid w:val="001D6103"/>
    <w:rsid w:val="001D6D70"/>
    <w:rsid w:val="001D71F1"/>
    <w:rsid w:val="001D7758"/>
    <w:rsid w:val="001F5C24"/>
    <w:rsid w:val="001F6CD8"/>
    <w:rsid w:val="00203793"/>
    <w:rsid w:val="00207ADE"/>
    <w:rsid w:val="0021011A"/>
    <w:rsid w:val="0022041F"/>
    <w:rsid w:val="00224522"/>
    <w:rsid w:val="002330BE"/>
    <w:rsid w:val="00235C8A"/>
    <w:rsid w:val="00246AD0"/>
    <w:rsid w:val="00252705"/>
    <w:rsid w:val="00261BDC"/>
    <w:rsid w:val="00263B9E"/>
    <w:rsid w:val="00264241"/>
    <w:rsid w:val="00280EF0"/>
    <w:rsid w:val="00293F7E"/>
    <w:rsid w:val="002947F9"/>
    <w:rsid w:val="002B3FCE"/>
    <w:rsid w:val="002B45A1"/>
    <w:rsid w:val="002C233F"/>
    <w:rsid w:val="002C4351"/>
    <w:rsid w:val="002C4B67"/>
    <w:rsid w:val="002C5576"/>
    <w:rsid w:val="002C63D1"/>
    <w:rsid w:val="002E06C5"/>
    <w:rsid w:val="002E1C27"/>
    <w:rsid w:val="002E3F3A"/>
    <w:rsid w:val="002E591F"/>
    <w:rsid w:val="002F107B"/>
    <w:rsid w:val="00301350"/>
    <w:rsid w:val="00307E50"/>
    <w:rsid w:val="00310129"/>
    <w:rsid w:val="00311F91"/>
    <w:rsid w:val="003132DA"/>
    <w:rsid w:val="0031346F"/>
    <w:rsid w:val="00314DBF"/>
    <w:rsid w:val="00362D90"/>
    <w:rsid w:val="00363E8E"/>
    <w:rsid w:val="00363FDE"/>
    <w:rsid w:val="00373ED9"/>
    <w:rsid w:val="00375AFD"/>
    <w:rsid w:val="00375EBD"/>
    <w:rsid w:val="0038726B"/>
    <w:rsid w:val="00393E7C"/>
    <w:rsid w:val="003C2E1C"/>
    <w:rsid w:val="003C53A9"/>
    <w:rsid w:val="003D56B1"/>
    <w:rsid w:val="003F0463"/>
    <w:rsid w:val="003F2FB5"/>
    <w:rsid w:val="003F3C28"/>
    <w:rsid w:val="003F7B05"/>
    <w:rsid w:val="004051CE"/>
    <w:rsid w:val="004067A6"/>
    <w:rsid w:val="00417512"/>
    <w:rsid w:val="00420D88"/>
    <w:rsid w:val="00422171"/>
    <w:rsid w:val="00423AD9"/>
    <w:rsid w:val="00425397"/>
    <w:rsid w:val="004305F2"/>
    <w:rsid w:val="004579B5"/>
    <w:rsid w:val="004603FF"/>
    <w:rsid w:val="004605CD"/>
    <w:rsid w:val="00463437"/>
    <w:rsid w:val="0046353B"/>
    <w:rsid w:val="004805FB"/>
    <w:rsid w:val="00480ABB"/>
    <w:rsid w:val="0049600D"/>
    <w:rsid w:val="004961B1"/>
    <w:rsid w:val="00496580"/>
    <w:rsid w:val="004A7A1A"/>
    <w:rsid w:val="004B7B1B"/>
    <w:rsid w:val="004D135B"/>
    <w:rsid w:val="004E1059"/>
    <w:rsid w:val="004E4782"/>
    <w:rsid w:val="004E4BB7"/>
    <w:rsid w:val="004F718E"/>
    <w:rsid w:val="00510140"/>
    <w:rsid w:val="005116E1"/>
    <w:rsid w:val="0051434F"/>
    <w:rsid w:val="005247A2"/>
    <w:rsid w:val="00526F20"/>
    <w:rsid w:val="00530FD3"/>
    <w:rsid w:val="00541A30"/>
    <w:rsid w:val="005439F5"/>
    <w:rsid w:val="0054515F"/>
    <w:rsid w:val="00575402"/>
    <w:rsid w:val="00575B6C"/>
    <w:rsid w:val="00580A53"/>
    <w:rsid w:val="00580F62"/>
    <w:rsid w:val="00586F78"/>
    <w:rsid w:val="00587FB3"/>
    <w:rsid w:val="00591E68"/>
    <w:rsid w:val="005933D0"/>
    <w:rsid w:val="005960F3"/>
    <w:rsid w:val="005A0138"/>
    <w:rsid w:val="005A246C"/>
    <w:rsid w:val="005A2C6B"/>
    <w:rsid w:val="005C73C9"/>
    <w:rsid w:val="005D2BD3"/>
    <w:rsid w:val="005D3C7A"/>
    <w:rsid w:val="005D467E"/>
    <w:rsid w:val="005D488B"/>
    <w:rsid w:val="005D536B"/>
    <w:rsid w:val="005E007E"/>
    <w:rsid w:val="005E09CA"/>
    <w:rsid w:val="005E1AFF"/>
    <w:rsid w:val="005F33FD"/>
    <w:rsid w:val="00605E96"/>
    <w:rsid w:val="00614F3F"/>
    <w:rsid w:val="00632568"/>
    <w:rsid w:val="00637FB5"/>
    <w:rsid w:val="00642F8E"/>
    <w:rsid w:val="00647C1B"/>
    <w:rsid w:val="00650B81"/>
    <w:rsid w:val="006532AD"/>
    <w:rsid w:val="00654ED5"/>
    <w:rsid w:val="00657AE4"/>
    <w:rsid w:val="00662A3B"/>
    <w:rsid w:val="006669C4"/>
    <w:rsid w:val="00674542"/>
    <w:rsid w:val="006765EA"/>
    <w:rsid w:val="00676996"/>
    <w:rsid w:val="00685C19"/>
    <w:rsid w:val="006865F8"/>
    <w:rsid w:val="00687397"/>
    <w:rsid w:val="00697040"/>
    <w:rsid w:val="006A5B71"/>
    <w:rsid w:val="006A7FCD"/>
    <w:rsid w:val="006D3D8E"/>
    <w:rsid w:val="006D49AD"/>
    <w:rsid w:val="006E5ACF"/>
    <w:rsid w:val="006E73B1"/>
    <w:rsid w:val="007008A3"/>
    <w:rsid w:val="00710017"/>
    <w:rsid w:val="007104DA"/>
    <w:rsid w:val="007149A7"/>
    <w:rsid w:val="00730248"/>
    <w:rsid w:val="0073507A"/>
    <w:rsid w:val="00746048"/>
    <w:rsid w:val="00757D5F"/>
    <w:rsid w:val="007667C0"/>
    <w:rsid w:val="00775E3D"/>
    <w:rsid w:val="00791879"/>
    <w:rsid w:val="00794C65"/>
    <w:rsid w:val="00795FF6"/>
    <w:rsid w:val="007A33CF"/>
    <w:rsid w:val="007A66C2"/>
    <w:rsid w:val="007A6984"/>
    <w:rsid w:val="007B68CF"/>
    <w:rsid w:val="007B7BE0"/>
    <w:rsid w:val="007C616E"/>
    <w:rsid w:val="007F0AC6"/>
    <w:rsid w:val="007F4B61"/>
    <w:rsid w:val="00805D7A"/>
    <w:rsid w:val="00805D92"/>
    <w:rsid w:val="00813D35"/>
    <w:rsid w:val="008165EA"/>
    <w:rsid w:val="0082055F"/>
    <w:rsid w:val="008226F2"/>
    <w:rsid w:val="0082673E"/>
    <w:rsid w:val="00845F78"/>
    <w:rsid w:val="00852263"/>
    <w:rsid w:val="00852573"/>
    <w:rsid w:val="008629C3"/>
    <w:rsid w:val="008657E9"/>
    <w:rsid w:val="00866CFB"/>
    <w:rsid w:val="008769FB"/>
    <w:rsid w:val="00884016"/>
    <w:rsid w:val="0089010E"/>
    <w:rsid w:val="0089610B"/>
    <w:rsid w:val="008A3944"/>
    <w:rsid w:val="008B20E4"/>
    <w:rsid w:val="008B307F"/>
    <w:rsid w:val="008B4088"/>
    <w:rsid w:val="008C7301"/>
    <w:rsid w:val="008D3E6C"/>
    <w:rsid w:val="008D6E0A"/>
    <w:rsid w:val="008E19A9"/>
    <w:rsid w:val="008E4D09"/>
    <w:rsid w:val="008E531F"/>
    <w:rsid w:val="008F3131"/>
    <w:rsid w:val="008F5877"/>
    <w:rsid w:val="009015FD"/>
    <w:rsid w:val="009048A4"/>
    <w:rsid w:val="00907570"/>
    <w:rsid w:val="00911629"/>
    <w:rsid w:val="00915C32"/>
    <w:rsid w:val="00926E36"/>
    <w:rsid w:val="0093679C"/>
    <w:rsid w:val="00965582"/>
    <w:rsid w:val="00965C68"/>
    <w:rsid w:val="00973D3C"/>
    <w:rsid w:val="0097559C"/>
    <w:rsid w:val="0097651D"/>
    <w:rsid w:val="009776FB"/>
    <w:rsid w:val="00987990"/>
    <w:rsid w:val="009910D0"/>
    <w:rsid w:val="00992D48"/>
    <w:rsid w:val="00995043"/>
    <w:rsid w:val="009962E5"/>
    <w:rsid w:val="009A61F8"/>
    <w:rsid w:val="009B0414"/>
    <w:rsid w:val="009C0EB7"/>
    <w:rsid w:val="009C3464"/>
    <w:rsid w:val="009C4ADE"/>
    <w:rsid w:val="009D1F53"/>
    <w:rsid w:val="009E072F"/>
    <w:rsid w:val="009E67F8"/>
    <w:rsid w:val="009F2016"/>
    <w:rsid w:val="009F4B09"/>
    <w:rsid w:val="00A12420"/>
    <w:rsid w:val="00A12B60"/>
    <w:rsid w:val="00A165A5"/>
    <w:rsid w:val="00A25CC9"/>
    <w:rsid w:val="00A26EA0"/>
    <w:rsid w:val="00A5003A"/>
    <w:rsid w:val="00A577BC"/>
    <w:rsid w:val="00A655AC"/>
    <w:rsid w:val="00A70DAF"/>
    <w:rsid w:val="00A748CB"/>
    <w:rsid w:val="00A83A6D"/>
    <w:rsid w:val="00A879E6"/>
    <w:rsid w:val="00AB321E"/>
    <w:rsid w:val="00AB403F"/>
    <w:rsid w:val="00AC1F98"/>
    <w:rsid w:val="00AD4511"/>
    <w:rsid w:val="00AD7A42"/>
    <w:rsid w:val="00B05A7A"/>
    <w:rsid w:val="00B06EFE"/>
    <w:rsid w:val="00B10464"/>
    <w:rsid w:val="00B21ADB"/>
    <w:rsid w:val="00B23068"/>
    <w:rsid w:val="00B232BD"/>
    <w:rsid w:val="00B55D3B"/>
    <w:rsid w:val="00B63B74"/>
    <w:rsid w:val="00B7558A"/>
    <w:rsid w:val="00B76C6F"/>
    <w:rsid w:val="00B778C4"/>
    <w:rsid w:val="00B805FD"/>
    <w:rsid w:val="00B826FF"/>
    <w:rsid w:val="00B85152"/>
    <w:rsid w:val="00B902BF"/>
    <w:rsid w:val="00BB237E"/>
    <w:rsid w:val="00BB3AA1"/>
    <w:rsid w:val="00BC45BA"/>
    <w:rsid w:val="00BD225D"/>
    <w:rsid w:val="00BD3876"/>
    <w:rsid w:val="00BE70C5"/>
    <w:rsid w:val="00BF5B00"/>
    <w:rsid w:val="00BF72FB"/>
    <w:rsid w:val="00C0144D"/>
    <w:rsid w:val="00C175D5"/>
    <w:rsid w:val="00C34328"/>
    <w:rsid w:val="00C35C41"/>
    <w:rsid w:val="00C42FC9"/>
    <w:rsid w:val="00C56944"/>
    <w:rsid w:val="00C62DFC"/>
    <w:rsid w:val="00C73A62"/>
    <w:rsid w:val="00C76537"/>
    <w:rsid w:val="00C827AC"/>
    <w:rsid w:val="00C95C5D"/>
    <w:rsid w:val="00C96833"/>
    <w:rsid w:val="00C96F15"/>
    <w:rsid w:val="00CB63B9"/>
    <w:rsid w:val="00CC1AA9"/>
    <w:rsid w:val="00CC30F9"/>
    <w:rsid w:val="00CE1403"/>
    <w:rsid w:val="00CE1E31"/>
    <w:rsid w:val="00CE210C"/>
    <w:rsid w:val="00CE2555"/>
    <w:rsid w:val="00CF2045"/>
    <w:rsid w:val="00D0095D"/>
    <w:rsid w:val="00D02F08"/>
    <w:rsid w:val="00D07074"/>
    <w:rsid w:val="00D10B7C"/>
    <w:rsid w:val="00D119B1"/>
    <w:rsid w:val="00D34A31"/>
    <w:rsid w:val="00D44623"/>
    <w:rsid w:val="00D45212"/>
    <w:rsid w:val="00D52058"/>
    <w:rsid w:val="00D62511"/>
    <w:rsid w:val="00D807A7"/>
    <w:rsid w:val="00D82615"/>
    <w:rsid w:val="00D84854"/>
    <w:rsid w:val="00D86402"/>
    <w:rsid w:val="00D87242"/>
    <w:rsid w:val="00D932EB"/>
    <w:rsid w:val="00DC2EA3"/>
    <w:rsid w:val="00DE500B"/>
    <w:rsid w:val="00DE76C6"/>
    <w:rsid w:val="00E02F0C"/>
    <w:rsid w:val="00E139FE"/>
    <w:rsid w:val="00E14254"/>
    <w:rsid w:val="00E21279"/>
    <w:rsid w:val="00E24356"/>
    <w:rsid w:val="00E27501"/>
    <w:rsid w:val="00E32073"/>
    <w:rsid w:val="00E411E9"/>
    <w:rsid w:val="00E529E7"/>
    <w:rsid w:val="00E533E1"/>
    <w:rsid w:val="00E567BD"/>
    <w:rsid w:val="00E57F53"/>
    <w:rsid w:val="00E673AA"/>
    <w:rsid w:val="00E73538"/>
    <w:rsid w:val="00E75118"/>
    <w:rsid w:val="00E76382"/>
    <w:rsid w:val="00E77B75"/>
    <w:rsid w:val="00E80F95"/>
    <w:rsid w:val="00E8465A"/>
    <w:rsid w:val="00E951FD"/>
    <w:rsid w:val="00E96B35"/>
    <w:rsid w:val="00EA7146"/>
    <w:rsid w:val="00EC6215"/>
    <w:rsid w:val="00ED30C0"/>
    <w:rsid w:val="00EE33DA"/>
    <w:rsid w:val="00EE4C5E"/>
    <w:rsid w:val="00EF1712"/>
    <w:rsid w:val="00EF2DB0"/>
    <w:rsid w:val="00EF3BB0"/>
    <w:rsid w:val="00EF6615"/>
    <w:rsid w:val="00F0698D"/>
    <w:rsid w:val="00F11BC4"/>
    <w:rsid w:val="00F20164"/>
    <w:rsid w:val="00F22B08"/>
    <w:rsid w:val="00F30F32"/>
    <w:rsid w:val="00F318DD"/>
    <w:rsid w:val="00F419A3"/>
    <w:rsid w:val="00F43801"/>
    <w:rsid w:val="00F7097B"/>
    <w:rsid w:val="00F724FD"/>
    <w:rsid w:val="00F72C3D"/>
    <w:rsid w:val="00F7630F"/>
    <w:rsid w:val="00F81A0A"/>
    <w:rsid w:val="00F912E6"/>
    <w:rsid w:val="00F95C64"/>
    <w:rsid w:val="00F968D5"/>
    <w:rsid w:val="00FA2DE9"/>
    <w:rsid w:val="00FA56DF"/>
    <w:rsid w:val="00FA5894"/>
    <w:rsid w:val="00FA6851"/>
    <w:rsid w:val="00FA7587"/>
    <w:rsid w:val="00FB0CFA"/>
    <w:rsid w:val="00FB1373"/>
    <w:rsid w:val="00FB1DB2"/>
    <w:rsid w:val="00FB6B6D"/>
    <w:rsid w:val="00FC4ABD"/>
    <w:rsid w:val="00FC5423"/>
    <w:rsid w:val="00FC593B"/>
    <w:rsid w:val="00FC641F"/>
    <w:rsid w:val="00FD501F"/>
    <w:rsid w:val="00FE5B03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37C1F1C-8BF8-4DF3-AE85-C0BAF6CF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0C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rsid w:val="00E02F0C"/>
    <w:pPr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unhideWhenUsed/>
    <w:qFormat/>
    <w:rsid w:val="00E02F0C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7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4254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rsid w:val="00E1425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14254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962E5"/>
    <w:rPr>
      <w:rFonts w:cs="Traditional Arabic"/>
      <w:sz w:val="22"/>
      <w:szCs w:val="30"/>
      <w:lang w:eastAsia="en-US"/>
    </w:rPr>
  </w:style>
  <w:style w:type="paragraph" w:customStyle="1" w:styleId="AnnexNotitle">
    <w:name w:val="Annex_No &amp; title"/>
    <w:basedOn w:val="Normal"/>
    <w:next w:val="Normal"/>
    <w:rsid w:val="00965C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E02F0C"/>
    <w:rPr>
      <w:rFonts w:ascii="Calibri" w:hAnsi="Calibri" w:cs="Traditional Arabic"/>
      <w:b/>
      <w:bCs/>
      <w:sz w:val="26"/>
      <w:szCs w:val="36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A577BC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BF5B00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5A2C6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22B08"/>
    <w:pPr>
      <w:ind w:left="720"/>
      <w:contextualSpacing/>
    </w:pPr>
  </w:style>
  <w:style w:type="paragraph" w:customStyle="1" w:styleId="enumlev1">
    <w:name w:val="enumlev1"/>
    <w:basedOn w:val="Normal"/>
    <w:link w:val="enumlev1Char"/>
    <w:qFormat/>
    <w:rsid w:val="00E02F0C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bidi="ar-EG"/>
    </w:rPr>
  </w:style>
  <w:style w:type="character" w:customStyle="1" w:styleId="enumlev1Char">
    <w:name w:val="enumlev1 Char"/>
    <w:basedOn w:val="DefaultParagraphFont"/>
    <w:link w:val="enumlev1"/>
    <w:rsid w:val="00E02F0C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semiHidden/>
    <w:rsid w:val="00DE500B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910D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bCs/>
      <w:lang w:eastAsia="zh-CN"/>
    </w:rPr>
  </w:style>
  <w:style w:type="character" w:customStyle="1" w:styleId="HeadingbChar">
    <w:name w:val="Heading_b Char"/>
    <w:basedOn w:val="DefaultParagraphFont"/>
    <w:link w:val="Headingb"/>
    <w:rsid w:val="009910D0"/>
    <w:rPr>
      <w:rFonts w:ascii="Calibri" w:hAnsi="Calibri" w:cs="Traditional Arabic"/>
      <w:b/>
      <w:bCs/>
      <w:sz w:val="22"/>
      <w:szCs w:val="30"/>
    </w:rPr>
  </w:style>
  <w:style w:type="paragraph" w:customStyle="1" w:styleId="AnnexNo">
    <w:name w:val="Annex_No"/>
    <w:basedOn w:val="AnnexNotitle"/>
    <w:qFormat/>
    <w:rsid w:val="00EE4C5E"/>
    <w:pPr>
      <w:spacing w:before="0"/>
    </w:pPr>
    <w:rPr>
      <w:rFonts w:ascii="Calibri" w:hAnsi="Calibri"/>
      <w:b w:val="0"/>
      <w:lang w:bidi="ar-EG"/>
    </w:rPr>
  </w:style>
  <w:style w:type="character" w:customStyle="1" w:styleId="Heading4Char">
    <w:name w:val="Heading 4 Char"/>
    <w:basedOn w:val="DefaultParagraphFont"/>
    <w:link w:val="Heading4"/>
    <w:semiHidden/>
    <w:rsid w:val="006A7FC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3030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2015-11-03T14:49:00Z</cp:lastPrinted>
  <dcterms:created xsi:type="dcterms:W3CDTF">2015-11-11T14:07:00Z</dcterms:created>
  <dcterms:modified xsi:type="dcterms:W3CDTF">2015-11-11T14:07:00Z</dcterms:modified>
</cp:coreProperties>
</file>