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601CA5" w:rsidTr="006E4F7B">
        <w:trPr>
          <w:cantSplit/>
        </w:trPr>
        <w:tc>
          <w:tcPr>
            <w:tcW w:w="1276" w:type="dxa"/>
            <w:vAlign w:val="center"/>
          </w:tcPr>
          <w:p w:rsidR="006E4F7B" w:rsidRPr="00601CA5" w:rsidRDefault="006E4F7B" w:rsidP="00303D62">
            <w:pPr>
              <w:tabs>
                <w:tab w:val="right" w:pos="8732"/>
              </w:tabs>
              <w:spacing w:before="0"/>
              <w:rPr>
                <w:rFonts w:ascii="Verdana" w:hAnsi="Verdana"/>
                <w:b/>
                <w:bCs/>
                <w:color w:val="FFFFFF"/>
                <w:sz w:val="26"/>
                <w:szCs w:val="26"/>
              </w:rPr>
            </w:pPr>
            <w:bookmarkStart w:id="0" w:name="ditulogo"/>
            <w:bookmarkStart w:id="1" w:name="_GoBack"/>
            <w:bookmarkEnd w:id="0"/>
            <w:bookmarkEnd w:id="1"/>
            <w:r w:rsidRPr="00601CA5">
              <w:rPr>
                <w:noProof/>
                <w:lang w:val="en-GB"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601CA5" w:rsidRDefault="00085662" w:rsidP="00085662">
            <w:pPr>
              <w:spacing w:before="0"/>
              <w:rPr>
                <w:rFonts w:cs="Times New Roman Bold"/>
                <w:b/>
                <w:bCs/>
                <w:iCs/>
                <w:smallCaps/>
                <w:sz w:val="34"/>
                <w:szCs w:val="34"/>
              </w:rPr>
            </w:pPr>
            <w:r w:rsidRPr="00601CA5">
              <w:rPr>
                <w:rFonts w:cs="Times New Roman Bold"/>
                <w:b/>
                <w:bCs/>
                <w:iCs/>
                <w:smallCaps/>
                <w:sz w:val="34"/>
                <w:szCs w:val="34"/>
              </w:rPr>
              <w:t>Unión Internacional de Telecomunicaciones</w:t>
            </w:r>
          </w:p>
          <w:p w:rsidR="006E4F7B" w:rsidRPr="00601CA5" w:rsidRDefault="00085662" w:rsidP="00085662">
            <w:pPr>
              <w:tabs>
                <w:tab w:val="right" w:pos="8732"/>
              </w:tabs>
              <w:spacing w:before="0"/>
              <w:rPr>
                <w:rFonts w:ascii="Verdana" w:hAnsi="Verdana"/>
                <w:b/>
                <w:bCs/>
                <w:color w:val="FFFFFF"/>
                <w:sz w:val="26"/>
                <w:szCs w:val="26"/>
              </w:rPr>
            </w:pPr>
            <w:r w:rsidRPr="00601CA5">
              <w:rPr>
                <w:rFonts w:cs="Times New Roman Bold"/>
                <w:b/>
                <w:bCs/>
                <w:iCs/>
                <w:smallCaps/>
                <w:sz w:val="28"/>
                <w:szCs w:val="28"/>
              </w:rPr>
              <w:t>Oficina de Normalización de las Telecomunicaciones</w:t>
            </w:r>
          </w:p>
        </w:tc>
        <w:tc>
          <w:tcPr>
            <w:tcW w:w="1984" w:type="dxa"/>
            <w:vAlign w:val="center"/>
          </w:tcPr>
          <w:p w:rsidR="006E4F7B" w:rsidRPr="00601CA5" w:rsidRDefault="006E4F7B" w:rsidP="00303D62">
            <w:pPr>
              <w:spacing w:before="0"/>
              <w:jc w:val="right"/>
              <w:rPr>
                <w:rFonts w:ascii="Verdana" w:hAnsi="Verdana"/>
                <w:color w:val="FFFFFF"/>
                <w:sz w:val="26"/>
                <w:szCs w:val="26"/>
              </w:rPr>
            </w:pPr>
            <w:r w:rsidRPr="00601CA5">
              <w:rPr>
                <w:noProof/>
                <w:lang w:val="en-GB"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601CA5" w:rsidTr="00303D62">
        <w:trPr>
          <w:cantSplit/>
        </w:trPr>
        <w:tc>
          <w:tcPr>
            <w:tcW w:w="6426" w:type="dxa"/>
            <w:gridSpan w:val="2"/>
            <w:vAlign w:val="center"/>
          </w:tcPr>
          <w:p w:rsidR="00C34772" w:rsidRPr="00601CA5"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601CA5" w:rsidRDefault="00C34772" w:rsidP="00303D62">
            <w:pPr>
              <w:spacing w:before="0"/>
              <w:ind w:left="993" w:hanging="993"/>
              <w:jc w:val="right"/>
              <w:rPr>
                <w:rFonts w:ascii="Verdana" w:hAnsi="Verdana"/>
                <w:sz w:val="18"/>
                <w:szCs w:val="18"/>
              </w:rPr>
            </w:pPr>
          </w:p>
        </w:tc>
      </w:tr>
    </w:tbl>
    <w:p w:rsidR="00C34772" w:rsidRPr="00601CA5" w:rsidRDefault="00C34772" w:rsidP="00303D62">
      <w:pPr>
        <w:tabs>
          <w:tab w:val="clear" w:pos="794"/>
          <w:tab w:val="clear" w:pos="1191"/>
          <w:tab w:val="clear" w:pos="1588"/>
          <w:tab w:val="clear" w:pos="1985"/>
          <w:tab w:val="left" w:pos="4962"/>
        </w:tabs>
      </w:pPr>
    </w:p>
    <w:p w:rsidR="00B46ABE" w:rsidRPr="00601CA5" w:rsidRDefault="00B46ABE" w:rsidP="00FD16D9">
      <w:pPr>
        <w:tabs>
          <w:tab w:val="clear" w:pos="794"/>
          <w:tab w:val="clear" w:pos="1191"/>
          <w:tab w:val="clear" w:pos="1588"/>
          <w:tab w:val="clear" w:pos="1985"/>
          <w:tab w:val="left" w:pos="4962"/>
        </w:tabs>
        <w:spacing w:before="0"/>
      </w:pPr>
      <w:bookmarkStart w:id="2" w:name="StartTyping_S"/>
      <w:bookmarkStart w:id="3" w:name="suitetext"/>
      <w:bookmarkStart w:id="4" w:name="text"/>
      <w:bookmarkEnd w:id="2"/>
      <w:bookmarkEnd w:id="3"/>
      <w:bookmarkEnd w:id="4"/>
      <w:r w:rsidRPr="00601CA5">
        <w:tab/>
      </w:r>
      <w:r w:rsidR="00FD16D9" w:rsidRPr="00FD16D9">
        <w:t>Ginebra, 28 de octubre de 2015</w:t>
      </w:r>
    </w:p>
    <w:p w:rsidR="00B46ABE" w:rsidRPr="00601CA5" w:rsidRDefault="00B46ABE" w:rsidP="00E83164"/>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B46ABE" w:rsidRPr="00601CA5" w:rsidTr="002E4478">
        <w:trPr>
          <w:cantSplit/>
          <w:trHeight w:val="340"/>
        </w:trPr>
        <w:tc>
          <w:tcPr>
            <w:tcW w:w="993" w:type="dxa"/>
          </w:tcPr>
          <w:p w:rsidR="00B46ABE" w:rsidRPr="00601CA5" w:rsidRDefault="00B46ABE" w:rsidP="00F634EF">
            <w:pPr>
              <w:pStyle w:val="Tabletext0"/>
              <w:tabs>
                <w:tab w:val="clear" w:pos="1134"/>
                <w:tab w:val="clear" w:pos="2268"/>
                <w:tab w:val="left" w:pos="794"/>
                <w:tab w:val="left" w:pos="1191"/>
                <w:tab w:val="left" w:pos="1588"/>
              </w:tabs>
              <w:spacing w:before="10" w:after="0"/>
              <w:rPr>
                <w:sz w:val="24"/>
                <w:szCs w:val="24"/>
              </w:rPr>
            </w:pPr>
            <w:r w:rsidRPr="00601CA5">
              <w:rPr>
                <w:sz w:val="24"/>
                <w:szCs w:val="24"/>
              </w:rPr>
              <w:t>Ref.:</w:t>
            </w:r>
          </w:p>
          <w:p w:rsidR="00B46ABE" w:rsidRPr="00601CA5" w:rsidRDefault="00B46ABE" w:rsidP="00F634EF">
            <w:pPr>
              <w:pStyle w:val="Tabletext0"/>
              <w:tabs>
                <w:tab w:val="clear" w:pos="1134"/>
                <w:tab w:val="clear" w:pos="2268"/>
                <w:tab w:val="left" w:pos="794"/>
                <w:tab w:val="left" w:pos="1191"/>
                <w:tab w:val="left" w:pos="1588"/>
              </w:tabs>
              <w:spacing w:before="10" w:after="0"/>
              <w:rPr>
                <w:sz w:val="24"/>
                <w:szCs w:val="24"/>
              </w:rPr>
            </w:pPr>
          </w:p>
          <w:p w:rsidR="00B46ABE" w:rsidRPr="00601CA5" w:rsidRDefault="00B46ABE" w:rsidP="00F634EF">
            <w:pPr>
              <w:pStyle w:val="Tabletext0"/>
              <w:tabs>
                <w:tab w:val="clear" w:pos="1134"/>
                <w:tab w:val="clear" w:pos="2268"/>
                <w:tab w:val="left" w:pos="794"/>
                <w:tab w:val="left" w:pos="1191"/>
                <w:tab w:val="left" w:pos="1588"/>
              </w:tabs>
              <w:spacing w:before="10" w:after="0"/>
              <w:rPr>
                <w:sz w:val="24"/>
                <w:szCs w:val="24"/>
              </w:rPr>
            </w:pPr>
          </w:p>
          <w:p w:rsidR="00B46ABE" w:rsidRPr="00601CA5" w:rsidRDefault="00B46ABE" w:rsidP="00F634EF">
            <w:pPr>
              <w:pStyle w:val="Tabletext0"/>
              <w:tabs>
                <w:tab w:val="clear" w:pos="1134"/>
                <w:tab w:val="clear" w:pos="2268"/>
                <w:tab w:val="left" w:pos="794"/>
                <w:tab w:val="left" w:pos="1191"/>
                <w:tab w:val="left" w:pos="1588"/>
              </w:tabs>
              <w:spacing w:before="10" w:after="0"/>
              <w:rPr>
                <w:sz w:val="24"/>
                <w:szCs w:val="24"/>
              </w:rPr>
            </w:pPr>
            <w:r w:rsidRPr="00601CA5">
              <w:rPr>
                <w:sz w:val="24"/>
                <w:szCs w:val="24"/>
              </w:rPr>
              <w:t>Tel.:</w:t>
            </w:r>
            <w:r w:rsidRPr="00601CA5">
              <w:rPr>
                <w:sz w:val="24"/>
                <w:szCs w:val="24"/>
              </w:rPr>
              <w:br/>
              <w:t>Fax:</w:t>
            </w:r>
          </w:p>
        </w:tc>
        <w:tc>
          <w:tcPr>
            <w:tcW w:w="3884" w:type="dxa"/>
          </w:tcPr>
          <w:p w:rsidR="00B46ABE" w:rsidRPr="00601CA5" w:rsidRDefault="00FD16D9" w:rsidP="00F634EF">
            <w:pPr>
              <w:tabs>
                <w:tab w:val="left" w:pos="4111"/>
              </w:tabs>
              <w:spacing w:before="10"/>
              <w:ind w:left="57"/>
              <w:rPr>
                <w:b/>
                <w:szCs w:val="24"/>
              </w:rPr>
            </w:pPr>
            <w:r>
              <w:rPr>
                <w:b/>
                <w:szCs w:val="24"/>
              </w:rPr>
              <w:t>Circular TSB 178</w:t>
            </w:r>
          </w:p>
          <w:p w:rsidR="00B46ABE" w:rsidRPr="00601CA5" w:rsidRDefault="00FD16D9" w:rsidP="00F634EF">
            <w:pPr>
              <w:tabs>
                <w:tab w:val="left" w:pos="4111"/>
              </w:tabs>
              <w:spacing w:before="10"/>
              <w:ind w:left="57"/>
              <w:rPr>
                <w:b/>
                <w:szCs w:val="24"/>
              </w:rPr>
            </w:pPr>
            <w:r w:rsidRPr="00FD16D9">
              <w:rPr>
                <w:szCs w:val="24"/>
              </w:rPr>
              <w:t>COM 16/SCN/ra</w:t>
            </w:r>
          </w:p>
          <w:p w:rsidR="00B46ABE" w:rsidRPr="00601CA5" w:rsidRDefault="00B46ABE" w:rsidP="00F634EF">
            <w:pPr>
              <w:tabs>
                <w:tab w:val="left" w:pos="4111"/>
              </w:tabs>
              <w:spacing w:before="10"/>
              <w:ind w:left="57"/>
              <w:rPr>
                <w:szCs w:val="24"/>
              </w:rPr>
            </w:pPr>
          </w:p>
          <w:p w:rsidR="00B46ABE" w:rsidRPr="00601CA5" w:rsidRDefault="00FD16D9" w:rsidP="00F634EF">
            <w:pPr>
              <w:tabs>
                <w:tab w:val="left" w:pos="4111"/>
              </w:tabs>
              <w:spacing w:before="10"/>
              <w:ind w:left="57"/>
              <w:rPr>
                <w:szCs w:val="24"/>
              </w:rPr>
            </w:pPr>
            <w:r w:rsidRPr="00FD16D9">
              <w:rPr>
                <w:szCs w:val="24"/>
              </w:rPr>
              <w:t>+41 22 730 6805</w:t>
            </w:r>
            <w:r w:rsidR="00B46ABE" w:rsidRPr="00601CA5">
              <w:rPr>
                <w:szCs w:val="24"/>
              </w:rPr>
              <w:br/>
            </w:r>
            <w:r w:rsidRPr="00FD16D9">
              <w:rPr>
                <w:szCs w:val="24"/>
              </w:rPr>
              <w:t>+41 22 730 5853</w:t>
            </w:r>
          </w:p>
        </w:tc>
        <w:tc>
          <w:tcPr>
            <w:tcW w:w="5329" w:type="dxa"/>
          </w:tcPr>
          <w:p w:rsidR="00B46ABE" w:rsidRPr="00601CA5" w:rsidRDefault="00B46ABE" w:rsidP="00303D62">
            <w:pPr>
              <w:tabs>
                <w:tab w:val="clear" w:pos="794"/>
                <w:tab w:val="clear" w:pos="1191"/>
                <w:tab w:val="clear" w:pos="1588"/>
                <w:tab w:val="clear" w:pos="1985"/>
                <w:tab w:val="left" w:pos="284"/>
              </w:tabs>
              <w:spacing w:before="0"/>
              <w:ind w:left="284" w:hanging="227"/>
              <w:rPr>
                <w:szCs w:val="24"/>
              </w:rPr>
            </w:pPr>
            <w:r w:rsidRPr="00601CA5">
              <w:rPr>
                <w:szCs w:val="24"/>
              </w:rPr>
              <w:t>-</w:t>
            </w:r>
            <w:r w:rsidRPr="00601CA5">
              <w:rPr>
                <w:szCs w:val="24"/>
              </w:rPr>
              <w:tab/>
              <w:t xml:space="preserve">A las Administraciones de los Estados Miembros </w:t>
            </w:r>
            <w:r w:rsidRPr="00601CA5">
              <w:rPr>
                <w:szCs w:val="24"/>
              </w:rPr>
              <w:br/>
              <w:t>de la Unión</w:t>
            </w:r>
          </w:p>
        </w:tc>
      </w:tr>
      <w:tr w:rsidR="00B46ABE" w:rsidRPr="00601CA5" w:rsidTr="002E4478">
        <w:trPr>
          <w:cantSplit/>
        </w:trPr>
        <w:tc>
          <w:tcPr>
            <w:tcW w:w="993" w:type="dxa"/>
          </w:tcPr>
          <w:p w:rsidR="00B46ABE" w:rsidRPr="00601CA5" w:rsidRDefault="00B46ABE" w:rsidP="00DA43BB">
            <w:pPr>
              <w:pStyle w:val="Tabletext0"/>
              <w:tabs>
                <w:tab w:val="clear" w:pos="1134"/>
                <w:tab w:val="clear" w:pos="2268"/>
                <w:tab w:val="left" w:pos="794"/>
                <w:tab w:val="left" w:pos="1191"/>
                <w:tab w:val="left" w:pos="1588"/>
              </w:tabs>
              <w:rPr>
                <w:sz w:val="24"/>
                <w:szCs w:val="24"/>
              </w:rPr>
            </w:pPr>
            <w:r w:rsidRPr="00601CA5">
              <w:rPr>
                <w:sz w:val="24"/>
                <w:szCs w:val="24"/>
              </w:rPr>
              <w:t>Correo-e:</w:t>
            </w:r>
          </w:p>
        </w:tc>
        <w:tc>
          <w:tcPr>
            <w:tcW w:w="3884" w:type="dxa"/>
          </w:tcPr>
          <w:p w:rsidR="00B46ABE" w:rsidRPr="00FD16D9" w:rsidRDefault="00411E24" w:rsidP="00BE03ED">
            <w:pPr>
              <w:pStyle w:val="Tabletext0"/>
              <w:tabs>
                <w:tab w:val="clear" w:pos="1134"/>
                <w:tab w:val="clear" w:pos="2268"/>
                <w:tab w:val="left" w:pos="794"/>
                <w:tab w:val="left" w:pos="1191"/>
                <w:tab w:val="left" w:pos="1588"/>
              </w:tabs>
              <w:ind w:left="57"/>
              <w:rPr>
                <w:sz w:val="24"/>
                <w:szCs w:val="24"/>
              </w:rPr>
            </w:pPr>
            <w:hyperlink r:id="rId10" w:history="1">
              <w:r w:rsidR="00FD16D9" w:rsidRPr="00FD16D9">
                <w:rPr>
                  <w:rStyle w:val="Hyperlink"/>
                  <w:sz w:val="24"/>
                  <w:szCs w:val="24"/>
                </w:rPr>
                <w:t>tsbsg16@itu.int</w:t>
              </w:r>
            </w:hyperlink>
          </w:p>
        </w:tc>
        <w:tc>
          <w:tcPr>
            <w:tcW w:w="5329" w:type="dxa"/>
          </w:tcPr>
          <w:p w:rsidR="00B46ABE" w:rsidRPr="00601CA5" w:rsidRDefault="00B46ABE" w:rsidP="00303D62">
            <w:pPr>
              <w:tabs>
                <w:tab w:val="left" w:pos="4111"/>
              </w:tabs>
              <w:spacing w:before="0"/>
              <w:rPr>
                <w:szCs w:val="24"/>
              </w:rPr>
            </w:pPr>
            <w:r w:rsidRPr="00601CA5">
              <w:rPr>
                <w:b/>
                <w:szCs w:val="24"/>
              </w:rPr>
              <w:t>Copia</w:t>
            </w:r>
            <w:r w:rsidRPr="00601CA5">
              <w:rPr>
                <w:szCs w:val="24"/>
              </w:rPr>
              <w:t>:</w:t>
            </w:r>
          </w:p>
          <w:p w:rsidR="00B46ABE" w:rsidRPr="00601CA5" w:rsidRDefault="00B46ABE" w:rsidP="00303D62">
            <w:pPr>
              <w:tabs>
                <w:tab w:val="clear" w:pos="794"/>
                <w:tab w:val="left" w:pos="226"/>
                <w:tab w:val="left" w:pos="4111"/>
              </w:tabs>
              <w:spacing w:before="0"/>
              <w:rPr>
                <w:szCs w:val="24"/>
              </w:rPr>
            </w:pPr>
            <w:r w:rsidRPr="00601CA5">
              <w:rPr>
                <w:szCs w:val="24"/>
              </w:rPr>
              <w:t>-</w:t>
            </w:r>
            <w:r w:rsidRPr="00601CA5">
              <w:rPr>
                <w:szCs w:val="24"/>
              </w:rPr>
              <w:tab/>
              <w:t>A los Miembros del Sector UIT</w:t>
            </w:r>
            <w:r w:rsidRPr="00601CA5">
              <w:rPr>
                <w:szCs w:val="24"/>
              </w:rPr>
              <w:noBreakHyphen/>
              <w:t>T;</w:t>
            </w:r>
          </w:p>
          <w:p w:rsidR="00B46ABE" w:rsidRPr="00601CA5" w:rsidRDefault="00B46ABE" w:rsidP="00DA43BB">
            <w:pPr>
              <w:tabs>
                <w:tab w:val="clear" w:pos="794"/>
                <w:tab w:val="left" w:pos="226"/>
                <w:tab w:val="left" w:pos="4111"/>
              </w:tabs>
              <w:spacing w:before="0"/>
              <w:rPr>
                <w:szCs w:val="24"/>
              </w:rPr>
            </w:pPr>
            <w:r w:rsidRPr="00601CA5">
              <w:rPr>
                <w:szCs w:val="24"/>
              </w:rPr>
              <w:t>-</w:t>
            </w:r>
            <w:r w:rsidRPr="00601CA5">
              <w:rPr>
                <w:szCs w:val="24"/>
              </w:rPr>
              <w:tab/>
              <w:t>A los Asociados del UIT-T;</w:t>
            </w:r>
          </w:p>
          <w:p w:rsidR="00B46ABE" w:rsidRPr="00601CA5" w:rsidRDefault="00B46ABE" w:rsidP="00303D62">
            <w:pPr>
              <w:tabs>
                <w:tab w:val="clear" w:pos="794"/>
                <w:tab w:val="left" w:pos="226"/>
                <w:tab w:val="left" w:pos="4111"/>
              </w:tabs>
              <w:spacing w:before="0"/>
              <w:rPr>
                <w:szCs w:val="24"/>
              </w:rPr>
            </w:pPr>
            <w:r w:rsidRPr="00601CA5">
              <w:rPr>
                <w:szCs w:val="24"/>
              </w:rPr>
              <w:t>-</w:t>
            </w:r>
            <w:r w:rsidRPr="00601CA5">
              <w:rPr>
                <w:szCs w:val="24"/>
              </w:rPr>
              <w:tab/>
              <w:t>A las Instituciones Académicas de</w:t>
            </w:r>
            <w:r w:rsidR="00BE03ED">
              <w:rPr>
                <w:szCs w:val="24"/>
              </w:rPr>
              <w:t xml:space="preserve"> </w:t>
            </w:r>
            <w:r w:rsidRPr="00601CA5">
              <w:rPr>
                <w:szCs w:val="24"/>
              </w:rPr>
              <w:t>l</w:t>
            </w:r>
            <w:r w:rsidR="00BE03ED">
              <w:rPr>
                <w:szCs w:val="24"/>
              </w:rPr>
              <w:t>a UIT</w:t>
            </w:r>
            <w:r w:rsidRPr="00601CA5">
              <w:rPr>
                <w:szCs w:val="24"/>
              </w:rPr>
              <w:t>;</w:t>
            </w:r>
          </w:p>
          <w:p w:rsidR="00B46ABE" w:rsidRPr="00601CA5" w:rsidRDefault="00B46ABE" w:rsidP="00DA43BB">
            <w:pPr>
              <w:tabs>
                <w:tab w:val="left" w:pos="226"/>
                <w:tab w:val="left" w:pos="4111"/>
              </w:tabs>
              <w:spacing w:before="0"/>
              <w:ind w:left="226" w:hanging="226"/>
              <w:rPr>
                <w:szCs w:val="24"/>
              </w:rPr>
            </w:pPr>
            <w:r w:rsidRPr="00601CA5">
              <w:rPr>
                <w:szCs w:val="24"/>
              </w:rPr>
              <w:t>-</w:t>
            </w:r>
            <w:r w:rsidRPr="00601CA5">
              <w:rPr>
                <w:szCs w:val="24"/>
              </w:rPr>
              <w:tab/>
              <w:t>Al Presidente y a los Vicepresident</w:t>
            </w:r>
            <w:r w:rsidR="00DE05E8">
              <w:rPr>
                <w:szCs w:val="24"/>
              </w:rPr>
              <w:t xml:space="preserve">es de la </w:t>
            </w:r>
            <w:r w:rsidR="00DE05E8">
              <w:rPr>
                <w:szCs w:val="24"/>
              </w:rPr>
              <w:br/>
              <w:t>Comisión de Estudio 16</w:t>
            </w:r>
            <w:r w:rsidRPr="00601CA5">
              <w:rPr>
                <w:szCs w:val="24"/>
              </w:rPr>
              <w:t>;</w:t>
            </w:r>
          </w:p>
          <w:p w:rsidR="00B46ABE" w:rsidRPr="00601CA5" w:rsidRDefault="00B46ABE" w:rsidP="00DA43BB">
            <w:pPr>
              <w:tabs>
                <w:tab w:val="left" w:pos="226"/>
                <w:tab w:val="left" w:pos="4111"/>
              </w:tabs>
              <w:spacing w:before="0"/>
              <w:ind w:left="226" w:hanging="226"/>
              <w:rPr>
                <w:szCs w:val="24"/>
              </w:rPr>
            </w:pPr>
            <w:r w:rsidRPr="00601CA5">
              <w:rPr>
                <w:szCs w:val="24"/>
              </w:rPr>
              <w:t>-</w:t>
            </w:r>
            <w:r w:rsidRPr="00601CA5">
              <w:rPr>
                <w:szCs w:val="24"/>
              </w:rPr>
              <w:tab/>
              <w:t>Al Director de la Oficina de Desarrollo de las Telecomunicaciones;</w:t>
            </w:r>
          </w:p>
          <w:p w:rsidR="00B46ABE" w:rsidRPr="00601CA5" w:rsidRDefault="00B46ABE" w:rsidP="00DA43BB">
            <w:pPr>
              <w:tabs>
                <w:tab w:val="left" w:pos="226"/>
                <w:tab w:val="left" w:pos="4111"/>
              </w:tabs>
              <w:spacing w:before="0"/>
              <w:ind w:left="226" w:hanging="226"/>
              <w:rPr>
                <w:szCs w:val="24"/>
              </w:rPr>
            </w:pPr>
            <w:r w:rsidRPr="00601CA5">
              <w:rPr>
                <w:szCs w:val="24"/>
              </w:rPr>
              <w:t>-</w:t>
            </w:r>
            <w:r w:rsidRPr="00601CA5">
              <w:rPr>
                <w:szCs w:val="24"/>
              </w:rPr>
              <w:tab/>
              <w:t>Al Director de la Oficina de Radiocomunicaciones</w:t>
            </w:r>
          </w:p>
        </w:tc>
      </w:tr>
    </w:tbl>
    <w:p w:rsidR="00862582" w:rsidRDefault="00862582"/>
    <w:tbl>
      <w:tblPr>
        <w:tblW w:w="10198" w:type="dxa"/>
        <w:tblInd w:w="8" w:type="dxa"/>
        <w:tblLayout w:type="fixed"/>
        <w:tblCellMar>
          <w:left w:w="0" w:type="dxa"/>
          <w:right w:w="0" w:type="dxa"/>
        </w:tblCellMar>
        <w:tblLook w:val="0000" w:firstRow="0" w:lastRow="0" w:firstColumn="0" w:lastColumn="0" w:noHBand="0" w:noVBand="0"/>
      </w:tblPr>
      <w:tblGrid>
        <w:gridCol w:w="985"/>
        <w:gridCol w:w="9213"/>
      </w:tblGrid>
      <w:tr w:rsidR="00B46ABE" w:rsidRPr="00601CA5" w:rsidTr="00862582">
        <w:trPr>
          <w:cantSplit/>
          <w:trHeight w:val="643"/>
        </w:trPr>
        <w:tc>
          <w:tcPr>
            <w:tcW w:w="985" w:type="dxa"/>
          </w:tcPr>
          <w:p w:rsidR="00B46ABE" w:rsidRPr="00601CA5" w:rsidRDefault="00B46ABE" w:rsidP="002E4478">
            <w:pPr>
              <w:tabs>
                <w:tab w:val="left" w:pos="4111"/>
              </w:tabs>
              <w:spacing w:before="80"/>
              <w:ind w:left="57"/>
              <w:rPr>
                <w:szCs w:val="24"/>
              </w:rPr>
            </w:pPr>
            <w:r w:rsidRPr="00601CA5">
              <w:rPr>
                <w:szCs w:val="24"/>
              </w:rPr>
              <w:t>Asunto:</w:t>
            </w:r>
          </w:p>
        </w:tc>
        <w:tc>
          <w:tcPr>
            <w:tcW w:w="9213" w:type="dxa"/>
          </w:tcPr>
          <w:p w:rsidR="00B46ABE" w:rsidRPr="00601CA5" w:rsidRDefault="00DE05E8" w:rsidP="002E4478">
            <w:pPr>
              <w:tabs>
                <w:tab w:val="left" w:pos="4111"/>
              </w:tabs>
              <w:spacing w:before="80"/>
              <w:ind w:left="57"/>
              <w:rPr>
                <w:b/>
                <w:szCs w:val="24"/>
              </w:rPr>
            </w:pPr>
            <w:r w:rsidRPr="00DE05E8">
              <w:rPr>
                <w:b/>
              </w:rPr>
              <w:t xml:space="preserve">Propuesta de supresión de la </w:t>
            </w:r>
            <w:r w:rsidR="00751D42">
              <w:rPr>
                <w:b/>
              </w:rPr>
              <w:t>Recomendación UIT-T T.24 Enmienda</w:t>
            </w:r>
            <w:r w:rsidRPr="00DE05E8">
              <w:rPr>
                <w:b/>
              </w:rPr>
              <w:t xml:space="preserve"> 1 acordada por la Comisión de Estudio 16 en su reunión del 23 de octubre de 2015</w:t>
            </w:r>
          </w:p>
        </w:tc>
      </w:tr>
    </w:tbl>
    <w:p w:rsidR="002A3F84" w:rsidRDefault="002A3F84" w:rsidP="002A3F84"/>
    <w:p w:rsidR="00DE05E8" w:rsidRPr="006133F9" w:rsidRDefault="00DE05E8" w:rsidP="002A3F84">
      <w:pPr>
        <w:pStyle w:val="Normalaftertitle"/>
      </w:pPr>
      <w:r w:rsidRPr="006133F9">
        <w:t>Muy señor(a) mío(a):</w:t>
      </w:r>
    </w:p>
    <w:p w:rsidR="00DE05E8" w:rsidRPr="006133F9" w:rsidRDefault="00DE05E8" w:rsidP="00BE03ED">
      <w:pPr>
        <w:pStyle w:val="Normalaftertitle"/>
        <w:spacing w:before="240"/>
        <w:rPr>
          <w:i/>
          <w:iCs/>
        </w:rPr>
      </w:pPr>
      <w:r w:rsidRPr="006133F9">
        <w:rPr>
          <w:bCs/>
        </w:rPr>
        <w:t>1</w:t>
      </w:r>
      <w:r w:rsidRPr="006133F9">
        <w:tab/>
        <w:t xml:space="preserve">A petición del Presidente de la Comisión de Estudio 16, </w:t>
      </w:r>
      <w:r w:rsidRPr="006133F9">
        <w:rPr>
          <w:i/>
        </w:rPr>
        <w:t>(Codificación, sistemas y aplicaciones multimedios)</w:t>
      </w:r>
      <w:r w:rsidRPr="006133F9">
        <w:t>, tengo el honor de informarle que</w:t>
      </w:r>
      <w:r>
        <w:t xml:space="preserve">, en su reunión del 12 al 23 de octubre de 2015, esta Comisión de Estudio acordó suprimir la </w:t>
      </w:r>
      <w:r w:rsidRPr="002A3F84">
        <w:rPr>
          <w:b/>
          <w:bCs/>
        </w:rPr>
        <w:t>Enmienda 1 (2000)</w:t>
      </w:r>
      <w:r>
        <w:t xml:space="preserve"> a la </w:t>
      </w:r>
      <w:r w:rsidRPr="008D1AB5">
        <w:t xml:space="preserve">Recomendación </w:t>
      </w:r>
      <w:r w:rsidRPr="002A3F84">
        <w:rPr>
          <w:b/>
          <w:bCs/>
        </w:rPr>
        <w:t>UIT</w:t>
      </w:r>
      <w:r w:rsidR="002A3F84" w:rsidRPr="002A3F84">
        <w:rPr>
          <w:b/>
          <w:bCs/>
        </w:rPr>
        <w:noBreakHyphen/>
      </w:r>
      <w:r w:rsidRPr="002A3F84">
        <w:rPr>
          <w:b/>
          <w:bCs/>
        </w:rPr>
        <w:t>T T.24</w:t>
      </w:r>
      <w:r w:rsidR="002A3F84" w:rsidRPr="002A3F84">
        <w:rPr>
          <w:b/>
          <w:bCs/>
        </w:rPr>
        <w:t xml:space="preserve"> (1998)</w:t>
      </w:r>
      <w:r>
        <w:t xml:space="preserve">, </w:t>
      </w:r>
      <w:r w:rsidRPr="006133F9">
        <w:t xml:space="preserve">de conformidad con las disposiciones de la </w:t>
      </w:r>
      <w:r w:rsidR="00BE03ED">
        <w:t>R</w:t>
      </w:r>
      <w:r>
        <w:t>ecomendación A.8,</w:t>
      </w:r>
      <w:r w:rsidRPr="006133F9">
        <w:t xml:space="preserve"> § </w:t>
      </w:r>
      <w:r>
        <w:t>8</w:t>
      </w:r>
      <w:r w:rsidRPr="006133F9">
        <w:t>.2, de la AMNT (</w:t>
      </w:r>
      <w:r>
        <w:t>Johannesburgo, 2008</w:t>
      </w:r>
      <w:r w:rsidRPr="006133F9">
        <w:t>)</w:t>
      </w:r>
      <w:r>
        <w:t>. Participaron en esta reunión un total de 22 Estados Miembros y 45</w:t>
      </w:r>
      <w:r w:rsidR="002A3F84">
        <w:t> </w:t>
      </w:r>
      <w:r>
        <w:t xml:space="preserve">Miembros de Sector, y no hubo objeciones a este acuerdo. </w:t>
      </w:r>
    </w:p>
    <w:p w:rsidR="00DE05E8" w:rsidRDefault="00DE05E8" w:rsidP="00DE05E8">
      <w:r w:rsidRPr="006133F9">
        <w:rPr>
          <w:bCs/>
        </w:rPr>
        <w:t>2</w:t>
      </w:r>
      <w:r w:rsidRPr="006133F9">
        <w:tab/>
      </w:r>
      <w:r>
        <w:t xml:space="preserve">En el </w:t>
      </w:r>
      <w:r w:rsidRPr="008D1AB5">
        <w:rPr>
          <w:b/>
          <w:bCs/>
        </w:rPr>
        <w:t>Anexo 1</w:t>
      </w:r>
      <w:r>
        <w:t xml:space="preserve"> se facilita información sobre este acuerdo, incluido un resumen explicativo sobre los motivos de la supresión.</w:t>
      </w:r>
    </w:p>
    <w:p w:rsidR="00DE05E8" w:rsidRPr="008D1AB5" w:rsidRDefault="00DE05E8" w:rsidP="00DE05E8">
      <w:r w:rsidRPr="006133F9">
        <w:rPr>
          <w:bCs/>
        </w:rPr>
        <w:t>3</w:t>
      </w:r>
      <w:r w:rsidRPr="006133F9">
        <w:tab/>
      </w:r>
      <w:r w:rsidRPr="008D1AB5">
        <w:t xml:space="preserve">Habida cuenta de lo dispuesto en el § 8.2 de la Recomendación A.8, le agradecería que me comunicase antes de las 24.00 horas UTC del </w:t>
      </w:r>
      <w:r w:rsidRPr="008D1AB5">
        <w:rPr>
          <w:b/>
          <w:bCs/>
        </w:rPr>
        <w:t>28 de enero de 2016</w:t>
      </w:r>
      <w:r w:rsidRPr="008D1AB5">
        <w:t xml:space="preserve"> si su Administración/Organización aprueba o rechaza dicha supresión.</w:t>
      </w:r>
    </w:p>
    <w:p w:rsidR="00DE05E8" w:rsidRDefault="00DE05E8" w:rsidP="00DE05E8">
      <w:r w:rsidRPr="008D1AB5">
        <w:t>Si algunos Estados Miembros o Miembros del Sector consideran que no debe aceptarse la supresión, deberán comunicar los motivos de su oposición, tras lo cual el asunto volverá a la Comisión de Estudio.</w:t>
      </w:r>
    </w:p>
    <w:p w:rsidR="00DE54E8" w:rsidRDefault="00DE54E8" w:rsidP="00862582">
      <w:pPr>
        <w:ind w:right="91"/>
      </w:pPr>
      <w:r>
        <w:br w:type="page"/>
      </w:r>
    </w:p>
    <w:p w:rsidR="00DE05E8" w:rsidRPr="008D1AB5" w:rsidRDefault="00DE05E8" w:rsidP="00DE05E8">
      <w:r w:rsidRPr="008D1AB5">
        <w:lastRenderedPageBreak/>
        <w:t>4</w:t>
      </w:r>
      <w:r w:rsidRPr="008D1AB5">
        <w:tab/>
        <w:t>Vencido el plazo indicado (</w:t>
      </w:r>
      <w:r w:rsidRPr="000D7EB4">
        <w:rPr>
          <w:b/>
          <w:bCs/>
        </w:rPr>
        <w:t>28 de enero de 2016</w:t>
      </w:r>
      <w:r w:rsidRPr="008D1AB5">
        <w:t>), el Director de la TSB notificará mediante una circular los resultados de la consulta. Esta información se publicará asimismo en el Boletín de Explotación de la UIT.</w:t>
      </w:r>
    </w:p>
    <w:p w:rsidR="00DE05E8" w:rsidRPr="006133F9" w:rsidRDefault="00DE05E8" w:rsidP="00DE05E8">
      <w:pPr>
        <w:spacing w:before="240"/>
        <w:ind w:right="91"/>
      </w:pPr>
      <w:r w:rsidRPr="006133F9">
        <w:t>Le saluda muy atentamente.</w:t>
      </w:r>
    </w:p>
    <w:p w:rsidR="00B46ABE" w:rsidRPr="00601CA5" w:rsidRDefault="00B46ABE" w:rsidP="00200A4D">
      <w:pPr>
        <w:spacing w:before="1440"/>
        <w:ind w:right="91"/>
      </w:pPr>
      <w:r w:rsidRPr="00601CA5">
        <w:t>Chae</w:t>
      </w:r>
      <w:r w:rsidR="00200A4D">
        <w:t>s</w:t>
      </w:r>
      <w:r w:rsidRPr="00601CA5">
        <w:t>ub Lee</w:t>
      </w:r>
      <w:r w:rsidRPr="00601CA5">
        <w:br/>
        <w:t>Director de la Oficina de</w:t>
      </w:r>
      <w:r w:rsidRPr="00601CA5">
        <w:br/>
        <w:t>Normalización de las Telecomunicaciones</w:t>
      </w:r>
    </w:p>
    <w:p w:rsidR="00862582" w:rsidRDefault="00B46ABE" w:rsidP="00862582">
      <w:pPr>
        <w:spacing w:before="3360"/>
        <w:rPr>
          <w:bCs/>
        </w:rPr>
      </w:pPr>
      <w:r w:rsidRPr="00601CA5">
        <w:rPr>
          <w:b/>
        </w:rPr>
        <w:t>Anexo</w:t>
      </w:r>
      <w:r w:rsidRPr="00601CA5">
        <w:rPr>
          <w:bCs/>
        </w:rPr>
        <w:t>: 1</w:t>
      </w:r>
    </w:p>
    <w:p w:rsidR="00B46ABE" w:rsidRPr="00601CA5" w:rsidRDefault="00B46ABE" w:rsidP="00862582">
      <w:pPr>
        <w:spacing w:before="3360"/>
      </w:pPr>
      <w:r w:rsidRPr="00601CA5">
        <w:br w:type="page"/>
      </w:r>
    </w:p>
    <w:p w:rsidR="00B46ABE" w:rsidRPr="00601CA5" w:rsidRDefault="00B46ABE" w:rsidP="00DE05E8">
      <w:pPr>
        <w:pStyle w:val="AnnexNo"/>
        <w:rPr>
          <w:lang w:val="es-ES_tradnl"/>
        </w:rPr>
      </w:pPr>
      <w:r w:rsidRPr="00601CA5">
        <w:rPr>
          <w:lang w:val="es-ES_tradnl"/>
        </w:rPr>
        <w:lastRenderedPageBreak/>
        <w:t>ANEXO 1</w:t>
      </w:r>
      <w:r w:rsidRPr="00601CA5">
        <w:rPr>
          <w:lang w:val="es-ES_tradnl"/>
        </w:rPr>
        <w:br/>
        <w:t>(</w:t>
      </w:r>
      <w:r w:rsidR="00615D56" w:rsidRPr="00601CA5">
        <w:rPr>
          <w:caps w:val="0"/>
          <w:lang w:val="es-ES_tradnl"/>
        </w:rPr>
        <w:t xml:space="preserve">a la Circular </w:t>
      </w:r>
      <w:r w:rsidR="00DE05E8">
        <w:rPr>
          <w:caps w:val="0"/>
          <w:lang w:val="es-ES_tradnl"/>
        </w:rPr>
        <w:t xml:space="preserve">178 de la </w:t>
      </w:r>
      <w:r w:rsidR="00615D56" w:rsidRPr="00601CA5">
        <w:rPr>
          <w:lang w:val="es-ES_tradnl"/>
        </w:rPr>
        <w:t>TSB</w:t>
      </w:r>
      <w:r w:rsidRPr="00601CA5">
        <w:rPr>
          <w:lang w:val="es-ES_tradnl"/>
        </w:rPr>
        <w:t>)</w:t>
      </w:r>
    </w:p>
    <w:p w:rsidR="000F31CA" w:rsidRPr="00601CA5" w:rsidRDefault="00DE05E8" w:rsidP="00617ACC">
      <w:pPr>
        <w:pStyle w:val="Annextitle0"/>
        <w:rPr>
          <w:lang w:val="es-ES_tradnl"/>
        </w:rPr>
      </w:pPr>
      <w:r w:rsidRPr="00DE05E8">
        <w:rPr>
          <w:lang w:val="es-ES_tradnl"/>
        </w:rPr>
        <w:t>Supresión de la Enmienda 1 (2000) a la Recomendación UIT-T T.24 (1998)</w:t>
      </w:r>
    </w:p>
    <w:p w:rsidR="000F31CA" w:rsidRPr="00601CA5" w:rsidRDefault="00DE05E8" w:rsidP="000F31CA">
      <w:pPr>
        <w:pStyle w:val="Headingb0"/>
      </w:pPr>
      <w:r w:rsidRPr="00DE05E8">
        <w:t>Resumen explicativo</w:t>
      </w:r>
    </w:p>
    <w:p w:rsidR="00B46ABE" w:rsidRPr="00601CA5" w:rsidRDefault="00DE05E8" w:rsidP="005C1809">
      <w:pPr>
        <w:rPr>
          <w:lang w:eastAsia="ko-KR"/>
        </w:rPr>
      </w:pPr>
      <w:r w:rsidRPr="00DE05E8">
        <w:rPr>
          <w:lang w:eastAsia="ko-KR"/>
        </w:rPr>
        <w:t xml:space="preserve">Las imágenes de la Recomendación UIT-T T.24 comprenden las ocho </w:t>
      </w:r>
      <w:r w:rsidR="006D58FF">
        <w:rPr>
          <w:lang w:eastAsia="ko-KR"/>
        </w:rPr>
        <w:t>"</w:t>
      </w:r>
      <w:r w:rsidRPr="00DE05E8">
        <w:rPr>
          <w:lang w:eastAsia="ko-KR"/>
        </w:rPr>
        <w:t>imágenes del UIT-T</w:t>
      </w:r>
      <w:r w:rsidR="006D58FF">
        <w:rPr>
          <w:lang w:eastAsia="ko-KR"/>
        </w:rPr>
        <w:t>"</w:t>
      </w:r>
      <w:r w:rsidRPr="00DE05E8">
        <w:rPr>
          <w:lang w:eastAsia="ko-KR"/>
        </w:rPr>
        <w:t xml:space="preserve"> originales (denominadas durante años </w:t>
      </w:r>
      <w:r w:rsidR="006D58FF">
        <w:rPr>
          <w:lang w:eastAsia="ko-KR"/>
        </w:rPr>
        <w:t>"</w:t>
      </w:r>
      <w:r w:rsidRPr="00DE05E8">
        <w:rPr>
          <w:lang w:eastAsia="ko-KR"/>
        </w:rPr>
        <w:t>imágenes del CCITT</w:t>
      </w:r>
      <w:r w:rsidR="006D58FF">
        <w:rPr>
          <w:lang w:eastAsia="ko-KR"/>
        </w:rPr>
        <w:t>"</w:t>
      </w:r>
      <w:r w:rsidRPr="00DE05E8">
        <w:rPr>
          <w:lang w:eastAsia="ko-KR"/>
        </w:rPr>
        <w:t>), dos miras de dos niveles, una mira de escala de grises, diversas imágenes en semitonos con retícula, imágenes generadas mediante técnicas electrónicas de vibración, imágenes generadas por computador, imágenes de escala de grises e imágenes en color. La finalidad de este conjunto de imágenes es proporcionar una base coherente para el trabajo futuro; por ejemplo, los resultados de los experimentos de algoritmos de compresión y de las pruebas de calidad de imagen pueden ser comparados por una amplia gama de usuarios, sabiendo que los datos de la imagen de entrada son idénticos. El texto de base de la Recomendación UIT-T T.24 proporciona imágenes con la siguiente resolución: 200, 300, 400 y 600 pixeles/pulgada.</w:t>
      </w:r>
    </w:p>
    <w:p w:rsidR="00DE05E8" w:rsidRDefault="00DE05E8" w:rsidP="002A3F84">
      <w:pPr>
        <w:rPr>
          <w:lang w:eastAsia="ko-KR"/>
        </w:rPr>
      </w:pPr>
      <w:r>
        <w:rPr>
          <w:lang w:eastAsia="ko-KR"/>
        </w:rPr>
        <w:t>La Enmienda 1 aprobada en 2000 estaba destinada a incluir variantes con resolución de 1200</w:t>
      </w:r>
      <w:r w:rsidR="002A3F84">
        <w:rPr>
          <w:lang w:eastAsia="ko-KR"/>
        </w:rPr>
        <w:t> </w:t>
      </w:r>
      <w:r>
        <w:rPr>
          <w:lang w:eastAsia="ko-KR"/>
        </w:rPr>
        <w:t>pixeles/pulgada para las imágenes 1 a 8 disponibles en la UIT-T.24. Lamentablemente, el medio de las imágenes originales para la Enmienda 1 resultó ilegible y los autores no guardaron una copia de seguridad, por lo que no pudo publicarse la Enmienda. Teniendo en cuenta el tiempo transcurrido desde la aprobación y que las imágenes no están disponibles, se llegó a la conclusión de que no podía publicarse el texto.</w:t>
      </w:r>
    </w:p>
    <w:p w:rsidR="00DE05E8" w:rsidRDefault="00DE05E8" w:rsidP="00DE05E8">
      <w:pPr>
        <w:rPr>
          <w:lang w:eastAsia="ko-KR"/>
        </w:rPr>
      </w:pPr>
      <w:r>
        <w:rPr>
          <w:lang w:eastAsia="ko-KR"/>
        </w:rPr>
        <w:t>En consecuencia, se propone</w:t>
      </w:r>
      <w:r w:rsidR="002A3F84">
        <w:rPr>
          <w:lang w:eastAsia="ko-KR"/>
        </w:rPr>
        <w:t xml:space="preserve"> la supresión de la Enmienda 1.</w:t>
      </w:r>
    </w:p>
    <w:p w:rsidR="000D202D" w:rsidRPr="00601CA5" w:rsidRDefault="000D202D" w:rsidP="00C5018A">
      <w:pPr>
        <w:rPr>
          <w:lang w:eastAsia="ko-KR"/>
        </w:rPr>
      </w:pPr>
    </w:p>
    <w:p w:rsidR="000D202D" w:rsidRPr="00601CA5" w:rsidRDefault="000D202D">
      <w:pPr>
        <w:jc w:val="center"/>
      </w:pPr>
      <w:r w:rsidRPr="00601CA5">
        <w:t>______________</w:t>
      </w:r>
    </w:p>
    <w:sectPr w:rsidR="000D202D" w:rsidRPr="00601CA5" w:rsidSect="00751D42">
      <w:headerReference w:type="default" r:id="rId11"/>
      <w:footerReference w:type="default" r:id="rId12"/>
      <w:footerReference w:type="first" r:id="rId13"/>
      <w:pgSz w:w="11907" w:h="16840" w:code="9"/>
      <w:pgMar w:top="1134" w:right="1134" w:bottom="1134" w:left="1134" w:header="567" w:footer="567" w:gutter="0"/>
      <w:paperSrc w:first="261" w:other="261"/>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CA" w:rsidRDefault="000F31CA">
      <w:r>
        <w:separator/>
      </w:r>
    </w:p>
  </w:endnote>
  <w:endnote w:type="continuationSeparator" w:id="0">
    <w:p w:rsidR="000F31CA" w:rsidRDefault="000F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412" w:rsidRPr="00751D42" w:rsidRDefault="00751D42" w:rsidP="00751D42">
    <w:pPr>
      <w:pStyle w:val="Footer"/>
      <w:rPr>
        <w:sz w:val="16"/>
        <w:szCs w:val="16"/>
        <w:lang w:val="fr-CH"/>
      </w:rPr>
    </w:pPr>
    <w:r w:rsidRPr="00751D42">
      <w:rPr>
        <w:sz w:val="16"/>
        <w:szCs w:val="16"/>
        <w:lang w:val="fr-CH"/>
      </w:rPr>
      <w:t>ITU-T\BUREAU\CIRC\178</w:t>
    </w:r>
    <w:r>
      <w:rPr>
        <w:sz w:val="16"/>
        <w:szCs w:val="16"/>
        <w:lang w:val="fr-CH"/>
      </w:rPr>
      <w:t>s</w:t>
    </w:r>
    <w:r w:rsidRPr="00751D42">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E4" w:rsidRPr="006E4F7B" w:rsidRDefault="00E819E4" w:rsidP="00E819E4">
    <w:pPr>
      <w:pStyle w:val="FirstFooter"/>
      <w:ind w:left="-397" w:right="-397"/>
      <w:jc w:val="center"/>
      <w:rPr>
        <w:color w:val="3E8EDE"/>
        <w:szCs w:val="18"/>
        <w:lang w:val="es-ES"/>
      </w:rPr>
    </w:pPr>
    <w:r w:rsidRPr="006E4F7B">
      <w:rPr>
        <w:color w:val="3E8EDE"/>
        <w:szCs w:val="18"/>
        <w:lang w:val="es-ES"/>
      </w:rPr>
      <w:t>Unión Internacional de Telecomunicaciones • Place des Nations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CA" w:rsidRDefault="000F31CA">
      <w:r>
        <w:t>____________________</w:t>
      </w:r>
    </w:p>
  </w:footnote>
  <w:footnote w:type="continuationSeparator" w:id="0">
    <w:p w:rsidR="000F31CA" w:rsidRDefault="000F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624929"/>
      <w:docPartObj>
        <w:docPartGallery w:val="Page Numbers (Top of Page)"/>
        <w:docPartUnique/>
      </w:docPartObj>
    </w:sdtPr>
    <w:sdtEndPr>
      <w:rPr>
        <w:noProof/>
      </w:rPr>
    </w:sdtEndPr>
    <w:sdtContent>
      <w:p w:rsidR="000F31CA" w:rsidRPr="005C1809" w:rsidRDefault="000F31CA" w:rsidP="005C1809">
        <w:pPr>
          <w:pStyle w:val="Header"/>
        </w:pPr>
        <w:r>
          <w:fldChar w:fldCharType="begin"/>
        </w:r>
        <w:r>
          <w:instrText xml:space="preserve"> PAGE   \* MERGEFORMAT </w:instrText>
        </w:r>
        <w:r>
          <w:fldChar w:fldCharType="separate"/>
        </w:r>
        <w:r w:rsidR="00411E24">
          <w:rPr>
            <w:noProof/>
          </w:rPr>
          <w:t>- 3 -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BE"/>
    <w:rsid w:val="00002529"/>
    <w:rsid w:val="00085662"/>
    <w:rsid w:val="000C382F"/>
    <w:rsid w:val="000D202D"/>
    <w:rsid w:val="000D4B72"/>
    <w:rsid w:val="000F31CA"/>
    <w:rsid w:val="001173CC"/>
    <w:rsid w:val="001A54CC"/>
    <w:rsid w:val="001E42DA"/>
    <w:rsid w:val="00200A4D"/>
    <w:rsid w:val="00257FB4"/>
    <w:rsid w:val="002A3F84"/>
    <w:rsid w:val="002E4478"/>
    <w:rsid w:val="002E496E"/>
    <w:rsid w:val="00303D62"/>
    <w:rsid w:val="00335367"/>
    <w:rsid w:val="00370C2D"/>
    <w:rsid w:val="00387034"/>
    <w:rsid w:val="003D1E8D"/>
    <w:rsid w:val="003D673B"/>
    <w:rsid w:val="003F2855"/>
    <w:rsid w:val="00401C20"/>
    <w:rsid w:val="00411E24"/>
    <w:rsid w:val="004B0B07"/>
    <w:rsid w:val="004C4144"/>
    <w:rsid w:val="004D3403"/>
    <w:rsid w:val="005C1809"/>
    <w:rsid w:val="00601CA5"/>
    <w:rsid w:val="00615D56"/>
    <w:rsid w:val="00617ACC"/>
    <w:rsid w:val="00657E08"/>
    <w:rsid w:val="00693A37"/>
    <w:rsid w:val="006969B4"/>
    <w:rsid w:val="006C0195"/>
    <w:rsid w:val="006D58FF"/>
    <w:rsid w:val="006E4F7B"/>
    <w:rsid w:val="00751D42"/>
    <w:rsid w:val="00781E2A"/>
    <w:rsid w:val="007933A2"/>
    <w:rsid w:val="00814503"/>
    <w:rsid w:val="008258C2"/>
    <w:rsid w:val="008505BD"/>
    <w:rsid w:val="00850C78"/>
    <w:rsid w:val="00862582"/>
    <w:rsid w:val="00862942"/>
    <w:rsid w:val="00884734"/>
    <w:rsid w:val="00886EDE"/>
    <w:rsid w:val="00896382"/>
    <w:rsid w:val="008C17AD"/>
    <w:rsid w:val="008C1D76"/>
    <w:rsid w:val="008C577A"/>
    <w:rsid w:val="008D02CD"/>
    <w:rsid w:val="0095172A"/>
    <w:rsid w:val="009A0BA0"/>
    <w:rsid w:val="00A54E47"/>
    <w:rsid w:val="00AB6E3A"/>
    <w:rsid w:val="00AE7093"/>
    <w:rsid w:val="00AE7BC4"/>
    <w:rsid w:val="00B03ACB"/>
    <w:rsid w:val="00B3259B"/>
    <w:rsid w:val="00B422BC"/>
    <w:rsid w:val="00B43F77"/>
    <w:rsid w:val="00B46ABE"/>
    <w:rsid w:val="00B55A3E"/>
    <w:rsid w:val="00B755D3"/>
    <w:rsid w:val="00B87E9E"/>
    <w:rsid w:val="00B95F0A"/>
    <w:rsid w:val="00B96180"/>
    <w:rsid w:val="00BB7AFE"/>
    <w:rsid w:val="00BE03ED"/>
    <w:rsid w:val="00C17AC0"/>
    <w:rsid w:val="00C34772"/>
    <w:rsid w:val="00C4763A"/>
    <w:rsid w:val="00C5018A"/>
    <w:rsid w:val="00C5465A"/>
    <w:rsid w:val="00C73F7C"/>
    <w:rsid w:val="00D14412"/>
    <w:rsid w:val="00D4440B"/>
    <w:rsid w:val="00D54642"/>
    <w:rsid w:val="00D9390C"/>
    <w:rsid w:val="00DA43BB"/>
    <w:rsid w:val="00DD77C9"/>
    <w:rsid w:val="00DE05E8"/>
    <w:rsid w:val="00DE54E8"/>
    <w:rsid w:val="00DF3538"/>
    <w:rsid w:val="00E819E4"/>
    <w:rsid w:val="00E83164"/>
    <w:rsid w:val="00E839B0"/>
    <w:rsid w:val="00E92C09"/>
    <w:rsid w:val="00EC02FA"/>
    <w:rsid w:val="00F14380"/>
    <w:rsid w:val="00F634EF"/>
    <w:rsid w:val="00F6461F"/>
    <w:rsid w:val="00FD16D9"/>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C4F8332-3D07-44F6-BEAF-BE3C9FA6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B46AB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0F31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F31CA"/>
    <w:rPr>
      <w:rFonts w:ascii="Segoe UI" w:hAnsi="Segoe UI" w:cs="Segoe UI"/>
      <w:sz w:val="18"/>
      <w:szCs w:val="18"/>
      <w:lang w:val="es-ES_tradnl" w:eastAsia="en-US"/>
    </w:rPr>
  </w:style>
  <w:style w:type="paragraph" w:customStyle="1" w:styleId="AnnexNo">
    <w:name w:val="Annex_No"/>
    <w:basedOn w:val="Normal"/>
    <w:next w:val="Normal"/>
    <w:rsid w:val="00615D56"/>
    <w:pPr>
      <w:keepNext/>
      <w:keepLines/>
      <w:spacing w:before="480" w:after="80"/>
      <w:jc w:val="center"/>
    </w:pPr>
    <w:rPr>
      <w:caps/>
      <w:sz w:val="28"/>
      <w:lang w:val="en-GB"/>
    </w:rPr>
  </w:style>
  <w:style w:type="paragraph" w:customStyle="1" w:styleId="Annextitle0">
    <w:name w:val="Annex_title"/>
    <w:basedOn w:val="Normal"/>
    <w:next w:val="Normal"/>
    <w:rsid w:val="00617ACC"/>
    <w:pPr>
      <w:keepNext/>
      <w:keepLines/>
      <w:spacing w:before="240" w:after="280"/>
      <w:jc w:val="center"/>
    </w:pPr>
    <w:rPr>
      <w:b/>
      <w:sz w:val="28"/>
      <w:lang w:val="en-GB"/>
    </w:rPr>
  </w:style>
  <w:style w:type="paragraph" w:styleId="Revision">
    <w:name w:val="Revision"/>
    <w:hidden/>
    <w:uiPriority w:val="99"/>
    <w:semiHidden/>
    <w:rsid w:val="008C1D76"/>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16@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CEB7-FBC3-4889-AA83-EB462121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3</Pages>
  <Words>614</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3800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Bettini, Nadine</cp:lastModifiedBy>
  <cp:revision>2</cp:revision>
  <cp:lastPrinted>2015-11-02T17:07:00Z</cp:lastPrinted>
  <dcterms:created xsi:type="dcterms:W3CDTF">2015-11-11T14:07:00Z</dcterms:created>
  <dcterms:modified xsi:type="dcterms:W3CDTF">2015-11-11T14:07:00Z</dcterms:modified>
</cp:coreProperties>
</file>