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1F9A" w:rsidRPr="00F50108" w:rsidTr="00307AD7">
        <w:trPr>
          <w:cantSplit/>
          <w:trHeight w:val="15"/>
        </w:trPr>
        <w:tc>
          <w:tcPr>
            <w:tcW w:w="1418" w:type="dxa"/>
            <w:vAlign w:val="center"/>
          </w:tcPr>
          <w:p w:rsidR="00161F9A" w:rsidRPr="009A54D9" w:rsidRDefault="00161F9A" w:rsidP="009A7E6A">
            <w:pPr>
              <w:pStyle w:val="Tabletext0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FAAE17A" wp14:editId="7998BC51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left w:w="142" w:type="dxa"/>
              <w:right w:w="57" w:type="dxa"/>
            </w:tcMar>
            <w:vAlign w:val="center"/>
          </w:tcPr>
          <w:p w:rsidR="00161F9A" w:rsidRPr="00161F9A" w:rsidRDefault="00161F9A" w:rsidP="009A7E6A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161F9A" w:rsidRPr="00F50108" w:rsidRDefault="00161F9A" w:rsidP="00161F9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E471AC" w:rsidRPr="00161F9A" w:rsidRDefault="00C34772" w:rsidP="00161F9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161F9A">
        <w:rPr>
          <w:rFonts w:asciiTheme="minorHAnsi" w:hAnsiTheme="minorHAnsi"/>
        </w:rPr>
        <w:tab/>
        <w:t xml:space="preserve">Ginebra, </w:t>
      </w:r>
      <w:r w:rsidR="00161F9A" w:rsidRPr="00161F9A">
        <w:rPr>
          <w:rFonts w:asciiTheme="minorHAnsi" w:hAnsiTheme="minorHAnsi"/>
        </w:rPr>
        <w:t>28</w:t>
      </w:r>
      <w:r w:rsidR="00D93309" w:rsidRPr="00161F9A">
        <w:rPr>
          <w:rFonts w:asciiTheme="minorHAnsi" w:hAnsiTheme="minorHAnsi"/>
        </w:rPr>
        <w:t xml:space="preserve"> de </w:t>
      </w:r>
      <w:r w:rsidR="00161F9A" w:rsidRPr="00161F9A">
        <w:rPr>
          <w:rFonts w:asciiTheme="minorHAnsi" w:hAnsiTheme="minorHAnsi"/>
        </w:rPr>
        <w:t>enero</w:t>
      </w:r>
      <w:r w:rsidR="00D93309" w:rsidRPr="00161F9A">
        <w:rPr>
          <w:rFonts w:asciiTheme="minorHAnsi" w:hAnsiTheme="minorHAnsi"/>
        </w:rPr>
        <w:t xml:space="preserve"> de 201</w:t>
      </w:r>
      <w:r w:rsidR="00161F9A" w:rsidRPr="00161F9A">
        <w:rPr>
          <w:rFonts w:asciiTheme="minorHAnsi" w:hAnsiTheme="minorHAnsi"/>
        </w:rPr>
        <w:t>6</w:t>
      </w:r>
    </w:p>
    <w:p w:rsidR="00C34772" w:rsidRPr="00161F9A" w:rsidRDefault="00C34772" w:rsidP="00303D62">
      <w:pPr>
        <w:spacing w:before="0"/>
        <w:rPr>
          <w:rFonts w:asciiTheme="minorHAnsi" w:hAnsiTheme="minorHAnsi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3402"/>
        <w:gridCol w:w="4961"/>
        <w:gridCol w:w="142"/>
      </w:tblGrid>
      <w:tr w:rsidR="00A20363" w:rsidRPr="00161F9A" w:rsidTr="00A20363">
        <w:trPr>
          <w:gridBefore w:val="1"/>
          <w:gridAfter w:val="1"/>
          <w:wBefore w:w="8" w:type="dxa"/>
          <w:wAfter w:w="142" w:type="dxa"/>
          <w:cantSplit/>
          <w:trHeight w:val="398"/>
        </w:trPr>
        <w:tc>
          <w:tcPr>
            <w:tcW w:w="1268" w:type="dxa"/>
          </w:tcPr>
          <w:p w:rsidR="00A20363" w:rsidRPr="00A20363" w:rsidRDefault="00A20363" w:rsidP="00A20363">
            <w:pPr>
              <w:tabs>
                <w:tab w:val="left" w:pos="4111"/>
              </w:tabs>
              <w:spacing w:beforeLines="20" w:before="48"/>
              <w:ind w:left="57"/>
              <w:rPr>
                <w:rFonts w:asciiTheme="minorHAnsi" w:hAnsiTheme="minorHAnsi"/>
                <w:szCs w:val="24"/>
              </w:rPr>
            </w:pPr>
            <w:r w:rsidRPr="00A20363">
              <w:rPr>
                <w:rFonts w:asciiTheme="minorHAnsi" w:hAnsiTheme="minorHAnsi"/>
                <w:szCs w:val="24"/>
              </w:rPr>
              <w:t>Ref.:</w:t>
            </w:r>
            <w:r w:rsidRPr="00A20363">
              <w:rPr>
                <w:rFonts w:asciiTheme="minorHAnsi" w:hAnsiTheme="minorHAnsi"/>
                <w:b/>
                <w:szCs w:val="24"/>
                <w:lang w:val="es-ES"/>
              </w:rPr>
              <w:t xml:space="preserve"> </w:t>
            </w:r>
          </w:p>
          <w:p w:rsidR="00A20363" w:rsidRPr="00A20363" w:rsidRDefault="00A20363" w:rsidP="00A20363">
            <w:pPr>
              <w:tabs>
                <w:tab w:val="left" w:pos="4111"/>
              </w:tabs>
              <w:spacing w:beforeLines="20" w:before="48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</w:tcPr>
          <w:p w:rsidR="00A20363" w:rsidRPr="00161F9A" w:rsidRDefault="00A20363" w:rsidP="00A20363">
            <w:pPr>
              <w:tabs>
                <w:tab w:val="left" w:pos="4111"/>
              </w:tabs>
              <w:spacing w:before="0"/>
              <w:ind w:right="170"/>
              <w:rPr>
                <w:rFonts w:asciiTheme="minorHAnsi" w:hAnsiTheme="minorHAnsi"/>
                <w:b/>
                <w:lang w:val="es-ES"/>
              </w:rPr>
            </w:pPr>
            <w:r w:rsidRPr="00161F9A">
              <w:rPr>
                <w:rFonts w:asciiTheme="minorHAnsi" w:hAnsiTheme="minorHAnsi"/>
                <w:b/>
                <w:lang w:val="es-ES"/>
              </w:rPr>
              <w:t xml:space="preserve">Circular TSB </w:t>
            </w:r>
            <w:r>
              <w:rPr>
                <w:rFonts w:asciiTheme="minorHAnsi" w:hAnsiTheme="minorHAnsi"/>
                <w:b/>
                <w:lang w:val="es-ES"/>
              </w:rPr>
              <w:t>195</w:t>
            </w:r>
          </w:p>
          <w:p w:rsidR="00A20363" w:rsidRDefault="00A20363" w:rsidP="00A20363">
            <w:pPr>
              <w:tabs>
                <w:tab w:val="left" w:pos="4111"/>
              </w:tabs>
              <w:spacing w:before="0"/>
              <w:ind w:right="170"/>
              <w:rPr>
                <w:rFonts w:asciiTheme="minorHAnsi" w:hAnsiTheme="minorHAnsi"/>
                <w:lang w:val="pt-BR"/>
              </w:rPr>
            </w:pPr>
            <w:r w:rsidRPr="00161F9A">
              <w:rPr>
                <w:rFonts w:asciiTheme="minorHAnsi" w:hAnsiTheme="minorHAnsi"/>
                <w:lang w:val="pt-BR"/>
              </w:rPr>
              <w:t>COM 12/</w:t>
            </w:r>
            <w:r>
              <w:rPr>
                <w:rFonts w:asciiTheme="minorHAnsi" w:hAnsiTheme="minorHAnsi"/>
                <w:lang w:val="pt-BR"/>
              </w:rPr>
              <w:t>MA</w:t>
            </w:r>
          </w:p>
          <w:p w:rsidR="00A20363" w:rsidRPr="00161F9A" w:rsidRDefault="00A20363" w:rsidP="00A20363">
            <w:pPr>
              <w:tabs>
                <w:tab w:val="left" w:pos="4111"/>
              </w:tabs>
              <w:spacing w:before="0"/>
              <w:ind w:right="170"/>
              <w:rPr>
                <w:rFonts w:asciiTheme="minorHAnsi" w:hAnsiTheme="minorHAnsi"/>
                <w:b/>
                <w:lang w:val="pt-BR" w:eastAsia="ja-JP"/>
              </w:rPr>
            </w:pPr>
          </w:p>
        </w:tc>
        <w:tc>
          <w:tcPr>
            <w:tcW w:w="4961" w:type="dxa"/>
            <w:vMerge w:val="restart"/>
            <w:tcBorders>
              <w:left w:val="nil"/>
            </w:tcBorders>
          </w:tcPr>
          <w:p w:rsidR="00A20363" w:rsidRPr="00161F9A" w:rsidRDefault="00A203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lang w:val="pt-BR" w:eastAsia="ja-JP"/>
              </w:rPr>
            </w:pPr>
          </w:p>
          <w:p w:rsidR="00A20363" w:rsidRPr="00161F9A" w:rsidRDefault="00A203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lang w:val="pt-BR" w:eastAsia="ja-JP"/>
              </w:rPr>
            </w:pPr>
          </w:p>
          <w:p w:rsidR="00A20363" w:rsidRPr="00161F9A" w:rsidRDefault="00A20363" w:rsidP="00E47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lang w:val="pt-BR" w:eastAsia="ja-JP"/>
              </w:rPr>
            </w:pPr>
            <w:r>
              <w:rPr>
                <w:rFonts w:asciiTheme="minorHAnsi" w:hAnsiTheme="minorHAnsi"/>
              </w:rPr>
              <w:t>–</w:t>
            </w:r>
            <w:r w:rsidRPr="00161F9A">
              <w:rPr>
                <w:rFonts w:asciiTheme="minorHAnsi" w:hAnsiTheme="minorHAnsi"/>
              </w:rPr>
              <w:tab/>
              <w:t xml:space="preserve">A las Administraciones de los Estados </w:t>
            </w:r>
            <w:r w:rsidRPr="00161F9A">
              <w:rPr>
                <w:rFonts w:asciiTheme="minorHAnsi" w:hAnsiTheme="minorHAnsi"/>
              </w:rPr>
              <w:tab/>
              <w:t>Miembros de la Unión</w:t>
            </w:r>
          </w:p>
        </w:tc>
      </w:tr>
      <w:tr w:rsidR="00A20363" w:rsidRPr="00161F9A" w:rsidTr="00A20363">
        <w:trPr>
          <w:gridBefore w:val="1"/>
          <w:gridAfter w:val="1"/>
          <w:wBefore w:w="8" w:type="dxa"/>
          <w:wAfter w:w="142" w:type="dxa"/>
          <w:cantSplit/>
          <w:trHeight w:val="397"/>
        </w:trPr>
        <w:tc>
          <w:tcPr>
            <w:tcW w:w="1268" w:type="dxa"/>
          </w:tcPr>
          <w:p w:rsidR="00A20363" w:rsidRPr="00A20363" w:rsidRDefault="00A20363" w:rsidP="00A20363">
            <w:pPr>
              <w:spacing w:beforeLines="20" w:before="48"/>
              <w:ind w:left="57"/>
              <w:rPr>
                <w:szCs w:val="24"/>
              </w:rPr>
            </w:pPr>
            <w:r w:rsidRPr="00A20363">
              <w:rPr>
                <w:rFonts w:asciiTheme="minorHAnsi" w:hAnsiTheme="minorHAnsi"/>
                <w:szCs w:val="24"/>
              </w:rPr>
              <w:t>Tel.:</w:t>
            </w:r>
          </w:p>
        </w:tc>
        <w:tc>
          <w:tcPr>
            <w:tcW w:w="3402" w:type="dxa"/>
          </w:tcPr>
          <w:p w:rsidR="00A20363" w:rsidRPr="00BE244F" w:rsidRDefault="00A20363" w:rsidP="00A20363">
            <w:pPr>
              <w:ind w:right="170"/>
            </w:pPr>
            <w:r w:rsidRPr="00BE244F">
              <w:rPr>
                <w:rFonts w:asciiTheme="minorHAnsi" w:hAnsiTheme="minorHAnsi"/>
                <w:lang w:val="pt-BR"/>
              </w:rPr>
              <w:t xml:space="preserve">+41 22 730 </w:t>
            </w:r>
            <w:r w:rsidRPr="00BE244F">
              <w:rPr>
                <w:rFonts w:asciiTheme="minorHAnsi" w:hAnsiTheme="minorHAnsi"/>
                <w:lang w:val="pt-BR" w:eastAsia="ja-JP"/>
              </w:rPr>
              <w:t>6828</w:t>
            </w:r>
          </w:p>
        </w:tc>
        <w:tc>
          <w:tcPr>
            <w:tcW w:w="4961" w:type="dxa"/>
            <w:vMerge/>
            <w:tcBorders>
              <w:left w:val="nil"/>
            </w:tcBorders>
          </w:tcPr>
          <w:p w:rsidR="00A20363" w:rsidRPr="00161F9A" w:rsidRDefault="00A20363" w:rsidP="00A203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lang w:val="pt-BR" w:eastAsia="ja-JP"/>
              </w:rPr>
            </w:pPr>
          </w:p>
        </w:tc>
      </w:tr>
      <w:tr w:rsidR="00A20363" w:rsidRPr="00161F9A" w:rsidTr="00A20363">
        <w:trPr>
          <w:gridBefore w:val="1"/>
          <w:gridAfter w:val="1"/>
          <w:wBefore w:w="8" w:type="dxa"/>
          <w:wAfter w:w="142" w:type="dxa"/>
          <w:cantSplit/>
          <w:trHeight w:val="397"/>
        </w:trPr>
        <w:tc>
          <w:tcPr>
            <w:tcW w:w="1268" w:type="dxa"/>
          </w:tcPr>
          <w:p w:rsidR="00A20363" w:rsidRPr="00A20363" w:rsidRDefault="00A20363" w:rsidP="00A20363">
            <w:pPr>
              <w:spacing w:beforeLines="20" w:before="48"/>
              <w:ind w:left="57"/>
              <w:rPr>
                <w:szCs w:val="24"/>
                <w:lang w:val="pt-BR"/>
              </w:rPr>
            </w:pPr>
            <w:r w:rsidRPr="00A20363">
              <w:rPr>
                <w:rFonts w:asciiTheme="minorHAnsi" w:hAnsiTheme="minorHAnsi"/>
                <w:szCs w:val="24"/>
              </w:rPr>
              <w:t>Fax:</w:t>
            </w:r>
            <w:r w:rsidRPr="00A20363">
              <w:rPr>
                <w:rFonts w:asciiTheme="minorHAnsi" w:hAnsiTheme="minorHAnsi"/>
                <w:szCs w:val="24"/>
                <w:lang w:val="pt-BR"/>
              </w:rPr>
              <w:t xml:space="preserve"> </w:t>
            </w:r>
          </w:p>
        </w:tc>
        <w:tc>
          <w:tcPr>
            <w:tcW w:w="3402" w:type="dxa"/>
          </w:tcPr>
          <w:p w:rsidR="00A20363" w:rsidRDefault="00A20363" w:rsidP="00A20363">
            <w:pPr>
              <w:ind w:right="170"/>
            </w:pPr>
            <w:r w:rsidRPr="00BE244F">
              <w:rPr>
                <w:rFonts w:asciiTheme="minorHAnsi" w:hAnsiTheme="minorHAnsi"/>
                <w:lang w:val="pt-BR"/>
              </w:rPr>
              <w:t>+41 22 730 5853</w:t>
            </w:r>
            <w:r w:rsidRPr="00BE244F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nil"/>
            </w:tcBorders>
          </w:tcPr>
          <w:p w:rsidR="00A20363" w:rsidRPr="00161F9A" w:rsidRDefault="00A20363" w:rsidP="00A203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lang w:val="pt-BR" w:eastAsia="ja-JP"/>
              </w:rPr>
            </w:pPr>
          </w:p>
        </w:tc>
      </w:tr>
      <w:tr w:rsidR="00C34772" w:rsidRPr="00161F9A" w:rsidTr="00A20363">
        <w:trPr>
          <w:gridBefore w:val="1"/>
          <w:gridAfter w:val="1"/>
          <w:wBefore w:w="8" w:type="dxa"/>
          <w:wAfter w:w="142" w:type="dxa"/>
          <w:cantSplit/>
        </w:trPr>
        <w:tc>
          <w:tcPr>
            <w:tcW w:w="1268" w:type="dxa"/>
          </w:tcPr>
          <w:p w:rsidR="00C34772" w:rsidRPr="00A20363" w:rsidRDefault="00A20363" w:rsidP="00A20363">
            <w:pPr>
              <w:tabs>
                <w:tab w:val="left" w:pos="4111"/>
              </w:tabs>
              <w:spacing w:beforeLines="20" w:before="48"/>
              <w:ind w:left="57"/>
              <w:rPr>
                <w:rFonts w:asciiTheme="minorHAnsi" w:hAnsiTheme="minorHAnsi"/>
                <w:szCs w:val="24"/>
              </w:rPr>
            </w:pPr>
            <w:bookmarkStart w:id="1" w:name="Addressee_S"/>
            <w:bookmarkEnd w:id="1"/>
            <w:r w:rsidRPr="00A20363">
              <w:rPr>
                <w:rFonts w:asciiTheme="minorHAnsi" w:hAnsiTheme="minorHAnsi"/>
                <w:szCs w:val="24"/>
              </w:rPr>
              <w:t xml:space="preserve">Correo-e: </w:t>
            </w:r>
          </w:p>
        </w:tc>
        <w:tc>
          <w:tcPr>
            <w:tcW w:w="3402" w:type="dxa"/>
          </w:tcPr>
          <w:p w:rsidR="00C34772" w:rsidRPr="00161F9A" w:rsidRDefault="001B3B74" w:rsidP="00A20363">
            <w:pPr>
              <w:tabs>
                <w:tab w:val="left" w:pos="4111"/>
              </w:tabs>
              <w:spacing w:before="0"/>
              <w:ind w:left="57" w:right="170"/>
              <w:rPr>
                <w:rFonts w:asciiTheme="minorHAnsi" w:hAnsiTheme="minorHAnsi"/>
              </w:rPr>
            </w:pPr>
            <w:hyperlink r:id="rId9" w:history="1">
              <w:r w:rsidR="00A20363" w:rsidRPr="007570F0">
                <w:rPr>
                  <w:rStyle w:val="Hyperlink"/>
                  <w:rFonts w:asciiTheme="minorHAnsi" w:hAnsiTheme="minorHAnsi"/>
                </w:rPr>
                <w:t>tsbsg12@itu.int</w:t>
              </w:r>
            </w:hyperlink>
          </w:p>
        </w:tc>
        <w:tc>
          <w:tcPr>
            <w:tcW w:w="4961" w:type="dxa"/>
          </w:tcPr>
          <w:p w:rsidR="00C34772" w:rsidRPr="00161F9A" w:rsidRDefault="00C34772" w:rsidP="00EA329C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61F9A">
              <w:rPr>
                <w:rFonts w:asciiTheme="minorHAnsi" w:hAnsiTheme="minorHAnsi"/>
                <w:b/>
              </w:rPr>
              <w:t>Copia</w:t>
            </w:r>
            <w:r w:rsidRPr="00161F9A">
              <w:rPr>
                <w:rFonts w:asciiTheme="minorHAnsi" w:hAnsiTheme="minorHAnsi"/>
              </w:rPr>
              <w:t>:</w:t>
            </w:r>
          </w:p>
          <w:p w:rsidR="00C34772" w:rsidRPr="00161F9A" w:rsidRDefault="00A20363" w:rsidP="00E471AC">
            <w:pPr>
              <w:tabs>
                <w:tab w:val="clear" w:pos="794"/>
                <w:tab w:val="left" w:pos="283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r w:rsidR="00C34772" w:rsidRPr="00161F9A">
              <w:rPr>
                <w:rFonts w:asciiTheme="minorHAnsi" w:hAnsiTheme="minorHAnsi"/>
              </w:rPr>
              <w:tab/>
              <w:t>A los Miembros del Sector UIT</w:t>
            </w:r>
            <w:r w:rsidR="00C34772" w:rsidRPr="00161F9A">
              <w:rPr>
                <w:rFonts w:asciiTheme="minorHAnsi" w:hAnsiTheme="minorHAnsi"/>
              </w:rPr>
              <w:noBreakHyphen/>
              <w:t>T;</w:t>
            </w:r>
          </w:p>
          <w:p w:rsidR="00C34772" w:rsidRPr="00161F9A" w:rsidRDefault="00A20363" w:rsidP="00E471AC">
            <w:pPr>
              <w:tabs>
                <w:tab w:val="clear" w:pos="794"/>
                <w:tab w:val="left" w:pos="283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r w:rsidR="00C34772" w:rsidRPr="00161F9A">
              <w:rPr>
                <w:rFonts w:asciiTheme="minorHAnsi" w:hAnsiTheme="minorHAnsi"/>
              </w:rPr>
              <w:tab/>
              <w:t>A los Asociados del UIT</w:t>
            </w:r>
            <w:r w:rsidR="00C34772" w:rsidRPr="00161F9A">
              <w:rPr>
                <w:rFonts w:asciiTheme="minorHAnsi" w:hAnsiTheme="minorHAnsi"/>
              </w:rPr>
              <w:noBreakHyphen/>
              <w:t>T;</w:t>
            </w:r>
          </w:p>
          <w:p w:rsidR="00C34772" w:rsidRPr="00161F9A" w:rsidRDefault="00A20363" w:rsidP="00E471AC">
            <w:pPr>
              <w:tabs>
                <w:tab w:val="clear" w:pos="794"/>
                <w:tab w:val="left" w:pos="283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r w:rsidR="00C34772" w:rsidRPr="00161F9A">
              <w:rPr>
                <w:rFonts w:asciiTheme="minorHAnsi" w:hAnsiTheme="minorHAnsi"/>
              </w:rPr>
              <w:tab/>
              <w:t>A las Instituciones Académicas del UIT-T;</w:t>
            </w:r>
          </w:p>
          <w:p w:rsidR="00C34772" w:rsidRPr="00161F9A" w:rsidRDefault="00A20363" w:rsidP="00E471AC">
            <w:pPr>
              <w:tabs>
                <w:tab w:val="left" w:pos="283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r w:rsidR="00C34772" w:rsidRPr="00161F9A">
              <w:rPr>
                <w:rFonts w:asciiTheme="minorHAnsi" w:hAnsiTheme="minorHAnsi"/>
              </w:rPr>
              <w:tab/>
              <w:t>Al Presidente y a los Vicepresidentes de la</w:t>
            </w:r>
            <w:r w:rsidR="00C34772" w:rsidRPr="00161F9A">
              <w:rPr>
                <w:rFonts w:asciiTheme="minorHAnsi" w:hAnsiTheme="minorHAnsi"/>
              </w:rPr>
              <w:br/>
            </w:r>
            <w:r w:rsidR="00E471AC" w:rsidRPr="00161F9A">
              <w:rPr>
                <w:rFonts w:asciiTheme="minorHAnsi" w:hAnsiTheme="minorHAnsi"/>
              </w:rPr>
              <w:tab/>
            </w:r>
            <w:r w:rsidR="00D93309" w:rsidRPr="00161F9A">
              <w:rPr>
                <w:rFonts w:asciiTheme="minorHAnsi" w:hAnsiTheme="minorHAnsi"/>
              </w:rPr>
              <w:t>Comisión de Estudio 12 del UIT-T</w:t>
            </w:r>
            <w:r w:rsidR="00C34772" w:rsidRPr="00161F9A">
              <w:rPr>
                <w:rFonts w:asciiTheme="minorHAnsi" w:hAnsiTheme="minorHAnsi"/>
              </w:rPr>
              <w:t>;</w:t>
            </w:r>
          </w:p>
          <w:p w:rsidR="00C34772" w:rsidRPr="00161F9A" w:rsidRDefault="00A20363" w:rsidP="00E47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510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r w:rsidR="00C34772" w:rsidRPr="00161F9A">
              <w:rPr>
                <w:rFonts w:asciiTheme="minorHAnsi" w:hAnsiTheme="minorHAnsi"/>
              </w:rPr>
              <w:tab/>
              <w:t xml:space="preserve">Al Director de la Oficina de Desarrollo de las </w:t>
            </w:r>
            <w:r w:rsidR="00E471AC" w:rsidRPr="00161F9A">
              <w:rPr>
                <w:rFonts w:asciiTheme="minorHAnsi" w:hAnsiTheme="minorHAnsi"/>
              </w:rPr>
              <w:tab/>
            </w:r>
            <w:r w:rsidR="00C34772" w:rsidRPr="00161F9A">
              <w:rPr>
                <w:rFonts w:asciiTheme="minorHAnsi" w:hAnsiTheme="minorHAnsi"/>
              </w:rPr>
              <w:t>Telecomunicaciones;</w:t>
            </w:r>
          </w:p>
          <w:p w:rsidR="00C34772" w:rsidRPr="00161F9A" w:rsidRDefault="00A20363" w:rsidP="00E47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510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r w:rsidR="00C34772" w:rsidRPr="00161F9A">
              <w:rPr>
                <w:rFonts w:asciiTheme="minorHAnsi" w:hAnsiTheme="minorHAnsi"/>
              </w:rPr>
              <w:tab/>
              <w:t xml:space="preserve">Al Director de la Oficina de </w:t>
            </w:r>
            <w:r w:rsidR="00E471AC" w:rsidRPr="00161F9A">
              <w:rPr>
                <w:rFonts w:asciiTheme="minorHAnsi" w:hAnsiTheme="minorHAnsi"/>
              </w:rPr>
              <w:tab/>
            </w:r>
            <w:r w:rsidR="00C34772" w:rsidRPr="00161F9A">
              <w:rPr>
                <w:rFonts w:asciiTheme="minorHAnsi" w:hAnsiTheme="minorHAnsi"/>
              </w:rPr>
              <w:t>Radiocomunicaciones</w:t>
            </w:r>
          </w:p>
        </w:tc>
      </w:tr>
      <w:tr w:rsidR="002876F5" w:rsidRPr="00161F9A" w:rsidTr="00A20363">
        <w:trPr>
          <w:gridBefore w:val="1"/>
          <w:gridAfter w:val="1"/>
          <w:wBefore w:w="8" w:type="dxa"/>
          <w:wAfter w:w="142" w:type="dxa"/>
          <w:cantSplit/>
        </w:trPr>
        <w:tc>
          <w:tcPr>
            <w:tcW w:w="1268" w:type="dxa"/>
          </w:tcPr>
          <w:p w:rsidR="002876F5" w:rsidRPr="00A20363" w:rsidRDefault="002876F5" w:rsidP="00A20363">
            <w:pPr>
              <w:tabs>
                <w:tab w:val="left" w:pos="4111"/>
              </w:tabs>
              <w:spacing w:beforeLines="20" w:before="48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</w:tcPr>
          <w:p w:rsidR="002876F5" w:rsidRDefault="002876F5" w:rsidP="00A20363">
            <w:pPr>
              <w:tabs>
                <w:tab w:val="left" w:pos="4111"/>
              </w:tabs>
              <w:spacing w:before="0"/>
              <w:ind w:left="57" w:right="170"/>
              <w:rPr>
                <w:rFonts w:asciiTheme="minorHAnsi" w:hAnsiTheme="minorHAnsi"/>
              </w:rPr>
            </w:pPr>
          </w:p>
        </w:tc>
        <w:tc>
          <w:tcPr>
            <w:tcW w:w="4961" w:type="dxa"/>
          </w:tcPr>
          <w:p w:rsidR="002876F5" w:rsidRPr="00161F9A" w:rsidRDefault="002876F5" w:rsidP="00EA329C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C34772" w:rsidRPr="00161F9A" w:rsidTr="00A2036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cantSplit/>
        </w:trPr>
        <w:tc>
          <w:tcPr>
            <w:tcW w:w="1268" w:type="dxa"/>
          </w:tcPr>
          <w:p w:rsidR="00C34772" w:rsidRPr="00A20363" w:rsidRDefault="00C34772" w:rsidP="00A20363">
            <w:pPr>
              <w:tabs>
                <w:tab w:val="left" w:pos="4111"/>
              </w:tabs>
              <w:spacing w:before="60"/>
              <w:ind w:left="57"/>
              <w:rPr>
                <w:rFonts w:asciiTheme="minorHAnsi" w:hAnsiTheme="minorHAnsi"/>
                <w:szCs w:val="24"/>
              </w:rPr>
            </w:pPr>
            <w:r w:rsidRPr="00A20363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505" w:type="dxa"/>
            <w:gridSpan w:val="3"/>
          </w:tcPr>
          <w:p w:rsidR="00C34772" w:rsidRPr="00161F9A" w:rsidRDefault="00D93309" w:rsidP="00A20363">
            <w:pPr>
              <w:tabs>
                <w:tab w:val="left" w:pos="4111"/>
              </w:tabs>
              <w:spacing w:before="60"/>
              <w:rPr>
                <w:rFonts w:asciiTheme="minorHAnsi" w:hAnsiTheme="minorHAnsi"/>
                <w:b/>
              </w:rPr>
            </w:pPr>
            <w:r w:rsidRPr="00161F9A">
              <w:rPr>
                <w:rFonts w:asciiTheme="minorHAnsi" w:hAnsiTheme="minorHAnsi"/>
                <w:b/>
                <w:lang w:val="es-ES"/>
              </w:rPr>
              <w:t>Invitación de la Comisión de Estudio 12 a participar en</w:t>
            </w:r>
            <w:r w:rsidR="00161F9A">
              <w:rPr>
                <w:rFonts w:asciiTheme="minorHAnsi" w:hAnsiTheme="minorHAnsi"/>
                <w:b/>
              </w:rPr>
              <w:t xml:space="preserve"> la primera fase de G.OM_HEVC – Modelo de opinión para la planificación de red de aplicaciones de transmisión secuencial (streaming) de audio y vídeo utilizando HEVC</w:t>
            </w:r>
          </w:p>
        </w:tc>
      </w:tr>
      <w:tr w:rsidR="00D93309" w:rsidRPr="00161F9A" w:rsidTr="00A2036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  <w:gridSpan w:val="2"/>
          </w:tcPr>
          <w:p w:rsidR="00D93309" w:rsidRPr="00A20363" w:rsidRDefault="00D93309" w:rsidP="00A2036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bookmarkStart w:id="2" w:name="StartTyping_S"/>
            <w:bookmarkStart w:id="3" w:name="suitetext"/>
            <w:bookmarkStart w:id="4" w:name="text"/>
            <w:bookmarkEnd w:id="2"/>
            <w:bookmarkEnd w:id="3"/>
            <w:bookmarkEnd w:id="4"/>
            <w:r w:rsidRPr="00A20363">
              <w:rPr>
                <w:rFonts w:asciiTheme="minorHAnsi" w:hAnsiTheme="minorHAnsi"/>
                <w:szCs w:val="24"/>
              </w:rPr>
              <w:t>Acción:</w:t>
            </w:r>
          </w:p>
        </w:tc>
        <w:tc>
          <w:tcPr>
            <w:tcW w:w="8505" w:type="dxa"/>
            <w:gridSpan w:val="3"/>
          </w:tcPr>
          <w:p w:rsidR="00D93309" w:rsidRPr="00161F9A" w:rsidRDefault="00D93309" w:rsidP="00161F9A">
            <w:pPr>
              <w:tabs>
                <w:tab w:val="left" w:pos="4111"/>
              </w:tabs>
              <w:ind w:left="57" w:right="28"/>
              <w:rPr>
                <w:rFonts w:asciiTheme="minorHAnsi" w:hAnsiTheme="minorHAnsi"/>
              </w:rPr>
            </w:pPr>
            <w:r w:rsidRPr="00161F9A">
              <w:rPr>
                <w:rFonts w:asciiTheme="minorHAnsi" w:hAnsiTheme="minorHAnsi"/>
                <w:bCs/>
              </w:rPr>
              <w:t xml:space="preserve">Se ruega anunciar su intención provisional de participar en </w:t>
            </w:r>
            <w:r w:rsidR="00161F9A">
              <w:rPr>
                <w:rFonts w:asciiTheme="minorHAnsi" w:hAnsiTheme="minorHAnsi"/>
                <w:bCs/>
              </w:rPr>
              <w:t xml:space="preserve">la fase 1 de G.OM_HEVC </w:t>
            </w:r>
            <w:r w:rsidRPr="00161F9A">
              <w:rPr>
                <w:rFonts w:asciiTheme="minorHAnsi" w:hAnsiTheme="minorHAnsi"/>
                <w:bCs/>
              </w:rPr>
              <w:t>antes del</w:t>
            </w:r>
            <w:r w:rsidRPr="00161F9A">
              <w:rPr>
                <w:rFonts w:asciiTheme="minorHAnsi" w:hAnsiTheme="minorHAnsi"/>
              </w:rPr>
              <w:t xml:space="preserve"> 1</w:t>
            </w:r>
            <w:r w:rsidR="00161F9A" w:rsidRPr="00161F9A">
              <w:rPr>
                <w:rFonts w:asciiTheme="minorHAnsi" w:hAnsiTheme="minorHAnsi"/>
              </w:rPr>
              <w:t>2</w:t>
            </w:r>
            <w:r w:rsidRPr="00161F9A">
              <w:rPr>
                <w:rFonts w:asciiTheme="minorHAnsi" w:hAnsiTheme="minorHAnsi"/>
              </w:rPr>
              <w:t xml:space="preserve"> de </w:t>
            </w:r>
            <w:r w:rsidR="00161F9A" w:rsidRPr="00161F9A">
              <w:rPr>
                <w:rFonts w:asciiTheme="minorHAnsi" w:hAnsiTheme="minorHAnsi"/>
              </w:rPr>
              <w:t xml:space="preserve">febrero </w:t>
            </w:r>
            <w:r w:rsidRPr="00161F9A">
              <w:rPr>
                <w:rFonts w:asciiTheme="minorHAnsi" w:hAnsiTheme="minorHAnsi"/>
              </w:rPr>
              <w:t>de 201</w:t>
            </w:r>
            <w:r w:rsidR="00161F9A" w:rsidRPr="00161F9A">
              <w:rPr>
                <w:rFonts w:asciiTheme="minorHAnsi" w:hAnsiTheme="minorHAnsi"/>
              </w:rPr>
              <w:t>6 mediante la lista de distribución de correo electrónico de la Cuestión 13/12</w:t>
            </w:r>
          </w:p>
        </w:tc>
      </w:tr>
    </w:tbl>
    <w:p w:rsidR="00D93309" w:rsidRPr="00161F9A" w:rsidRDefault="00D93309" w:rsidP="00D93309">
      <w:pPr>
        <w:rPr>
          <w:rFonts w:asciiTheme="minorHAnsi" w:hAnsiTheme="minorHAnsi"/>
        </w:rPr>
      </w:pPr>
    </w:p>
    <w:p w:rsidR="00D93309" w:rsidRPr="00161F9A" w:rsidRDefault="00D93309" w:rsidP="00D93309">
      <w:pPr>
        <w:rPr>
          <w:rFonts w:asciiTheme="minorHAnsi" w:hAnsiTheme="minorHAnsi"/>
        </w:rPr>
      </w:pPr>
      <w:r w:rsidRPr="00161F9A">
        <w:rPr>
          <w:rFonts w:asciiTheme="minorHAnsi" w:hAnsiTheme="minorHAnsi"/>
        </w:rPr>
        <w:t>Muy Señora mía/Muy Señor mío:</w:t>
      </w:r>
    </w:p>
    <w:p w:rsidR="00D93309" w:rsidRPr="00161F9A" w:rsidRDefault="00D93309" w:rsidP="00A20363">
      <w:pPr>
        <w:rPr>
          <w:rFonts w:asciiTheme="minorHAnsi" w:hAnsiTheme="minorHAnsi"/>
        </w:rPr>
      </w:pPr>
      <w:r w:rsidRPr="00161F9A">
        <w:rPr>
          <w:rFonts w:asciiTheme="minorHAnsi" w:hAnsiTheme="minorHAnsi"/>
          <w:bCs/>
        </w:rPr>
        <w:t>1</w:t>
      </w:r>
      <w:r w:rsidRPr="00161F9A">
        <w:rPr>
          <w:rFonts w:asciiTheme="minorHAnsi" w:hAnsiTheme="minorHAnsi"/>
        </w:rPr>
        <w:tab/>
        <w:t xml:space="preserve">La Cuestión </w:t>
      </w:r>
      <w:r w:rsidR="00AF7841">
        <w:rPr>
          <w:rFonts w:asciiTheme="minorHAnsi" w:hAnsiTheme="minorHAnsi"/>
        </w:rPr>
        <w:t>13</w:t>
      </w:r>
      <w:r w:rsidRPr="00161F9A">
        <w:rPr>
          <w:rFonts w:asciiTheme="minorHAnsi" w:hAnsiTheme="minorHAnsi"/>
        </w:rPr>
        <w:t xml:space="preserve">/12 de la Comisión de Estudio 12 del UIT-T tiene el objetivo de acelerar los trabajos </w:t>
      </w:r>
      <w:r w:rsidR="00AF7841">
        <w:rPr>
          <w:rFonts w:asciiTheme="minorHAnsi" w:hAnsiTheme="minorHAnsi"/>
        </w:rPr>
        <w:t xml:space="preserve">de la primera fase de </w:t>
      </w:r>
      <w:r w:rsidR="00AF7841">
        <w:rPr>
          <w:rFonts w:asciiTheme="minorHAnsi" w:hAnsiTheme="minorHAnsi"/>
          <w:bCs/>
        </w:rPr>
        <w:t xml:space="preserve">G.OM_HEVC </w:t>
      </w:r>
      <w:r w:rsidR="00A20363">
        <w:rPr>
          <w:rFonts w:asciiTheme="minorHAnsi" w:hAnsiTheme="minorHAnsi"/>
          <w:bCs/>
        </w:rPr>
        <w:t>–</w:t>
      </w:r>
      <w:r w:rsidR="00AF7841">
        <w:rPr>
          <w:rFonts w:asciiTheme="minorHAnsi" w:hAnsiTheme="minorHAnsi"/>
          <w:bCs/>
        </w:rPr>
        <w:t xml:space="preserve"> </w:t>
      </w:r>
      <w:r w:rsidR="00AF7841" w:rsidRPr="00AF7841">
        <w:rPr>
          <w:rFonts w:asciiTheme="minorHAnsi" w:hAnsiTheme="minorHAnsi"/>
          <w:bCs/>
        </w:rPr>
        <w:t>Modelo de opinión para la planificación de red de aplicaciones de transmisión secuencial (streaming) de audio y vídeo utilizando HEVC</w:t>
      </w:r>
      <w:r w:rsidRPr="00161F9A">
        <w:rPr>
          <w:rFonts w:asciiTheme="minorHAnsi" w:hAnsiTheme="minorHAnsi"/>
        </w:rPr>
        <w:t>.</w:t>
      </w:r>
    </w:p>
    <w:p w:rsidR="00D93309" w:rsidRPr="00161F9A" w:rsidRDefault="00D93309" w:rsidP="00B6307B">
      <w:pPr>
        <w:rPr>
          <w:rFonts w:asciiTheme="minorHAnsi" w:hAnsiTheme="minorHAnsi"/>
        </w:rPr>
      </w:pPr>
      <w:r w:rsidRPr="00161F9A">
        <w:rPr>
          <w:rFonts w:asciiTheme="minorHAnsi" w:hAnsiTheme="minorHAnsi"/>
        </w:rPr>
        <w:t>2</w:t>
      </w:r>
      <w:r w:rsidRPr="00161F9A">
        <w:rPr>
          <w:rFonts w:asciiTheme="minorHAnsi" w:hAnsiTheme="minorHAnsi"/>
        </w:rPr>
        <w:tab/>
        <w:t>La</w:t>
      </w:r>
      <w:r w:rsidR="00B6307B">
        <w:rPr>
          <w:rFonts w:asciiTheme="minorHAnsi" w:hAnsiTheme="minorHAnsi"/>
        </w:rPr>
        <w:t xml:space="preserve"> invitación a participar en la primera fase de </w:t>
      </w:r>
      <w:r w:rsidR="00B6307B">
        <w:rPr>
          <w:rFonts w:asciiTheme="minorHAnsi" w:hAnsiTheme="minorHAnsi"/>
          <w:bCs/>
        </w:rPr>
        <w:t>G.OM_HEVC</w:t>
      </w:r>
      <w:r w:rsidRPr="00161F9A">
        <w:rPr>
          <w:rFonts w:asciiTheme="minorHAnsi" w:hAnsiTheme="minorHAnsi"/>
        </w:rPr>
        <w:t xml:space="preserve"> se </w:t>
      </w:r>
      <w:r w:rsidR="00B6307B">
        <w:rPr>
          <w:rFonts w:asciiTheme="minorHAnsi" w:hAnsiTheme="minorHAnsi"/>
        </w:rPr>
        <w:t xml:space="preserve">adjunta </w:t>
      </w:r>
      <w:r w:rsidRPr="00161F9A">
        <w:rPr>
          <w:rFonts w:asciiTheme="minorHAnsi" w:hAnsiTheme="minorHAnsi"/>
        </w:rPr>
        <w:t xml:space="preserve">en </w:t>
      </w:r>
      <w:r w:rsidR="00B6307B">
        <w:rPr>
          <w:rFonts w:asciiTheme="minorHAnsi" w:hAnsiTheme="minorHAnsi"/>
        </w:rPr>
        <w:t>e</w:t>
      </w:r>
      <w:r w:rsidRPr="00161F9A">
        <w:rPr>
          <w:rFonts w:asciiTheme="minorHAnsi" w:hAnsiTheme="minorHAnsi"/>
        </w:rPr>
        <w:t>l Anexo 1.</w:t>
      </w:r>
    </w:p>
    <w:p w:rsidR="00D93309" w:rsidRPr="00161F9A" w:rsidRDefault="00D93309" w:rsidP="000D30AB">
      <w:pPr>
        <w:jc w:val="both"/>
        <w:rPr>
          <w:rFonts w:asciiTheme="minorHAnsi" w:hAnsiTheme="minorHAnsi"/>
        </w:rPr>
      </w:pPr>
      <w:r w:rsidRPr="00161F9A">
        <w:rPr>
          <w:rFonts w:asciiTheme="minorHAnsi" w:hAnsiTheme="minorHAnsi"/>
        </w:rPr>
        <w:t>3</w:t>
      </w:r>
      <w:r w:rsidRPr="00161F9A">
        <w:rPr>
          <w:rFonts w:asciiTheme="minorHAnsi" w:hAnsiTheme="minorHAnsi"/>
        </w:rPr>
        <w:tab/>
        <w:t xml:space="preserve">Le agradecería que anunciase su intención provisional de participar en </w:t>
      </w:r>
      <w:r w:rsidR="00B6307B">
        <w:rPr>
          <w:rFonts w:asciiTheme="minorHAnsi" w:hAnsiTheme="minorHAnsi"/>
        </w:rPr>
        <w:t xml:space="preserve">la primera fase de </w:t>
      </w:r>
      <w:r w:rsidR="00B6307B">
        <w:rPr>
          <w:rFonts w:asciiTheme="minorHAnsi" w:hAnsiTheme="minorHAnsi"/>
          <w:bCs/>
        </w:rPr>
        <w:t>G.OM_HEVC</w:t>
      </w:r>
      <w:r w:rsidR="00B6307B" w:rsidRPr="00161F9A">
        <w:rPr>
          <w:rFonts w:asciiTheme="minorHAnsi" w:hAnsiTheme="minorHAnsi"/>
        </w:rPr>
        <w:t xml:space="preserve"> </w:t>
      </w:r>
      <w:r w:rsidRPr="00161F9A">
        <w:rPr>
          <w:rFonts w:asciiTheme="minorHAnsi" w:hAnsiTheme="minorHAnsi"/>
        </w:rPr>
        <w:t xml:space="preserve">más tardar el </w:t>
      </w:r>
      <w:r w:rsidR="00B6307B" w:rsidRPr="00B6307B">
        <w:rPr>
          <w:rFonts w:asciiTheme="minorHAnsi" w:hAnsiTheme="minorHAnsi"/>
          <w:b/>
          <w:bCs/>
        </w:rPr>
        <w:t>12</w:t>
      </w:r>
      <w:r w:rsidRPr="00B6307B">
        <w:rPr>
          <w:rFonts w:asciiTheme="minorHAnsi" w:hAnsiTheme="minorHAnsi"/>
          <w:b/>
          <w:bCs/>
        </w:rPr>
        <w:t xml:space="preserve"> de </w:t>
      </w:r>
      <w:r w:rsidR="00B6307B" w:rsidRPr="00B6307B">
        <w:rPr>
          <w:rFonts w:asciiTheme="minorHAnsi" w:hAnsiTheme="minorHAnsi"/>
          <w:b/>
          <w:bCs/>
        </w:rPr>
        <w:t>febrero</w:t>
      </w:r>
      <w:r w:rsidRPr="00B6307B">
        <w:rPr>
          <w:rFonts w:asciiTheme="minorHAnsi" w:hAnsiTheme="minorHAnsi"/>
          <w:b/>
          <w:bCs/>
        </w:rPr>
        <w:t xml:space="preserve"> de 201</w:t>
      </w:r>
      <w:r w:rsidR="00B6307B" w:rsidRPr="00B6307B">
        <w:rPr>
          <w:rFonts w:asciiTheme="minorHAnsi" w:hAnsiTheme="minorHAnsi"/>
          <w:b/>
          <w:bCs/>
        </w:rPr>
        <w:t>6</w:t>
      </w:r>
      <w:r w:rsidRPr="00161F9A">
        <w:rPr>
          <w:rFonts w:asciiTheme="minorHAnsi" w:hAnsiTheme="minorHAnsi"/>
        </w:rPr>
        <w:t xml:space="preserve"> por correo electrónico a la dirección de la C</w:t>
      </w:r>
      <w:r w:rsidR="00B6307B">
        <w:rPr>
          <w:rFonts w:asciiTheme="minorHAnsi" w:hAnsiTheme="minorHAnsi"/>
        </w:rPr>
        <w:t>13</w:t>
      </w:r>
      <w:r w:rsidRPr="00161F9A">
        <w:rPr>
          <w:rFonts w:asciiTheme="minorHAnsi" w:hAnsiTheme="minorHAnsi"/>
        </w:rPr>
        <w:t>/12 (</w:t>
      </w:r>
      <w:hyperlink r:id="rId10" w:history="1">
        <w:r w:rsidRPr="00161F9A">
          <w:rPr>
            <w:rStyle w:val="Hyperlink"/>
            <w:rFonts w:asciiTheme="minorHAnsi" w:hAnsiTheme="minorHAnsi"/>
          </w:rPr>
          <w:t>t13sg12q9@lists.itu.int</w:t>
        </w:r>
      </w:hyperlink>
      <w:r w:rsidRPr="00161F9A">
        <w:rPr>
          <w:rFonts w:asciiTheme="minorHAnsi" w:hAnsiTheme="minorHAnsi"/>
        </w:rPr>
        <w:t>).</w:t>
      </w:r>
    </w:p>
    <w:p w:rsidR="00D93309" w:rsidRPr="00161F9A" w:rsidRDefault="00D93309" w:rsidP="00A20363">
      <w:pPr>
        <w:rPr>
          <w:rFonts w:asciiTheme="minorHAnsi" w:hAnsiTheme="minorHAnsi"/>
        </w:rPr>
      </w:pPr>
      <w:r w:rsidRPr="00161F9A">
        <w:rPr>
          <w:rFonts w:asciiTheme="minorHAnsi" w:hAnsiTheme="minorHAnsi"/>
        </w:rPr>
        <w:t>4</w:t>
      </w:r>
      <w:r w:rsidRPr="00161F9A">
        <w:rPr>
          <w:rFonts w:asciiTheme="minorHAnsi" w:hAnsiTheme="minorHAnsi"/>
        </w:rPr>
        <w:tab/>
        <w:t>Para más información sobre esta invitación, o si necesita alguna aclaración a este respecto, le ruego se dirija a</w:t>
      </w:r>
      <w:r w:rsidR="00B6307B">
        <w:rPr>
          <w:rFonts w:asciiTheme="minorHAnsi" w:hAnsiTheme="minorHAnsi"/>
        </w:rPr>
        <w:t xml:space="preserve"> </w:t>
      </w:r>
      <w:r w:rsidRPr="00161F9A">
        <w:rPr>
          <w:rFonts w:asciiTheme="minorHAnsi" w:hAnsiTheme="minorHAnsi"/>
        </w:rPr>
        <w:t>l</w:t>
      </w:r>
      <w:r w:rsidR="00B6307B">
        <w:rPr>
          <w:rFonts w:asciiTheme="minorHAnsi" w:hAnsiTheme="minorHAnsi"/>
        </w:rPr>
        <w:t>a</w:t>
      </w:r>
      <w:r w:rsidRPr="00161F9A">
        <w:rPr>
          <w:rFonts w:asciiTheme="minorHAnsi" w:hAnsiTheme="minorHAnsi"/>
        </w:rPr>
        <w:t xml:space="preserve"> </w:t>
      </w:r>
      <w:r w:rsidR="00B6307B">
        <w:rPr>
          <w:rFonts w:asciiTheme="minorHAnsi" w:hAnsiTheme="minorHAnsi"/>
        </w:rPr>
        <w:t>e</w:t>
      </w:r>
      <w:r w:rsidR="00B6307B" w:rsidRPr="00A20363">
        <w:rPr>
          <w:rFonts w:asciiTheme="minorHAnsi" w:hAnsiTheme="minorHAnsi"/>
        </w:rPr>
        <w:t>ditora de G.OM_HEVC, Sra. Rachel Huang (</w:t>
      </w:r>
      <w:hyperlink r:id="rId11" w:history="1">
        <w:r w:rsidR="00B6307B" w:rsidRPr="00A20363">
          <w:rPr>
            <w:rStyle w:val="Hyperlink"/>
            <w:rFonts w:asciiTheme="minorHAnsi" w:hAnsiTheme="minorHAnsi"/>
          </w:rPr>
          <w:t>rachel.huang@huawei.com</w:t>
        </w:r>
      </w:hyperlink>
      <w:r w:rsidR="00B6307B" w:rsidRPr="00A20363">
        <w:rPr>
          <w:rFonts w:asciiTheme="minorHAnsi" w:hAnsiTheme="minorHAnsi"/>
        </w:rPr>
        <w:t xml:space="preserve">), </w:t>
      </w:r>
      <w:r w:rsidRPr="00161F9A">
        <w:rPr>
          <w:rFonts w:asciiTheme="minorHAnsi" w:hAnsiTheme="minorHAnsi"/>
        </w:rPr>
        <w:t>o a la Secretaría de la Comisión de Estudio 12 (</w:t>
      </w:r>
      <w:hyperlink r:id="rId12" w:history="1">
        <w:r w:rsidRPr="00161F9A">
          <w:rPr>
            <w:rFonts w:asciiTheme="minorHAnsi" w:hAnsiTheme="minorHAnsi"/>
            <w:color w:val="0000FF"/>
            <w:u w:val="single"/>
          </w:rPr>
          <w:t>tsbsg12@itu.int</w:t>
        </w:r>
      </w:hyperlink>
      <w:r w:rsidRPr="00161F9A">
        <w:rPr>
          <w:rFonts w:asciiTheme="minorHAnsi" w:hAnsiTheme="minorHAnsi"/>
        </w:rPr>
        <w:t>).</w:t>
      </w:r>
    </w:p>
    <w:p w:rsidR="00D93309" w:rsidRDefault="00D93309" w:rsidP="00A20363">
      <w:pPr>
        <w:keepNext/>
        <w:keepLines/>
        <w:rPr>
          <w:rFonts w:asciiTheme="minorHAnsi" w:hAnsiTheme="minorHAnsi"/>
        </w:rPr>
      </w:pPr>
      <w:r w:rsidRPr="00161F9A">
        <w:rPr>
          <w:rFonts w:asciiTheme="minorHAnsi" w:hAnsiTheme="minorHAnsi"/>
        </w:rPr>
        <w:lastRenderedPageBreak/>
        <w:t>5</w:t>
      </w:r>
      <w:r w:rsidRPr="00161F9A">
        <w:rPr>
          <w:rFonts w:asciiTheme="minorHAnsi" w:hAnsiTheme="minorHAnsi"/>
        </w:rPr>
        <w:tab/>
        <w:t xml:space="preserve">Permítame subrayar lo importante que es su participación en estos trabajos para ayudar a la Comisión de Estudio 12 </w:t>
      </w:r>
      <w:r w:rsidR="000D30AB">
        <w:rPr>
          <w:rFonts w:asciiTheme="minorHAnsi" w:hAnsiTheme="minorHAnsi"/>
        </w:rPr>
        <w:t xml:space="preserve">a </w:t>
      </w:r>
      <w:r w:rsidRPr="00161F9A">
        <w:rPr>
          <w:rFonts w:asciiTheme="minorHAnsi" w:hAnsiTheme="minorHAnsi"/>
        </w:rPr>
        <w:t>avanzar la labor sobre la C</w:t>
      </w:r>
      <w:r w:rsidR="00B6307B">
        <w:rPr>
          <w:rFonts w:asciiTheme="minorHAnsi" w:hAnsiTheme="minorHAnsi"/>
        </w:rPr>
        <w:t>13</w:t>
      </w:r>
      <w:r w:rsidRPr="00161F9A">
        <w:rPr>
          <w:rFonts w:asciiTheme="minorHAnsi" w:hAnsiTheme="minorHAnsi"/>
        </w:rPr>
        <w:t>/12.</w:t>
      </w:r>
    </w:p>
    <w:p w:rsidR="00B6307B" w:rsidRPr="00A20363" w:rsidRDefault="00B6307B" w:rsidP="00A20363">
      <w:pPr>
        <w:keepNext/>
        <w:keepLines/>
        <w:rPr>
          <w:rFonts w:asciiTheme="minorHAnsi" w:hAnsiTheme="minorHAnsi"/>
        </w:rPr>
      </w:pPr>
      <w:r w:rsidRPr="00A20363">
        <w:rPr>
          <w:rFonts w:asciiTheme="minorHAnsi" w:hAnsiTheme="minorHAnsi"/>
        </w:rPr>
        <w:t>6</w:t>
      </w:r>
      <w:r w:rsidRPr="00A20363">
        <w:rPr>
          <w:rFonts w:asciiTheme="minorHAnsi" w:hAnsiTheme="minorHAnsi"/>
        </w:rPr>
        <w:tab/>
        <w:t>La próxima reuni</w:t>
      </w:r>
      <w:r w:rsidR="00A20363">
        <w:rPr>
          <w:rFonts w:asciiTheme="minorHAnsi" w:hAnsiTheme="minorHAnsi"/>
        </w:rPr>
        <w:t>ó</w:t>
      </w:r>
      <w:r w:rsidRPr="00A20363">
        <w:rPr>
          <w:rFonts w:asciiTheme="minorHAnsi" w:hAnsiTheme="minorHAnsi"/>
        </w:rPr>
        <w:t xml:space="preserve">n de la Comisión de Estudio 12 tendrá lugar del 7 al 16 de junio de 2016 en Ginebra (Suiza). Para más información sobre la Comisión de Estudio 12 véase </w:t>
      </w:r>
      <w:hyperlink r:id="rId13" w:history="1">
        <w:r w:rsidRPr="00A20363">
          <w:rPr>
            <w:rStyle w:val="Hyperlink"/>
            <w:rFonts w:asciiTheme="minorHAnsi" w:hAnsiTheme="minorHAnsi"/>
          </w:rPr>
          <w:t>http://itu.int/go/tsg12</w:t>
        </w:r>
      </w:hyperlink>
      <w:r w:rsidRPr="00A20363">
        <w:rPr>
          <w:rFonts w:asciiTheme="minorHAnsi" w:hAnsiTheme="minorHAnsi"/>
        </w:rPr>
        <w:t xml:space="preserve">. </w:t>
      </w:r>
    </w:p>
    <w:p w:rsidR="00D93309" w:rsidRPr="00161F9A" w:rsidRDefault="00D93309" w:rsidP="00D93309">
      <w:pPr>
        <w:keepNext/>
        <w:keepLines/>
        <w:spacing w:before="480"/>
        <w:rPr>
          <w:rFonts w:asciiTheme="minorHAnsi" w:hAnsiTheme="minorHAnsi"/>
        </w:rPr>
      </w:pPr>
      <w:r w:rsidRPr="00161F9A">
        <w:rPr>
          <w:rFonts w:asciiTheme="minorHAnsi" w:hAnsiTheme="minorHAnsi"/>
        </w:rPr>
        <w:t>Le saluda atentamente,</w:t>
      </w:r>
    </w:p>
    <w:p w:rsidR="00D93309" w:rsidRDefault="00D93309" w:rsidP="00D93309">
      <w:pPr>
        <w:spacing w:before="240"/>
        <w:rPr>
          <w:rFonts w:asciiTheme="minorHAnsi" w:hAnsiTheme="minorHAnsi"/>
        </w:rPr>
      </w:pPr>
    </w:p>
    <w:p w:rsidR="00A20363" w:rsidRPr="00161F9A" w:rsidRDefault="00A20363" w:rsidP="00D93309">
      <w:pPr>
        <w:spacing w:before="240"/>
        <w:rPr>
          <w:rFonts w:asciiTheme="minorHAnsi" w:hAnsiTheme="minorHAnsi"/>
        </w:rPr>
      </w:pPr>
    </w:p>
    <w:p w:rsidR="00D93309" w:rsidRPr="00161F9A" w:rsidRDefault="00B6307B" w:rsidP="00D93309">
      <w:pPr>
        <w:spacing w:before="240"/>
        <w:rPr>
          <w:rFonts w:asciiTheme="minorHAnsi" w:hAnsiTheme="minorHAnsi"/>
        </w:rPr>
      </w:pPr>
      <w:r w:rsidRPr="00B6307B">
        <w:rPr>
          <w:rFonts w:asciiTheme="minorHAnsi" w:hAnsiTheme="minorHAnsi"/>
        </w:rPr>
        <w:t>Chaesub Lee</w:t>
      </w:r>
      <w:r w:rsidR="00D93309" w:rsidRPr="00161F9A">
        <w:rPr>
          <w:rFonts w:asciiTheme="minorHAnsi" w:hAnsiTheme="minorHAnsi"/>
        </w:rPr>
        <w:br/>
        <w:t xml:space="preserve">Director de la Oficina </w:t>
      </w:r>
      <w:r w:rsidR="00D93309" w:rsidRPr="00161F9A">
        <w:rPr>
          <w:rFonts w:asciiTheme="minorHAnsi" w:hAnsiTheme="minorHAnsi"/>
        </w:rPr>
        <w:br/>
        <w:t>de Normalización de las Telecomunicaciones</w:t>
      </w:r>
    </w:p>
    <w:p w:rsidR="00D93309" w:rsidRDefault="00D93309" w:rsidP="00832E82"/>
    <w:p w:rsidR="00832E82" w:rsidRDefault="00832E82" w:rsidP="00832E82"/>
    <w:p w:rsidR="00832E82" w:rsidRDefault="00832E82" w:rsidP="00832E82"/>
    <w:p w:rsidR="00832E82" w:rsidRPr="00161F9A" w:rsidRDefault="00832E82" w:rsidP="00832E82"/>
    <w:p w:rsidR="00D93309" w:rsidRPr="00161F9A" w:rsidRDefault="00D93309" w:rsidP="00B6307B">
      <w:pPr>
        <w:spacing w:before="720"/>
        <w:rPr>
          <w:rFonts w:asciiTheme="minorHAnsi" w:hAnsiTheme="minorHAnsi"/>
        </w:rPr>
      </w:pPr>
      <w:r w:rsidRPr="00161F9A">
        <w:rPr>
          <w:rFonts w:asciiTheme="minorHAnsi" w:hAnsiTheme="minorHAnsi"/>
          <w:b/>
        </w:rPr>
        <w:t>Anexos</w:t>
      </w:r>
      <w:r w:rsidRPr="00161F9A">
        <w:rPr>
          <w:rFonts w:asciiTheme="minorHAnsi" w:hAnsiTheme="minorHAnsi"/>
        </w:rPr>
        <w:t xml:space="preserve">: </w:t>
      </w:r>
      <w:r w:rsidR="00B6307B">
        <w:rPr>
          <w:rFonts w:asciiTheme="minorHAnsi" w:hAnsiTheme="minorHAnsi"/>
        </w:rPr>
        <w:t>1</w:t>
      </w:r>
    </w:p>
    <w:p w:rsidR="00D93309" w:rsidRPr="00161F9A" w:rsidRDefault="00D93309" w:rsidP="00D933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</w:rPr>
      </w:pPr>
      <w:r w:rsidRPr="00161F9A">
        <w:rPr>
          <w:rFonts w:asciiTheme="minorHAnsi" w:hAnsiTheme="minorHAnsi"/>
        </w:rPr>
        <w:br w:type="page"/>
      </w:r>
    </w:p>
    <w:p w:rsidR="00D93309" w:rsidRPr="00161F9A" w:rsidRDefault="00D93309" w:rsidP="00B6307B">
      <w:pPr>
        <w:pStyle w:val="AnnexTitle"/>
        <w:rPr>
          <w:rFonts w:asciiTheme="minorHAnsi" w:hAnsiTheme="minorHAnsi"/>
        </w:rPr>
      </w:pPr>
      <w:r w:rsidRPr="00161F9A">
        <w:rPr>
          <w:rFonts w:asciiTheme="minorHAnsi" w:hAnsiTheme="minorHAnsi"/>
        </w:rPr>
        <w:lastRenderedPageBreak/>
        <w:t>ANEXO 1</w:t>
      </w:r>
      <w:r w:rsidRPr="00161F9A">
        <w:rPr>
          <w:rFonts w:asciiTheme="minorHAnsi" w:hAnsiTheme="minorHAnsi"/>
        </w:rPr>
        <w:br/>
        <w:t xml:space="preserve">(a la Circular TSB </w:t>
      </w:r>
      <w:r w:rsidR="00B6307B">
        <w:rPr>
          <w:rFonts w:asciiTheme="minorHAnsi" w:hAnsiTheme="minorHAnsi"/>
        </w:rPr>
        <w:t>195</w:t>
      </w:r>
      <w:r w:rsidRPr="00161F9A">
        <w:rPr>
          <w:rFonts w:asciiTheme="minorHAnsi" w:hAnsiTheme="minorHAnsi"/>
        </w:rPr>
        <w:t>)</w:t>
      </w:r>
    </w:p>
    <w:p w:rsidR="00D93309" w:rsidRPr="00161F9A" w:rsidRDefault="00B6307B" w:rsidP="00B6307B">
      <w:pPr>
        <w:pStyle w:val="Appendix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Invitación a participar en </w:t>
      </w:r>
      <w:r w:rsidRPr="00B6307B">
        <w:rPr>
          <w:rFonts w:asciiTheme="minorHAnsi" w:hAnsiTheme="minorHAnsi"/>
        </w:rPr>
        <w:t xml:space="preserve">la primera fase de G.OM_HEVC – Modelo de opinión para la planificación de red de aplicaciones de transmisión secuencial (streaming) </w:t>
      </w:r>
      <w:r w:rsidR="000D30AB">
        <w:rPr>
          <w:rFonts w:asciiTheme="minorHAnsi" w:hAnsiTheme="minorHAnsi"/>
        </w:rPr>
        <w:br/>
      </w:r>
      <w:r w:rsidRPr="00B6307B">
        <w:rPr>
          <w:rFonts w:asciiTheme="minorHAnsi" w:hAnsiTheme="minorHAnsi"/>
        </w:rPr>
        <w:t>de audio y vídeo utilizando HEVC</w:t>
      </w:r>
    </w:p>
    <w:p w:rsidR="00D93309" w:rsidRPr="00161F9A" w:rsidRDefault="00B6307B" w:rsidP="00D93309">
      <w:pPr>
        <w:pStyle w:val="Heading1"/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Introducción</w:t>
      </w:r>
    </w:p>
    <w:p w:rsidR="00D93309" w:rsidRPr="00161F9A" w:rsidRDefault="00D93309" w:rsidP="00F75208">
      <w:pPr>
        <w:rPr>
          <w:rFonts w:asciiTheme="minorHAnsi" w:hAnsiTheme="minorHAnsi"/>
        </w:rPr>
      </w:pPr>
      <w:r w:rsidRPr="00161F9A">
        <w:rPr>
          <w:rFonts w:asciiTheme="minorHAnsi" w:hAnsiTheme="minorHAnsi"/>
        </w:rPr>
        <w:t>Esta invitación a participar está dirigida a aqu</w:t>
      </w:r>
      <w:r w:rsidR="00E67C5D" w:rsidRPr="00161F9A">
        <w:rPr>
          <w:rFonts w:asciiTheme="minorHAnsi" w:hAnsiTheme="minorHAnsi"/>
        </w:rPr>
        <w:t>e</w:t>
      </w:r>
      <w:r w:rsidRPr="00161F9A">
        <w:rPr>
          <w:rFonts w:asciiTheme="minorHAnsi" w:hAnsiTheme="minorHAnsi"/>
        </w:rPr>
        <w:t xml:space="preserve">llos interesados en </w:t>
      </w:r>
      <w:r w:rsidR="00B6307B">
        <w:rPr>
          <w:rFonts w:asciiTheme="minorHAnsi" w:hAnsiTheme="minorHAnsi"/>
        </w:rPr>
        <w:t xml:space="preserve">la primera fase de G.OM_HEVC: </w:t>
      </w:r>
      <w:r w:rsidR="00F75208" w:rsidRPr="00F75208">
        <w:rPr>
          <w:rFonts w:asciiTheme="minorHAnsi" w:hAnsiTheme="minorHAnsi"/>
        </w:rPr>
        <w:t>Modelo de opinión para la planificación de red de aplicaciones de transmisión secuencial (streaming) de audio y vídeo utilizando HEVC</w:t>
      </w:r>
      <w:r w:rsidRPr="00161F9A">
        <w:rPr>
          <w:rFonts w:asciiTheme="minorHAnsi" w:hAnsiTheme="minorHAnsi"/>
        </w:rPr>
        <w:t xml:space="preserve">. Se invita a los interesados a anunciar su intención de contribuir a </w:t>
      </w:r>
      <w:r w:rsidR="00F75208">
        <w:rPr>
          <w:rFonts w:asciiTheme="minorHAnsi" w:hAnsiTheme="minorHAnsi"/>
        </w:rPr>
        <w:t>G.OM_HEVC</w:t>
      </w:r>
      <w:r w:rsidR="00F75208" w:rsidRPr="00161F9A">
        <w:rPr>
          <w:rFonts w:asciiTheme="minorHAnsi" w:hAnsiTheme="minorHAnsi"/>
        </w:rPr>
        <w:t xml:space="preserve"> </w:t>
      </w:r>
      <w:r w:rsidRPr="00161F9A">
        <w:rPr>
          <w:rFonts w:asciiTheme="minorHAnsi" w:hAnsiTheme="minorHAnsi"/>
        </w:rPr>
        <w:t>y de participar activamente en el desarrollo de</w:t>
      </w:r>
      <w:r w:rsidR="00F75208">
        <w:rPr>
          <w:rFonts w:asciiTheme="minorHAnsi" w:hAnsiTheme="minorHAnsi"/>
        </w:rPr>
        <w:t xml:space="preserve"> este</w:t>
      </w:r>
      <w:r w:rsidRPr="00161F9A">
        <w:rPr>
          <w:rFonts w:asciiTheme="minorHAnsi" w:hAnsiTheme="minorHAnsi"/>
        </w:rPr>
        <w:t xml:space="preserve"> proyecto. </w:t>
      </w:r>
    </w:p>
    <w:p w:rsidR="00D93309" w:rsidRPr="00161F9A" w:rsidRDefault="00D93309" w:rsidP="000D30AB">
      <w:pPr>
        <w:rPr>
          <w:rFonts w:asciiTheme="minorHAnsi" w:hAnsiTheme="minorHAnsi"/>
        </w:rPr>
      </w:pPr>
      <w:r w:rsidRPr="00161F9A">
        <w:rPr>
          <w:rFonts w:asciiTheme="minorHAnsi" w:hAnsiTheme="minorHAnsi"/>
        </w:rPr>
        <w:t>El desarrollo de</w:t>
      </w:r>
      <w:r w:rsidR="00F75208">
        <w:rPr>
          <w:rFonts w:asciiTheme="minorHAnsi" w:hAnsiTheme="minorHAnsi"/>
        </w:rPr>
        <w:t xml:space="preserve"> </w:t>
      </w:r>
      <w:r w:rsidRPr="00161F9A">
        <w:rPr>
          <w:rFonts w:asciiTheme="minorHAnsi" w:hAnsiTheme="minorHAnsi"/>
        </w:rPr>
        <w:t>l</w:t>
      </w:r>
      <w:r w:rsidR="00F75208">
        <w:rPr>
          <w:rFonts w:asciiTheme="minorHAnsi" w:hAnsiTheme="minorHAnsi"/>
        </w:rPr>
        <w:t>a primera fase de</w:t>
      </w:r>
      <w:r w:rsidRPr="00161F9A">
        <w:rPr>
          <w:rFonts w:asciiTheme="minorHAnsi" w:hAnsiTheme="minorHAnsi"/>
        </w:rPr>
        <w:t xml:space="preserve"> </w:t>
      </w:r>
      <w:r w:rsidR="00F75208">
        <w:rPr>
          <w:rFonts w:asciiTheme="minorHAnsi" w:hAnsiTheme="minorHAnsi"/>
        </w:rPr>
        <w:t>G.OM_HEVC</w:t>
      </w:r>
      <w:r w:rsidR="00F75208" w:rsidRPr="00161F9A">
        <w:rPr>
          <w:rFonts w:asciiTheme="minorHAnsi" w:hAnsiTheme="minorHAnsi"/>
        </w:rPr>
        <w:t xml:space="preserve"> </w:t>
      </w:r>
      <w:r w:rsidRPr="00161F9A">
        <w:rPr>
          <w:rFonts w:asciiTheme="minorHAnsi" w:hAnsiTheme="minorHAnsi"/>
        </w:rPr>
        <w:t xml:space="preserve">adoptará un enfoque colaborativo </w:t>
      </w:r>
      <w:r w:rsidR="00F75208">
        <w:rPr>
          <w:rFonts w:asciiTheme="minorHAnsi" w:hAnsiTheme="minorHAnsi"/>
        </w:rPr>
        <w:t>y se basar</w:t>
      </w:r>
      <w:r w:rsidR="000D30AB">
        <w:rPr>
          <w:rFonts w:asciiTheme="minorHAnsi" w:hAnsiTheme="minorHAnsi"/>
        </w:rPr>
        <w:t>á</w:t>
      </w:r>
      <w:r w:rsidR="00F75208">
        <w:rPr>
          <w:rFonts w:asciiTheme="minorHAnsi" w:hAnsiTheme="minorHAnsi"/>
        </w:rPr>
        <w:t xml:space="preserve"> en el modelo de la G.1071</w:t>
      </w:r>
      <w:r w:rsidRPr="00161F9A">
        <w:rPr>
          <w:rFonts w:asciiTheme="minorHAnsi" w:hAnsiTheme="minorHAnsi"/>
        </w:rPr>
        <w:t xml:space="preserve">. Es necesario que los interesados en aportar su contribución a </w:t>
      </w:r>
      <w:r w:rsidR="00F75208">
        <w:rPr>
          <w:rFonts w:asciiTheme="minorHAnsi" w:hAnsiTheme="minorHAnsi"/>
        </w:rPr>
        <w:t>G.OM_HEVC</w:t>
      </w:r>
      <w:r w:rsidR="00F75208" w:rsidRPr="00161F9A">
        <w:rPr>
          <w:rFonts w:asciiTheme="minorHAnsi" w:hAnsiTheme="minorHAnsi"/>
        </w:rPr>
        <w:t xml:space="preserve"> </w:t>
      </w:r>
      <w:r w:rsidRPr="00161F9A">
        <w:rPr>
          <w:rFonts w:asciiTheme="minorHAnsi" w:hAnsiTheme="minorHAnsi"/>
        </w:rPr>
        <w:t xml:space="preserve">registren sus DPI con el modelo normalizado sin </w:t>
      </w:r>
      <w:r w:rsidR="00F75208">
        <w:rPr>
          <w:rFonts w:asciiTheme="minorHAnsi" w:hAnsiTheme="minorHAnsi"/>
        </w:rPr>
        <w:t>pago de derechos</w:t>
      </w:r>
      <w:r w:rsidRPr="00161F9A">
        <w:rPr>
          <w:rFonts w:asciiTheme="minorHAnsi" w:hAnsiTheme="minorHAnsi"/>
        </w:rPr>
        <w:t>, como se define en la cláusula 1 de la Declaración sobre patentes y utilización de patentes del UIT-T, o de acuerdo con los términos FRAND, como se indica en la cláusula 2 de la misma Declaración.</w:t>
      </w:r>
    </w:p>
    <w:p w:rsidR="00D93309" w:rsidRPr="00161F9A" w:rsidRDefault="00D93309" w:rsidP="00D93309">
      <w:pPr>
        <w:jc w:val="both"/>
        <w:rPr>
          <w:rFonts w:asciiTheme="minorHAnsi" w:hAnsiTheme="minorHAnsi"/>
          <w:b/>
        </w:rPr>
      </w:pPr>
      <w:r w:rsidRPr="00161F9A">
        <w:rPr>
          <w:rFonts w:asciiTheme="minorHAnsi" w:hAnsiTheme="minorHAnsi"/>
          <w:b/>
        </w:rPr>
        <w:t>Requisitos para los interesados en colaborar</w:t>
      </w:r>
    </w:p>
    <w:p w:rsidR="00D93309" w:rsidRPr="00161F9A" w:rsidRDefault="00D93309" w:rsidP="00F75208">
      <w:pPr>
        <w:rPr>
          <w:rFonts w:asciiTheme="minorHAnsi" w:hAnsiTheme="minorHAnsi"/>
        </w:rPr>
      </w:pPr>
      <w:r w:rsidRPr="00161F9A">
        <w:rPr>
          <w:rFonts w:asciiTheme="minorHAnsi" w:hAnsiTheme="minorHAnsi"/>
        </w:rPr>
        <w:t>Las partes interesadas deberán ser miembros de la CE</w:t>
      </w:r>
      <w:r w:rsidR="000E046B">
        <w:rPr>
          <w:rFonts w:asciiTheme="minorHAnsi" w:hAnsiTheme="minorHAnsi"/>
        </w:rPr>
        <w:t> </w:t>
      </w:r>
      <w:r w:rsidRPr="00161F9A">
        <w:rPr>
          <w:rFonts w:asciiTheme="minorHAnsi" w:hAnsiTheme="minorHAnsi"/>
        </w:rPr>
        <w:t xml:space="preserve">12 del UIT-T. Además, </w:t>
      </w:r>
      <w:r w:rsidR="00F75208" w:rsidRPr="00161F9A">
        <w:rPr>
          <w:rFonts w:asciiTheme="minorHAnsi" w:hAnsiTheme="minorHAnsi"/>
        </w:rPr>
        <w:t xml:space="preserve">para poder participar en la colaboración </w:t>
      </w:r>
      <w:r w:rsidR="00F75208">
        <w:rPr>
          <w:rFonts w:asciiTheme="minorHAnsi" w:hAnsiTheme="minorHAnsi"/>
        </w:rPr>
        <w:t>e</w:t>
      </w:r>
      <w:r w:rsidRPr="00161F9A">
        <w:rPr>
          <w:rFonts w:asciiTheme="minorHAnsi" w:hAnsiTheme="minorHAnsi"/>
        </w:rPr>
        <w:t>s obligatorio haber aceptado la Especificación de requisitos</w:t>
      </w:r>
      <w:r w:rsidR="00F75208">
        <w:rPr>
          <w:rFonts w:asciiTheme="minorHAnsi" w:hAnsiTheme="minorHAnsi"/>
        </w:rPr>
        <w:t xml:space="preserve"> de la primera fase de G.OM_HEVC</w:t>
      </w:r>
      <w:r w:rsidRPr="00161F9A">
        <w:rPr>
          <w:rFonts w:asciiTheme="minorHAnsi" w:hAnsiTheme="minorHAnsi"/>
        </w:rPr>
        <w:t>.</w:t>
      </w:r>
    </w:p>
    <w:p w:rsidR="00D93309" w:rsidRPr="00161F9A" w:rsidRDefault="00D93309" w:rsidP="000E046B">
      <w:pPr>
        <w:rPr>
          <w:rFonts w:asciiTheme="minorHAnsi" w:hAnsiTheme="minorHAnsi"/>
        </w:rPr>
      </w:pPr>
      <w:r w:rsidRPr="00161F9A">
        <w:rPr>
          <w:rFonts w:asciiTheme="minorHAnsi" w:hAnsiTheme="minorHAnsi"/>
        </w:rPr>
        <w:t>Por otra parte, los interesados, que colaboren en los modelos y faciliten bases de datos, están obligados a establecer y rubricar acuerdos con valor jurídico entre todas las partes en rela</w:t>
      </w:r>
      <w:r w:rsidR="00F75208">
        <w:rPr>
          <w:rFonts w:asciiTheme="minorHAnsi" w:hAnsiTheme="minorHAnsi"/>
        </w:rPr>
        <w:t xml:space="preserve">ción con el intercambio de DPI </w:t>
      </w:r>
      <w:r w:rsidRPr="00161F9A">
        <w:rPr>
          <w:rFonts w:asciiTheme="minorHAnsi" w:hAnsiTheme="minorHAnsi"/>
        </w:rPr>
        <w:t>y bases de datos. Estos acuerdos quedan fuera de la responsabilidad del UIT</w:t>
      </w:r>
      <w:r w:rsidR="000E046B">
        <w:rPr>
          <w:rFonts w:asciiTheme="minorHAnsi" w:hAnsiTheme="minorHAnsi"/>
        </w:rPr>
        <w:noBreakHyphen/>
      </w:r>
      <w:r w:rsidRPr="00161F9A">
        <w:rPr>
          <w:rFonts w:asciiTheme="minorHAnsi" w:hAnsiTheme="minorHAnsi"/>
        </w:rPr>
        <w:t>T y habrán de concluirse multilateralmente entre todas las partes colaboradoras y aportadoras.</w:t>
      </w:r>
    </w:p>
    <w:p w:rsidR="00D93309" w:rsidRPr="00161F9A" w:rsidRDefault="00D93309" w:rsidP="00990D67">
      <w:pPr>
        <w:rPr>
          <w:rFonts w:asciiTheme="minorHAnsi" w:hAnsiTheme="minorHAnsi"/>
        </w:rPr>
      </w:pPr>
      <w:r w:rsidRPr="00161F9A">
        <w:rPr>
          <w:rFonts w:asciiTheme="minorHAnsi" w:hAnsiTheme="minorHAnsi"/>
        </w:rPr>
        <w:t xml:space="preserve">La organización de la colaboración queda en manos de las partes participantes en la misma. </w:t>
      </w:r>
      <w:r w:rsidR="00F75208">
        <w:rPr>
          <w:rFonts w:asciiTheme="minorHAnsi" w:hAnsiTheme="minorHAnsi"/>
        </w:rPr>
        <w:t xml:space="preserve">La invitación a participar </w:t>
      </w:r>
      <w:r w:rsidRPr="00161F9A">
        <w:rPr>
          <w:rFonts w:asciiTheme="minorHAnsi" w:hAnsiTheme="minorHAnsi"/>
        </w:rPr>
        <w:t>se divide en dos fases:</w:t>
      </w:r>
    </w:p>
    <w:p w:rsidR="00D93309" w:rsidRPr="00161F9A" w:rsidRDefault="00D93309" w:rsidP="00104A26">
      <w:pPr>
        <w:pStyle w:val="enumlev1"/>
        <w:rPr>
          <w:rFonts w:asciiTheme="minorHAnsi" w:hAnsiTheme="minorHAnsi"/>
        </w:rPr>
      </w:pPr>
      <w:r w:rsidRPr="00161F9A">
        <w:rPr>
          <w:rFonts w:asciiTheme="minorHAnsi" w:hAnsiTheme="minorHAnsi"/>
        </w:rPr>
        <w:t>1)</w:t>
      </w:r>
      <w:r w:rsidRPr="00161F9A">
        <w:rPr>
          <w:rFonts w:asciiTheme="minorHAnsi" w:hAnsiTheme="minorHAnsi"/>
        </w:rPr>
        <w:tab/>
        <w:t xml:space="preserve">Las partes interesadas deberán anunciar su intención provisional de participar en la colaboración antes del </w:t>
      </w:r>
      <w:r w:rsidR="00104A26">
        <w:rPr>
          <w:rFonts w:asciiTheme="minorHAnsi" w:hAnsiTheme="minorHAnsi"/>
          <w:b/>
          <w:bCs/>
        </w:rPr>
        <w:t>12</w:t>
      </w:r>
      <w:r w:rsidRPr="00161F9A">
        <w:rPr>
          <w:rFonts w:asciiTheme="minorHAnsi" w:hAnsiTheme="minorHAnsi"/>
          <w:b/>
          <w:bCs/>
        </w:rPr>
        <w:t xml:space="preserve"> de </w:t>
      </w:r>
      <w:r w:rsidR="00104A26">
        <w:rPr>
          <w:rFonts w:asciiTheme="minorHAnsi" w:hAnsiTheme="minorHAnsi"/>
          <w:b/>
          <w:bCs/>
        </w:rPr>
        <w:t>febrero</w:t>
      </w:r>
      <w:r w:rsidRPr="00161F9A">
        <w:rPr>
          <w:rFonts w:asciiTheme="minorHAnsi" w:hAnsiTheme="minorHAnsi"/>
          <w:b/>
          <w:bCs/>
        </w:rPr>
        <w:t xml:space="preserve"> de 201</w:t>
      </w:r>
      <w:r w:rsidR="00104A26">
        <w:rPr>
          <w:rFonts w:asciiTheme="minorHAnsi" w:hAnsiTheme="minorHAnsi"/>
          <w:b/>
          <w:bCs/>
        </w:rPr>
        <w:t>6</w:t>
      </w:r>
      <w:r w:rsidRPr="00161F9A">
        <w:rPr>
          <w:rFonts w:asciiTheme="minorHAnsi" w:hAnsiTheme="minorHAnsi"/>
          <w:b/>
        </w:rPr>
        <w:t xml:space="preserve"> </w:t>
      </w:r>
      <w:r w:rsidRPr="00161F9A">
        <w:rPr>
          <w:rFonts w:asciiTheme="minorHAnsi" w:hAnsiTheme="minorHAnsi"/>
        </w:rPr>
        <w:t xml:space="preserve">utilizando </w:t>
      </w:r>
      <w:r w:rsidR="00104A26">
        <w:rPr>
          <w:rFonts w:asciiTheme="minorHAnsi" w:hAnsiTheme="minorHAnsi"/>
        </w:rPr>
        <w:t xml:space="preserve">la lista de distribución por </w:t>
      </w:r>
      <w:r w:rsidRPr="00161F9A">
        <w:rPr>
          <w:rFonts w:asciiTheme="minorHAnsi" w:hAnsiTheme="minorHAnsi"/>
        </w:rPr>
        <w:t>correo electrónico de la C</w:t>
      </w:r>
      <w:r w:rsidR="00104A26">
        <w:rPr>
          <w:rFonts w:asciiTheme="minorHAnsi" w:hAnsiTheme="minorHAnsi"/>
        </w:rPr>
        <w:t>13</w:t>
      </w:r>
      <w:r w:rsidRPr="00161F9A">
        <w:rPr>
          <w:rFonts w:asciiTheme="minorHAnsi" w:hAnsiTheme="minorHAnsi"/>
        </w:rPr>
        <w:t>/12</w:t>
      </w:r>
      <w:r w:rsidR="00104A26">
        <w:rPr>
          <w:rFonts w:asciiTheme="minorHAnsi" w:hAnsiTheme="minorHAnsi"/>
        </w:rPr>
        <w:t xml:space="preserve"> </w:t>
      </w:r>
      <w:r w:rsidR="00104A26" w:rsidRPr="00104A26">
        <w:rPr>
          <w:rFonts w:asciiTheme="minorHAnsi" w:hAnsiTheme="minorHAnsi"/>
        </w:rPr>
        <w:t>(</w:t>
      </w:r>
      <w:hyperlink r:id="rId14" w:history="1">
        <w:r w:rsidR="00104A26" w:rsidRPr="007C2C06">
          <w:rPr>
            <w:rStyle w:val="Hyperlink"/>
            <w:rFonts w:asciiTheme="minorHAnsi" w:hAnsiTheme="minorHAnsi"/>
          </w:rPr>
          <w:t>t13sg12q13@lists.itu.int</w:t>
        </w:r>
      </w:hyperlink>
      <w:r w:rsidR="00104A26" w:rsidRPr="00104A26">
        <w:rPr>
          <w:rFonts w:asciiTheme="minorHAnsi" w:hAnsiTheme="minorHAnsi"/>
        </w:rPr>
        <w:t>)</w:t>
      </w:r>
      <w:r w:rsidRPr="00161F9A">
        <w:rPr>
          <w:rFonts w:asciiTheme="minorHAnsi" w:hAnsiTheme="minorHAnsi"/>
        </w:rPr>
        <w:t xml:space="preserve">. </w:t>
      </w:r>
    </w:p>
    <w:p w:rsidR="00D93309" w:rsidRDefault="00D93309" w:rsidP="000E046B">
      <w:pPr>
        <w:pStyle w:val="enumlev1"/>
        <w:rPr>
          <w:rFonts w:asciiTheme="minorHAnsi" w:hAnsiTheme="minorHAnsi"/>
        </w:rPr>
      </w:pPr>
      <w:r w:rsidRPr="00161F9A">
        <w:rPr>
          <w:rFonts w:asciiTheme="minorHAnsi" w:hAnsiTheme="minorHAnsi"/>
        </w:rPr>
        <w:t>2)</w:t>
      </w:r>
      <w:r w:rsidRPr="00161F9A">
        <w:rPr>
          <w:rFonts w:asciiTheme="minorHAnsi" w:hAnsiTheme="minorHAnsi"/>
        </w:rPr>
        <w:tab/>
        <w:t xml:space="preserve">Se comunicará el compromiso de participación en la colaboración sobre </w:t>
      </w:r>
      <w:r w:rsidR="009659CA">
        <w:rPr>
          <w:rFonts w:asciiTheme="minorHAnsi" w:hAnsiTheme="minorHAnsi"/>
        </w:rPr>
        <w:t>la primera fase de G.OM_HEVC</w:t>
      </w:r>
      <w:r w:rsidR="009659CA" w:rsidRPr="00161F9A">
        <w:rPr>
          <w:rFonts w:asciiTheme="minorHAnsi" w:hAnsiTheme="minorHAnsi"/>
        </w:rPr>
        <w:t xml:space="preserve"> </w:t>
      </w:r>
      <w:r w:rsidRPr="00161F9A">
        <w:rPr>
          <w:rFonts w:asciiTheme="minorHAnsi" w:hAnsiTheme="minorHAnsi"/>
        </w:rPr>
        <w:t>antes del</w:t>
      </w:r>
      <w:r w:rsidRPr="00161F9A">
        <w:rPr>
          <w:rFonts w:asciiTheme="minorHAnsi" w:hAnsiTheme="minorHAnsi"/>
          <w:b/>
        </w:rPr>
        <w:t xml:space="preserve"> </w:t>
      </w:r>
      <w:r w:rsidR="009659CA">
        <w:rPr>
          <w:rFonts w:asciiTheme="minorHAnsi" w:hAnsiTheme="minorHAnsi"/>
          <w:b/>
        </w:rPr>
        <w:t>26</w:t>
      </w:r>
      <w:r w:rsidRPr="00161F9A">
        <w:rPr>
          <w:rFonts w:asciiTheme="minorHAnsi" w:hAnsiTheme="minorHAnsi"/>
          <w:b/>
        </w:rPr>
        <w:t xml:space="preserve"> de </w:t>
      </w:r>
      <w:r w:rsidR="009659CA">
        <w:rPr>
          <w:rFonts w:asciiTheme="minorHAnsi" w:hAnsiTheme="minorHAnsi"/>
          <w:b/>
        </w:rPr>
        <w:t>febrero</w:t>
      </w:r>
      <w:r w:rsidRPr="00161F9A">
        <w:rPr>
          <w:rFonts w:asciiTheme="minorHAnsi" w:hAnsiTheme="minorHAnsi"/>
          <w:b/>
        </w:rPr>
        <w:t xml:space="preserve"> de 201</w:t>
      </w:r>
      <w:r w:rsidR="009659CA">
        <w:rPr>
          <w:rFonts w:asciiTheme="minorHAnsi" w:hAnsiTheme="minorHAnsi"/>
          <w:b/>
        </w:rPr>
        <w:t>6</w:t>
      </w:r>
      <w:r w:rsidRPr="00161F9A">
        <w:rPr>
          <w:rFonts w:asciiTheme="minorHAnsi" w:hAnsiTheme="minorHAnsi"/>
        </w:rPr>
        <w:t xml:space="preserve"> a la CE</w:t>
      </w:r>
      <w:r w:rsidR="000E046B">
        <w:rPr>
          <w:rFonts w:asciiTheme="minorHAnsi" w:hAnsiTheme="minorHAnsi"/>
        </w:rPr>
        <w:t> </w:t>
      </w:r>
      <w:r w:rsidRPr="00161F9A">
        <w:rPr>
          <w:rFonts w:asciiTheme="minorHAnsi" w:hAnsiTheme="minorHAnsi"/>
        </w:rPr>
        <w:t>12 del UIT-T (</w:t>
      </w:r>
      <w:hyperlink r:id="rId15" w:history="1">
        <w:r w:rsidRPr="00161F9A">
          <w:rPr>
            <w:rStyle w:val="Hyperlink"/>
            <w:rFonts w:asciiTheme="minorHAnsi" w:hAnsiTheme="minorHAnsi"/>
          </w:rPr>
          <w:t>tsbsg12@itu.int</w:t>
        </w:r>
      </w:hyperlink>
      <w:r w:rsidRPr="00161F9A">
        <w:rPr>
          <w:rFonts w:asciiTheme="minorHAnsi" w:hAnsiTheme="minorHAnsi"/>
        </w:rPr>
        <w:t>) o, excepcionalmente, al Relator de la C</w:t>
      </w:r>
      <w:r w:rsidR="00CA41D7">
        <w:rPr>
          <w:rFonts w:asciiTheme="minorHAnsi" w:hAnsiTheme="minorHAnsi"/>
        </w:rPr>
        <w:t>13</w:t>
      </w:r>
      <w:r w:rsidRPr="00161F9A">
        <w:rPr>
          <w:rFonts w:asciiTheme="minorHAnsi" w:hAnsiTheme="minorHAnsi"/>
        </w:rPr>
        <w:t>/12. Sólo aqu</w:t>
      </w:r>
      <w:r w:rsidR="00E67C5D" w:rsidRPr="00161F9A">
        <w:rPr>
          <w:rFonts w:asciiTheme="minorHAnsi" w:hAnsiTheme="minorHAnsi"/>
        </w:rPr>
        <w:t>e</w:t>
      </w:r>
      <w:r w:rsidRPr="00161F9A">
        <w:rPr>
          <w:rFonts w:asciiTheme="minorHAnsi" w:hAnsiTheme="minorHAnsi"/>
        </w:rPr>
        <w:t xml:space="preserve">llos que ya anunciaron su </w:t>
      </w:r>
      <w:r w:rsidR="00CA41D7">
        <w:rPr>
          <w:rFonts w:asciiTheme="minorHAnsi" w:hAnsiTheme="minorHAnsi"/>
        </w:rPr>
        <w:t xml:space="preserve">intención </w:t>
      </w:r>
      <w:r w:rsidR="000E046B">
        <w:rPr>
          <w:rFonts w:asciiTheme="minorHAnsi" w:hAnsiTheme="minorHAnsi"/>
        </w:rPr>
        <w:t>provisional</w:t>
      </w:r>
      <w:r w:rsidR="00CA41D7">
        <w:rPr>
          <w:rFonts w:asciiTheme="minorHAnsi" w:hAnsiTheme="minorHAnsi"/>
        </w:rPr>
        <w:t xml:space="preserve"> de </w:t>
      </w:r>
      <w:r w:rsidRPr="00161F9A">
        <w:rPr>
          <w:rFonts w:asciiTheme="minorHAnsi" w:hAnsiTheme="minorHAnsi"/>
        </w:rPr>
        <w:t>participa</w:t>
      </w:r>
      <w:r w:rsidR="00CA41D7">
        <w:rPr>
          <w:rFonts w:asciiTheme="minorHAnsi" w:hAnsiTheme="minorHAnsi"/>
        </w:rPr>
        <w:t>r</w:t>
      </w:r>
      <w:r w:rsidRPr="00161F9A">
        <w:rPr>
          <w:rFonts w:asciiTheme="minorHAnsi" w:hAnsiTheme="minorHAnsi"/>
        </w:rPr>
        <w:t xml:space="preserve"> podrán comunicar tal compromiso. Este compromiso final se basa en la Especificación de Requisitos </w:t>
      </w:r>
      <w:r w:rsidR="00CA41D7">
        <w:rPr>
          <w:rFonts w:asciiTheme="minorHAnsi" w:hAnsiTheme="minorHAnsi"/>
        </w:rPr>
        <w:t xml:space="preserve">definitiva </w:t>
      </w:r>
      <w:r w:rsidRPr="00161F9A">
        <w:rPr>
          <w:rFonts w:asciiTheme="minorHAnsi" w:hAnsiTheme="minorHAnsi"/>
        </w:rPr>
        <w:t xml:space="preserve">para </w:t>
      </w:r>
      <w:r w:rsidR="00CA41D7">
        <w:rPr>
          <w:rFonts w:asciiTheme="minorHAnsi" w:hAnsiTheme="minorHAnsi"/>
        </w:rPr>
        <w:t>la primera fase de G.OM_HEVC</w:t>
      </w:r>
      <w:r w:rsidRPr="00161F9A">
        <w:rPr>
          <w:rFonts w:asciiTheme="minorHAnsi" w:hAnsiTheme="minorHAnsi"/>
        </w:rPr>
        <w:t>, que la C</w:t>
      </w:r>
      <w:r w:rsidR="00CA41D7">
        <w:rPr>
          <w:rFonts w:asciiTheme="minorHAnsi" w:hAnsiTheme="minorHAnsi"/>
        </w:rPr>
        <w:t>13</w:t>
      </w:r>
      <w:r w:rsidRPr="00161F9A">
        <w:rPr>
          <w:rFonts w:asciiTheme="minorHAnsi" w:hAnsiTheme="minorHAnsi"/>
        </w:rPr>
        <w:t xml:space="preserve">/12 considere suficiente para iniciar los trabajos. </w:t>
      </w:r>
      <w:r w:rsidR="00CA41D7">
        <w:rPr>
          <w:rFonts w:asciiTheme="minorHAnsi" w:hAnsiTheme="minorHAnsi"/>
        </w:rPr>
        <w:t xml:space="preserve">Cabe esperar </w:t>
      </w:r>
      <w:r w:rsidRPr="00161F9A">
        <w:rPr>
          <w:rFonts w:asciiTheme="minorHAnsi" w:hAnsiTheme="minorHAnsi"/>
        </w:rPr>
        <w:t xml:space="preserve">que se llegará a un consenso </w:t>
      </w:r>
      <w:r w:rsidR="00CA41D7">
        <w:rPr>
          <w:rFonts w:asciiTheme="minorHAnsi" w:hAnsiTheme="minorHAnsi"/>
        </w:rPr>
        <w:t xml:space="preserve">general </w:t>
      </w:r>
      <w:r w:rsidRPr="00161F9A">
        <w:rPr>
          <w:rFonts w:asciiTheme="minorHAnsi" w:hAnsiTheme="minorHAnsi"/>
        </w:rPr>
        <w:t xml:space="preserve">sobre la Especificación de requisitos durante la reunión </w:t>
      </w:r>
      <w:r w:rsidR="00CA41D7">
        <w:rPr>
          <w:rFonts w:asciiTheme="minorHAnsi" w:hAnsiTheme="minorHAnsi"/>
        </w:rPr>
        <w:t xml:space="preserve">de enero de 2016 </w:t>
      </w:r>
      <w:r w:rsidRPr="00161F9A">
        <w:rPr>
          <w:rFonts w:asciiTheme="minorHAnsi" w:hAnsiTheme="minorHAnsi"/>
        </w:rPr>
        <w:t>de la C</w:t>
      </w:r>
      <w:r w:rsidR="00CA41D7">
        <w:rPr>
          <w:rFonts w:asciiTheme="minorHAnsi" w:hAnsiTheme="minorHAnsi"/>
        </w:rPr>
        <w:t>13</w:t>
      </w:r>
      <w:r w:rsidRPr="00161F9A">
        <w:rPr>
          <w:rFonts w:asciiTheme="minorHAnsi" w:hAnsiTheme="minorHAnsi"/>
        </w:rPr>
        <w:t>/12</w:t>
      </w:r>
      <w:r w:rsidR="00CA41D7">
        <w:rPr>
          <w:rFonts w:asciiTheme="minorHAnsi" w:hAnsiTheme="minorHAnsi"/>
        </w:rPr>
        <w:t xml:space="preserve"> y que se dispondrá de la versión definitiva a finales de enero</w:t>
      </w:r>
      <w:r w:rsidRPr="00161F9A">
        <w:rPr>
          <w:rFonts w:asciiTheme="minorHAnsi" w:hAnsiTheme="minorHAnsi"/>
        </w:rPr>
        <w:t>. En caso de que la Especificación de requisitos no se considere suficiente, se ampliará consecuentemente el plazo límite de compromiso para participar en la colaboración.</w:t>
      </w:r>
    </w:p>
    <w:p w:rsidR="00CA41D7" w:rsidRDefault="00CA41D7" w:rsidP="00CA41D7">
      <w:pPr>
        <w:pStyle w:val="enumlev1"/>
        <w:rPr>
          <w:rFonts w:asciiTheme="minorHAnsi" w:hAnsiTheme="minorHAnsi"/>
        </w:rPr>
      </w:pPr>
    </w:p>
    <w:p w:rsidR="00CA41D7" w:rsidRPr="00A20363" w:rsidRDefault="00CA41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A20363">
        <w:rPr>
          <w:rFonts w:asciiTheme="minorHAnsi" w:hAnsiTheme="minorHAnsi"/>
          <w:b/>
          <w:bCs/>
        </w:rPr>
        <w:br w:type="page"/>
      </w:r>
    </w:p>
    <w:p w:rsidR="00CA41D7" w:rsidRPr="00CA41D7" w:rsidRDefault="00CA41D7" w:rsidP="00CA41D7">
      <w:pPr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lastRenderedPageBreak/>
        <w:t>Programa</w:t>
      </w:r>
    </w:p>
    <w:tbl>
      <w:tblPr>
        <w:tblpPr w:leftFromText="180" w:rightFromText="180" w:vertAnchor="text" w:horzAnchor="margin" w:tblpXSpec="center" w:tblpY="350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352"/>
        <w:gridCol w:w="2193"/>
        <w:gridCol w:w="2404"/>
        <w:gridCol w:w="1137"/>
      </w:tblGrid>
      <w:tr w:rsidR="005B5903" w:rsidRPr="00CA41D7" w:rsidTr="000E046B">
        <w:trPr>
          <w:trHeight w:val="14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CA41D7">
              <w:rPr>
                <w:rFonts w:asciiTheme="minorHAnsi" w:hAnsiTheme="minorHAnsi"/>
                <w:b/>
                <w:bCs/>
              </w:rPr>
              <w:t>N</w:t>
            </w:r>
            <w:r w:rsidR="000E046B">
              <w:rPr>
                <w:rFonts w:asciiTheme="minorHAnsi" w:hAnsiTheme="minorHAnsi" w:cstheme="minorHAnsi"/>
                <w:b/>
                <w:bCs/>
              </w:rPr>
              <w:t>°</w:t>
            </w:r>
            <w:r w:rsidR="000E046B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</w:rPr>
              <w:t>Descripción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</w:rPr>
              <w:t>Observación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</w:rPr>
              <w:t>Fecha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</w:rPr>
              <w:t>Situación</w:t>
            </w: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 w:cs="Calibri"/>
                <w:szCs w:val="24"/>
              </w:rPr>
            </w:pPr>
            <w:r w:rsidRPr="00CA41D7">
              <w:rPr>
                <w:rFonts w:asciiTheme="minorHAnsi" w:hAnsiTheme="minorHAnsi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>Ma</w:t>
            </w:r>
            <w:r w:rsidR="00990D67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dato definitivo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>29 de enero de</w:t>
            </w:r>
            <w:r w:rsidRPr="00CA41D7">
              <w:rPr>
                <w:rFonts w:asciiTheme="minorHAnsi" w:hAnsiTheme="minorHAnsi"/>
              </w:rPr>
              <w:t xml:space="preserve"> 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 w:cs="Calibri"/>
                <w:szCs w:val="24"/>
              </w:rPr>
            </w:pPr>
            <w:r w:rsidRPr="00CA41D7">
              <w:rPr>
                <w:rFonts w:asciiTheme="minorHAnsi" w:hAnsiTheme="minorHAnsi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>Especificación de los requisitos finales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>29 de enero de</w:t>
            </w:r>
            <w:r w:rsidRPr="00CA41D7">
              <w:rPr>
                <w:rFonts w:asciiTheme="minorHAnsi" w:hAnsiTheme="minorHAnsi"/>
              </w:rPr>
              <w:t xml:space="preserve"> 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/>
              </w:rPr>
            </w:pPr>
            <w:r w:rsidRPr="00CA41D7">
              <w:rPr>
                <w:rFonts w:asciiTheme="minorHAnsi" w:hAnsiTheme="minorHAnsi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Envío de la invitación a participar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 w:rsidRPr="00CA41D7">
              <w:rPr>
                <w:rFonts w:asciiTheme="minorHAnsi" w:hAnsiTheme="minorHAnsi" w:cs="Calibri"/>
                <w:szCs w:val="24"/>
              </w:rPr>
              <w:t>TSB-CIR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de enero de</w:t>
            </w:r>
            <w:r w:rsidRPr="00CA41D7">
              <w:rPr>
                <w:rFonts w:asciiTheme="minorHAnsi" w:hAnsiTheme="minorHAnsi"/>
              </w:rPr>
              <w:t xml:space="preserve"> 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/>
              </w:rPr>
            </w:pPr>
            <w:r w:rsidRPr="00CA41D7">
              <w:rPr>
                <w:rFonts w:asciiTheme="minorHAnsi" w:hAnsiTheme="minorHAnsi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Intención p</w:t>
            </w:r>
            <w:r w:rsidR="00CA41D7" w:rsidRPr="00CA41D7">
              <w:rPr>
                <w:rFonts w:asciiTheme="minorHAnsi" w:hAnsiTheme="minorHAnsi"/>
              </w:rPr>
              <w:t xml:space="preserve">rovisional  </w:t>
            </w:r>
            <w:r>
              <w:rPr>
                <w:rFonts w:asciiTheme="minorHAnsi" w:hAnsiTheme="minorHAnsi"/>
              </w:rPr>
              <w:t>de participar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de febrero de</w:t>
            </w:r>
            <w:r w:rsidRPr="00CA41D7">
              <w:rPr>
                <w:rFonts w:asciiTheme="minorHAnsi" w:hAnsiTheme="minorHAnsi"/>
              </w:rPr>
              <w:t xml:space="preserve"> 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 w:cs="Calibri"/>
                <w:szCs w:val="21"/>
              </w:rPr>
            </w:pPr>
            <w:r w:rsidRPr="00CA41D7">
              <w:rPr>
                <w:rFonts w:asciiTheme="minorHAnsi" w:hAnsiTheme="minorHAnsi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/>
              </w:rPr>
              <w:t>Compromiso de participación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/>
              </w:rPr>
              <w:t>26 de febrero de</w:t>
            </w:r>
            <w:r w:rsidRPr="00CA41D7">
              <w:rPr>
                <w:rFonts w:asciiTheme="minorHAnsi" w:hAnsiTheme="minorHAnsi"/>
              </w:rPr>
              <w:t xml:space="preserve"> 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/>
              </w:rPr>
            </w:pPr>
            <w:r w:rsidRPr="00CA41D7">
              <w:rPr>
                <w:rFonts w:asciiTheme="minorHAnsi" w:hAnsiTheme="minorHAnsi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Finalización del Plan de pruebas y de los documentos relacionados, como el procedimiento de pruebas subjetivos, la cadena de procesamiento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</w:t>
            </w:r>
            <w:r w:rsidR="00832E82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zo de</w:t>
            </w:r>
            <w:r w:rsidRPr="00CA41D7">
              <w:rPr>
                <w:rFonts w:asciiTheme="minorHAnsi" w:hAnsiTheme="minorHAnsi"/>
              </w:rPr>
              <w:t xml:space="preserve"> 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 w:cs="Calibri"/>
                <w:szCs w:val="24"/>
              </w:rPr>
            </w:pPr>
            <w:r w:rsidRPr="00CA41D7">
              <w:rPr>
                <w:rFonts w:asciiTheme="minorHAnsi" w:hAnsiTheme="minorHAnsi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>Creación de bases de datos de formación y validación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Basada en el colaboración, la base de datos de validación se creará </w:t>
            </w:r>
            <w:r w:rsidR="000E046B">
              <w:rPr>
                <w:rFonts w:asciiTheme="minorHAnsi" w:hAnsiTheme="minorHAnsi" w:cs="Calibri"/>
                <w:szCs w:val="24"/>
              </w:rPr>
              <w:t>a</w:t>
            </w:r>
            <w:r>
              <w:rPr>
                <w:rFonts w:asciiTheme="minorHAnsi" w:hAnsiTheme="minorHAnsi" w:cs="Calibri"/>
                <w:szCs w:val="24"/>
              </w:rPr>
              <w:t>l mismo tiempo que las bases de datos de formación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 xml:space="preserve">Abril-junio de </w:t>
            </w:r>
            <w:r w:rsidRPr="00CA41D7">
              <w:rPr>
                <w:rFonts w:asciiTheme="minorHAnsi" w:hAnsiTheme="minorHAnsi"/>
              </w:rPr>
              <w:t>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 w:cs="Calibri"/>
                <w:szCs w:val="24"/>
              </w:rPr>
            </w:pPr>
            <w:r w:rsidRPr="00CA41D7">
              <w:rPr>
                <w:rFonts w:asciiTheme="minorHAnsi" w:hAnsiTheme="minorHAnsi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4"/>
                <w:lang w:eastAsia="zh-CN"/>
              </w:rPr>
            </w:pPr>
            <w:r>
              <w:rPr>
                <w:rFonts w:asciiTheme="minorHAnsi" w:hAnsiTheme="minorHAnsi"/>
              </w:rPr>
              <w:t xml:space="preserve">Desarrollo del algoritmo </w:t>
            </w:r>
            <w:r w:rsidR="00CA41D7" w:rsidRPr="00CA41D7">
              <w:rPr>
                <w:rFonts w:asciiTheme="minorHAnsi" w:hAnsiTheme="minorHAnsi"/>
              </w:rPr>
              <w:t xml:space="preserve">G.OM_HEVC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 xml:space="preserve">Junio-agosto de </w:t>
            </w:r>
            <w:r w:rsidRPr="00CA41D7">
              <w:rPr>
                <w:rFonts w:asciiTheme="minorHAnsi" w:hAnsiTheme="minorHAnsi"/>
              </w:rPr>
              <w:t>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4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 w:cs="Calibri"/>
                <w:szCs w:val="24"/>
                <w:lang w:eastAsia="zh-CN"/>
              </w:rPr>
            </w:pPr>
            <w:r w:rsidRPr="00CA41D7"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 xml:space="preserve">Definición del </w:t>
            </w:r>
            <w:r w:rsidR="00CA41D7" w:rsidRPr="00CA41D7">
              <w:rPr>
                <w:rFonts w:asciiTheme="minorHAnsi" w:hAnsiTheme="minorHAnsi"/>
              </w:rPr>
              <w:t xml:space="preserve">G.OM_HEVC </w:t>
            </w:r>
            <w:r>
              <w:rPr>
                <w:rFonts w:asciiTheme="minorHAnsi" w:hAnsiTheme="minorHAnsi"/>
              </w:rPr>
              <w:t>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  <w:lang w:eastAsia="zh-CN"/>
              </w:rPr>
              <w:t xml:space="preserve">Septiembre de </w:t>
            </w:r>
            <w:r w:rsidRPr="00CA41D7">
              <w:rPr>
                <w:rFonts w:asciiTheme="minorHAnsi" w:hAnsiTheme="minorHAnsi"/>
              </w:rPr>
              <w:t>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54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 w:cs="Calibri"/>
                <w:szCs w:val="24"/>
                <w:lang w:eastAsia="zh-CN"/>
              </w:rPr>
            </w:pPr>
            <w:r w:rsidRPr="00CA41D7">
              <w:rPr>
                <w:rFonts w:asciiTheme="minorHAnsi" w:hAnsiTheme="minorHAnsi"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>Versión definitiva de</w:t>
            </w:r>
            <w:r w:rsidR="00CA41D7" w:rsidRPr="00CA41D7">
              <w:rPr>
                <w:rFonts w:asciiTheme="minorHAnsi" w:hAnsiTheme="minorHAnsi"/>
              </w:rPr>
              <w:t xml:space="preserve"> G.OM_HEVC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  <w:lang w:eastAsia="zh-CN"/>
              </w:rPr>
              <w:t xml:space="preserve">Octubre de </w:t>
            </w:r>
            <w:r w:rsidRPr="00CA41D7">
              <w:rPr>
                <w:rFonts w:asciiTheme="minorHAnsi" w:hAnsiTheme="minorHAnsi"/>
              </w:rPr>
              <w:t>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  <w:tr w:rsidR="005B5903" w:rsidRPr="00CA41D7" w:rsidTr="000E046B">
        <w:trPr>
          <w:trHeight w:val="50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9A7E6A">
            <w:pPr>
              <w:spacing w:after="120"/>
              <w:jc w:val="both"/>
              <w:rPr>
                <w:rFonts w:asciiTheme="minorHAnsi" w:hAnsiTheme="minorHAnsi" w:cs="Calibri"/>
                <w:szCs w:val="24"/>
                <w:lang w:eastAsia="zh-CN"/>
              </w:rPr>
            </w:pPr>
            <w:r w:rsidRPr="00CA41D7">
              <w:rPr>
                <w:rFonts w:asciiTheme="minorHAnsi" w:hAnsiTheme="minorHAnsi"/>
              </w:rPr>
              <w:t>1</w:t>
            </w:r>
            <w:r w:rsidRPr="00CA41D7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 xml:space="preserve">Aprobación del anexo </w:t>
            </w:r>
            <w:r w:rsidR="00CA41D7" w:rsidRPr="00CA41D7">
              <w:rPr>
                <w:rFonts w:asciiTheme="minorHAnsi" w:hAnsiTheme="minorHAnsi"/>
              </w:rPr>
              <w:t>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5B5903" w:rsidP="000E046B">
            <w:pPr>
              <w:spacing w:after="120"/>
              <w:rPr>
                <w:rFonts w:asciiTheme="minorHAnsi" w:hAnsiTheme="minorHAnsi" w:cs="Calibri"/>
                <w:szCs w:val="24"/>
                <w:lang w:eastAsia="zh-CN"/>
              </w:rPr>
            </w:pPr>
            <w:r>
              <w:rPr>
                <w:rFonts w:asciiTheme="minorHAnsi" w:hAnsiTheme="minorHAnsi" w:cs="Calibri"/>
                <w:szCs w:val="24"/>
                <w:lang w:eastAsia="zh-CN"/>
              </w:rPr>
              <w:t>Dependiendo de lo que se decida en la reunión de la CE</w:t>
            </w:r>
            <w:r w:rsidR="00832E82">
              <w:rPr>
                <w:rFonts w:asciiTheme="minorHAnsi" w:hAnsiTheme="minorHAnsi" w:cs="Calibri"/>
                <w:szCs w:val="24"/>
                <w:lang w:eastAsia="zh-CN"/>
              </w:rPr>
              <w:t> </w:t>
            </w:r>
            <w:r w:rsidR="00CA41D7" w:rsidRPr="00CA41D7">
              <w:rPr>
                <w:rFonts w:asciiTheme="minorHAnsi" w:hAnsiTheme="minorHAnsi" w:cs="Calibri"/>
                <w:szCs w:val="24"/>
                <w:lang w:eastAsia="zh-CN"/>
              </w:rPr>
              <w:t xml:space="preserve">12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/>
              </w:rPr>
              <w:t>Reunión de la CE</w:t>
            </w:r>
            <w:r w:rsidR="00832E82">
              <w:rPr>
                <w:rFonts w:asciiTheme="minorHAnsi" w:hAnsiTheme="minorHAnsi"/>
              </w:rPr>
              <w:t> </w:t>
            </w:r>
            <w:r w:rsidRPr="00CA41D7">
              <w:rPr>
                <w:rFonts w:asciiTheme="minorHAnsi" w:hAnsiTheme="minorHAnsi"/>
              </w:rPr>
              <w:t xml:space="preserve">12 </w:t>
            </w:r>
            <w:r>
              <w:rPr>
                <w:rFonts w:asciiTheme="minorHAnsi" w:hAnsiTheme="minorHAnsi"/>
              </w:rPr>
              <w:t xml:space="preserve">de </w:t>
            </w:r>
            <w:r w:rsidRPr="00CA41D7">
              <w:rPr>
                <w:rFonts w:asciiTheme="minorHAnsi" w:hAnsiTheme="minorHAnsi"/>
              </w:rPr>
              <w:t>2017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D7" w:rsidRPr="00CA41D7" w:rsidRDefault="00CA41D7" w:rsidP="000E046B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</w:tc>
      </w:tr>
    </w:tbl>
    <w:p w:rsidR="00CA41D7" w:rsidRPr="00CA41D7" w:rsidRDefault="00CA41D7" w:rsidP="00CA41D7">
      <w:pPr>
        <w:pStyle w:val="enumlev1"/>
        <w:rPr>
          <w:rFonts w:asciiTheme="minorHAnsi" w:hAnsiTheme="minorHAnsi"/>
        </w:rPr>
      </w:pPr>
    </w:p>
    <w:p w:rsidR="00D93309" w:rsidRPr="00CA41D7" w:rsidRDefault="00D93309" w:rsidP="00D93309">
      <w:pPr>
        <w:jc w:val="center"/>
        <w:rPr>
          <w:rFonts w:asciiTheme="minorHAnsi" w:hAnsiTheme="minorHAnsi"/>
        </w:rPr>
      </w:pPr>
      <w:bookmarkStart w:id="5" w:name="g_107"/>
      <w:r w:rsidRPr="00CA41D7">
        <w:rPr>
          <w:rFonts w:asciiTheme="minorHAnsi" w:hAnsiTheme="minorHAnsi"/>
        </w:rPr>
        <w:t>______________</w:t>
      </w:r>
    </w:p>
    <w:bookmarkEnd w:id="5"/>
    <w:sectPr w:rsidR="00D93309" w:rsidRPr="00CA41D7" w:rsidSect="00B87E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ED" w:rsidRDefault="00A518ED">
      <w:r>
        <w:separator/>
      </w:r>
    </w:p>
  </w:endnote>
  <w:endnote w:type="continuationSeparator" w:id="0">
    <w:p w:rsidR="00A518ED" w:rsidRDefault="00A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74" w:rsidRDefault="001B3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3" w:rsidRPr="007137B2" w:rsidRDefault="00A20363" w:rsidP="001B3B74">
    <w:pPr>
      <w:pStyle w:val="Footer"/>
      <w:rPr>
        <w:rFonts w:asciiTheme="minorHAnsi" w:hAnsiTheme="minorHAnsi" w:cstheme="minorHAnsi"/>
        <w:sz w:val="16"/>
        <w:szCs w:val="16"/>
        <w:lang w:val="fr-CH"/>
      </w:rPr>
    </w:pPr>
    <w:r w:rsidRPr="007137B2">
      <w:rPr>
        <w:rFonts w:asciiTheme="minorHAnsi" w:hAnsiTheme="minorHAnsi" w:cstheme="minorHAnsi"/>
        <w:sz w:val="16"/>
        <w:szCs w:val="16"/>
      </w:rPr>
      <w:fldChar w:fldCharType="begin"/>
    </w:r>
    <w:r w:rsidRPr="007137B2">
      <w:rPr>
        <w:rFonts w:asciiTheme="minorHAnsi" w:hAnsiTheme="minorHAnsi" w:cstheme="minorHAnsi"/>
        <w:sz w:val="16"/>
        <w:szCs w:val="16"/>
        <w:lang w:val="fr-CH"/>
      </w:rPr>
      <w:instrText xml:space="preserve"> FILENAME \p  \* MERGEFORMAT </w:instrText>
    </w:r>
    <w:r w:rsidRPr="007137B2">
      <w:rPr>
        <w:rFonts w:asciiTheme="minorHAnsi" w:hAnsiTheme="minorHAnsi" w:cstheme="minorHAnsi"/>
        <w:sz w:val="16"/>
        <w:szCs w:val="16"/>
      </w:rPr>
      <w:fldChar w:fldCharType="separate"/>
    </w:r>
    <w:r w:rsidRPr="007137B2">
      <w:rPr>
        <w:rFonts w:asciiTheme="minorHAnsi" w:hAnsiTheme="minorHAnsi" w:cstheme="minorHAnsi"/>
        <w:noProof/>
        <w:sz w:val="16"/>
        <w:szCs w:val="16"/>
      </w:rPr>
      <w:fldChar w:fldCharType="end"/>
    </w:r>
    <w:bookmarkStart w:id="6" w:name="_GoBack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3" w:rsidRPr="00A20363" w:rsidRDefault="00A20363" w:rsidP="00A20363">
    <w:pPr>
      <w:pStyle w:val="FirstFooter"/>
      <w:spacing w:before="40"/>
      <w:ind w:left="-397" w:right="-397"/>
      <w:jc w:val="center"/>
      <w:rPr>
        <w:rFonts w:asciiTheme="minorHAnsi" w:hAnsiTheme="minorHAnsi" w:cstheme="minorHAnsi"/>
        <w:color w:val="3E8EDE"/>
        <w:szCs w:val="18"/>
      </w:rPr>
    </w:pPr>
    <w:r w:rsidRPr="00A20363">
      <w:rPr>
        <w:rFonts w:asciiTheme="minorHAnsi" w:hAnsiTheme="minorHAnsi" w:cstheme="minorHAnsi"/>
        <w:color w:val="3E8EDE"/>
        <w:szCs w:val="18"/>
      </w:rPr>
      <w:t>Unión Internacional de Telecomunicaciones • Place des Nations, CH</w:t>
    </w:r>
    <w:r w:rsidRPr="00A20363">
      <w:rPr>
        <w:rFonts w:asciiTheme="minorHAnsi" w:hAnsiTheme="minorHAnsi" w:cstheme="minorHAnsi"/>
        <w:color w:val="3E8EDE"/>
        <w:szCs w:val="18"/>
      </w:rPr>
      <w:noBreakHyphen/>
      <w:t>1211 Ginebra 20, Suiza</w:t>
    </w:r>
    <w:r w:rsidRPr="00A20363">
      <w:rPr>
        <w:rFonts w:asciiTheme="minorHAnsi" w:hAnsiTheme="minorHAnsi" w:cstheme="minorHAnsi"/>
        <w:color w:val="3E8EDE"/>
        <w:szCs w:val="18"/>
      </w:rPr>
      <w:br/>
      <w:t xml:space="preserve">Tel: +41 22 730 5111 • Fax: +41 22 733 7256 • </w:t>
    </w:r>
    <w:r w:rsidRPr="00A20363">
      <w:rPr>
        <w:rFonts w:asciiTheme="minorHAnsi" w:hAnsiTheme="minorHAnsi" w:cstheme="minorHAnsi"/>
        <w:color w:val="3E8EDE"/>
        <w:szCs w:val="18"/>
      </w:rPr>
      <w:br/>
      <w:t xml:space="preserve">Correo-e: </w:t>
    </w:r>
    <w:hyperlink r:id="rId1" w:history="1">
      <w:r w:rsidRPr="00A20363">
        <w:rPr>
          <w:rFonts w:asciiTheme="minorHAnsi" w:hAnsiTheme="minorHAnsi" w:cstheme="minorHAnsi"/>
          <w:color w:val="3E8EDE"/>
          <w:szCs w:val="18"/>
        </w:rPr>
        <w:t>itumail@itu.int</w:t>
      </w:r>
    </w:hyperlink>
    <w:r w:rsidRPr="00A20363">
      <w:rPr>
        <w:rFonts w:asciiTheme="minorHAnsi" w:hAnsiTheme="minorHAnsi" w:cstheme="minorHAnsi"/>
        <w:color w:val="3E8EDE"/>
        <w:szCs w:val="18"/>
      </w:rPr>
      <w:t xml:space="preserve"> • </w:t>
    </w:r>
    <w:hyperlink r:id="rId2" w:history="1">
      <w:r w:rsidRPr="00A20363">
        <w:rPr>
          <w:rFonts w:asciiTheme="minorHAnsi" w:hAnsiTheme="minorHAnsi" w:cstheme="minorHAnsi"/>
          <w:color w:val="3E8EDE"/>
          <w:szCs w:val="18"/>
        </w:rPr>
        <w:t>www.itu.int</w:t>
      </w:r>
    </w:hyperlink>
    <w:r w:rsidRPr="00A20363">
      <w:rPr>
        <w:rFonts w:asciiTheme="minorHAnsi" w:hAnsiTheme="minorHAnsi" w:cstheme="minorHAnsi"/>
        <w:color w:val="3E8EDE"/>
        <w:szCs w:val="18"/>
      </w:rPr>
      <w:t xml:space="preserve"> •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ED" w:rsidRDefault="00A518ED">
      <w:r>
        <w:t>____________________</w:t>
      </w:r>
    </w:p>
  </w:footnote>
  <w:footnote w:type="continuationSeparator" w:id="0">
    <w:p w:rsidR="00A518ED" w:rsidRDefault="00A5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74" w:rsidRDefault="001B3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B3B74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74" w:rsidRDefault="001B3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09"/>
    <w:rsid w:val="00002529"/>
    <w:rsid w:val="0008156C"/>
    <w:rsid w:val="000C382F"/>
    <w:rsid w:val="000D30AB"/>
    <w:rsid w:val="000E046B"/>
    <w:rsid w:val="00104A26"/>
    <w:rsid w:val="001173CC"/>
    <w:rsid w:val="00161F9A"/>
    <w:rsid w:val="001A54CC"/>
    <w:rsid w:val="001B3B74"/>
    <w:rsid w:val="00257FB4"/>
    <w:rsid w:val="002876F5"/>
    <w:rsid w:val="002A6347"/>
    <w:rsid w:val="00303D62"/>
    <w:rsid w:val="00335367"/>
    <w:rsid w:val="00370C2D"/>
    <w:rsid w:val="003739B7"/>
    <w:rsid w:val="003D1E8D"/>
    <w:rsid w:val="003D673B"/>
    <w:rsid w:val="003F2855"/>
    <w:rsid w:val="00401C20"/>
    <w:rsid w:val="0043770C"/>
    <w:rsid w:val="004C4144"/>
    <w:rsid w:val="005B5903"/>
    <w:rsid w:val="00633FE4"/>
    <w:rsid w:val="0065149E"/>
    <w:rsid w:val="006969B4"/>
    <w:rsid w:val="007137B2"/>
    <w:rsid w:val="00781E2A"/>
    <w:rsid w:val="00782D36"/>
    <w:rsid w:val="007933A2"/>
    <w:rsid w:val="00814503"/>
    <w:rsid w:val="008258C2"/>
    <w:rsid w:val="00832E82"/>
    <w:rsid w:val="008505BD"/>
    <w:rsid w:val="00850C78"/>
    <w:rsid w:val="008C17AD"/>
    <w:rsid w:val="008D02CD"/>
    <w:rsid w:val="008F58ED"/>
    <w:rsid w:val="009435B2"/>
    <w:rsid w:val="0095172A"/>
    <w:rsid w:val="009659CA"/>
    <w:rsid w:val="00990D67"/>
    <w:rsid w:val="009A0BA0"/>
    <w:rsid w:val="009A7898"/>
    <w:rsid w:val="00A111E2"/>
    <w:rsid w:val="00A20363"/>
    <w:rsid w:val="00A518ED"/>
    <w:rsid w:val="00A54E47"/>
    <w:rsid w:val="00AE7093"/>
    <w:rsid w:val="00AF7841"/>
    <w:rsid w:val="00B422BC"/>
    <w:rsid w:val="00B43F77"/>
    <w:rsid w:val="00B55A3E"/>
    <w:rsid w:val="00B604CC"/>
    <w:rsid w:val="00B6307B"/>
    <w:rsid w:val="00B87E9E"/>
    <w:rsid w:val="00B95F0A"/>
    <w:rsid w:val="00B96180"/>
    <w:rsid w:val="00BA6F22"/>
    <w:rsid w:val="00BF7346"/>
    <w:rsid w:val="00C17AC0"/>
    <w:rsid w:val="00C34772"/>
    <w:rsid w:val="00C50871"/>
    <w:rsid w:val="00C5465A"/>
    <w:rsid w:val="00CA41D7"/>
    <w:rsid w:val="00D300F2"/>
    <w:rsid w:val="00D54642"/>
    <w:rsid w:val="00D93309"/>
    <w:rsid w:val="00DD77C9"/>
    <w:rsid w:val="00DF3538"/>
    <w:rsid w:val="00E471AC"/>
    <w:rsid w:val="00E67C5D"/>
    <w:rsid w:val="00E839B0"/>
    <w:rsid w:val="00E92C09"/>
    <w:rsid w:val="00EA329C"/>
    <w:rsid w:val="00F13E81"/>
    <w:rsid w:val="00F14380"/>
    <w:rsid w:val="00F6461F"/>
    <w:rsid w:val="00F7520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D235BB5-A751-4327-B085-5E859857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933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43770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70C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1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sbsg12@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hel.huang@huawe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sg12@itu.in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13sg12q9@lists.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mailto:t13sg12q13@lists.itu.in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05EA-7AE1-433B-9468-9E299B36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32</TotalTime>
  <Pages>4</Pages>
  <Words>1015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6644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Labare, Emmanuelle</cp:lastModifiedBy>
  <cp:revision>7</cp:revision>
  <cp:lastPrinted>2016-02-08T10:02:00Z</cp:lastPrinted>
  <dcterms:created xsi:type="dcterms:W3CDTF">2016-02-08T09:35:00Z</dcterms:created>
  <dcterms:modified xsi:type="dcterms:W3CDTF">2016-02-17T08:46:00Z</dcterms:modified>
</cp:coreProperties>
</file>