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3543"/>
        <w:gridCol w:w="2552"/>
        <w:gridCol w:w="2218"/>
      </w:tblGrid>
      <w:tr w:rsidR="00903C1C" w:rsidTr="00EC1DD5">
        <w:trPr>
          <w:cantSplit/>
          <w:trHeight w:val="586"/>
        </w:trPr>
        <w:tc>
          <w:tcPr>
            <w:tcW w:w="1552" w:type="dxa"/>
            <w:gridSpan w:val="2"/>
          </w:tcPr>
          <w:p w:rsidR="00903C1C" w:rsidRPr="00930FCB" w:rsidRDefault="00903C1C" w:rsidP="00EC1DD5">
            <w:pPr>
              <w:pStyle w:val="Header"/>
              <w:spacing w:line="360" w:lineRule="auto"/>
              <w:rPr>
                <w:rFonts w:cs="Calibri"/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27627CF" wp14:editId="79E20816">
                  <wp:extent cx="735373" cy="819150"/>
                  <wp:effectExtent l="0" t="0" r="0" b="0"/>
                  <wp:docPr id="4" name="Picture 4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903C1C" w:rsidRPr="00390EC6" w:rsidRDefault="00903C1C" w:rsidP="00903C1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903C1C" w:rsidRPr="00930FCB" w:rsidRDefault="00903C1C" w:rsidP="00903C1C">
            <w:pPr>
              <w:pStyle w:val="Header"/>
              <w:spacing w:line="360" w:lineRule="auto"/>
              <w:ind w:right="175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18" w:type="dxa"/>
          </w:tcPr>
          <w:p w:rsidR="00903C1C" w:rsidRPr="00930FCB" w:rsidRDefault="00EC1DD5" w:rsidP="00EC1DD5">
            <w:pPr>
              <w:pStyle w:val="Header"/>
              <w:spacing w:line="360" w:lineRule="auto"/>
              <w:ind w:right="175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209D5D99" wp14:editId="501C70F3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A7" w:rsidTr="00903C1C">
        <w:trPr>
          <w:cantSplit/>
          <w:trHeight w:val="586"/>
        </w:trPr>
        <w:tc>
          <w:tcPr>
            <w:tcW w:w="5095" w:type="dxa"/>
            <w:gridSpan w:val="3"/>
          </w:tcPr>
          <w:p w:rsidR="008E44A7" w:rsidRDefault="008E44A7" w:rsidP="005E17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</w:p>
        </w:tc>
        <w:tc>
          <w:tcPr>
            <w:tcW w:w="4770" w:type="dxa"/>
            <w:gridSpan w:val="2"/>
          </w:tcPr>
          <w:p w:rsidR="008E44A7" w:rsidRDefault="008E44A7" w:rsidP="005E17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FA72B4" w:rsidTr="00903C1C">
        <w:trPr>
          <w:cantSplit/>
          <w:trHeight w:val="842"/>
        </w:trPr>
        <w:tc>
          <w:tcPr>
            <w:tcW w:w="1268" w:type="dxa"/>
          </w:tcPr>
          <w:p w:rsidR="00FA72B4" w:rsidRPr="00D05F20" w:rsidRDefault="009659A1" w:rsidP="005E17EC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D05F20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3827" w:type="dxa"/>
            <w:gridSpan w:val="2"/>
          </w:tcPr>
          <w:p w:rsidR="009659A1" w:rsidRPr="00910DCA" w:rsidRDefault="009659A1" w:rsidP="005E17EC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08002A">
              <w:rPr>
                <w:b/>
                <w:szCs w:val="24"/>
                <w:lang w:eastAsia="zh-CN"/>
              </w:rPr>
              <w:t>197</w:t>
            </w:r>
            <w:r w:rsidRPr="00910DCA">
              <w:rPr>
                <w:rFonts w:hint="eastAsia"/>
                <w:b/>
                <w:szCs w:val="24"/>
                <w:lang w:eastAsia="zh-CN"/>
              </w:rPr>
              <w:t>号</w:t>
            </w: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通函</w:t>
            </w:r>
          </w:p>
          <w:p w:rsidR="00FA72B4" w:rsidRPr="00841612" w:rsidRDefault="0008002A" w:rsidP="005E17EC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COM 2</w:t>
            </w:r>
            <w:r w:rsidRPr="000305E1">
              <w:rPr>
                <w:lang w:eastAsia="zh-CN"/>
              </w:rPr>
              <w:t>/</w:t>
            </w:r>
            <w:r>
              <w:rPr>
                <w:lang w:eastAsia="zh-CN"/>
              </w:rPr>
              <w:t>JZ</w:t>
            </w:r>
          </w:p>
        </w:tc>
        <w:tc>
          <w:tcPr>
            <w:tcW w:w="4770" w:type="dxa"/>
            <w:gridSpan w:val="2"/>
          </w:tcPr>
          <w:p w:rsidR="00FA72B4" w:rsidRDefault="00C56151" w:rsidP="005E17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="00E52F9D">
              <w:rPr>
                <w:lang w:eastAsia="zh-CN"/>
              </w:rPr>
              <w:tab/>
            </w:r>
            <w:r w:rsidR="00E52F9D">
              <w:rPr>
                <w:rFonts w:hint="eastAsia"/>
                <w:lang w:eastAsia="zh-CN"/>
              </w:rPr>
              <w:t>致国际电联各成员国主管部门</w:t>
            </w:r>
          </w:p>
          <w:p w:rsidR="00C56151" w:rsidRDefault="00C56151" w:rsidP="005E17EC">
            <w:pPr>
              <w:tabs>
                <w:tab w:val="clear" w:pos="794"/>
                <w:tab w:val="left" w:pos="276"/>
                <w:tab w:val="left" w:pos="4111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50C3C"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C56151" w:rsidRDefault="00C56151" w:rsidP="005E17EC">
            <w:pPr>
              <w:tabs>
                <w:tab w:val="clear" w:pos="794"/>
                <w:tab w:val="left" w:pos="276"/>
                <w:tab w:val="left" w:pos="4111"/>
              </w:tabs>
              <w:spacing w:before="40" w:after="40"/>
              <w:rPr>
                <w:lang w:val="en-US"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50C3C"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C56151" w:rsidRDefault="00C56151" w:rsidP="005E17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50C3C">
              <w:rPr>
                <w:rFonts w:hint="eastAsia"/>
                <w:lang w:eastAsia="zh-CN"/>
              </w:rPr>
              <w:t>致国际</w:t>
            </w:r>
            <w:r w:rsidR="00F50C3C">
              <w:rPr>
                <w:lang w:eastAsia="zh-CN"/>
              </w:rPr>
              <w:t>电联</w:t>
            </w:r>
            <w:r>
              <w:rPr>
                <w:rFonts w:hint="eastAsia"/>
                <w:lang w:eastAsia="zh-CN"/>
              </w:rPr>
              <w:t>学术成员</w:t>
            </w:r>
          </w:p>
        </w:tc>
      </w:tr>
      <w:tr w:rsidR="00FA72B4" w:rsidTr="00903C1C">
        <w:trPr>
          <w:cantSplit/>
        </w:trPr>
        <w:tc>
          <w:tcPr>
            <w:tcW w:w="1268" w:type="dxa"/>
          </w:tcPr>
          <w:p w:rsidR="00FA72B4" w:rsidRPr="00D05F20" w:rsidRDefault="00FA72B4" w:rsidP="005E17EC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D05F20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3827" w:type="dxa"/>
            <w:gridSpan w:val="2"/>
          </w:tcPr>
          <w:p w:rsidR="00FA72B4" w:rsidRPr="009659A1" w:rsidRDefault="009659A1" w:rsidP="005E17EC">
            <w:pPr>
              <w:tabs>
                <w:tab w:val="left" w:pos="4111"/>
              </w:tabs>
              <w:spacing w:before="40" w:after="40"/>
              <w:rPr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5855</w:t>
            </w:r>
          </w:p>
        </w:tc>
        <w:tc>
          <w:tcPr>
            <w:tcW w:w="4770" w:type="dxa"/>
            <w:gridSpan w:val="2"/>
            <w:vMerge w:val="restart"/>
          </w:tcPr>
          <w:p w:rsidR="00E52F9D" w:rsidRDefault="00E52F9D" w:rsidP="005E17EC">
            <w:pPr>
              <w:tabs>
                <w:tab w:val="left" w:pos="4111"/>
              </w:tabs>
              <w:spacing w:before="40" w:after="40"/>
              <w:rPr>
                <w:b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b/>
                <w:lang w:eastAsia="zh-CN"/>
              </w:rPr>
              <w:t>抄送：</w:t>
            </w:r>
          </w:p>
          <w:p w:rsidR="00E52F9D" w:rsidRDefault="00E52F9D" w:rsidP="005E17EC">
            <w:pPr>
              <w:tabs>
                <w:tab w:val="clear" w:pos="794"/>
                <w:tab w:val="left" w:pos="276"/>
                <w:tab w:val="left" w:pos="4111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F50C3C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E52F9D" w:rsidRDefault="00E52F9D" w:rsidP="005E17EC">
            <w:pPr>
              <w:tabs>
                <w:tab w:val="clear" w:pos="794"/>
                <w:tab w:val="left" w:pos="276"/>
                <w:tab w:val="left" w:pos="4111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FA72B4" w:rsidRDefault="00E52F9D" w:rsidP="005E17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FA72B4" w:rsidTr="00903C1C">
        <w:trPr>
          <w:cantSplit/>
        </w:trPr>
        <w:tc>
          <w:tcPr>
            <w:tcW w:w="1268" w:type="dxa"/>
          </w:tcPr>
          <w:p w:rsidR="00FA72B4" w:rsidRPr="00D05F20" w:rsidRDefault="009659A1" w:rsidP="005E17EC">
            <w:pPr>
              <w:spacing w:before="40" w:after="40"/>
              <w:rPr>
                <w:szCs w:val="24"/>
                <w:lang w:eastAsia="zh-CN"/>
              </w:rPr>
            </w:pPr>
            <w:r w:rsidRPr="00D05F20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827" w:type="dxa"/>
            <w:gridSpan w:val="2"/>
          </w:tcPr>
          <w:p w:rsidR="00FA72B4" w:rsidRPr="009659A1" w:rsidRDefault="009659A1" w:rsidP="005E17EC">
            <w:pPr>
              <w:tabs>
                <w:tab w:val="left" w:pos="4111"/>
              </w:tabs>
              <w:spacing w:before="40" w:after="40"/>
              <w:rPr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770" w:type="dxa"/>
            <w:gridSpan w:val="2"/>
            <w:vMerge/>
          </w:tcPr>
          <w:p w:rsidR="00FA72B4" w:rsidRDefault="00FA72B4" w:rsidP="005E17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40" w:after="40"/>
              <w:ind w:left="141" w:hanging="141"/>
              <w:rPr>
                <w:lang w:eastAsia="zh-CN"/>
              </w:rPr>
            </w:pPr>
          </w:p>
        </w:tc>
      </w:tr>
      <w:tr w:rsidR="00FA72B4" w:rsidTr="00903C1C">
        <w:trPr>
          <w:cantSplit/>
        </w:trPr>
        <w:tc>
          <w:tcPr>
            <w:tcW w:w="1268" w:type="dxa"/>
          </w:tcPr>
          <w:p w:rsidR="00FA72B4" w:rsidRPr="00D05F20" w:rsidRDefault="009659A1" w:rsidP="005E17EC">
            <w:pPr>
              <w:spacing w:before="40" w:after="40"/>
              <w:rPr>
                <w:szCs w:val="24"/>
                <w:lang w:eastAsia="zh-CN"/>
              </w:rPr>
            </w:pPr>
            <w:r w:rsidRPr="00D05F20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3827" w:type="dxa"/>
            <w:gridSpan w:val="2"/>
          </w:tcPr>
          <w:p w:rsidR="00FA72B4" w:rsidRDefault="004C1CCF" w:rsidP="005E17EC">
            <w:pPr>
              <w:tabs>
                <w:tab w:val="left" w:pos="4111"/>
              </w:tabs>
              <w:spacing w:before="40" w:after="40"/>
              <w:rPr>
                <w:lang w:eastAsia="zh-CN"/>
              </w:rPr>
            </w:pPr>
            <w:hyperlink r:id="rId8" w:history="1">
              <w:r w:rsidR="009659A1" w:rsidRPr="002F1226">
                <w:rPr>
                  <w:rStyle w:val="Hyperlink"/>
                  <w:szCs w:val="22"/>
                </w:rPr>
                <w:t>tsbsg2@itu.int</w:t>
              </w:r>
            </w:hyperlink>
          </w:p>
        </w:tc>
        <w:tc>
          <w:tcPr>
            <w:tcW w:w="4770" w:type="dxa"/>
            <w:gridSpan w:val="2"/>
            <w:vMerge/>
          </w:tcPr>
          <w:p w:rsidR="00FA72B4" w:rsidRDefault="00FA72B4" w:rsidP="005E17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40" w:after="40"/>
              <w:ind w:left="141" w:hanging="141"/>
              <w:rPr>
                <w:lang w:eastAsia="zh-CN"/>
              </w:rPr>
            </w:pPr>
          </w:p>
        </w:tc>
      </w:tr>
      <w:tr w:rsidR="00FA72B4" w:rsidTr="009659A1">
        <w:trPr>
          <w:cantSplit/>
        </w:trPr>
        <w:tc>
          <w:tcPr>
            <w:tcW w:w="1268" w:type="dxa"/>
          </w:tcPr>
          <w:p w:rsidR="00FA72B4" w:rsidRPr="00D05F20" w:rsidRDefault="00FA72B4" w:rsidP="005E17EC">
            <w:pPr>
              <w:spacing w:before="40" w:after="40"/>
              <w:rPr>
                <w:szCs w:val="24"/>
                <w:lang w:eastAsia="zh-CN"/>
              </w:rPr>
            </w:pPr>
            <w:r w:rsidRPr="00D05F20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4"/>
          </w:tcPr>
          <w:p w:rsidR="00FA72B4" w:rsidRDefault="009659A1" w:rsidP="005E17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40" w:after="40"/>
              <w:ind w:left="141" w:hanging="141"/>
              <w:rPr>
                <w:lang w:eastAsia="zh-CN"/>
              </w:rPr>
            </w:pPr>
            <w:r w:rsidRPr="00896DB0">
              <w:rPr>
                <w:rFonts w:hint="eastAsia"/>
                <w:b/>
                <w:lang w:eastAsia="zh-CN"/>
              </w:rPr>
              <w:t>批准</w:t>
            </w:r>
            <w:r w:rsidR="009F28DB">
              <w:rPr>
                <w:b/>
              </w:rPr>
              <w:t>ITU-T E.108</w:t>
            </w:r>
            <w:r w:rsidRPr="00896DB0"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9659A1" w:rsidRDefault="009659A1" w:rsidP="00903C1C">
      <w:pPr>
        <w:spacing w:before="24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9659A1" w:rsidRDefault="009659A1" w:rsidP="003C110E">
      <w:pPr>
        <w:tabs>
          <w:tab w:val="clear" w:pos="1191"/>
          <w:tab w:val="clear" w:pos="1588"/>
          <w:tab w:val="clear" w:pos="1985"/>
        </w:tabs>
        <w:rPr>
          <w:lang w:eastAsia="zh-CN"/>
        </w:rPr>
      </w:pP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ab/>
      </w:r>
      <w:r w:rsidRPr="00896DB0">
        <w:rPr>
          <w:rFonts w:hint="eastAsia"/>
          <w:lang w:eastAsia="zh-CN"/>
        </w:rPr>
        <w:t>按照</w:t>
      </w:r>
      <w:r w:rsidRPr="00896DB0">
        <w:rPr>
          <w:rFonts w:hint="eastAsia"/>
          <w:lang w:eastAsia="zh-CN"/>
        </w:rPr>
        <w:t>201</w:t>
      </w:r>
      <w:r w:rsidR="00C862F6">
        <w:rPr>
          <w:lang w:eastAsia="zh-CN"/>
        </w:rPr>
        <w:t>5</w:t>
      </w:r>
      <w:r w:rsidRPr="00896DB0">
        <w:rPr>
          <w:rFonts w:hint="eastAsia"/>
          <w:lang w:eastAsia="zh-CN"/>
        </w:rPr>
        <w:t>年</w:t>
      </w:r>
      <w:r w:rsidR="00C862F6">
        <w:rPr>
          <w:rFonts w:hint="eastAsia"/>
          <w:lang w:eastAsia="zh-CN"/>
        </w:rPr>
        <w:t>5</w:t>
      </w:r>
      <w:r w:rsidRPr="00896DB0">
        <w:rPr>
          <w:rFonts w:hint="eastAsia"/>
          <w:lang w:eastAsia="zh-CN"/>
        </w:rPr>
        <w:t>月</w:t>
      </w:r>
      <w:r w:rsidR="00C862F6">
        <w:rPr>
          <w:rFonts w:hint="eastAsia"/>
          <w:lang w:eastAsia="zh-CN"/>
        </w:rPr>
        <w:t>1</w:t>
      </w:r>
      <w:r w:rsidR="00C862F6">
        <w:rPr>
          <w:lang w:eastAsia="zh-CN"/>
        </w:rPr>
        <w:t>8</w:t>
      </w:r>
      <w:r w:rsidRPr="00896DB0">
        <w:rPr>
          <w:rFonts w:hint="eastAsia"/>
          <w:lang w:eastAsia="zh-CN"/>
        </w:rPr>
        <w:t>日电信标准化局</w:t>
      </w:r>
      <w:r>
        <w:rPr>
          <w:rFonts w:hint="eastAsia"/>
          <w:lang w:eastAsia="zh-CN"/>
        </w:rPr>
        <w:t>第</w:t>
      </w:r>
      <w:r w:rsidR="00C862F6">
        <w:rPr>
          <w:rFonts w:hint="eastAsia"/>
          <w:lang w:eastAsia="zh-CN"/>
        </w:rPr>
        <w:t>1</w:t>
      </w:r>
      <w:r w:rsidR="00C862F6">
        <w:rPr>
          <w:lang w:eastAsia="zh-CN"/>
        </w:rPr>
        <w:t>53</w:t>
      </w:r>
      <w:r w:rsidRPr="00896DB0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，</w:t>
      </w:r>
      <w:r w:rsidRPr="00896DB0">
        <w:rPr>
          <w:rFonts w:hint="eastAsia"/>
          <w:lang w:eastAsia="zh-CN"/>
        </w:rPr>
        <w:t>我谨在此通知您：参加第</w:t>
      </w:r>
      <w:r w:rsidR="00C862F6">
        <w:rPr>
          <w:rFonts w:hint="eastAsia"/>
          <w:lang w:eastAsia="zh-CN"/>
        </w:rPr>
        <w:t>2</w:t>
      </w:r>
      <w:r w:rsidRPr="00896DB0">
        <w:rPr>
          <w:rFonts w:hint="eastAsia"/>
          <w:lang w:eastAsia="zh-CN"/>
        </w:rPr>
        <w:t>研究组上次会议的</w:t>
      </w:r>
      <w:r>
        <w:rPr>
          <w:rFonts w:hint="eastAsia"/>
          <w:lang w:eastAsia="zh-CN"/>
        </w:rPr>
        <w:t>成</w:t>
      </w:r>
      <w:r w:rsidRPr="00896DB0">
        <w:rPr>
          <w:rFonts w:hint="eastAsia"/>
          <w:lang w:eastAsia="zh-CN"/>
        </w:rPr>
        <w:t>员国已于</w:t>
      </w:r>
      <w:r w:rsidR="003C110E">
        <w:rPr>
          <w:rFonts w:hint="eastAsia"/>
          <w:lang w:eastAsia="zh-CN"/>
        </w:rPr>
        <w:t>在</w:t>
      </w:r>
      <w:r w:rsidRPr="00896DB0">
        <w:rPr>
          <w:rFonts w:hint="eastAsia"/>
          <w:lang w:eastAsia="zh-CN"/>
        </w:rPr>
        <w:t>201</w:t>
      </w:r>
      <w:r w:rsidR="00C862F6">
        <w:rPr>
          <w:lang w:eastAsia="zh-CN"/>
        </w:rPr>
        <w:t>6</w:t>
      </w:r>
      <w:r w:rsidRPr="00896DB0">
        <w:rPr>
          <w:rFonts w:hint="eastAsia"/>
          <w:lang w:eastAsia="zh-CN"/>
        </w:rPr>
        <w:t>年</w:t>
      </w:r>
      <w:r w:rsidR="00C862F6">
        <w:rPr>
          <w:lang w:eastAsia="zh-CN"/>
        </w:rPr>
        <w:t>1</w:t>
      </w:r>
      <w:r w:rsidRPr="00896DB0">
        <w:rPr>
          <w:rFonts w:hint="eastAsia"/>
          <w:lang w:eastAsia="zh-CN"/>
        </w:rPr>
        <w:t>月</w:t>
      </w:r>
      <w:r w:rsidR="00C862F6"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日举行的全体会议上，</w:t>
      </w:r>
      <w:r w:rsidRPr="005365E4">
        <w:rPr>
          <w:rFonts w:hint="eastAsia"/>
          <w:b/>
          <w:bCs/>
          <w:lang w:eastAsia="zh-CN"/>
        </w:rPr>
        <w:t>批准了</w:t>
      </w:r>
      <w:r w:rsidR="00C862F6">
        <w:rPr>
          <w:lang w:eastAsia="zh-CN"/>
        </w:rPr>
        <w:t>ITU-T E.108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草案案文</w:t>
      </w:r>
      <w:r>
        <w:rPr>
          <w:rFonts w:hint="eastAsia"/>
          <w:lang w:eastAsia="zh-CN"/>
        </w:rPr>
        <w:t>。</w:t>
      </w:r>
      <w:r w:rsidR="003C110E">
        <w:rPr>
          <w:rFonts w:hint="eastAsia"/>
          <w:lang w:eastAsia="zh-CN"/>
        </w:rPr>
        <w:t>该</w:t>
      </w:r>
      <w:r w:rsidR="003C110E">
        <w:rPr>
          <w:lang w:eastAsia="zh-CN"/>
        </w:rPr>
        <w:t>建议书摘要见本函附件</w:t>
      </w:r>
      <w:r w:rsidR="003C110E">
        <w:rPr>
          <w:rFonts w:hint="eastAsia"/>
          <w:lang w:eastAsia="zh-CN"/>
        </w:rPr>
        <w:t>1</w:t>
      </w:r>
      <w:r w:rsidR="003C110E">
        <w:rPr>
          <w:lang w:eastAsia="zh-CN"/>
        </w:rPr>
        <w:t>。</w:t>
      </w:r>
    </w:p>
    <w:p w:rsidR="009659A1" w:rsidRDefault="009659A1" w:rsidP="00903C1C">
      <w:pPr>
        <w:tabs>
          <w:tab w:val="clear" w:pos="1191"/>
          <w:tab w:val="clear" w:pos="1588"/>
          <w:tab w:val="clear" w:pos="1985"/>
        </w:tabs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已批准的</w:t>
      </w:r>
      <w:r w:rsidR="007737A0">
        <w:rPr>
          <w:lang w:eastAsia="zh-CN"/>
        </w:rPr>
        <w:t>ITU-T E.108</w:t>
      </w:r>
      <w:r>
        <w:rPr>
          <w:rFonts w:hint="eastAsia"/>
          <w:lang w:eastAsia="zh-CN"/>
        </w:rPr>
        <w:t>新建议书</w:t>
      </w:r>
      <w:r w:rsidR="0023247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标题是：</w:t>
      </w:r>
    </w:p>
    <w:p w:rsidR="009659A1" w:rsidRDefault="009659A1" w:rsidP="00232479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eastAsia="zh-CN"/>
        </w:rPr>
      </w:pPr>
      <w:r>
        <w:rPr>
          <w:b/>
          <w:bCs/>
          <w:lang w:eastAsia="zh-CN"/>
        </w:rPr>
        <w:tab/>
      </w:r>
      <w:r w:rsidR="005A7545">
        <w:rPr>
          <w:b/>
          <w:bCs/>
          <w:lang w:eastAsia="zh-CN"/>
        </w:rPr>
        <w:t>ITU-T E.108</w:t>
      </w:r>
      <w:r w:rsidR="00232479">
        <w:rPr>
          <w:rFonts w:hint="eastAsia"/>
          <w:b/>
          <w:bCs/>
          <w:lang w:eastAsia="zh-CN"/>
        </w:rPr>
        <w:t>：</w:t>
      </w:r>
      <w:r w:rsidR="00232479" w:rsidRPr="00232479">
        <w:rPr>
          <w:rFonts w:ascii="SimSun" w:hAnsi="SimSun"/>
          <w:b/>
          <w:bCs/>
          <w:lang w:val="en-US" w:eastAsia="zh-CN"/>
        </w:rPr>
        <w:t>“</w:t>
      </w:r>
      <w:r w:rsidR="00232479">
        <w:rPr>
          <w:rFonts w:hint="eastAsia"/>
          <w:b/>
          <w:bCs/>
          <w:lang w:val="en-US" w:eastAsia="zh-CN"/>
        </w:rPr>
        <w:t>救灾</w:t>
      </w:r>
      <w:r w:rsidR="00232479">
        <w:rPr>
          <w:b/>
          <w:bCs/>
          <w:lang w:val="en-US" w:eastAsia="zh-CN"/>
        </w:rPr>
        <w:t>移动信息服务的要求</w:t>
      </w:r>
      <w:r w:rsidR="00232479" w:rsidRPr="00232479">
        <w:rPr>
          <w:rFonts w:ascii="SimSun" w:hAnsi="SimSun"/>
          <w:b/>
          <w:bCs/>
          <w:lang w:eastAsia="zh-CN"/>
        </w:rPr>
        <w:t>”</w:t>
      </w:r>
    </w:p>
    <w:p w:rsidR="009659A1" w:rsidRPr="00E25535" w:rsidRDefault="009659A1" w:rsidP="00903C1C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3</w:t>
      </w:r>
      <w:r w:rsidRPr="00271B58">
        <w:rPr>
          <w:rFonts w:hint="eastAsia"/>
          <w:szCs w:val="24"/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网站可以在线查到相关的专利信息。</w:t>
      </w:r>
    </w:p>
    <w:p w:rsidR="009659A1" w:rsidRDefault="009659A1" w:rsidP="00903C1C">
      <w:pPr>
        <w:rPr>
          <w:lang w:val="en-US"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Pr="00896DB0">
        <w:rPr>
          <w:rFonts w:hint="eastAsia"/>
          <w:lang w:eastAsia="zh-CN"/>
        </w:rPr>
        <w:t>将很快提供</w:t>
      </w:r>
      <w:r w:rsidR="006A735B">
        <w:rPr>
          <w:rFonts w:hint="eastAsia"/>
          <w:lang w:eastAsia="zh-CN"/>
        </w:rPr>
        <w:t>这一</w:t>
      </w:r>
      <w:r>
        <w:rPr>
          <w:rFonts w:hint="eastAsia"/>
          <w:lang w:eastAsia="zh-CN"/>
        </w:rPr>
        <w:t>建议书的</w:t>
      </w:r>
      <w:r w:rsidRPr="00896DB0">
        <w:rPr>
          <w:rFonts w:hint="eastAsia"/>
          <w:lang w:eastAsia="zh-CN"/>
        </w:rPr>
        <w:t>预出版案文。</w:t>
      </w:r>
    </w:p>
    <w:p w:rsidR="009659A1" w:rsidRPr="00896DB0" w:rsidRDefault="009659A1" w:rsidP="00903C1C">
      <w:pPr>
        <w:rPr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 w:rsidR="006A735B">
        <w:rPr>
          <w:rFonts w:hint="eastAsia"/>
          <w:lang w:val="en-US" w:eastAsia="zh-CN"/>
        </w:rPr>
        <w:t>这一</w:t>
      </w:r>
      <w:r w:rsidRPr="00896DB0">
        <w:rPr>
          <w:rFonts w:hint="eastAsia"/>
          <w:lang w:val="en-US" w:eastAsia="zh-CN"/>
        </w:rPr>
        <w:t>建议书。</w:t>
      </w:r>
    </w:p>
    <w:p w:rsidR="009659A1" w:rsidRPr="00E52F9D" w:rsidRDefault="009659A1" w:rsidP="00903C1C">
      <w:pPr>
        <w:spacing w:before="24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63445E" w:rsidRDefault="009659A1" w:rsidP="00903C1C">
      <w:pPr>
        <w:spacing w:before="1701"/>
        <w:rPr>
          <w:rFonts w:ascii="SimSun" w:hAnsi="SimSun"/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p w:rsidR="00E52F9D" w:rsidRDefault="00E52F9D" w:rsidP="00903C1C">
      <w:pPr>
        <w:spacing w:before="1080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附件</w:t>
      </w:r>
      <w:r>
        <w:rPr>
          <w:rFonts w:ascii="SimSun" w:hAnsi="SimSun"/>
          <w:lang w:eastAsia="zh-CN"/>
        </w:rPr>
        <w:t>：</w:t>
      </w:r>
      <w:r>
        <w:rPr>
          <w:rFonts w:ascii="SimSun" w:hAnsi="SimSun" w:hint="eastAsia"/>
          <w:lang w:eastAsia="zh-CN"/>
        </w:rPr>
        <w:t>1</w:t>
      </w:r>
      <w:r w:rsidR="007737A0">
        <w:rPr>
          <w:rFonts w:ascii="SimSun" w:hAnsi="SimSun" w:hint="eastAsia"/>
          <w:lang w:eastAsia="zh-CN"/>
        </w:rPr>
        <w:t>件</w:t>
      </w:r>
    </w:p>
    <w:p w:rsidR="00E52F9D" w:rsidRDefault="00E52F9D" w:rsidP="00903C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65305" w:rsidRPr="00B84031" w:rsidRDefault="00065305" w:rsidP="00FD4388">
      <w:pPr>
        <w:pStyle w:val="AnnexNo"/>
        <w:rPr>
          <w:rFonts w:asciiTheme="minorHAnsi" w:eastAsiaTheme="minorEastAsia" w:hAnsiTheme="minorHAnsi"/>
          <w:lang w:val="fr-FR" w:eastAsia="zh-CN"/>
        </w:rPr>
      </w:pPr>
      <w:r w:rsidRPr="00B84031">
        <w:rPr>
          <w:rFonts w:asciiTheme="minorHAnsi" w:eastAsiaTheme="minorEastAsia" w:hAnsiTheme="minorHAnsi"/>
          <w:sz w:val="24"/>
          <w:szCs w:val="24"/>
          <w:lang w:val="fr-FR" w:eastAsia="zh-CN"/>
        </w:rPr>
        <w:lastRenderedPageBreak/>
        <w:t>（电信标准化局第</w:t>
      </w:r>
      <w:r w:rsidRPr="00B84031">
        <w:rPr>
          <w:rFonts w:asciiTheme="minorHAnsi" w:eastAsiaTheme="minorEastAsia" w:hAnsiTheme="minorHAnsi"/>
          <w:sz w:val="24"/>
          <w:szCs w:val="24"/>
          <w:lang w:val="fr-FR" w:eastAsia="zh-CN"/>
        </w:rPr>
        <w:t>197</w:t>
      </w:r>
      <w:r w:rsidRPr="00B84031">
        <w:rPr>
          <w:rFonts w:asciiTheme="minorHAnsi" w:eastAsiaTheme="minorEastAsia" w:hAnsiTheme="minorHAnsi"/>
          <w:sz w:val="24"/>
          <w:szCs w:val="24"/>
          <w:lang w:val="fr-FR" w:eastAsia="zh-CN"/>
        </w:rPr>
        <w:t>号通函）</w:t>
      </w:r>
      <w:r w:rsidRPr="00B84031">
        <w:rPr>
          <w:rFonts w:asciiTheme="minorHAnsi" w:eastAsiaTheme="minorEastAsia" w:hAnsiTheme="minorHAnsi"/>
          <w:lang w:val="fr-FR" w:eastAsia="zh-CN"/>
        </w:rPr>
        <w:br/>
      </w:r>
      <w:r w:rsidRPr="00B84031">
        <w:rPr>
          <w:rFonts w:asciiTheme="minorHAnsi" w:eastAsiaTheme="minorEastAsia" w:hAnsiTheme="minorHAnsi"/>
          <w:lang w:val="fr-FR" w:eastAsia="zh-CN"/>
        </w:rPr>
        <w:t>附件</w:t>
      </w:r>
      <w:r w:rsidRPr="00B84031">
        <w:rPr>
          <w:rFonts w:asciiTheme="minorHAnsi" w:eastAsiaTheme="minorEastAsia" w:hAnsiTheme="minorHAnsi"/>
          <w:lang w:val="fr-FR" w:eastAsia="zh-CN"/>
        </w:rPr>
        <w:t>1</w:t>
      </w:r>
    </w:p>
    <w:p w:rsidR="00065305" w:rsidRPr="00B84031" w:rsidRDefault="00065305" w:rsidP="00FD4388">
      <w:pPr>
        <w:pStyle w:val="Annextitle"/>
        <w:rPr>
          <w:rFonts w:asciiTheme="minorHAnsi" w:eastAsiaTheme="minorEastAsia" w:hAnsiTheme="minorHAnsi"/>
          <w:b w:val="0"/>
          <w:bCs/>
          <w:lang w:val="en-US" w:eastAsia="zh-CN"/>
        </w:rPr>
      </w:pPr>
      <w:r w:rsidRPr="00B84031">
        <w:rPr>
          <w:rFonts w:asciiTheme="minorHAnsi" w:eastAsiaTheme="minorEastAsia" w:hAnsiTheme="minorHAnsi"/>
          <w:bCs/>
          <w:lang w:eastAsia="zh-CN"/>
        </w:rPr>
        <w:t>ITU-T E.108</w:t>
      </w:r>
      <w:r w:rsidRPr="00B84031">
        <w:rPr>
          <w:rFonts w:asciiTheme="minorHAnsi" w:eastAsiaTheme="minorEastAsia" w:hAnsiTheme="minorHAnsi"/>
          <w:lang w:val="fr-FR" w:eastAsia="zh-CN"/>
        </w:rPr>
        <w:t>新建议书的摘要</w:t>
      </w:r>
    </w:p>
    <w:p w:rsidR="00065305" w:rsidRPr="00B84031" w:rsidRDefault="00065305" w:rsidP="00611AE7">
      <w:pPr>
        <w:pStyle w:val="Headingb"/>
        <w:rPr>
          <w:rFonts w:asciiTheme="minorHAnsi" w:eastAsiaTheme="minorEastAsia" w:hAnsiTheme="minorHAnsi"/>
          <w:b w:val="0"/>
          <w:bCs/>
          <w:lang w:val="en-US" w:eastAsia="zh-CN"/>
        </w:rPr>
      </w:pPr>
      <w:r w:rsidRPr="00B84031">
        <w:rPr>
          <w:rFonts w:asciiTheme="minorHAnsi" w:eastAsiaTheme="minorEastAsia" w:hAnsiTheme="minorHAnsi"/>
          <w:bCs/>
          <w:lang w:eastAsia="zh-CN"/>
        </w:rPr>
        <w:t>ITU-T E.108</w:t>
      </w:r>
      <w:r w:rsidRPr="00B84031">
        <w:rPr>
          <w:rFonts w:asciiTheme="minorHAnsi" w:eastAsiaTheme="minorEastAsia" w:hAnsiTheme="minorHAnsi"/>
          <w:lang w:val="fr-FR" w:eastAsia="zh-CN"/>
        </w:rPr>
        <w:t>新建议书的摘要</w:t>
      </w:r>
      <w:r w:rsidRPr="00B84031">
        <w:rPr>
          <w:rFonts w:asciiTheme="minorHAnsi" w:eastAsiaTheme="minorEastAsia" w:hAnsiTheme="minorHAnsi"/>
          <w:bCs/>
          <w:lang w:val="en-US" w:eastAsia="zh-CN"/>
        </w:rPr>
        <w:t>（</w:t>
      </w:r>
      <w:r w:rsidRPr="00B84031">
        <w:rPr>
          <w:rFonts w:asciiTheme="minorHAnsi" w:eastAsiaTheme="minorEastAsia" w:hAnsiTheme="minorHAnsi"/>
          <w:bCs/>
          <w:lang w:val="en-US" w:eastAsia="zh-CN"/>
        </w:rPr>
        <w:t>2016</w:t>
      </w:r>
      <w:r w:rsidR="006D5B69" w:rsidRPr="00E94A67">
        <w:rPr>
          <w:rFonts w:asciiTheme="minorHAnsi" w:eastAsiaTheme="minorEastAsia" w:hAnsiTheme="minorHAnsi"/>
          <w:lang w:val="en-US" w:eastAsia="zh-CN"/>
        </w:rPr>
        <w:t>年</w:t>
      </w:r>
      <w:r w:rsidRPr="00B84031">
        <w:rPr>
          <w:rFonts w:asciiTheme="minorHAnsi" w:eastAsiaTheme="minorEastAsia" w:hAnsiTheme="minorHAnsi"/>
          <w:bCs/>
          <w:lang w:val="en-US" w:eastAsia="zh-CN"/>
        </w:rPr>
        <w:t>）</w:t>
      </w:r>
    </w:p>
    <w:p w:rsidR="00E52F9D" w:rsidRPr="00B84031" w:rsidRDefault="00065305" w:rsidP="006D5B69">
      <w:pPr>
        <w:ind w:firstLineChars="200" w:firstLine="480"/>
        <w:rPr>
          <w:rFonts w:eastAsiaTheme="minorEastAsia"/>
          <w:lang w:eastAsia="zh-CN"/>
        </w:rPr>
      </w:pPr>
      <w:r w:rsidRPr="00B84031">
        <w:rPr>
          <w:rFonts w:eastAsiaTheme="minorEastAsia"/>
          <w:lang w:eastAsia="zh-CN"/>
        </w:rPr>
        <w:t>ITU-T E.108</w:t>
      </w:r>
      <w:r w:rsidRPr="00B84031">
        <w:rPr>
          <w:rFonts w:eastAsiaTheme="minorEastAsia"/>
          <w:lang w:eastAsia="zh-CN"/>
        </w:rPr>
        <w:t>建议书阐述了对救灾移动信息服务的要求。灾后，由于许多用户均希望与灾区的朋友或亲属联系以确定其是否安全，</w:t>
      </w:r>
      <w:r w:rsidR="006D5B69" w:rsidRPr="00B84031">
        <w:rPr>
          <w:rFonts w:eastAsiaTheme="minorEastAsia"/>
          <w:lang w:eastAsia="zh-CN"/>
        </w:rPr>
        <w:t>因此</w:t>
      </w:r>
      <w:r w:rsidRPr="00B84031">
        <w:rPr>
          <w:rFonts w:eastAsiaTheme="minorEastAsia"/>
          <w:lang w:eastAsia="zh-CN"/>
        </w:rPr>
        <w:t>通信设施经常会出现过载，</w:t>
      </w:r>
      <w:r w:rsidR="006D5B69" w:rsidRPr="00B84031">
        <w:rPr>
          <w:rFonts w:eastAsiaTheme="minorEastAsia"/>
          <w:lang w:eastAsia="zh-CN"/>
        </w:rPr>
        <w:t>进而使</w:t>
      </w:r>
      <w:r w:rsidRPr="00B84031">
        <w:rPr>
          <w:rFonts w:eastAsiaTheme="minorEastAsia"/>
          <w:lang w:eastAsia="zh-CN"/>
        </w:rPr>
        <w:t>通信</w:t>
      </w:r>
      <w:r w:rsidR="006D5B69" w:rsidRPr="00B84031">
        <w:rPr>
          <w:rFonts w:eastAsiaTheme="minorEastAsia"/>
          <w:lang w:eastAsia="zh-CN"/>
        </w:rPr>
        <w:t>偿试往往失败。</w:t>
      </w:r>
      <w:r w:rsidR="00D31C81" w:rsidRPr="00B84031">
        <w:rPr>
          <w:rFonts w:eastAsiaTheme="minorEastAsia"/>
          <w:lang w:eastAsia="zh-CN"/>
        </w:rPr>
        <w:t>灾害信息服务旨在为交流安全状况信息提供一种替代方法。现介绍两种方法：一种是基于文字的短信系统，另一种是基于话音的信</w:t>
      </w:r>
      <w:r w:rsidRPr="00B84031">
        <w:rPr>
          <w:rFonts w:eastAsiaTheme="minorEastAsia"/>
          <w:lang w:eastAsia="zh-CN"/>
        </w:rPr>
        <w:t>息系统。</w:t>
      </w:r>
    </w:p>
    <w:p w:rsidR="00065305" w:rsidRDefault="00065305" w:rsidP="002F35EF">
      <w:pPr>
        <w:pStyle w:val="Reasons"/>
        <w:rPr>
          <w:lang w:eastAsia="zh-CN"/>
        </w:rPr>
      </w:pPr>
    </w:p>
    <w:p w:rsidR="00065305" w:rsidRDefault="00065305" w:rsidP="00903C1C">
      <w:pPr>
        <w:pStyle w:val="Reasons"/>
        <w:rPr>
          <w:lang w:eastAsia="zh-CN"/>
        </w:rPr>
      </w:pPr>
    </w:p>
    <w:p w:rsidR="00065305" w:rsidRDefault="00065305" w:rsidP="00903C1C">
      <w:pPr>
        <w:jc w:val="center"/>
      </w:pPr>
      <w:r>
        <w:t>______________</w:t>
      </w:r>
    </w:p>
    <w:sectPr w:rsidR="000653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5F" w:rsidRDefault="0003145F">
      <w:r>
        <w:separator/>
      </w:r>
    </w:p>
  </w:endnote>
  <w:endnote w:type="continuationSeparator" w:id="0">
    <w:p w:rsidR="0003145F" w:rsidRDefault="000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CF" w:rsidRDefault="004C1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B8683C" w:rsidRDefault="004C1CCF" w:rsidP="004C1CCF">
    <w:pPr>
      <w:pStyle w:val="Footer"/>
      <w:rPr>
        <w:sz w:val="16"/>
        <w:szCs w:val="16"/>
        <w:lang w:val="fr-CH"/>
      </w:rPr>
    </w:pPr>
    <w:r>
      <w:rPr>
        <w:lang w:val="fr-CH"/>
      </w:rPr>
      <w:t>ITU-T\BUREAU\CIRC\197</w:t>
    </w:r>
    <w:r>
      <w:rPr>
        <w:lang w:val="fr-CH"/>
      </w:rPr>
      <w:t>C</w:t>
    </w:r>
    <w:bookmarkStart w:id="3" w:name="_GoBack"/>
    <w:bookmarkEnd w:id="3"/>
    <w:r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FA72B4" w:rsidRDefault="00FA72B4" w:rsidP="00FA72B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t>Switzerland</w:t>
    </w:r>
    <w:proofErr w:type="spellEnd"/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</w:t>
    </w:r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FA72B4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FA72B4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FA72B4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r w:rsidRPr="00FA72B4">
      <w:rPr>
        <w:rFonts w:ascii="Calibri" w:eastAsia="Times New Roman" w:hAnsi="Calibri" w:cs="Calibri"/>
        <w:color w:val="3399FF"/>
        <w:sz w:val="16"/>
        <w:szCs w:val="22"/>
        <w:lang w:val="en-US" w:eastAsia="ko-KR"/>
      </w:rPr>
      <w:t xml:space="preserve"> </w:t>
    </w:r>
    <w:hyperlink r:id="rId3" w:history="1">
      <w:r w:rsidRPr="00FA72B4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 xml:space="preserve">CCITT/ITU-T 60 </w:t>
      </w:r>
      <w:proofErr w:type="spellStart"/>
      <w:r w:rsidRPr="00FA72B4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5F" w:rsidRDefault="0003145F">
      <w:r>
        <w:separator/>
      </w:r>
    </w:p>
  </w:footnote>
  <w:footnote w:type="continuationSeparator" w:id="0">
    <w:p w:rsidR="0003145F" w:rsidRDefault="0003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CF" w:rsidRDefault="004C1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841612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4C1CC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CF" w:rsidRDefault="004C1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F"/>
    <w:rsid w:val="00027EE3"/>
    <w:rsid w:val="0003145F"/>
    <w:rsid w:val="000354E3"/>
    <w:rsid w:val="00044614"/>
    <w:rsid w:val="00065305"/>
    <w:rsid w:val="0008002A"/>
    <w:rsid w:val="00081BA5"/>
    <w:rsid w:val="00090E72"/>
    <w:rsid w:val="00094C0B"/>
    <w:rsid w:val="000A2484"/>
    <w:rsid w:val="00117471"/>
    <w:rsid w:val="00160A43"/>
    <w:rsid w:val="001D6E70"/>
    <w:rsid w:val="00232479"/>
    <w:rsid w:val="00234A9B"/>
    <w:rsid w:val="0027587D"/>
    <w:rsid w:val="00277326"/>
    <w:rsid w:val="00282732"/>
    <w:rsid w:val="00284869"/>
    <w:rsid w:val="002E05E3"/>
    <w:rsid w:val="002F35EF"/>
    <w:rsid w:val="00303A2A"/>
    <w:rsid w:val="003064AD"/>
    <w:rsid w:val="00334A24"/>
    <w:rsid w:val="0035674D"/>
    <w:rsid w:val="0038630E"/>
    <w:rsid w:val="003C110E"/>
    <w:rsid w:val="003D0336"/>
    <w:rsid w:val="003F1CCA"/>
    <w:rsid w:val="00464015"/>
    <w:rsid w:val="00486359"/>
    <w:rsid w:val="004C1CCF"/>
    <w:rsid w:val="00590119"/>
    <w:rsid w:val="005A16E3"/>
    <w:rsid w:val="005A7545"/>
    <w:rsid w:val="005C26FD"/>
    <w:rsid w:val="005E17EC"/>
    <w:rsid w:val="00600963"/>
    <w:rsid w:val="00611AE7"/>
    <w:rsid w:val="00627AE8"/>
    <w:rsid w:val="0063445E"/>
    <w:rsid w:val="006A735B"/>
    <w:rsid w:val="006B463C"/>
    <w:rsid w:val="006B5063"/>
    <w:rsid w:val="006D22B1"/>
    <w:rsid w:val="006D42C6"/>
    <w:rsid w:val="006D5B69"/>
    <w:rsid w:val="007370CB"/>
    <w:rsid w:val="007568DA"/>
    <w:rsid w:val="007737A0"/>
    <w:rsid w:val="007949A7"/>
    <w:rsid w:val="007A3122"/>
    <w:rsid w:val="00841612"/>
    <w:rsid w:val="0084436D"/>
    <w:rsid w:val="00860281"/>
    <w:rsid w:val="008B2BDA"/>
    <w:rsid w:val="008E44A7"/>
    <w:rsid w:val="00903C1C"/>
    <w:rsid w:val="009128F1"/>
    <w:rsid w:val="009424FC"/>
    <w:rsid w:val="0094347C"/>
    <w:rsid w:val="00956D38"/>
    <w:rsid w:val="009659A1"/>
    <w:rsid w:val="009727EA"/>
    <w:rsid w:val="00974486"/>
    <w:rsid w:val="009A0A64"/>
    <w:rsid w:val="009C2FF6"/>
    <w:rsid w:val="009F28DB"/>
    <w:rsid w:val="00A1090D"/>
    <w:rsid w:val="00A16AB0"/>
    <w:rsid w:val="00A55D76"/>
    <w:rsid w:val="00A57CF2"/>
    <w:rsid w:val="00B01F79"/>
    <w:rsid w:val="00B56B75"/>
    <w:rsid w:val="00B84031"/>
    <w:rsid w:val="00B8683C"/>
    <w:rsid w:val="00BB5392"/>
    <w:rsid w:val="00BC7AEE"/>
    <w:rsid w:val="00BD7683"/>
    <w:rsid w:val="00BE339D"/>
    <w:rsid w:val="00C03E87"/>
    <w:rsid w:val="00C328AD"/>
    <w:rsid w:val="00C56151"/>
    <w:rsid w:val="00C6016A"/>
    <w:rsid w:val="00C7008A"/>
    <w:rsid w:val="00C862F6"/>
    <w:rsid w:val="00C916ED"/>
    <w:rsid w:val="00D05F20"/>
    <w:rsid w:val="00D16F47"/>
    <w:rsid w:val="00D31C81"/>
    <w:rsid w:val="00D34F86"/>
    <w:rsid w:val="00E35907"/>
    <w:rsid w:val="00E41E39"/>
    <w:rsid w:val="00E47AFF"/>
    <w:rsid w:val="00E52F9D"/>
    <w:rsid w:val="00E94A67"/>
    <w:rsid w:val="00EC1721"/>
    <w:rsid w:val="00EC1DD5"/>
    <w:rsid w:val="00F07A3C"/>
    <w:rsid w:val="00F346AB"/>
    <w:rsid w:val="00F42ABE"/>
    <w:rsid w:val="00F50C3C"/>
    <w:rsid w:val="00F9383A"/>
    <w:rsid w:val="00FA72B4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0BF9F83-7EE6-4A4C-B0EB-52003452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1A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TOC6">
    <w:name w:val="toc 6"/>
    <w:basedOn w:val="TOC3"/>
    <w:next w:val="Normal"/>
    <w:semiHidden/>
    <w:rsid w:val="009A0A64"/>
    <w:pPr>
      <w:tabs>
        <w:tab w:val="left" w:pos="794"/>
        <w:tab w:val="left" w:leader="dot" w:pos="8789"/>
        <w:tab w:val="right" w:pos="9639"/>
      </w:tabs>
      <w:overflowPunct/>
      <w:autoSpaceDE/>
      <w:autoSpaceDN/>
      <w:adjustRightInd/>
      <w:spacing w:before="80" w:after="0"/>
      <w:ind w:left="794" w:hanging="794"/>
      <w:textAlignment w:val="auto"/>
    </w:pPr>
  </w:style>
  <w:style w:type="paragraph" w:styleId="TOC3">
    <w:name w:val="toc 3"/>
    <w:basedOn w:val="Normal"/>
    <w:next w:val="Normal"/>
    <w:autoRedefine/>
    <w:semiHidden/>
    <w:unhideWhenUsed/>
    <w:rsid w:val="009A0A64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AppendixRef">
    <w:name w:val="Appendix_Ref"/>
    <w:basedOn w:val="Normal"/>
    <w:next w:val="Normal"/>
    <w:rsid w:val="00065305"/>
    <w:pPr>
      <w:keepNext/>
      <w:keepLines/>
      <w:jc w:val="center"/>
    </w:pPr>
    <w:rPr>
      <w:rFonts w:ascii="Times New Roman" w:eastAsia="Times New Roman" w:hAnsi="Times New Roman"/>
    </w:rPr>
  </w:style>
  <w:style w:type="paragraph" w:customStyle="1" w:styleId="Reasons">
    <w:name w:val="Reasons"/>
    <w:basedOn w:val="Normal"/>
    <w:qFormat/>
    <w:rsid w:val="00065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FD4388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Annextitle">
    <w:name w:val="Annex_title"/>
    <w:basedOn w:val="Normal"/>
    <w:next w:val="Normal"/>
    <w:rsid w:val="00FD43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Headingb">
    <w:name w:val="Heading_b"/>
    <w:basedOn w:val="Heading3"/>
    <w:next w:val="Normal"/>
    <w:rsid w:val="00611AE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11A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%20Template%20Letter-ITU%206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 Template Letter-ITU 60.dotx</Template>
  <TotalTime>22</TotalTime>
  <Pages>2</Pages>
  <Words>522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795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Demoulin, Na</cp:lastModifiedBy>
  <cp:revision>36</cp:revision>
  <cp:lastPrinted>2011-04-11T13:21:00Z</cp:lastPrinted>
  <dcterms:created xsi:type="dcterms:W3CDTF">2016-02-23T14:38:00Z</dcterms:created>
  <dcterms:modified xsi:type="dcterms:W3CDTF">2016-02-24T08:14:00Z</dcterms:modified>
</cp:coreProperties>
</file>