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pPr w:leftFromText="181" w:rightFromText="181" w:vertAnchor="page" w:horzAnchor="margin" w:tblpXSpec="center" w:tblpY="66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142"/>
        <w:gridCol w:w="4111"/>
        <w:gridCol w:w="2410"/>
        <w:gridCol w:w="1984"/>
      </w:tblGrid>
      <w:tr w:rsidR="00CF35AE" w14:paraId="106B9489" w14:textId="77777777" w:rsidTr="00B653A8">
        <w:trPr>
          <w:trHeight w:val="1282"/>
        </w:trPr>
        <w:tc>
          <w:tcPr>
            <w:tcW w:w="1276" w:type="dxa"/>
            <w:gridSpan w:val="2"/>
            <w:tcMar>
              <w:left w:w="0" w:type="dxa"/>
              <w:right w:w="0" w:type="dxa"/>
            </w:tcMar>
            <w:vAlign w:val="center"/>
          </w:tcPr>
          <w:p w14:paraId="075C6025" w14:textId="77777777" w:rsidR="00CF35AE" w:rsidRPr="009A54D9" w:rsidRDefault="00CF35AE" w:rsidP="00CF35AE">
            <w:pPr>
              <w:pStyle w:val="Tabletext"/>
              <w:jc w:val="center"/>
            </w:pPr>
            <w:bookmarkStart w:id="0" w:name="ditulogo"/>
            <w:bookmarkStart w:id="1" w:name="_GoBack"/>
            <w:bookmarkEnd w:id="0"/>
            <w:bookmarkEnd w:id="1"/>
            <w:r>
              <w:rPr>
                <w:noProof/>
                <w:lang w:eastAsia="zh-CN"/>
              </w:rPr>
              <w:drawing>
                <wp:inline distT="0" distB="0" distL="0" distR="0" wp14:anchorId="3E58CBE5" wp14:editId="6F92EF46">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7DE11B64" w14:textId="77777777" w:rsidR="00B653A8" w:rsidRDefault="00B653A8" w:rsidP="00B653A8">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FE4D51F" w14:textId="77777777" w:rsidR="00CF35AE" w:rsidRPr="00F50108" w:rsidRDefault="00B653A8" w:rsidP="00B653A8">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48D0E199" w14:textId="77777777" w:rsidR="00CF35AE" w:rsidRPr="00F50108" w:rsidRDefault="00417118" w:rsidP="00417118">
            <w:pPr>
              <w:spacing w:before="0"/>
              <w:rPr>
                <w:rFonts w:ascii="Verdana" w:hAnsi="Verdana"/>
                <w:color w:val="FFFFFF"/>
                <w:sz w:val="26"/>
                <w:szCs w:val="26"/>
              </w:rPr>
            </w:pPr>
            <w:r>
              <w:rPr>
                <w:rFonts w:ascii="Verdana" w:hAnsi="Verdana"/>
                <w:noProof/>
                <w:color w:val="FFFFFF"/>
                <w:sz w:val="26"/>
                <w:szCs w:val="26"/>
                <w:lang w:eastAsia="zh-CN"/>
              </w:rPr>
              <w:drawing>
                <wp:inline distT="0" distB="0" distL="0" distR="0" wp14:anchorId="72F23D86" wp14:editId="522F2980">
                  <wp:extent cx="73152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97535"/>
                          </a:xfrm>
                          <a:prstGeom prst="rect">
                            <a:avLst/>
                          </a:prstGeom>
                          <a:noFill/>
                        </pic:spPr>
                      </pic:pic>
                    </a:graphicData>
                  </a:graphic>
                </wp:inline>
              </w:drawing>
            </w:r>
          </w:p>
        </w:tc>
      </w:tr>
      <w:tr w:rsidR="000305E1" w14:paraId="21D68D4E" w14:textId="77777777" w:rsidTr="00CF35AE">
        <w:trPr>
          <w:trHeight w:val="80"/>
        </w:trPr>
        <w:tc>
          <w:tcPr>
            <w:tcW w:w="5387" w:type="dxa"/>
            <w:gridSpan w:val="3"/>
            <w:tcMar>
              <w:left w:w="0" w:type="dxa"/>
              <w:right w:w="0" w:type="dxa"/>
            </w:tcMar>
          </w:tcPr>
          <w:p w14:paraId="0A2DF91B" w14:textId="77777777" w:rsidR="000305E1" w:rsidRDefault="000305E1" w:rsidP="00440597">
            <w:pPr>
              <w:pStyle w:val="Tabletext"/>
            </w:pPr>
          </w:p>
        </w:tc>
        <w:tc>
          <w:tcPr>
            <w:tcW w:w="4394" w:type="dxa"/>
            <w:gridSpan w:val="2"/>
            <w:tcMar>
              <w:left w:w="0" w:type="dxa"/>
              <w:right w:w="0" w:type="dxa"/>
            </w:tcMar>
            <w:vAlign w:val="center"/>
          </w:tcPr>
          <w:p w14:paraId="20BA302A" w14:textId="4E718795" w:rsidR="000305E1" w:rsidRDefault="000305E1" w:rsidP="00440597">
            <w:pPr>
              <w:pStyle w:val="Tabletext"/>
              <w:spacing w:before="480" w:after="120"/>
            </w:pPr>
            <w:r>
              <w:t xml:space="preserve">Geneva, </w:t>
            </w:r>
            <w:r w:rsidR="00E27F25">
              <w:t>16</w:t>
            </w:r>
            <w:r w:rsidR="007523D2">
              <w:t xml:space="preserve"> </w:t>
            </w:r>
            <w:r w:rsidR="005A7972">
              <w:t>March</w:t>
            </w:r>
            <w:r w:rsidR="007523D2">
              <w:t xml:space="preserve"> 2016</w:t>
            </w:r>
          </w:p>
        </w:tc>
      </w:tr>
      <w:tr w:rsidR="00B653A8" w14:paraId="0CF52AE2" w14:textId="77777777" w:rsidTr="00B653A8">
        <w:trPr>
          <w:trHeight w:val="835"/>
        </w:trPr>
        <w:tc>
          <w:tcPr>
            <w:tcW w:w="1134" w:type="dxa"/>
            <w:tcMar>
              <w:left w:w="0" w:type="dxa"/>
              <w:right w:w="0" w:type="dxa"/>
            </w:tcMar>
          </w:tcPr>
          <w:p w14:paraId="3EF7BF34" w14:textId="77777777" w:rsidR="00B653A8" w:rsidRPr="00F36AC4" w:rsidRDefault="00B653A8" w:rsidP="00440597">
            <w:pPr>
              <w:pStyle w:val="Tabletext"/>
              <w:rPr>
                <w:rFonts w:ascii="Futura Lt BT" w:hAnsi="Futura Lt BT"/>
              </w:rPr>
            </w:pPr>
            <w:bookmarkStart w:id="2" w:name="Adress_E" w:colFirst="2" w:colLast="2"/>
            <w:r w:rsidRPr="00F36AC4">
              <w:t>Ref:</w:t>
            </w:r>
          </w:p>
        </w:tc>
        <w:tc>
          <w:tcPr>
            <w:tcW w:w="4253" w:type="dxa"/>
            <w:gridSpan w:val="2"/>
            <w:tcMar>
              <w:left w:w="0" w:type="dxa"/>
              <w:right w:w="0" w:type="dxa"/>
            </w:tcMar>
          </w:tcPr>
          <w:p w14:paraId="416F0DE0" w14:textId="3A2AAE7B" w:rsidR="00B653A8" w:rsidRPr="000305E1" w:rsidRDefault="00B653A8" w:rsidP="00440597">
            <w:pPr>
              <w:pStyle w:val="Tabletext"/>
              <w:rPr>
                <w:b/>
                <w:bCs/>
              </w:rPr>
            </w:pPr>
            <w:r w:rsidRPr="000305E1">
              <w:rPr>
                <w:b/>
                <w:bCs/>
              </w:rPr>
              <w:t xml:space="preserve">TSB Circular </w:t>
            </w:r>
            <w:r w:rsidR="00060CFF">
              <w:rPr>
                <w:b/>
                <w:bCs/>
              </w:rPr>
              <w:t>207</w:t>
            </w:r>
          </w:p>
          <w:p w14:paraId="5C741800" w14:textId="77777777" w:rsidR="00B653A8" w:rsidRPr="00F36AC4" w:rsidRDefault="007523D2" w:rsidP="00440597">
            <w:pPr>
              <w:pStyle w:val="Tabletext"/>
            </w:pPr>
            <w:r>
              <w:t xml:space="preserve">COM </w:t>
            </w:r>
            <w:r w:rsidR="005A7972">
              <w:t>3</w:t>
            </w:r>
            <w:r w:rsidR="00B653A8" w:rsidRPr="000305E1">
              <w:t>/</w:t>
            </w:r>
            <w:r w:rsidR="005A7972">
              <w:t>LS</w:t>
            </w:r>
          </w:p>
        </w:tc>
        <w:tc>
          <w:tcPr>
            <w:tcW w:w="4394" w:type="dxa"/>
            <w:gridSpan w:val="2"/>
            <w:vMerge w:val="restart"/>
            <w:tcMar>
              <w:left w:w="0" w:type="dxa"/>
              <w:right w:w="0" w:type="dxa"/>
            </w:tcMar>
          </w:tcPr>
          <w:p w14:paraId="6CC998BB" w14:textId="77777777" w:rsidR="008F3C7D" w:rsidRDefault="00B653A8" w:rsidP="00440597">
            <w:pPr>
              <w:pStyle w:val="Tabletext"/>
              <w:ind w:left="283" w:hanging="283"/>
            </w:pPr>
            <w:r>
              <w:t>-</w:t>
            </w:r>
            <w:r>
              <w:tab/>
              <w:t>To Administrations of Member States of the Union</w:t>
            </w:r>
          </w:p>
        </w:tc>
      </w:tr>
      <w:bookmarkEnd w:id="2"/>
      <w:tr w:rsidR="00951309" w14:paraId="5D8C88D8" w14:textId="77777777" w:rsidTr="00CF35AE">
        <w:trPr>
          <w:trHeight w:val="221"/>
        </w:trPr>
        <w:tc>
          <w:tcPr>
            <w:tcW w:w="1134" w:type="dxa"/>
            <w:tcMar>
              <w:left w:w="0" w:type="dxa"/>
              <w:right w:w="0" w:type="dxa"/>
            </w:tcMar>
          </w:tcPr>
          <w:p w14:paraId="347AD7C6" w14:textId="77777777" w:rsidR="00951309" w:rsidRPr="00F36AC4" w:rsidRDefault="00951309" w:rsidP="00440597">
            <w:pPr>
              <w:pStyle w:val="Tabletext"/>
            </w:pPr>
            <w:r w:rsidRPr="00F36AC4">
              <w:t>Tel:</w:t>
            </w:r>
          </w:p>
        </w:tc>
        <w:tc>
          <w:tcPr>
            <w:tcW w:w="4253" w:type="dxa"/>
            <w:gridSpan w:val="2"/>
            <w:tcMar>
              <w:left w:w="0" w:type="dxa"/>
              <w:right w:w="0" w:type="dxa"/>
            </w:tcMar>
          </w:tcPr>
          <w:p w14:paraId="67B49F31" w14:textId="77777777" w:rsidR="00951309" w:rsidRPr="00F36AC4" w:rsidRDefault="00951309" w:rsidP="00440597">
            <w:pPr>
              <w:pStyle w:val="Tabletext"/>
              <w:rPr>
                <w:b/>
              </w:rPr>
            </w:pPr>
            <w:r w:rsidRPr="00F36AC4">
              <w:t>+41 22 730</w:t>
            </w:r>
            <w:r w:rsidR="00AF10F1">
              <w:t xml:space="preserve"> </w:t>
            </w:r>
            <w:r w:rsidR="008F3C7D">
              <w:t>5</w:t>
            </w:r>
            <w:r w:rsidR="005A7972">
              <w:t>884</w:t>
            </w:r>
          </w:p>
        </w:tc>
        <w:tc>
          <w:tcPr>
            <w:tcW w:w="4394" w:type="dxa"/>
            <w:gridSpan w:val="2"/>
            <w:vMerge/>
            <w:tcMar>
              <w:left w:w="0" w:type="dxa"/>
              <w:right w:w="0" w:type="dxa"/>
            </w:tcMar>
          </w:tcPr>
          <w:p w14:paraId="174C19F5" w14:textId="77777777" w:rsidR="00951309" w:rsidRDefault="00951309" w:rsidP="00440597">
            <w:pPr>
              <w:pStyle w:val="Tabletext"/>
              <w:ind w:left="142" w:hanging="142"/>
            </w:pPr>
          </w:p>
        </w:tc>
      </w:tr>
      <w:tr w:rsidR="00951309" w14:paraId="78C1C7FA" w14:textId="77777777" w:rsidTr="00CF35AE">
        <w:trPr>
          <w:trHeight w:val="282"/>
        </w:trPr>
        <w:tc>
          <w:tcPr>
            <w:tcW w:w="1134" w:type="dxa"/>
            <w:tcMar>
              <w:left w:w="0" w:type="dxa"/>
              <w:right w:w="0" w:type="dxa"/>
            </w:tcMar>
          </w:tcPr>
          <w:p w14:paraId="736AB330" w14:textId="77777777" w:rsidR="00951309" w:rsidRPr="00F36AC4" w:rsidRDefault="00951309" w:rsidP="00440597">
            <w:pPr>
              <w:pStyle w:val="Tabletext"/>
            </w:pPr>
            <w:r w:rsidRPr="00F36AC4">
              <w:t>Fax:</w:t>
            </w:r>
          </w:p>
        </w:tc>
        <w:tc>
          <w:tcPr>
            <w:tcW w:w="4253" w:type="dxa"/>
            <w:gridSpan w:val="2"/>
            <w:tcMar>
              <w:left w:w="0" w:type="dxa"/>
              <w:right w:w="0" w:type="dxa"/>
            </w:tcMar>
          </w:tcPr>
          <w:p w14:paraId="5F6927C8" w14:textId="77777777" w:rsidR="00951309" w:rsidRPr="00F36AC4" w:rsidRDefault="00951309" w:rsidP="00440597">
            <w:pPr>
              <w:pStyle w:val="Tabletext"/>
              <w:rPr>
                <w:b/>
              </w:rPr>
            </w:pPr>
            <w:r w:rsidRPr="00F36AC4">
              <w:t>+41 22 730 5853</w:t>
            </w:r>
          </w:p>
        </w:tc>
        <w:tc>
          <w:tcPr>
            <w:tcW w:w="4394" w:type="dxa"/>
            <w:gridSpan w:val="2"/>
            <w:vMerge/>
            <w:tcMar>
              <w:left w:w="0" w:type="dxa"/>
              <w:right w:w="0" w:type="dxa"/>
            </w:tcMar>
          </w:tcPr>
          <w:p w14:paraId="6027FA7F" w14:textId="77777777" w:rsidR="00951309" w:rsidRDefault="00951309" w:rsidP="00440597">
            <w:pPr>
              <w:pStyle w:val="Tabletext"/>
              <w:ind w:left="142" w:hanging="142"/>
            </w:pPr>
          </w:p>
        </w:tc>
      </w:tr>
      <w:tr w:rsidR="00951309" w14:paraId="0B9A50D4" w14:textId="77777777" w:rsidTr="00CF35AE">
        <w:trPr>
          <w:trHeight w:val="2640"/>
        </w:trPr>
        <w:tc>
          <w:tcPr>
            <w:tcW w:w="1134" w:type="dxa"/>
            <w:tcMar>
              <w:left w:w="0" w:type="dxa"/>
              <w:right w:w="0" w:type="dxa"/>
            </w:tcMar>
          </w:tcPr>
          <w:p w14:paraId="3D21CCF6" w14:textId="77777777" w:rsidR="00951309" w:rsidRPr="00F36AC4" w:rsidRDefault="00951309" w:rsidP="00440597">
            <w:pPr>
              <w:pStyle w:val="Tabletext"/>
            </w:pPr>
            <w:r w:rsidRPr="00F36AC4">
              <w:t>E-mail:</w:t>
            </w:r>
          </w:p>
        </w:tc>
        <w:tc>
          <w:tcPr>
            <w:tcW w:w="4253" w:type="dxa"/>
            <w:gridSpan w:val="2"/>
            <w:tcMar>
              <w:left w:w="0" w:type="dxa"/>
              <w:right w:w="0" w:type="dxa"/>
            </w:tcMar>
          </w:tcPr>
          <w:p w14:paraId="54C0DF0B" w14:textId="77777777" w:rsidR="00951309" w:rsidRPr="00F36AC4" w:rsidRDefault="005B06C5" w:rsidP="00440597">
            <w:pPr>
              <w:pStyle w:val="Tabletext"/>
            </w:pPr>
            <w:hyperlink r:id="rId10" w:history="1">
              <w:r w:rsidR="00D9367D" w:rsidRPr="00D536CF">
                <w:rPr>
                  <w:rStyle w:val="Hyperlink"/>
                  <w:szCs w:val="22"/>
                </w:rPr>
                <w:t>tsbsg3@itu.int</w:t>
              </w:r>
            </w:hyperlink>
            <w:r w:rsidR="00951309" w:rsidRPr="00F36AC4">
              <w:t xml:space="preserve"> </w:t>
            </w:r>
          </w:p>
        </w:tc>
        <w:tc>
          <w:tcPr>
            <w:tcW w:w="4394" w:type="dxa"/>
            <w:gridSpan w:val="2"/>
            <w:tcMar>
              <w:left w:w="0" w:type="dxa"/>
              <w:right w:w="0" w:type="dxa"/>
            </w:tcMar>
          </w:tcPr>
          <w:p w14:paraId="0639957F" w14:textId="77777777" w:rsidR="00951309" w:rsidRPr="008F3C7D" w:rsidRDefault="00951309" w:rsidP="00440597">
            <w:pPr>
              <w:pStyle w:val="Tabletext"/>
              <w:rPr>
                <w:b/>
              </w:rPr>
            </w:pPr>
            <w:r>
              <w:rPr>
                <w:b/>
              </w:rPr>
              <w:t>Copy:</w:t>
            </w:r>
          </w:p>
          <w:p w14:paraId="6A28DD36" w14:textId="77777777" w:rsidR="00045D25" w:rsidRPr="00A45214" w:rsidRDefault="00045D25" w:rsidP="00440597">
            <w:pPr>
              <w:pStyle w:val="Tabletext"/>
              <w:ind w:left="283" w:hanging="283"/>
            </w:pPr>
            <w:r>
              <w:t>-</w:t>
            </w:r>
            <w:r w:rsidR="00526211">
              <w:tab/>
            </w:r>
            <w:r w:rsidRPr="00A45214">
              <w:t>To ITU-T Sector Members;</w:t>
            </w:r>
          </w:p>
          <w:p w14:paraId="3CBB43AC" w14:textId="77777777" w:rsidR="00045D25" w:rsidRPr="00A45214" w:rsidRDefault="00045D25" w:rsidP="00440597">
            <w:pPr>
              <w:pStyle w:val="Tabletext"/>
              <w:ind w:left="283" w:hanging="283"/>
            </w:pPr>
            <w:r w:rsidRPr="00A45214">
              <w:t>-</w:t>
            </w:r>
            <w:r w:rsidRPr="00A45214">
              <w:tab/>
              <w:t>To ITU-T SG</w:t>
            </w:r>
            <w:r w:rsidR="00D9367D">
              <w:t>3</w:t>
            </w:r>
            <w:r w:rsidRPr="00A45214">
              <w:t xml:space="preserve"> Associates;</w:t>
            </w:r>
          </w:p>
          <w:p w14:paraId="771FFC44" w14:textId="77777777" w:rsidR="00045D25" w:rsidRDefault="00045D25" w:rsidP="00440597">
            <w:pPr>
              <w:pStyle w:val="Tabletext"/>
              <w:tabs>
                <w:tab w:val="clear" w:pos="284"/>
                <w:tab w:val="clear" w:pos="567"/>
                <w:tab w:val="left" w:pos="283"/>
              </w:tabs>
              <w:ind w:left="283" w:hanging="283"/>
            </w:pPr>
            <w:r w:rsidRPr="00A45214">
              <w:t>-</w:t>
            </w:r>
            <w:r w:rsidRPr="00A45214">
              <w:tab/>
              <w:t>To ITU Academia</w:t>
            </w:r>
            <w:r>
              <w:t xml:space="preserve"> </w:t>
            </w:r>
          </w:p>
          <w:p w14:paraId="211DB44A" w14:textId="77777777" w:rsidR="00951309" w:rsidRDefault="00951309" w:rsidP="00440597">
            <w:pPr>
              <w:pStyle w:val="Tabletext"/>
              <w:tabs>
                <w:tab w:val="clear" w:pos="284"/>
                <w:tab w:val="clear" w:pos="567"/>
                <w:tab w:val="left" w:pos="283"/>
              </w:tabs>
              <w:ind w:left="283" w:hanging="283"/>
            </w:pPr>
            <w:r>
              <w:t>-</w:t>
            </w:r>
            <w:r>
              <w:tab/>
              <w:t>To the Chairman and</w:t>
            </w:r>
            <w:r w:rsidR="008F3C7D">
              <w:t xml:space="preserve"> Vice-Chairmen of Study Group </w:t>
            </w:r>
            <w:r w:rsidR="00D9367D">
              <w:t>3</w:t>
            </w:r>
            <w:r>
              <w:t>;</w:t>
            </w:r>
          </w:p>
        </w:tc>
      </w:tr>
      <w:tr w:rsidR="00951309" w:rsidRPr="009B6449" w14:paraId="775C20AB" w14:textId="77777777" w:rsidTr="00CF35AE">
        <w:trPr>
          <w:trHeight w:val="660"/>
        </w:trPr>
        <w:tc>
          <w:tcPr>
            <w:tcW w:w="1134" w:type="dxa"/>
            <w:tcMar>
              <w:left w:w="0" w:type="dxa"/>
              <w:right w:w="0" w:type="dxa"/>
            </w:tcMar>
          </w:tcPr>
          <w:p w14:paraId="3A1B959B" w14:textId="77777777" w:rsidR="00951309" w:rsidRPr="009B6449" w:rsidRDefault="00951309" w:rsidP="00440597">
            <w:pPr>
              <w:pStyle w:val="Tabletext"/>
            </w:pPr>
            <w:r w:rsidRPr="009B6449">
              <w:t>Subject:</w:t>
            </w:r>
          </w:p>
        </w:tc>
        <w:tc>
          <w:tcPr>
            <w:tcW w:w="8647" w:type="dxa"/>
            <w:gridSpan w:val="4"/>
            <w:tcMar>
              <w:left w:w="0" w:type="dxa"/>
              <w:right w:w="0" w:type="dxa"/>
            </w:tcMar>
          </w:tcPr>
          <w:p w14:paraId="4F4724D0" w14:textId="77777777" w:rsidR="00951309" w:rsidRPr="009B6449" w:rsidRDefault="00760728" w:rsidP="00440597">
            <w:pPr>
              <w:pStyle w:val="Tabletext"/>
            </w:pPr>
            <w:r>
              <w:rPr>
                <w:b/>
                <w:bCs/>
              </w:rPr>
              <w:t xml:space="preserve">Study Group 3 Questionnaire </w:t>
            </w:r>
            <w:r w:rsidRPr="00AC5808">
              <w:rPr>
                <w:b/>
                <w:bCs/>
              </w:rPr>
              <w:t>on</w:t>
            </w:r>
            <w:r w:rsidR="00AC5808" w:rsidRPr="00AC5808">
              <w:rPr>
                <w:b/>
                <w:bCs/>
              </w:rPr>
              <w:t xml:space="preserve"> </w:t>
            </w:r>
            <w:r w:rsidR="00AC5808" w:rsidRPr="00AC5808">
              <w:rPr>
                <w:b/>
                <w:bCs/>
                <w:szCs w:val="22"/>
              </w:rPr>
              <w:t>Dispute Resolution Related to Charging and Invoicing</w:t>
            </w:r>
          </w:p>
        </w:tc>
      </w:tr>
      <w:tr w:rsidR="00760728" w:rsidRPr="009B6449" w14:paraId="22A47627" w14:textId="77777777" w:rsidTr="00CF35AE">
        <w:trPr>
          <w:trHeight w:val="660"/>
        </w:trPr>
        <w:tc>
          <w:tcPr>
            <w:tcW w:w="1134" w:type="dxa"/>
            <w:tcMar>
              <w:left w:w="0" w:type="dxa"/>
              <w:right w:w="0" w:type="dxa"/>
            </w:tcMar>
          </w:tcPr>
          <w:p w14:paraId="245E298C" w14:textId="77777777" w:rsidR="00760728" w:rsidRPr="009B6449" w:rsidRDefault="00760728" w:rsidP="00440597">
            <w:pPr>
              <w:pStyle w:val="Tabletext"/>
            </w:pPr>
            <w:r>
              <w:t>Action:</w:t>
            </w:r>
          </w:p>
        </w:tc>
        <w:tc>
          <w:tcPr>
            <w:tcW w:w="8647" w:type="dxa"/>
            <w:gridSpan w:val="4"/>
            <w:tcMar>
              <w:left w:w="0" w:type="dxa"/>
              <w:right w:w="0" w:type="dxa"/>
            </w:tcMar>
          </w:tcPr>
          <w:p w14:paraId="4B6CA937" w14:textId="77777777" w:rsidR="00760728" w:rsidRPr="00760728" w:rsidRDefault="00760728" w:rsidP="00440597">
            <w:pPr>
              <w:pStyle w:val="Tabletext"/>
            </w:pPr>
            <w:r w:rsidRPr="00760728">
              <w:t xml:space="preserve">Please return the questionnaire </w:t>
            </w:r>
            <w:r w:rsidRPr="00760728">
              <w:rPr>
                <w:b/>
                <w:bCs/>
              </w:rPr>
              <w:t xml:space="preserve">by </w:t>
            </w:r>
            <w:r w:rsidR="003774BC">
              <w:rPr>
                <w:b/>
                <w:bCs/>
              </w:rPr>
              <w:t xml:space="preserve">25 July </w:t>
            </w:r>
            <w:r w:rsidRPr="00760728">
              <w:rPr>
                <w:b/>
                <w:bCs/>
              </w:rPr>
              <w:t>2016</w:t>
            </w:r>
            <w:r w:rsidRPr="00760728">
              <w:t xml:space="preserve"> at the latest</w:t>
            </w:r>
          </w:p>
        </w:tc>
      </w:tr>
    </w:tbl>
    <w:p w14:paraId="1A558179" w14:textId="77777777" w:rsidR="00383598" w:rsidRPr="00624555" w:rsidRDefault="00383598" w:rsidP="00440597">
      <w:pPr>
        <w:spacing w:before="360"/>
        <w:rPr>
          <w:szCs w:val="22"/>
        </w:rPr>
      </w:pPr>
      <w:bookmarkStart w:id="3" w:name="StartTyping_E"/>
      <w:bookmarkEnd w:id="3"/>
      <w:r w:rsidRPr="00624555">
        <w:rPr>
          <w:szCs w:val="22"/>
        </w:rPr>
        <w:t>Dear Sir/Madam,</w:t>
      </w:r>
    </w:p>
    <w:p w14:paraId="5D54C77C" w14:textId="12746C18" w:rsidR="00383598" w:rsidRPr="00624555" w:rsidRDefault="00383598" w:rsidP="00440597">
      <w:pPr>
        <w:rPr>
          <w:szCs w:val="22"/>
        </w:rPr>
      </w:pPr>
      <w:r w:rsidRPr="00624555">
        <w:rPr>
          <w:bCs/>
          <w:szCs w:val="22"/>
        </w:rPr>
        <w:t>1</w:t>
      </w:r>
      <w:r w:rsidRPr="00624555">
        <w:rPr>
          <w:szCs w:val="22"/>
        </w:rPr>
        <w:tab/>
        <w:t xml:space="preserve">At </w:t>
      </w:r>
      <w:r w:rsidR="00760728">
        <w:rPr>
          <w:szCs w:val="22"/>
        </w:rPr>
        <w:t>its 22 F</w:t>
      </w:r>
      <w:r w:rsidR="00AC5808">
        <w:rPr>
          <w:szCs w:val="22"/>
        </w:rPr>
        <w:t>e</w:t>
      </w:r>
      <w:r w:rsidR="00760728">
        <w:rPr>
          <w:szCs w:val="22"/>
        </w:rPr>
        <w:t>bruary-1 March 2016 meeting, ITU-T Study Group 3 (</w:t>
      </w:r>
      <w:r w:rsidR="00AC5808">
        <w:rPr>
          <w:szCs w:val="22"/>
        </w:rPr>
        <w:t xml:space="preserve">ITU-T </w:t>
      </w:r>
      <w:r w:rsidR="00760728">
        <w:rPr>
          <w:szCs w:val="22"/>
        </w:rPr>
        <w:t>SG3) agreed to create a questionnaire</w:t>
      </w:r>
      <w:r w:rsidR="00AC5808">
        <w:rPr>
          <w:szCs w:val="22"/>
        </w:rPr>
        <w:t xml:space="preserve"> </w:t>
      </w:r>
      <w:r w:rsidR="00AC5808" w:rsidRPr="00AC5808">
        <w:rPr>
          <w:szCs w:val="22"/>
        </w:rPr>
        <w:t>on Dispute Resolution Related to Charging and Invoicing</w:t>
      </w:r>
      <w:r w:rsidR="00760728">
        <w:rPr>
          <w:szCs w:val="22"/>
        </w:rPr>
        <w:t>.</w:t>
      </w:r>
    </w:p>
    <w:p w14:paraId="1875D9A9" w14:textId="77777777" w:rsidR="00383598" w:rsidRPr="00624555" w:rsidRDefault="00383598" w:rsidP="00440597">
      <w:pPr>
        <w:rPr>
          <w:szCs w:val="22"/>
        </w:rPr>
      </w:pPr>
      <w:r w:rsidRPr="00624555">
        <w:rPr>
          <w:bCs/>
          <w:szCs w:val="22"/>
        </w:rPr>
        <w:lastRenderedPageBreak/>
        <w:t>2</w:t>
      </w:r>
      <w:r w:rsidR="008F3C7D">
        <w:rPr>
          <w:szCs w:val="22"/>
        </w:rPr>
        <w:tab/>
      </w:r>
      <w:r w:rsidR="00AC5808">
        <w:t xml:space="preserve">The purpose of this Circular is to collect information that might facilitate the work of the Group. Thus, you will find in </w:t>
      </w:r>
      <w:r w:rsidR="00AC5808">
        <w:rPr>
          <w:b/>
          <w:bCs/>
        </w:rPr>
        <w:t>Annex 1</w:t>
      </w:r>
      <w:r w:rsidR="00AC5808">
        <w:t xml:space="preserve"> to this Circular a questionnaire on th</w:t>
      </w:r>
      <w:r w:rsidR="005B536D">
        <w:t xml:space="preserve">is </w:t>
      </w:r>
      <w:r w:rsidR="00AC5808">
        <w:t>topic</w:t>
      </w:r>
      <w:r w:rsidR="005B536D">
        <w:t>.</w:t>
      </w:r>
      <w:r w:rsidR="00AC5808">
        <w:t xml:space="preserve"> </w:t>
      </w:r>
    </w:p>
    <w:p w14:paraId="7C2BD44D" w14:textId="1A695257" w:rsidR="00760728" w:rsidRDefault="00383598" w:rsidP="00440597">
      <w:pPr>
        <w:keepNext/>
        <w:rPr>
          <w:rFonts w:ascii="Times New Roman" w:hAnsi="Times New Roman"/>
        </w:rPr>
      </w:pPr>
      <w:r w:rsidRPr="00624555">
        <w:rPr>
          <w:bCs/>
          <w:szCs w:val="22"/>
        </w:rPr>
        <w:t>3</w:t>
      </w:r>
      <w:r w:rsidRPr="00624555">
        <w:rPr>
          <w:szCs w:val="22"/>
        </w:rPr>
        <w:tab/>
      </w:r>
      <w:r w:rsidR="00760728">
        <w:t xml:space="preserve">I should be grateful if you could complete the attached Annex 1 and send the results to TSB </w:t>
      </w:r>
      <w:r w:rsidR="001F2697">
        <w:t>Study Group 3 Secretariat (</w:t>
      </w:r>
      <w:hyperlink r:id="rId11" w:history="1">
        <w:r w:rsidR="001F2697" w:rsidRPr="00D536CF">
          <w:rPr>
            <w:rStyle w:val="Hyperlink"/>
          </w:rPr>
          <w:t>tsbsg3@itu.int</w:t>
        </w:r>
      </w:hyperlink>
      <w:r w:rsidR="001F2697">
        <w:t xml:space="preserve"> ) </w:t>
      </w:r>
      <w:r w:rsidR="00060CFF">
        <w:t>not</w:t>
      </w:r>
      <w:r w:rsidR="00760728">
        <w:t xml:space="preserve"> later than </w:t>
      </w:r>
      <w:r w:rsidR="003774BC" w:rsidRPr="00440597">
        <w:rPr>
          <w:b/>
          <w:bCs/>
        </w:rPr>
        <w:t>2</w:t>
      </w:r>
      <w:r w:rsidR="003774BC">
        <w:rPr>
          <w:b/>
        </w:rPr>
        <w:t xml:space="preserve">5 July </w:t>
      </w:r>
      <w:r w:rsidR="00760728">
        <w:rPr>
          <w:b/>
        </w:rPr>
        <w:t>2016</w:t>
      </w:r>
      <w:r w:rsidR="00760728">
        <w:t>.</w:t>
      </w:r>
    </w:p>
    <w:p w14:paraId="1D1F33E7" w14:textId="75AC2974" w:rsidR="00087793" w:rsidRPr="00624555" w:rsidRDefault="00383598" w:rsidP="00087793">
      <w:pPr>
        <w:spacing w:before="480"/>
      </w:pPr>
      <w:r w:rsidRPr="00624555">
        <w:t>Yours faithfully,</w:t>
      </w:r>
    </w:p>
    <w:p w14:paraId="1A310B16" w14:textId="77777777" w:rsidR="00383598" w:rsidRPr="00624555" w:rsidRDefault="000035BE" w:rsidP="00087793">
      <w:pPr>
        <w:spacing w:before="960"/>
      </w:pPr>
      <w:r>
        <w:rPr>
          <w:szCs w:val="24"/>
        </w:rPr>
        <w:t>Chaesub Lee</w:t>
      </w:r>
      <w:r w:rsidR="00383598" w:rsidRPr="00624555">
        <w:br/>
        <w:t>Director of the Telecommunication</w:t>
      </w:r>
      <w:r w:rsidR="00383598" w:rsidRPr="00624555">
        <w:br/>
        <w:t>Standardization Bureau</w:t>
      </w:r>
    </w:p>
    <w:p w14:paraId="49CAFA61" w14:textId="235DEDDF" w:rsidR="00760728" w:rsidRDefault="00383598" w:rsidP="00440597">
      <w:pPr>
        <w:spacing w:before="360"/>
        <w:rPr>
          <w:b/>
          <w:bCs/>
        </w:rPr>
      </w:pPr>
      <w:r w:rsidRPr="00624555">
        <w:rPr>
          <w:b/>
        </w:rPr>
        <w:t>Annex</w:t>
      </w:r>
      <w:r w:rsidRPr="00624555">
        <w:t>:</w:t>
      </w:r>
      <w:r w:rsidR="002B288C">
        <w:t xml:space="preserve"> </w:t>
      </w:r>
      <w:r w:rsidR="002B288C" w:rsidRPr="002B288C">
        <w:rPr>
          <w:b/>
          <w:bCs/>
        </w:rPr>
        <w:t>1</w:t>
      </w:r>
      <w:r w:rsidR="00760728">
        <w:rPr>
          <w:b/>
          <w:bCs/>
        </w:rPr>
        <w:br w:type="page"/>
      </w:r>
    </w:p>
    <w:p w14:paraId="0AF4311C" w14:textId="7A83E486" w:rsidR="002B288C" w:rsidRDefault="002B288C" w:rsidP="00060CFF">
      <w:pPr>
        <w:pStyle w:val="Appendixref"/>
        <w:spacing w:after="120"/>
      </w:pPr>
      <w:r>
        <w:lastRenderedPageBreak/>
        <w:t>ANNEX 1</w:t>
      </w:r>
      <w:r>
        <w:br/>
        <w:t xml:space="preserve">(to TSB Circular </w:t>
      </w:r>
      <w:r w:rsidR="00060CFF">
        <w:t>207</w:t>
      </w:r>
      <w:r>
        <w:t>)</w:t>
      </w:r>
    </w:p>
    <w:p w14:paraId="550CB8CA" w14:textId="77777777" w:rsidR="003774BC" w:rsidRPr="00440597" w:rsidRDefault="003774BC" w:rsidP="00440597">
      <w:pPr>
        <w:tabs>
          <w:tab w:val="left" w:pos="6889"/>
        </w:tabs>
        <w:spacing w:before="0"/>
        <w:jc w:val="center"/>
        <w:rPr>
          <w:b/>
        </w:rPr>
      </w:pPr>
      <w:r w:rsidRPr="00440597">
        <w:rPr>
          <w:b/>
        </w:rPr>
        <w:t xml:space="preserve">Questionnaire on Dispute Resolution Related to Charging and Invoicing (ITU-T SG3) </w:t>
      </w:r>
    </w:p>
    <w:p w14:paraId="02D7EE7C" w14:textId="77777777" w:rsidR="003774BC" w:rsidRDefault="003774BC" w:rsidP="00440597">
      <w:pPr>
        <w:tabs>
          <w:tab w:val="left" w:pos="6889"/>
        </w:tabs>
        <w:spacing w:before="0"/>
        <w:rPr>
          <w:b/>
        </w:rPr>
      </w:pPr>
    </w:p>
    <w:p w14:paraId="30E4AF04" w14:textId="77777777" w:rsidR="003774BC" w:rsidRDefault="003774BC" w:rsidP="00440597">
      <w:pPr>
        <w:tabs>
          <w:tab w:val="left" w:pos="6889"/>
        </w:tabs>
        <w:spacing w:before="0"/>
        <w:rPr>
          <w:b/>
        </w:rPr>
      </w:pPr>
      <w:r>
        <w:rPr>
          <w:b/>
        </w:rPr>
        <w:t>Introduction and Background</w:t>
      </w:r>
    </w:p>
    <w:p w14:paraId="501AF57F" w14:textId="77777777" w:rsidR="003774BC" w:rsidRDefault="003774BC" w:rsidP="00440597">
      <w:pPr>
        <w:tabs>
          <w:tab w:val="left" w:pos="6889"/>
        </w:tabs>
        <w:spacing w:before="0"/>
        <w:rPr>
          <w:b/>
        </w:rPr>
      </w:pPr>
    </w:p>
    <w:p w14:paraId="3548E6E9" w14:textId="77777777" w:rsidR="003774BC" w:rsidRDefault="003774BC" w:rsidP="00440597">
      <w:pPr>
        <w:spacing w:before="0"/>
      </w:pPr>
      <w:r>
        <w:t>The Dispute Resolution Rapporteur G</w:t>
      </w:r>
      <w:r w:rsidRPr="001F6065">
        <w:t>roup</w:t>
      </w:r>
      <w:r>
        <w:t xml:space="preserve"> </w:t>
      </w:r>
      <w:r w:rsidRPr="001F6065">
        <w:t>was established with the purpose of developing guidelines or recommendations with a view to standardizing the handling of disputes by encouraging the use of standard</w:t>
      </w:r>
      <w:r>
        <w:t xml:space="preserve"> </w:t>
      </w:r>
      <w:r w:rsidRPr="001F6065">
        <w:t>processes and forms</w:t>
      </w:r>
      <w:r>
        <w:t xml:space="preserve"> in order to ensure resolution of disputes in an effective, </w:t>
      </w:r>
      <w:r>
        <w:rPr>
          <w:color w:val="000000"/>
          <w:lang w:eastAsia="zh-CN"/>
        </w:rPr>
        <w:t xml:space="preserve">cost- </w:t>
      </w:r>
      <w:r w:rsidRPr="00104AC9">
        <w:rPr>
          <w:color w:val="000000"/>
          <w:lang w:eastAsia="zh-CN"/>
        </w:rPr>
        <w:t>and time-efficient manner</w:t>
      </w:r>
      <w:r>
        <w:rPr>
          <w:color w:val="000000"/>
          <w:lang w:eastAsia="zh-CN"/>
        </w:rPr>
        <w:t>.</w:t>
      </w:r>
      <w:r>
        <w:t xml:space="preserve"> To this end, the Dispute Resolution Rapporteur Group developed several supplements and guidelines to Recommendations D.170 and D.195 ranging from Dispute Management Guidelines to generic templates and Credit Management guidelines among others.</w:t>
      </w:r>
    </w:p>
    <w:p w14:paraId="48CF4BAA" w14:textId="77777777" w:rsidR="003774BC" w:rsidRDefault="003774BC" w:rsidP="00440597">
      <w:pPr>
        <w:spacing w:before="0"/>
      </w:pPr>
    </w:p>
    <w:p w14:paraId="53969C7D" w14:textId="77777777" w:rsidR="003774BC" w:rsidRDefault="003774BC" w:rsidP="00440597">
      <w:pPr>
        <w:spacing w:before="0"/>
        <w:rPr>
          <w:color w:val="000000"/>
          <w:lang w:eastAsia="zh-CN"/>
        </w:rPr>
      </w:pPr>
      <w:r>
        <w:rPr>
          <w:color w:val="000000"/>
          <w:lang w:eastAsia="zh-CN"/>
        </w:rPr>
        <w:t>The existing D.170 and D.195 supplements were developed over 5 years ago and as such there is need for their review in order to take cognizance of</w:t>
      </w:r>
      <w:r w:rsidRPr="001F6065">
        <w:rPr>
          <w:color w:val="000000"/>
          <w:lang w:eastAsia="zh-CN"/>
        </w:rPr>
        <w:t xml:space="preserve"> the continuing technical, policy, and regulatory evolution of the telecommunication sector</w:t>
      </w:r>
      <w:r>
        <w:rPr>
          <w:color w:val="000000"/>
          <w:lang w:eastAsia="zh-CN"/>
        </w:rPr>
        <w:t xml:space="preserve">. </w:t>
      </w:r>
    </w:p>
    <w:p w14:paraId="53FE382F" w14:textId="77777777" w:rsidR="003774BC" w:rsidRDefault="003774BC" w:rsidP="00440597">
      <w:pPr>
        <w:spacing w:before="0"/>
      </w:pPr>
    </w:p>
    <w:p w14:paraId="5ABE3592" w14:textId="77777777" w:rsidR="003774BC" w:rsidRPr="00440597" w:rsidRDefault="003774BC" w:rsidP="00440597">
      <w:pPr>
        <w:spacing w:before="0"/>
      </w:pPr>
      <w:r>
        <w:lastRenderedPageBreak/>
        <w:t xml:space="preserve">The questionnaire below seeks to update key baseline information regarding the following focus </w:t>
      </w:r>
      <w:r w:rsidRPr="00440597">
        <w:t>areas:</w:t>
      </w:r>
    </w:p>
    <w:p w14:paraId="4E19FB5A" w14:textId="77777777" w:rsidR="003774BC" w:rsidRPr="00440597" w:rsidRDefault="003774BC" w:rsidP="00440597">
      <w:pPr>
        <w:spacing w:before="0"/>
      </w:pPr>
    </w:p>
    <w:p w14:paraId="55CC9950" w14:textId="77777777" w:rsidR="003774BC" w:rsidRPr="00440597" w:rsidRDefault="003774BC" w:rsidP="00440597">
      <w:pPr>
        <w:pStyle w:val="ListParagraph"/>
        <w:numPr>
          <w:ilvl w:val="0"/>
          <w:numId w:val="11"/>
        </w:numPr>
        <w:spacing w:line="259" w:lineRule="auto"/>
        <w:contextualSpacing/>
        <w:rPr>
          <w:rFonts w:asciiTheme="minorHAnsi" w:eastAsia="Times New Roman" w:hAnsiTheme="minorHAnsi"/>
          <w:color w:val="000000"/>
          <w:sz w:val="24"/>
          <w:szCs w:val="24"/>
          <w:lang w:val="en-GB" w:eastAsia="zh-CN"/>
        </w:rPr>
      </w:pPr>
      <w:r w:rsidRPr="00440597">
        <w:rPr>
          <w:rFonts w:asciiTheme="minorHAnsi" w:eastAsia="Times New Roman" w:hAnsiTheme="minorHAnsi"/>
          <w:color w:val="000000"/>
          <w:sz w:val="24"/>
          <w:szCs w:val="24"/>
          <w:lang w:val="en-GB" w:eastAsia="zh-CN"/>
        </w:rPr>
        <w:t>Sources of disputes</w:t>
      </w:r>
    </w:p>
    <w:p w14:paraId="2522884D" w14:textId="77777777" w:rsidR="003774BC" w:rsidRPr="00440597" w:rsidRDefault="003774BC" w:rsidP="00440597">
      <w:pPr>
        <w:pStyle w:val="ListParagraph"/>
        <w:numPr>
          <w:ilvl w:val="0"/>
          <w:numId w:val="11"/>
        </w:numPr>
        <w:spacing w:line="259" w:lineRule="auto"/>
        <w:contextualSpacing/>
        <w:rPr>
          <w:rFonts w:asciiTheme="minorHAnsi" w:eastAsia="Times New Roman" w:hAnsiTheme="minorHAnsi"/>
          <w:color w:val="000000"/>
          <w:sz w:val="24"/>
          <w:szCs w:val="24"/>
          <w:lang w:val="en-GB" w:eastAsia="zh-CN"/>
        </w:rPr>
      </w:pPr>
      <w:r w:rsidRPr="00440597">
        <w:rPr>
          <w:rFonts w:asciiTheme="minorHAnsi" w:eastAsia="Times New Roman" w:hAnsiTheme="minorHAnsi"/>
          <w:color w:val="000000"/>
          <w:sz w:val="24"/>
          <w:szCs w:val="24"/>
          <w:lang w:val="en-GB" w:eastAsia="zh-CN"/>
        </w:rPr>
        <w:t>Scope of dispute resolution procedures</w:t>
      </w:r>
    </w:p>
    <w:p w14:paraId="38D3BD93" w14:textId="77777777" w:rsidR="003774BC" w:rsidRPr="00440597" w:rsidRDefault="003774BC" w:rsidP="00440597">
      <w:pPr>
        <w:pStyle w:val="ListParagraph"/>
        <w:numPr>
          <w:ilvl w:val="0"/>
          <w:numId w:val="11"/>
        </w:numPr>
        <w:spacing w:line="259" w:lineRule="auto"/>
        <w:contextualSpacing/>
        <w:rPr>
          <w:rFonts w:asciiTheme="minorHAnsi" w:eastAsia="Times New Roman" w:hAnsiTheme="minorHAnsi"/>
          <w:color w:val="000000"/>
          <w:sz w:val="24"/>
          <w:szCs w:val="24"/>
          <w:lang w:val="en-GB" w:eastAsia="zh-CN"/>
        </w:rPr>
      </w:pPr>
      <w:r w:rsidRPr="00440597">
        <w:rPr>
          <w:rFonts w:asciiTheme="minorHAnsi" w:eastAsia="Times New Roman" w:hAnsiTheme="minorHAnsi"/>
          <w:color w:val="000000"/>
          <w:sz w:val="24"/>
          <w:szCs w:val="24"/>
          <w:lang w:val="en-GB" w:eastAsia="zh-CN"/>
        </w:rPr>
        <w:t xml:space="preserve">Existing dispute resolution mechanisms </w:t>
      </w:r>
    </w:p>
    <w:p w14:paraId="2E1C94CF" w14:textId="77777777" w:rsidR="003774BC" w:rsidRPr="00440597" w:rsidRDefault="003774BC" w:rsidP="00440597">
      <w:pPr>
        <w:pStyle w:val="ListParagraph"/>
        <w:numPr>
          <w:ilvl w:val="0"/>
          <w:numId w:val="11"/>
        </w:numPr>
        <w:spacing w:line="259" w:lineRule="auto"/>
        <w:contextualSpacing/>
        <w:rPr>
          <w:rFonts w:asciiTheme="minorHAnsi" w:eastAsia="Times New Roman" w:hAnsiTheme="minorHAnsi"/>
          <w:color w:val="000000"/>
          <w:sz w:val="24"/>
          <w:szCs w:val="24"/>
          <w:lang w:val="en-GB" w:eastAsia="zh-CN"/>
        </w:rPr>
      </w:pPr>
      <w:r w:rsidRPr="00440597">
        <w:rPr>
          <w:rFonts w:asciiTheme="minorHAnsi" w:eastAsia="Times New Roman" w:hAnsiTheme="minorHAnsi"/>
          <w:color w:val="000000"/>
          <w:sz w:val="24"/>
          <w:szCs w:val="24"/>
          <w:lang w:val="en-GB" w:eastAsia="zh-CN"/>
        </w:rPr>
        <w:t>Technological advancements in the area of dispute resolution through the use of automated tools and processes</w:t>
      </w:r>
    </w:p>
    <w:p w14:paraId="19858BF7" w14:textId="77777777" w:rsidR="003774BC" w:rsidRDefault="003774BC" w:rsidP="00440597">
      <w:pPr>
        <w:pStyle w:val="ListParagraph"/>
      </w:pPr>
    </w:p>
    <w:p w14:paraId="33573023" w14:textId="77777777" w:rsidR="003774BC" w:rsidRDefault="003774BC" w:rsidP="00440597">
      <w:pPr>
        <w:spacing w:before="0"/>
      </w:pPr>
      <w:r>
        <w:t xml:space="preserve">Responses to the questionnaire will provide insights that will facilitate the </w:t>
      </w:r>
      <w:r w:rsidRPr="001F6065">
        <w:rPr>
          <w:color w:val="000000"/>
          <w:lang w:eastAsia="zh-CN"/>
        </w:rPr>
        <w:t>assess</w:t>
      </w:r>
      <w:r>
        <w:rPr>
          <w:color w:val="000000"/>
          <w:lang w:eastAsia="zh-CN"/>
        </w:rPr>
        <w:t>ment of existing</w:t>
      </w:r>
      <w:r w:rsidRPr="001F6065">
        <w:rPr>
          <w:color w:val="000000"/>
          <w:lang w:eastAsia="zh-CN"/>
        </w:rPr>
        <w:t xml:space="preserve"> Dispute Management Processes and the evolution thereof</w:t>
      </w:r>
      <w:r>
        <w:rPr>
          <w:color w:val="000000"/>
          <w:lang w:eastAsia="zh-CN"/>
        </w:rPr>
        <w:t xml:space="preserve"> as well as determine whether there is need to update existing supplements and guidelines or develop new recommendations. </w:t>
      </w:r>
    </w:p>
    <w:p w14:paraId="32DE8B67" w14:textId="77777777" w:rsidR="003774BC" w:rsidRPr="00665355" w:rsidRDefault="003774BC" w:rsidP="00440597">
      <w:pPr>
        <w:tabs>
          <w:tab w:val="left" w:pos="6889"/>
        </w:tabs>
        <w:spacing w:before="0"/>
        <w:rPr>
          <w:b/>
        </w:rPr>
      </w:pPr>
    </w:p>
    <w:p w14:paraId="1E96BC59" w14:textId="77777777" w:rsidR="003774BC" w:rsidRDefault="003774BC" w:rsidP="00440597">
      <w:pPr>
        <w:tabs>
          <w:tab w:val="left" w:pos="6889"/>
        </w:tabs>
        <w:spacing w:before="0"/>
      </w:pPr>
    </w:p>
    <w:p w14:paraId="17C45237" w14:textId="77777777" w:rsidR="003774BC" w:rsidRPr="00182882" w:rsidRDefault="003774BC" w:rsidP="00440597">
      <w:pPr>
        <w:tabs>
          <w:tab w:val="left" w:pos="6889"/>
        </w:tabs>
        <w:spacing w:before="0"/>
      </w:pPr>
    </w:p>
    <w:p w14:paraId="6192BE14" w14:textId="77777777" w:rsidR="003774BC" w:rsidRDefault="003774BC" w:rsidP="00440597">
      <w:pPr>
        <w:tabs>
          <w:tab w:val="clear" w:pos="794"/>
          <w:tab w:val="clear" w:pos="1191"/>
          <w:tab w:val="clear" w:pos="1588"/>
          <w:tab w:val="clear" w:pos="1985"/>
        </w:tabs>
        <w:overflowPunct/>
        <w:autoSpaceDE/>
        <w:autoSpaceDN/>
        <w:adjustRightInd/>
        <w:spacing w:before="0"/>
        <w:textAlignment w:val="auto"/>
        <w:rPr>
          <w:b/>
          <w:bCs/>
        </w:rPr>
      </w:pPr>
    </w:p>
    <w:p w14:paraId="515C43FB" w14:textId="7BD2B7E1" w:rsidR="003774BC" w:rsidRDefault="003774BC" w:rsidP="00440597">
      <w:pPr>
        <w:tabs>
          <w:tab w:val="clear" w:pos="794"/>
          <w:tab w:val="clear" w:pos="1191"/>
          <w:tab w:val="clear" w:pos="1588"/>
          <w:tab w:val="clear" w:pos="1985"/>
        </w:tabs>
        <w:overflowPunct/>
        <w:autoSpaceDE/>
        <w:autoSpaceDN/>
        <w:adjustRightInd/>
        <w:spacing w:before="0"/>
        <w:textAlignment w:val="auto"/>
        <w:sectPr w:rsidR="003774BC" w:rsidSect="003914D9">
          <w:headerReference w:type="even" r:id="rId12"/>
          <w:headerReference w:type="default" r:id="rId13"/>
          <w:footerReference w:type="default" r:id="rId14"/>
          <w:headerReference w:type="first" r:id="rId15"/>
          <w:footerReference w:type="first" r:id="rId16"/>
          <w:type w:val="oddPage"/>
          <w:pgSz w:w="11907" w:h="16840"/>
          <w:pgMar w:top="1417" w:right="1134" w:bottom="1417" w:left="1134" w:header="720" w:footer="720" w:gutter="0"/>
          <w:cols w:space="720"/>
          <w:titlePg/>
          <w:docGrid w:linePitch="326"/>
        </w:sectPr>
      </w:pPr>
      <w:r w:rsidRPr="003774BC">
        <w:rPr>
          <w:b/>
          <w:bCs/>
        </w:rPr>
        <w:br w:type="page"/>
      </w:r>
    </w:p>
    <w:p w14:paraId="099BBA49" w14:textId="52615A51" w:rsidR="003774BC" w:rsidRDefault="003C702C" w:rsidP="003774BC">
      <w:pPr>
        <w:spacing w:before="0"/>
      </w:pPr>
      <w:r w:rsidRPr="003774BC">
        <w:rPr>
          <w:b/>
          <w:bCs/>
        </w:rPr>
        <w:lastRenderedPageBreak/>
        <w:t xml:space="preserve">Questions </w:t>
      </w:r>
      <w:r>
        <w:rPr>
          <w:b/>
          <w:bCs/>
        </w:rPr>
        <w:t>and Explanatory Notes</w:t>
      </w:r>
    </w:p>
    <w:p w14:paraId="1EB007EF" w14:textId="77777777" w:rsidR="003C702C" w:rsidRDefault="003C702C" w:rsidP="003774BC">
      <w:pPr>
        <w:spacing w:before="0"/>
      </w:pPr>
    </w:p>
    <w:tbl>
      <w:tblPr>
        <w:tblStyle w:val="TableGrid"/>
        <w:tblW w:w="9922" w:type="dxa"/>
        <w:jc w:val="center"/>
        <w:tblLayout w:type="fixed"/>
        <w:tblLook w:val="04A0" w:firstRow="1" w:lastRow="0" w:firstColumn="1" w:lastColumn="0" w:noHBand="0" w:noVBand="1"/>
      </w:tblPr>
      <w:tblGrid>
        <w:gridCol w:w="1696"/>
        <w:gridCol w:w="567"/>
        <w:gridCol w:w="1996"/>
        <w:gridCol w:w="3107"/>
        <w:gridCol w:w="2556"/>
      </w:tblGrid>
      <w:tr w:rsidR="00720D47" w14:paraId="006201C5" w14:textId="77777777" w:rsidTr="00E27F25">
        <w:trPr>
          <w:tblHeader/>
          <w:jc w:val="center"/>
        </w:trPr>
        <w:tc>
          <w:tcPr>
            <w:tcW w:w="1696" w:type="dxa"/>
            <w:shd w:val="clear" w:color="auto" w:fill="0F243E" w:themeFill="text2" w:themeFillShade="80"/>
          </w:tcPr>
          <w:p w14:paraId="76F9301C" w14:textId="77777777" w:rsidR="00720D47" w:rsidRPr="007C086B" w:rsidRDefault="00720D47" w:rsidP="003E2AE7">
            <w:pPr>
              <w:tabs>
                <w:tab w:val="left" w:pos="6889"/>
              </w:tabs>
              <w:spacing w:before="0"/>
              <w:jc w:val="center"/>
              <w:rPr>
                <w:b/>
                <w:color w:val="FFFFFF" w:themeColor="background1"/>
              </w:rPr>
            </w:pPr>
            <w:r w:rsidRPr="007C086B">
              <w:rPr>
                <w:b/>
                <w:color w:val="FFFFFF" w:themeColor="background1"/>
              </w:rPr>
              <w:t>Focus Area</w:t>
            </w:r>
          </w:p>
        </w:tc>
        <w:tc>
          <w:tcPr>
            <w:tcW w:w="2563" w:type="dxa"/>
            <w:gridSpan w:val="2"/>
            <w:shd w:val="clear" w:color="auto" w:fill="0F243E" w:themeFill="text2" w:themeFillShade="80"/>
          </w:tcPr>
          <w:p w14:paraId="50B7AAB1" w14:textId="77777777" w:rsidR="00720D47" w:rsidRPr="003774BC" w:rsidRDefault="00720D47" w:rsidP="003E2AE7">
            <w:pPr>
              <w:tabs>
                <w:tab w:val="left" w:pos="6889"/>
              </w:tabs>
              <w:spacing w:before="0"/>
              <w:jc w:val="center"/>
              <w:rPr>
                <w:b/>
                <w:color w:val="0070C0"/>
              </w:rPr>
            </w:pPr>
            <w:r w:rsidRPr="003774BC">
              <w:rPr>
                <w:b/>
                <w:color w:val="FFFFFF" w:themeColor="background1"/>
              </w:rPr>
              <w:t>Question(s)</w:t>
            </w:r>
          </w:p>
        </w:tc>
        <w:tc>
          <w:tcPr>
            <w:tcW w:w="3107" w:type="dxa"/>
            <w:shd w:val="clear" w:color="auto" w:fill="0F243E" w:themeFill="text2" w:themeFillShade="80"/>
          </w:tcPr>
          <w:p w14:paraId="311C2058" w14:textId="77777777" w:rsidR="00720D47" w:rsidRPr="003774BC" w:rsidRDefault="00720D47" w:rsidP="003E2AE7">
            <w:pPr>
              <w:tabs>
                <w:tab w:val="left" w:pos="6889"/>
              </w:tabs>
              <w:spacing w:before="0"/>
              <w:jc w:val="center"/>
              <w:rPr>
                <w:b/>
                <w:color w:val="FFFFFF" w:themeColor="background1"/>
                <w:sz w:val="20"/>
              </w:rPr>
            </w:pPr>
            <w:r w:rsidRPr="003774BC">
              <w:rPr>
                <w:b/>
                <w:color w:val="FFFFFF" w:themeColor="background1"/>
                <w:sz w:val="20"/>
              </w:rPr>
              <w:t>Explanatory Notes</w:t>
            </w:r>
          </w:p>
        </w:tc>
        <w:tc>
          <w:tcPr>
            <w:tcW w:w="2556" w:type="dxa"/>
            <w:shd w:val="clear" w:color="auto" w:fill="0F243E" w:themeFill="text2" w:themeFillShade="80"/>
          </w:tcPr>
          <w:p w14:paraId="1F1193DB" w14:textId="77777777" w:rsidR="00720D47" w:rsidRPr="003774BC" w:rsidRDefault="00720D47" w:rsidP="003E2AE7">
            <w:pPr>
              <w:tabs>
                <w:tab w:val="left" w:pos="6889"/>
              </w:tabs>
              <w:spacing w:before="0"/>
              <w:jc w:val="center"/>
              <w:rPr>
                <w:b/>
                <w:i/>
                <w:iCs/>
                <w:color w:val="FFFFFF" w:themeColor="background1"/>
                <w:sz w:val="22"/>
                <w:szCs w:val="22"/>
              </w:rPr>
            </w:pPr>
            <w:r w:rsidRPr="003774BC">
              <w:rPr>
                <w:b/>
                <w:i/>
                <w:iCs/>
                <w:color w:val="FFFFFF" w:themeColor="background1"/>
                <w:sz w:val="22"/>
                <w:szCs w:val="22"/>
              </w:rPr>
              <w:t>Example of Possible Responses</w:t>
            </w:r>
          </w:p>
        </w:tc>
      </w:tr>
      <w:tr w:rsidR="00720D47" w14:paraId="1CCA6C57" w14:textId="77777777" w:rsidTr="00E27F25">
        <w:trPr>
          <w:jc w:val="center"/>
        </w:trPr>
        <w:tc>
          <w:tcPr>
            <w:tcW w:w="1696" w:type="dxa"/>
            <w:vMerge w:val="restart"/>
          </w:tcPr>
          <w:p w14:paraId="4AEA8170" w14:textId="77777777" w:rsidR="00720D47" w:rsidRPr="00060CFF" w:rsidRDefault="00720D47" w:rsidP="003E2AE7">
            <w:pPr>
              <w:tabs>
                <w:tab w:val="left" w:pos="6889"/>
              </w:tabs>
              <w:spacing w:before="0"/>
              <w:rPr>
                <w:b/>
                <w:bCs/>
                <w:szCs w:val="24"/>
              </w:rPr>
            </w:pPr>
            <w:r w:rsidRPr="00060CFF">
              <w:rPr>
                <w:b/>
                <w:bCs/>
                <w:szCs w:val="24"/>
              </w:rPr>
              <w:t>Source of disputes</w:t>
            </w:r>
          </w:p>
        </w:tc>
        <w:tc>
          <w:tcPr>
            <w:tcW w:w="567" w:type="dxa"/>
          </w:tcPr>
          <w:p w14:paraId="2174793C" w14:textId="77777777" w:rsidR="00720D47" w:rsidRPr="00060CFF" w:rsidRDefault="00720D47" w:rsidP="003E2AE7">
            <w:pPr>
              <w:tabs>
                <w:tab w:val="left" w:pos="6889"/>
              </w:tabs>
              <w:spacing w:before="0"/>
              <w:rPr>
                <w:color w:val="0070C0"/>
                <w:szCs w:val="24"/>
              </w:rPr>
            </w:pPr>
            <w:r w:rsidRPr="00060CFF">
              <w:rPr>
                <w:color w:val="0070C0"/>
                <w:szCs w:val="24"/>
              </w:rPr>
              <w:t>1</w:t>
            </w:r>
          </w:p>
        </w:tc>
        <w:tc>
          <w:tcPr>
            <w:tcW w:w="1996" w:type="dxa"/>
          </w:tcPr>
          <w:p w14:paraId="0C5BC8F8" w14:textId="77777777" w:rsidR="00720D47" w:rsidRPr="00060CFF" w:rsidRDefault="00720D47" w:rsidP="003E2AE7">
            <w:pPr>
              <w:tabs>
                <w:tab w:val="left" w:pos="6889"/>
              </w:tabs>
              <w:spacing w:before="0"/>
              <w:rPr>
                <w:b/>
                <w:bCs/>
                <w:color w:val="0070C0"/>
                <w:szCs w:val="24"/>
              </w:rPr>
            </w:pPr>
            <w:r w:rsidRPr="00060CFF">
              <w:rPr>
                <w:b/>
                <w:bCs/>
                <w:color w:val="0070C0"/>
                <w:szCs w:val="24"/>
              </w:rPr>
              <w:t>What are the 3 most common sources of disputes?</w:t>
            </w:r>
          </w:p>
        </w:tc>
        <w:tc>
          <w:tcPr>
            <w:tcW w:w="3107" w:type="dxa"/>
            <w:vMerge w:val="restart"/>
          </w:tcPr>
          <w:p w14:paraId="38398139" w14:textId="77777777" w:rsidR="00720D47" w:rsidRPr="00060CFF" w:rsidRDefault="00720D47" w:rsidP="003E2AE7">
            <w:pPr>
              <w:tabs>
                <w:tab w:val="left" w:pos="6889"/>
              </w:tabs>
              <w:spacing w:before="0"/>
              <w:rPr>
                <w:szCs w:val="24"/>
              </w:rPr>
            </w:pPr>
            <w:r w:rsidRPr="00060CFF">
              <w:rPr>
                <w:szCs w:val="24"/>
              </w:rPr>
              <w:t>The questions under this focus area seek to gain insight into some of the main causes of disputes and which services or processes they emanate from.</w:t>
            </w:r>
          </w:p>
        </w:tc>
        <w:tc>
          <w:tcPr>
            <w:tcW w:w="2556" w:type="dxa"/>
          </w:tcPr>
          <w:p w14:paraId="111F4B37" w14:textId="77777777" w:rsidR="00720D47" w:rsidRPr="00060CFF" w:rsidRDefault="00720D47" w:rsidP="003E2AE7">
            <w:pPr>
              <w:pStyle w:val="ListParagraph"/>
              <w:numPr>
                <w:ilvl w:val="0"/>
                <w:numId w:val="12"/>
              </w:numPr>
              <w:tabs>
                <w:tab w:val="left" w:pos="6889"/>
              </w:tabs>
              <w:ind w:left="336" w:hanging="384"/>
              <w:rPr>
                <w:rFonts w:asciiTheme="minorHAnsi" w:hAnsiTheme="minorHAnsi"/>
                <w:i/>
                <w:iCs/>
                <w:color w:val="808080" w:themeColor="background1" w:themeShade="80"/>
                <w:sz w:val="24"/>
                <w:szCs w:val="24"/>
              </w:rPr>
            </w:pPr>
            <w:r w:rsidRPr="00060CFF">
              <w:rPr>
                <w:rFonts w:asciiTheme="minorHAnsi" w:hAnsiTheme="minorHAnsi"/>
                <w:i/>
                <w:iCs/>
                <w:color w:val="808080" w:themeColor="background1" w:themeShade="80"/>
                <w:sz w:val="24"/>
                <w:szCs w:val="24"/>
              </w:rPr>
              <w:t>Discrepancies on invoices for international interconnection settlements?</w:t>
            </w:r>
          </w:p>
          <w:p w14:paraId="789538D8" w14:textId="77777777" w:rsidR="00720D47" w:rsidRPr="00060CFF" w:rsidRDefault="00720D47" w:rsidP="003E2AE7">
            <w:pPr>
              <w:pStyle w:val="ListParagraph"/>
              <w:numPr>
                <w:ilvl w:val="0"/>
                <w:numId w:val="12"/>
              </w:numPr>
              <w:tabs>
                <w:tab w:val="left" w:pos="6889"/>
              </w:tabs>
              <w:ind w:left="336"/>
              <w:rPr>
                <w:rFonts w:asciiTheme="minorHAnsi" w:hAnsiTheme="minorHAnsi"/>
                <w:i/>
                <w:iCs/>
                <w:color w:val="808080" w:themeColor="background1" w:themeShade="80"/>
                <w:sz w:val="24"/>
                <w:szCs w:val="24"/>
              </w:rPr>
            </w:pPr>
            <w:r w:rsidRPr="00060CFF">
              <w:rPr>
                <w:rFonts w:asciiTheme="minorHAnsi" w:hAnsiTheme="minorHAnsi"/>
                <w:i/>
                <w:iCs/>
                <w:color w:val="808080" w:themeColor="background1" w:themeShade="80"/>
                <w:sz w:val="24"/>
                <w:szCs w:val="24"/>
              </w:rPr>
              <w:t>Application of wrong AA14 rates for IOT in International mobile roaming?</w:t>
            </w:r>
          </w:p>
          <w:p w14:paraId="0FB2BBB2" w14:textId="77777777" w:rsidR="00720D47" w:rsidRPr="00060CFF" w:rsidRDefault="00720D47" w:rsidP="003E2AE7">
            <w:pPr>
              <w:pStyle w:val="ListParagraph"/>
              <w:numPr>
                <w:ilvl w:val="0"/>
                <w:numId w:val="12"/>
              </w:numPr>
              <w:tabs>
                <w:tab w:val="left" w:pos="6889"/>
              </w:tabs>
              <w:ind w:left="336"/>
              <w:rPr>
                <w:rFonts w:asciiTheme="minorHAnsi" w:hAnsiTheme="minorHAnsi"/>
                <w:i/>
                <w:iCs/>
                <w:color w:val="808080" w:themeColor="background1" w:themeShade="80"/>
                <w:sz w:val="24"/>
                <w:szCs w:val="24"/>
              </w:rPr>
            </w:pPr>
            <w:r w:rsidRPr="00060CFF">
              <w:rPr>
                <w:rFonts w:asciiTheme="minorHAnsi" w:hAnsiTheme="minorHAnsi"/>
                <w:i/>
                <w:iCs/>
                <w:color w:val="808080" w:themeColor="background1" w:themeShade="80"/>
                <w:sz w:val="24"/>
                <w:szCs w:val="24"/>
              </w:rPr>
              <w:t>Poor maintenance of reference data and application of different cut off dates?</w:t>
            </w:r>
          </w:p>
          <w:p w14:paraId="56D74DA4" w14:textId="77777777" w:rsidR="00720D47" w:rsidRPr="003C702C" w:rsidRDefault="00720D47" w:rsidP="003E2AE7">
            <w:pPr>
              <w:pStyle w:val="ListParagraph"/>
              <w:tabs>
                <w:tab w:val="left" w:pos="6889"/>
              </w:tabs>
              <w:ind w:left="336"/>
              <w:rPr>
                <w:rFonts w:asciiTheme="minorHAnsi" w:hAnsiTheme="minorHAnsi"/>
                <w:i/>
                <w:iCs/>
                <w:color w:val="808080" w:themeColor="background1" w:themeShade="80"/>
                <w:sz w:val="16"/>
                <w:szCs w:val="16"/>
              </w:rPr>
            </w:pPr>
          </w:p>
        </w:tc>
      </w:tr>
      <w:tr w:rsidR="00720D47" w14:paraId="410BDB19" w14:textId="77777777" w:rsidTr="00E27F25">
        <w:trPr>
          <w:jc w:val="center"/>
        </w:trPr>
        <w:tc>
          <w:tcPr>
            <w:tcW w:w="1696" w:type="dxa"/>
            <w:vMerge/>
          </w:tcPr>
          <w:p w14:paraId="1CAAFE54" w14:textId="77777777" w:rsidR="00720D47" w:rsidRPr="00060CFF" w:rsidRDefault="00720D47" w:rsidP="003E2AE7">
            <w:pPr>
              <w:tabs>
                <w:tab w:val="left" w:pos="6889"/>
              </w:tabs>
              <w:spacing w:before="0"/>
              <w:rPr>
                <w:szCs w:val="24"/>
              </w:rPr>
            </w:pPr>
          </w:p>
        </w:tc>
        <w:tc>
          <w:tcPr>
            <w:tcW w:w="567" w:type="dxa"/>
          </w:tcPr>
          <w:p w14:paraId="66EBA33F" w14:textId="77777777" w:rsidR="00720D47" w:rsidRPr="00060CFF" w:rsidRDefault="00720D47" w:rsidP="003E2AE7">
            <w:pPr>
              <w:tabs>
                <w:tab w:val="left" w:pos="6889"/>
              </w:tabs>
              <w:spacing w:before="0"/>
              <w:rPr>
                <w:color w:val="0070C0"/>
                <w:szCs w:val="24"/>
              </w:rPr>
            </w:pPr>
            <w:r w:rsidRPr="00060CFF">
              <w:rPr>
                <w:color w:val="0070C0"/>
                <w:szCs w:val="24"/>
              </w:rPr>
              <w:t>2</w:t>
            </w:r>
          </w:p>
        </w:tc>
        <w:tc>
          <w:tcPr>
            <w:tcW w:w="1996" w:type="dxa"/>
          </w:tcPr>
          <w:p w14:paraId="78E293B5" w14:textId="77777777" w:rsidR="00720D47" w:rsidRPr="00060CFF" w:rsidRDefault="00720D47" w:rsidP="003E2AE7">
            <w:pPr>
              <w:tabs>
                <w:tab w:val="left" w:pos="6889"/>
              </w:tabs>
              <w:spacing w:before="0"/>
              <w:rPr>
                <w:b/>
                <w:bCs/>
                <w:color w:val="0070C0"/>
                <w:szCs w:val="24"/>
              </w:rPr>
            </w:pPr>
            <w:r w:rsidRPr="00060CFF">
              <w:rPr>
                <w:b/>
                <w:bCs/>
                <w:color w:val="0070C0"/>
                <w:szCs w:val="24"/>
              </w:rPr>
              <w:t>What services are more susceptible to disputes?</w:t>
            </w:r>
          </w:p>
          <w:p w14:paraId="27496F35" w14:textId="77777777" w:rsidR="00720D47" w:rsidRPr="00060CFF" w:rsidRDefault="00720D47" w:rsidP="003E2AE7">
            <w:pPr>
              <w:tabs>
                <w:tab w:val="left" w:pos="6889"/>
              </w:tabs>
              <w:spacing w:before="0"/>
              <w:rPr>
                <w:color w:val="0070C0"/>
                <w:szCs w:val="24"/>
              </w:rPr>
            </w:pPr>
          </w:p>
        </w:tc>
        <w:tc>
          <w:tcPr>
            <w:tcW w:w="3107" w:type="dxa"/>
            <w:vMerge/>
          </w:tcPr>
          <w:p w14:paraId="473BFFD2" w14:textId="77777777" w:rsidR="00720D47" w:rsidRPr="00060CFF" w:rsidRDefault="00720D47" w:rsidP="003E2AE7">
            <w:pPr>
              <w:tabs>
                <w:tab w:val="left" w:pos="6889"/>
              </w:tabs>
              <w:spacing w:before="0"/>
              <w:rPr>
                <w:szCs w:val="24"/>
              </w:rPr>
            </w:pPr>
          </w:p>
        </w:tc>
        <w:tc>
          <w:tcPr>
            <w:tcW w:w="2556" w:type="dxa"/>
          </w:tcPr>
          <w:p w14:paraId="63D204A3" w14:textId="77777777" w:rsidR="00720D47" w:rsidRPr="00060CFF" w:rsidRDefault="00720D47" w:rsidP="003E2AE7">
            <w:pPr>
              <w:pStyle w:val="ListParagraph"/>
              <w:numPr>
                <w:ilvl w:val="0"/>
                <w:numId w:val="13"/>
              </w:numPr>
              <w:tabs>
                <w:tab w:val="left" w:pos="6889"/>
              </w:tabs>
              <w:ind w:left="336"/>
              <w:rPr>
                <w:rFonts w:asciiTheme="minorHAnsi" w:hAnsiTheme="minorHAnsi"/>
                <w:i/>
                <w:iCs/>
                <w:color w:val="808080" w:themeColor="background1" w:themeShade="80"/>
                <w:sz w:val="24"/>
                <w:szCs w:val="24"/>
              </w:rPr>
            </w:pPr>
            <w:r w:rsidRPr="00060CFF">
              <w:rPr>
                <w:rFonts w:asciiTheme="minorHAnsi" w:hAnsiTheme="minorHAnsi"/>
                <w:i/>
                <w:iCs/>
                <w:color w:val="808080" w:themeColor="background1" w:themeShade="80"/>
                <w:sz w:val="24"/>
                <w:szCs w:val="24"/>
              </w:rPr>
              <w:t>International Termination?</w:t>
            </w:r>
          </w:p>
          <w:p w14:paraId="0B08C9E5" w14:textId="77777777" w:rsidR="00720D47" w:rsidRPr="00060CFF" w:rsidRDefault="00720D47" w:rsidP="003E2AE7">
            <w:pPr>
              <w:pStyle w:val="ListParagraph"/>
              <w:numPr>
                <w:ilvl w:val="0"/>
                <w:numId w:val="13"/>
              </w:numPr>
              <w:tabs>
                <w:tab w:val="left" w:pos="6889"/>
              </w:tabs>
              <w:ind w:left="336"/>
              <w:rPr>
                <w:rFonts w:asciiTheme="minorHAnsi" w:hAnsiTheme="minorHAnsi"/>
                <w:i/>
                <w:iCs/>
                <w:color w:val="808080" w:themeColor="background1" w:themeShade="80"/>
                <w:sz w:val="24"/>
                <w:szCs w:val="24"/>
              </w:rPr>
            </w:pPr>
            <w:r w:rsidRPr="00060CFF">
              <w:rPr>
                <w:rFonts w:asciiTheme="minorHAnsi" w:hAnsiTheme="minorHAnsi"/>
                <w:i/>
                <w:iCs/>
                <w:color w:val="808080" w:themeColor="background1" w:themeShade="80"/>
                <w:sz w:val="24"/>
                <w:szCs w:val="24"/>
              </w:rPr>
              <w:t>International Mobile Roaming?</w:t>
            </w:r>
          </w:p>
          <w:p w14:paraId="6B360026" w14:textId="77777777" w:rsidR="00720D47" w:rsidRPr="00060CFF" w:rsidRDefault="00720D47" w:rsidP="003E2AE7">
            <w:pPr>
              <w:pStyle w:val="ListParagraph"/>
              <w:numPr>
                <w:ilvl w:val="0"/>
                <w:numId w:val="13"/>
              </w:numPr>
              <w:tabs>
                <w:tab w:val="left" w:pos="6889"/>
              </w:tabs>
              <w:ind w:left="336"/>
              <w:rPr>
                <w:rFonts w:asciiTheme="minorHAnsi" w:hAnsiTheme="minorHAnsi"/>
                <w:i/>
                <w:iCs/>
                <w:color w:val="808080" w:themeColor="background1" w:themeShade="80"/>
                <w:sz w:val="24"/>
                <w:szCs w:val="24"/>
              </w:rPr>
            </w:pPr>
            <w:r w:rsidRPr="00060CFF">
              <w:rPr>
                <w:rFonts w:asciiTheme="minorHAnsi" w:hAnsiTheme="minorHAnsi"/>
                <w:i/>
                <w:iCs/>
                <w:color w:val="808080" w:themeColor="background1" w:themeShade="80"/>
                <w:sz w:val="24"/>
                <w:szCs w:val="24"/>
              </w:rPr>
              <w:t>International Internet Connectivity?</w:t>
            </w:r>
          </w:p>
          <w:p w14:paraId="11B0A738" w14:textId="77777777" w:rsidR="00720D47" w:rsidRPr="003C702C" w:rsidRDefault="00720D47" w:rsidP="003E2AE7">
            <w:pPr>
              <w:pStyle w:val="ListParagraph"/>
              <w:tabs>
                <w:tab w:val="left" w:pos="6889"/>
              </w:tabs>
              <w:ind w:left="336"/>
              <w:rPr>
                <w:rFonts w:asciiTheme="minorHAnsi" w:hAnsiTheme="minorHAnsi"/>
                <w:i/>
                <w:iCs/>
                <w:color w:val="808080" w:themeColor="background1" w:themeShade="80"/>
                <w:sz w:val="16"/>
                <w:szCs w:val="16"/>
              </w:rPr>
            </w:pPr>
          </w:p>
        </w:tc>
      </w:tr>
      <w:tr w:rsidR="00720D47" w14:paraId="08558F47" w14:textId="77777777" w:rsidTr="00E27F25">
        <w:trPr>
          <w:jc w:val="center"/>
        </w:trPr>
        <w:tc>
          <w:tcPr>
            <w:tcW w:w="1696" w:type="dxa"/>
            <w:vMerge w:val="restart"/>
          </w:tcPr>
          <w:p w14:paraId="7EE11A0E" w14:textId="77777777" w:rsidR="00720D47" w:rsidRPr="00060CFF" w:rsidRDefault="00720D47" w:rsidP="003E2AE7">
            <w:pPr>
              <w:tabs>
                <w:tab w:val="left" w:pos="6889"/>
              </w:tabs>
              <w:spacing w:before="0"/>
              <w:rPr>
                <w:b/>
                <w:bCs/>
                <w:szCs w:val="24"/>
              </w:rPr>
            </w:pPr>
            <w:r w:rsidRPr="00060CFF">
              <w:rPr>
                <w:b/>
                <w:bCs/>
                <w:szCs w:val="24"/>
              </w:rPr>
              <w:t>Future sources of disputes</w:t>
            </w:r>
          </w:p>
        </w:tc>
        <w:tc>
          <w:tcPr>
            <w:tcW w:w="567" w:type="dxa"/>
          </w:tcPr>
          <w:p w14:paraId="1CB19256" w14:textId="77777777" w:rsidR="00720D47" w:rsidRPr="00060CFF" w:rsidRDefault="00720D47" w:rsidP="003E2AE7">
            <w:pPr>
              <w:tabs>
                <w:tab w:val="left" w:pos="6889"/>
              </w:tabs>
              <w:spacing w:before="0"/>
              <w:rPr>
                <w:color w:val="0070C0"/>
                <w:szCs w:val="24"/>
              </w:rPr>
            </w:pPr>
            <w:r w:rsidRPr="00060CFF">
              <w:rPr>
                <w:color w:val="0070C0"/>
                <w:szCs w:val="24"/>
              </w:rPr>
              <w:t>3</w:t>
            </w:r>
          </w:p>
        </w:tc>
        <w:tc>
          <w:tcPr>
            <w:tcW w:w="1996" w:type="dxa"/>
          </w:tcPr>
          <w:p w14:paraId="63479B79" w14:textId="77777777" w:rsidR="00720D47" w:rsidRPr="00060CFF" w:rsidRDefault="00720D47" w:rsidP="003E2AE7">
            <w:pPr>
              <w:tabs>
                <w:tab w:val="left" w:pos="6889"/>
              </w:tabs>
              <w:spacing w:before="0"/>
              <w:rPr>
                <w:b/>
                <w:bCs/>
                <w:color w:val="0070C0"/>
                <w:szCs w:val="24"/>
              </w:rPr>
            </w:pPr>
            <w:r w:rsidRPr="00060CFF">
              <w:rPr>
                <w:b/>
                <w:bCs/>
                <w:color w:val="0070C0"/>
                <w:szCs w:val="24"/>
              </w:rPr>
              <w:t>How has the dispute process evolved over the years?</w:t>
            </w:r>
          </w:p>
          <w:p w14:paraId="4D244D91" w14:textId="77777777" w:rsidR="00720D47" w:rsidRPr="00060CFF" w:rsidRDefault="00720D47" w:rsidP="003E2AE7">
            <w:pPr>
              <w:tabs>
                <w:tab w:val="left" w:pos="6889"/>
              </w:tabs>
              <w:spacing w:before="0"/>
              <w:rPr>
                <w:b/>
                <w:bCs/>
                <w:color w:val="0070C0"/>
                <w:szCs w:val="24"/>
              </w:rPr>
            </w:pPr>
          </w:p>
        </w:tc>
        <w:tc>
          <w:tcPr>
            <w:tcW w:w="3107" w:type="dxa"/>
            <w:vMerge w:val="restart"/>
          </w:tcPr>
          <w:p w14:paraId="65D4225E" w14:textId="77777777" w:rsidR="00E27F25" w:rsidRDefault="00720D47" w:rsidP="003C702C">
            <w:pPr>
              <w:tabs>
                <w:tab w:val="left" w:pos="6889"/>
              </w:tabs>
              <w:spacing w:before="0"/>
              <w:rPr>
                <w:szCs w:val="24"/>
              </w:rPr>
            </w:pPr>
            <w:r w:rsidRPr="00060CFF">
              <w:rPr>
                <w:szCs w:val="24"/>
              </w:rPr>
              <w:t>Responses to questions under this focus area should address the changes in methods and processes for handling disputes over the years</w:t>
            </w:r>
            <w:r w:rsidR="00440597">
              <w:rPr>
                <w:szCs w:val="24"/>
              </w:rPr>
              <w:t>,</w:t>
            </w:r>
            <w:r w:rsidRPr="00060CFF">
              <w:rPr>
                <w:szCs w:val="24"/>
              </w:rPr>
              <w:t xml:space="preserve"> if any. It attempts to elicit thoughts and consideration over where dispute resolution started, </w:t>
            </w:r>
            <w:r w:rsidRPr="00060CFF">
              <w:rPr>
                <w:szCs w:val="24"/>
              </w:rPr>
              <w:lastRenderedPageBreak/>
              <w:t>where it is today and where it is likely to go in future. It is important to cons</w:t>
            </w:r>
            <w:r w:rsidR="00440597">
              <w:rPr>
                <w:szCs w:val="24"/>
              </w:rPr>
              <w:t>ider whether 5 years from today</w:t>
            </w:r>
            <w:r w:rsidRPr="00060CFF">
              <w:rPr>
                <w:szCs w:val="24"/>
              </w:rPr>
              <w:t xml:space="preserve"> we will still be dealing with the same type of disputes or whether there will be new services and transactions that are likely to b</w:t>
            </w:r>
            <w:r w:rsidR="00E27F25">
              <w:rPr>
                <w:szCs w:val="24"/>
              </w:rPr>
              <w:t>e more susceptible to disputes.</w:t>
            </w:r>
          </w:p>
          <w:p w14:paraId="04C0A100" w14:textId="28389B71" w:rsidR="003C702C" w:rsidRPr="003C702C" w:rsidRDefault="003C702C" w:rsidP="003C702C">
            <w:pPr>
              <w:tabs>
                <w:tab w:val="left" w:pos="6889"/>
              </w:tabs>
              <w:spacing w:before="0"/>
              <w:rPr>
                <w:sz w:val="16"/>
                <w:szCs w:val="16"/>
              </w:rPr>
            </w:pPr>
          </w:p>
        </w:tc>
        <w:tc>
          <w:tcPr>
            <w:tcW w:w="2556" w:type="dxa"/>
          </w:tcPr>
          <w:p w14:paraId="6CED30FF" w14:textId="049347AD" w:rsidR="00720D47" w:rsidRPr="00060CFF" w:rsidRDefault="00440597" w:rsidP="003E2AE7">
            <w:pPr>
              <w:tabs>
                <w:tab w:val="left" w:pos="6889"/>
              </w:tabs>
              <w:spacing w:before="0"/>
              <w:rPr>
                <w:i/>
                <w:iCs/>
                <w:color w:val="808080" w:themeColor="background1" w:themeShade="80"/>
                <w:szCs w:val="24"/>
              </w:rPr>
            </w:pPr>
            <w:r>
              <w:rPr>
                <w:i/>
                <w:iCs/>
                <w:color w:val="808080" w:themeColor="background1" w:themeShade="80"/>
                <w:szCs w:val="24"/>
              </w:rPr>
              <w:lastRenderedPageBreak/>
              <w:t>Are there more efficient systems/</w:t>
            </w:r>
            <w:r w:rsidR="00720D47" w:rsidRPr="00060CFF">
              <w:rPr>
                <w:i/>
                <w:iCs/>
                <w:color w:val="808080" w:themeColor="background1" w:themeShade="80"/>
                <w:szCs w:val="24"/>
              </w:rPr>
              <w:t>tools that aid in the verification and validation process?</w:t>
            </w:r>
          </w:p>
          <w:p w14:paraId="627DA916" w14:textId="77777777" w:rsidR="00720D47" w:rsidRPr="00060CFF" w:rsidRDefault="00720D47" w:rsidP="003E2AE7">
            <w:pPr>
              <w:tabs>
                <w:tab w:val="left" w:pos="6889"/>
              </w:tabs>
              <w:spacing w:before="0"/>
              <w:rPr>
                <w:i/>
                <w:iCs/>
                <w:color w:val="808080" w:themeColor="background1" w:themeShade="80"/>
                <w:szCs w:val="24"/>
              </w:rPr>
            </w:pPr>
          </w:p>
          <w:p w14:paraId="09CC93FA" w14:textId="77777777" w:rsidR="00720D47" w:rsidRPr="00060CFF" w:rsidRDefault="00720D47" w:rsidP="003E2AE7">
            <w:pPr>
              <w:tabs>
                <w:tab w:val="left" w:pos="6889"/>
              </w:tabs>
              <w:spacing w:before="0"/>
              <w:rPr>
                <w:i/>
                <w:iCs/>
                <w:color w:val="808080" w:themeColor="background1" w:themeShade="80"/>
                <w:szCs w:val="24"/>
              </w:rPr>
            </w:pPr>
          </w:p>
        </w:tc>
      </w:tr>
      <w:tr w:rsidR="00720D47" w14:paraId="041308AF" w14:textId="77777777" w:rsidTr="00E27F25">
        <w:trPr>
          <w:jc w:val="center"/>
        </w:trPr>
        <w:tc>
          <w:tcPr>
            <w:tcW w:w="1696" w:type="dxa"/>
            <w:vMerge/>
          </w:tcPr>
          <w:p w14:paraId="556645C6" w14:textId="77777777" w:rsidR="00720D47" w:rsidRPr="00060CFF" w:rsidRDefault="00720D47" w:rsidP="003E2AE7">
            <w:pPr>
              <w:tabs>
                <w:tab w:val="left" w:pos="6889"/>
              </w:tabs>
              <w:spacing w:before="0"/>
              <w:rPr>
                <w:szCs w:val="24"/>
              </w:rPr>
            </w:pPr>
          </w:p>
        </w:tc>
        <w:tc>
          <w:tcPr>
            <w:tcW w:w="567" w:type="dxa"/>
          </w:tcPr>
          <w:p w14:paraId="4F8F927F" w14:textId="77777777" w:rsidR="00720D47" w:rsidRPr="00060CFF" w:rsidRDefault="00720D47" w:rsidP="003E2AE7">
            <w:pPr>
              <w:tabs>
                <w:tab w:val="left" w:pos="6889"/>
              </w:tabs>
              <w:spacing w:before="0"/>
              <w:rPr>
                <w:color w:val="0070C0"/>
                <w:szCs w:val="24"/>
              </w:rPr>
            </w:pPr>
            <w:r w:rsidRPr="00060CFF">
              <w:rPr>
                <w:color w:val="0070C0"/>
                <w:szCs w:val="24"/>
              </w:rPr>
              <w:t>4</w:t>
            </w:r>
          </w:p>
        </w:tc>
        <w:tc>
          <w:tcPr>
            <w:tcW w:w="1996" w:type="dxa"/>
          </w:tcPr>
          <w:p w14:paraId="51F3FC9C" w14:textId="77777777" w:rsidR="00720D47" w:rsidRPr="00060CFF" w:rsidRDefault="00720D47" w:rsidP="003E2AE7">
            <w:pPr>
              <w:tabs>
                <w:tab w:val="left" w:pos="6889"/>
              </w:tabs>
              <w:spacing w:before="0"/>
              <w:rPr>
                <w:b/>
                <w:bCs/>
                <w:color w:val="0070C0"/>
                <w:szCs w:val="24"/>
              </w:rPr>
            </w:pPr>
            <w:r w:rsidRPr="00060CFF">
              <w:rPr>
                <w:b/>
                <w:bCs/>
                <w:color w:val="0070C0"/>
                <w:szCs w:val="24"/>
              </w:rPr>
              <w:t xml:space="preserve">What are the future sources of </w:t>
            </w:r>
            <w:r w:rsidRPr="00060CFF">
              <w:rPr>
                <w:b/>
                <w:bCs/>
                <w:color w:val="0070C0"/>
                <w:szCs w:val="24"/>
              </w:rPr>
              <w:lastRenderedPageBreak/>
              <w:t>disputes likely to be?</w:t>
            </w:r>
          </w:p>
          <w:p w14:paraId="182ECAC9" w14:textId="77777777" w:rsidR="00720D47" w:rsidRPr="00060CFF" w:rsidRDefault="00720D47" w:rsidP="003E2AE7">
            <w:pPr>
              <w:tabs>
                <w:tab w:val="left" w:pos="6889"/>
              </w:tabs>
              <w:spacing w:before="0"/>
              <w:rPr>
                <w:b/>
                <w:bCs/>
                <w:color w:val="0070C0"/>
                <w:szCs w:val="24"/>
              </w:rPr>
            </w:pPr>
          </w:p>
        </w:tc>
        <w:tc>
          <w:tcPr>
            <w:tcW w:w="3107" w:type="dxa"/>
            <w:vMerge/>
          </w:tcPr>
          <w:p w14:paraId="562639E4" w14:textId="77777777" w:rsidR="00720D47" w:rsidRPr="00060CFF" w:rsidRDefault="00720D47" w:rsidP="003E2AE7">
            <w:pPr>
              <w:tabs>
                <w:tab w:val="left" w:pos="6889"/>
              </w:tabs>
              <w:spacing w:before="0"/>
              <w:rPr>
                <w:szCs w:val="24"/>
              </w:rPr>
            </w:pPr>
          </w:p>
        </w:tc>
        <w:tc>
          <w:tcPr>
            <w:tcW w:w="2556" w:type="dxa"/>
          </w:tcPr>
          <w:p w14:paraId="1387B480" w14:textId="77777777" w:rsidR="00720D47" w:rsidRPr="00060CFF" w:rsidRDefault="00720D47" w:rsidP="003E2AE7">
            <w:pPr>
              <w:tabs>
                <w:tab w:val="left" w:pos="6889"/>
              </w:tabs>
              <w:spacing w:before="0"/>
              <w:rPr>
                <w:i/>
                <w:iCs/>
                <w:color w:val="808080" w:themeColor="background1" w:themeShade="80"/>
                <w:szCs w:val="24"/>
              </w:rPr>
            </w:pPr>
            <w:r w:rsidRPr="00060CFF">
              <w:rPr>
                <w:i/>
                <w:iCs/>
                <w:color w:val="808080" w:themeColor="background1" w:themeShade="80"/>
                <w:szCs w:val="24"/>
              </w:rPr>
              <w:t>Discrepancies arising from M2M roaming?</w:t>
            </w:r>
          </w:p>
          <w:p w14:paraId="58244FB7" w14:textId="77777777" w:rsidR="00720D47" w:rsidRPr="00060CFF" w:rsidRDefault="00720D47" w:rsidP="003E2AE7">
            <w:pPr>
              <w:tabs>
                <w:tab w:val="left" w:pos="6889"/>
              </w:tabs>
              <w:spacing w:before="0"/>
              <w:rPr>
                <w:i/>
                <w:iCs/>
                <w:color w:val="808080" w:themeColor="background1" w:themeShade="80"/>
                <w:szCs w:val="24"/>
              </w:rPr>
            </w:pPr>
          </w:p>
        </w:tc>
      </w:tr>
      <w:tr w:rsidR="00720D47" w14:paraId="7448B892" w14:textId="77777777" w:rsidTr="00E27F25">
        <w:trPr>
          <w:jc w:val="center"/>
        </w:trPr>
        <w:tc>
          <w:tcPr>
            <w:tcW w:w="1696" w:type="dxa"/>
            <w:vMerge w:val="restart"/>
          </w:tcPr>
          <w:p w14:paraId="6940D5F2" w14:textId="77777777" w:rsidR="00720D47" w:rsidRPr="00060CFF" w:rsidRDefault="00720D47" w:rsidP="003E2AE7">
            <w:pPr>
              <w:tabs>
                <w:tab w:val="left" w:pos="6889"/>
              </w:tabs>
              <w:spacing w:before="0"/>
              <w:rPr>
                <w:b/>
                <w:bCs/>
                <w:szCs w:val="24"/>
              </w:rPr>
            </w:pPr>
            <w:r w:rsidRPr="00060CFF">
              <w:rPr>
                <w:b/>
                <w:bCs/>
                <w:szCs w:val="24"/>
              </w:rPr>
              <w:lastRenderedPageBreak/>
              <w:t xml:space="preserve">Scope of dispute resolution procedures </w:t>
            </w:r>
          </w:p>
        </w:tc>
        <w:tc>
          <w:tcPr>
            <w:tcW w:w="567" w:type="dxa"/>
          </w:tcPr>
          <w:p w14:paraId="775CA3D7" w14:textId="77777777" w:rsidR="00720D47" w:rsidRPr="00060CFF" w:rsidRDefault="00720D47" w:rsidP="003E2AE7">
            <w:pPr>
              <w:tabs>
                <w:tab w:val="left" w:pos="6889"/>
              </w:tabs>
              <w:spacing w:before="0"/>
              <w:rPr>
                <w:color w:val="0070C0"/>
                <w:szCs w:val="24"/>
              </w:rPr>
            </w:pPr>
            <w:r w:rsidRPr="00060CFF">
              <w:rPr>
                <w:color w:val="0070C0"/>
                <w:szCs w:val="24"/>
              </w:rPr>
              <w:t>5</w:t>
            </w:r>
          </w:p>
        </w:tc>
        <w:tc>
          <w:tcPr>
            <w:tcW w:w="1996" w:type="dxa"/>
          </w:tcPr>
          <w:p w14:paraId="380663C5" w14:textId="77777777" w:rsidR="00720D47" w:rsidRPr="00060CFF" w:rsidRDefault="00720D47" w:rsidP="003E2AE7">
            <w:pPr>
              <w:tabs>
                <w:tab w:val="left" w:pos="6889"/>
              </w:tabs>
              <w:spacing w:before="0"/>
              <w:rPr>
                <w:b/>
                <w:bCs/>
                <w:color w:val="0070C0"/>
                <w:szCs w:val="24"/>
                <w:lang w:eastAsia="zh-CN"/>
              </w:rPr>
            </w:pPr>
            <w:r w:rsidRPr="00060CFF">
              <w:rPr>
                <w:b/>
                <w:bCs/>
                <w:color w:val="0070C0"/>
                <w:szCs w:val="24"/>
              </w:rPr>
              <w:t>Is there need to update the Dispute Management Guidelines contained in</w:t>
            </w:r>
            <w:hyperlink r:id="rId17" w:history="1">
              <w:r w:rsidRPr="00060CFF">
                <w:rPr>
                  <w:rStyle w:val="Hyperlink"/>
                  <w:b/>
                  <w:bCs/>
                  <w:szCs w:val="24"/>
                </w:rPr>
                <w:t xml:space="preserve"> </w:t>
              </w:r>
              <w:r w:rsidRPr="00060CFF">
                <w:rPr>
                  <w:rStyle w:val="Hyperlink"/>
                  <w:b/>
                  <w:bCs/>
                  <w:szCs w:val="24"/>
                  <w:lang w:eastAsia="zh-CN"/>
                </w:rPr>
                <w:t>Rec. ITU-T D.170/Suppl.1 (05/2010)</w:t>
              </w:r>
              <w:r w:rsidRPr="00440597">
                <w:rPr>
                  <w:rStyle w:val="Hyperlink"/>
                  <w:b/>
                  <w:bCs/>
                  <w:color w:val="0070C0"/>
                  <w:szCs w:val="24"/>
                  <w:u w:val="none"/>
                  <w:lang w:eastAsia="zh-CN"/>
                </w:rPr>
                <w:t>?</w:t>
              </w:r>
            </w:hyperlink>
          </w:p>
          <w:p w14:paraId="682E4F5C" w14:textId="77777777" w:rsidR="00720D47" w:rsidRPr="00E27F25" w:rsidRDefault="00720D47" w:rsidP="003E2AE7">
            <w:pPr>
              <w:tabs>
                <w:tab w:val="left" w:pos="6889"/>
              </w:tabs>
              <w:spacing w:before="0"/>
              <w:rPr>
                <w:b/>
                <w:bCs/>
                <w:color w:val="0070C0"/>
                <w:sz w:val="16"/>
                <w:szCs w:val="16"/>
              </w:rPr>
            </w:pPr>
          </w:p>
        </w:tc>
        <w:tc>
          <w:tcPr>
            <w:tcW w:w="3107" w:type="dxa"/>
            <w:vMerge w:val="restart"/>
          </w:tcPr>
          <w:p w14:paraId="53A7719C" w14:textId="77777777" w:rsidR="00720D47" w:rsidRPr="00060CFF" w:rsidRDefault="00720D47" w:rsidP="003E2AE7">
            <w:pPr>
              <w:tabs>
                <w:tab w:val="left" w:pos="6889"/>
              </w:tabs>
              <w:spacing w:before="0"/>
              <w:rPr>
                <w:szCs w:val="24"/>
              </w:rPr>
            </w:pPr>
            <w:r w:rsidRPr="00060CFF">
              <w:rPr>
                <w:szCs w:val="24"/>
              </w:rPr>
              <w:t xml:space="preserve">Supplements 1 and 2 on Dispute Management Guidelines and Dispute Process Guidelines were developed in 2010. From 2010 to date, there have been significant developments in the ICT Sector not only in terms of technological advancement but also changes in policy and regulatory frameworks. In this regard, there may be need to update certain aspects of these supplements in order to ensure that they reflect current market conditions. There may also be need to widen the scope of the existing dispute management and process guidelines. </w:t>
            </w:r>
          </w:p>
        </w:tc>
        <w:tc>
          <w:tcPr>
            <w:tcW w:w="2556" w:type="dxa"/>
          </w:tcPr>
          <w:p w14:paraId="59BE4ACE" w14:textId="77777777" w:rsidR="00720D47" w:rsidRPr="00060CFF" w:rsidRDefault="00720D47" w:rsidP="003E2AE7">
            <w:pPr>
              <w:tabs>
                <w:tab w:val="left" w:pos="6889"/>
              </w:tabs>
              <w:spacing w:before="0"/>
              <w:rPr>
                <w:i/>
                <w:iCs/>
                <w:color w:val="808080" w:themeColor="background1" w:themeShade="80"/>
                <w:szCs w:val="24"/>
              </w:rPr>
            </w:pPr>
            <w:r w:rsidRPr="00060CFF">
              <w:rPr>
                <w:i/>
                <w:iCs/>
                <w:color w:val="808080" w:themeColor="background1" w:themeShade="80"/>
                <w:szCs w:val="24"/>
              </w:rPr>
              <w:t xml:space="preserve">The scope may need to be expanded to include broadband services. These guidelines focus primarily on voice calls? </w:t>
            </w:r>
          </w:p>
        </w:tc>
      </w:tr>
      <w:tr w:rsidR="00720D47" w14:paraId="14110550" w14:textId="77777777" w:rsidTr="00E27F25">
        <w:trPr>
          <w:jc w:val="center"/>
        </w:trPr>
        <w:tc>
          <w:tcPr>
            <w:tcW w:w="1696" w:type="dxa"/>
            <w:vMerge/>
          </w:tcPr>
          <w:p w14:paraId="24DD9CEC" w14:textId="77777777" w:rsidR="00720D47" w:rsidRPr="00060CFF" w:rsidRDefault="00720D47" w:rsidP="003E2AE7">
            <w:pPr>
              <w:tabs>
                <w:tab w:val="left" w:pos="6889"/>
              </w:tabs>
              <w:spacing w:before="0"/>
              <w:rPr>
                <w:szCs w:val="24"/>
              </w:rPr>
            </w:pPr>
          </w:p>
        </w:tc>
        <w:tc>
          <w:tcPr>
            <w:tcW w:w="567" w:type="dxa"/>
          </w:tcPr>
          <w:p w14:paraId="64D9C227" w14:textId="77777777" w:rsidR="00720D47" w:rsidRPr="00060CFF" w:rsidRDefault="00720D47" w:rsidP="003E2AE7">
            <w:pPr>
              <w:tabs>
                <w:tab w:val="left" w:pos="6889"/>
              </w:tabs>
              <w:spacing w:before="0"/>
              <w:rPr>
                <w:color w:val="0070C0"/>
                <w:szCs w:val="24"/>
              </w:rPr>
            </w:pPr>
            <w:r w:rsidRPr="00060CFF">
              <w:rPr>
                <w:color w:val="0070C0"/>
                <w:szCs w:val="24"/>
              </w:rPr>
              <w:t>6</w:t>
            </w:r>
          </w:p>
        </w:tc>
        <w:tc>
          <w:tcPr>
            <w:tcW w:w="1996" w:type="dxa"/>
          </w:tcPr>
          <w:p w14:paraId="10FA49C2" w14:textId="77777777" w:rsidR="00720D47" w:rsidRPr="00060CFF" w:rsidRDefault="00720D47" w:rsidP="003E2AE7">
            <w:pPr>
              <w:spacing w:before="0"/>
              <w:rPr>
                <w:b/>
                <w:bCs/>
                <w:color w:val="0070C0"/>
                <w:szCs w:val="24"/>
                <w:lang w:eastAsia="zh-CN"/>
              </w:rPr>
            </w:pPr>
            <w:r w:rsidRPr="00060CFF">
              <w:rPr>
                <w:b/>
                <w:bCs/>
                <w:color w:val="0070C0"/>
                <w:szCs w:val="24"/>
              </w:rPr>
              <w:t>Is there need to update the Dispute</w:t>
            </w:r>
            <w:r w:rsidRPr="00060CFF">
              <w:rPr>
                <w:b/>
                <w:bCs/>
                <w:color w:val="0070C0"/>
                <w:szCs w:val="24"/>
                <w:lang w:eastAsia="zh-CN"/>
              </w:rPr>
              <w:t xml:space="preserve"> Process Guidelines contained in </w:t>
            </w:r>
            <w:hyperlink r:id="rId18" w:history="1">
              <w:r w:rsidRPr="00060CFF">
                <w:rPr>
                  <w:rStyle w:val="Hyperlink"/>
                  <w:b/>
                  <w:bCs/>
                  <w:szCs w:val="24"/>
                  <w:lang w:eastAsia="zh-CN"/>
                </w:rPr>
                <w:t>Rec. ITU-T D.170/Suppl.2 (05/2010)</w:t>
              </w:r>
              <w:r w:rsidRPr="00440597">
                <w:rPr>
                  <w:rStyle w:val="Hyperlink"/>
                  <w:b/>
                  <w:bCs/>
                  <w:color w:val="0070C0"/>
                  <w:szCs w:val="24"/>
                  <w:u w:val="none"/>
                  <w:lang w:eastAsia="zh-CN"/>
                </w:rPr>
                <w:t>?</w:t>
              </w:r>
            </w:hyperlink>
          </w:p>
          <w:p w14:paraId="3F6ECB0A" w14:textId="77777777" w:rsidR="00720D47" w:rsidRPr="00E27F25" w:rsidRDefault="00720D47" w:rsidP="003E2AE7">
            <w:pPr>
              <w:spacing w:before="0"/>
              <w:rPr>
                <w:b/>
                <w:bCs/>
                <w:color w:val="0070C0"/>
                <w:sz w:val="16"/>
                <w:szCs w:val="16"/>
              </w:rPr>
            </w:pPr>
          </w:p>
        </w:tc>
        <w:tc>
          <w:tcPr>
            <w:tcW w:w="3107" w:type="dxa"/>
            <w:vMerge/>
          </w:tcPr>
          <w:p w14:paraId="1870084A" w14:textId="77777777" w:rsidR="00720D47" w:rsidRPr="00060CFF" w:rsidRDefault="00720D47" w:rsidP="003E2AE7">
            <w:pPr>
              <w:spacing w:before="0"/>
              <w:rPr>
                <w:szCs w:val="24"/>
              </w:rPr>
            </w:pPr>
          </w:p>
        </w:tc>
        <w:tc>
          <w:tcPr>
            <w:tcW w:w="2556" w:type="dxa"/>
          </w:tcPr>
          <w:p w14:paraId="1CFAC791" w14:textId="77777777" w:rsidR="00720D47" w:rsidRPr="00060CFF" w:rsidRDefault="00720D47" w:rsidP="003E2AE7">
            <w:pPr>
              <w:spacing w:before="0"/>
              <w:rPr>
                <w:i/>
                <w:iCs/>
                <w:color w:val="808080" w:themeColor="background1" w:themeShade="80"/>
                <w:szCs w:val="24"/>
              </w:rPr>
            </w:pPr>
          </w:p>
          <w:p w14:paraId="5BC6C07E" w14:textId="77777777" w:rsidR="00720D47" w:rsidRPr="00060CFF" w:rsidRDefault="00720D47" w:rsidP="003E2AE7">
            <w:pPr>
              <w:rPr>
                <w:szCs w:val="24"/>
              </w:rPr>
            </w:pPr>
          </w:p>
          <w:p w14:paraId="72D3922A" w14:textId="77777777" w:rsidR="00720D47" w:rsidRPr="00060CFF" w:rsidRDefault="00720D47" w:rsidP="003E2AE7">
            <w:pPr>
              <w:rPr>
                <w:szCs w:val="24"/>
              </w:rPr>
            </w:pPr>
          </w:p>
          <w:p w14:paraId="399B40C8" w14:textId="77777777" w:rsidR="00720D47" w:rsidRPr="00060CFF" w:rsidRDefault="00720D47" w:rsidP="003E2AE7">
            <w:pPr>
              <w:jc w:val="center"/>
              <w:rPr>
                <w:szCs w:val="24"/>
              </w:rPr>
            </w:pPr>
          </w:p>
        </w:tc>
      </w:tr>
      <w:tr w:rsidR="00720D47" w14:paraId="4665D7E0" w14:textId="77777777" w:rsidTr="00E27F25">
        <w:trPr>
          <w:jc w:val="center"/>
        </w:trPr>
        <w:tc>
          <w:tcPr>
            <w:tcW w:w="1696" w:type="dxa"/>
            <w:vMerge/>
          </w:tcPr>
          <w:p w14:paraId="6C057A91" w14:textId="77777777" w:rsidR="00720D47" w:rsidRPr="00060CFF" w:rsidRDefault="00720D47" w:rsidP="003E2AE7">
            <w:pPr>
              <w:tabs>
                <w:tab w:val="left" w:pos="6889"/>
              </w:tabs>
              <w:spacing w:before="0"/>
              <w:rPr>
                <w:szCs w:val="24"/>
              </w:rPr>
            </w:pPr>
          </w:p>
        </w:tc>
        <w:tc>
          <w:tcPr>
            <w:tcW w:w="567" w:type="dxa"/>
          </w:tcPr>
          <w:p w14:paraId="293C08D5" w14:textId="77777777" w:rsidR="00720D47" w:rsidRPr="00060CFF" w:rsidRDefault="00720D47" w:rsidP="003E2AE7">
            <w:pPr>
              <w:tabs>
                <w:tab w:val="left" w:pos="6889"/>
              </w:tabs>
              <w:spacing w:before="0"/>
              <w:rPr>
                <w:color w:val="0070C0"/>
                <w:szCs w:val="24"/>
              </w:rPr>
            </w:pPr>
            <w:r w:rsidRPr="00060CFF">
              <w:rPr>
                <w:color w:val="0070C0"/>
                <w:szCs w:val="24"/>
              </w:rPr>
              <w:t>7</w:t>
            </w:r>
          </w:p>
        </w:tc>
        <w:tc>
          <w:tcPr>
            <w:tcW w:w="1996" w:type="dxa"/>
          </w:tcPr>
          <w:p w14:paraId="7F2BAC77" w14:textId="77777777" w:rsidR="00720D47" w:rsidRPr="00060CFF" w:rsidRDefault="00720D47" w:rsidP="003E2AE7">
            <w:pPr>
              <w:tabs>
                <w:tab w:val="left" w:pos="6889"/>
              </w:tabs>
              <w:spacing w:before="0"/>
              <w:rPr>
                <w:b/>
                <w:bCs/>
                <w:color w:val="0070C0"/>
                <w:szCs w:val="24"/>
              </w:rPr>
            </w:pPr>
            <w:r w:rsidRPr="00060CFF">
              <w:rPr>
                <w:b/>
                <w:bCs/>
                <w:color w:val="0070C0"/>
                <w:szCs w:val="24"/>
              </w:rPr>
              <w:t>What other areas need to be covered by dispute resolution procedures?</w:t>
            </w:r>
          </w:p>
          <w:p w14:paraId="4984504F" w14:textId="77777777" w:rsidR="00720D47" w:rsidRPr="00E27F25" w:rsidRDefault="00720D47" w:rsidP="003E2AE7">
            <w:pPr>
              <w:tabs>
                <w:tab w:val="left" w:pos="6889"/>
              </w:tabs>
              <w:spacing w:before="0"/>
              <w:rPr>
                <w:b/>
                <w:bCs/>
                <w:color w:val="0070C0"/>
                <w:sz w:val="16"/>
                <w:szCs w:val="16"/>
              </w:rPr>
            </w:pPr>
          </w:p>
        </w:tc>
        <w:tc>
          <w:tcPr>
            <w:tcW w:w="3107" w:type="dxa"/>
            <w:vMerge/>
          </w:tcPr>
          <w:p w14:paraId="7409C2EF" w14:textId="77777777" w:rsidR="00720D47" w:rsidRPr="00060CFF" w:rsidRDefault="00720D47" w:rsidP="003E2AE7">
            <w:pPr>
              <w:tabs>
                <w:tab w:val="left" w:pos="6889"/>
              </w:tabs>
              <w:spacing w:before="0"/>
              <w:rPr>
                <w:szCs w:val="24"/>
              </w:rPr>
            </w:pPr>
          </w:p>
        </w:tc>
        <w:tc>
          <w:tcPr>
            <w:tcW w:w="2556" w:type="dxa"/>
          </w:tcPr>
          <w:p w14:paraId="35883BAB" w14:textId="77777777" w:rsidR="00720D47" w:rsidRPr="00060CFF" w:rsidRDefault="00720D47" w:rsidP="003E2AE7">
            <w:pPr>
              <w:tabs>
                <w:tab w:val="left" w:pos="6889"/>
              </w:tabs>
              <w:spacing w:before="0"/>
              <w:rPr>
                <w:i/>
                <w:iCs/>
                <w:color w:val="808080" w:themeColor="background1" w:themeShade="80"/>
                <w:szCs w:val="24"/>
              </w:rPr>
            </w:pPr>
            <w:r w:rsidRPr="00060CFF">
              <w:rPr>
                <w:i/>
                <w:iCs/>
                <w:color w:val="808080" w:themeColor="background1" w:themeShade="80"/>
                <w:szCs w:val="24"/>
              </w:rPr>
              <w:t xml:space="preserve">Access and co-location agreements for both passive and active infrastructure sharing?  </w:t>
            </w:r>
          </w:p>
        </w:tc>
      </w:tr>
      <w:tr w:rsidR="00720D47" w14:paraId="08809B03" w14:textId="77777777" w:rsidTr="00E27F25">
        <w:trPr>
          <w:jc w:val="center"/>
        </w:trPr>
        <w:tc>
          <w:tcPr>
            <w:tcW w:w="1696" w:type="dxa"/>
            <w:vMerge w:val="restart"/>
          </w:tcPr>
          <w:p w14:paraId="4C179486" w14:textId="4909C5E7" w:rsidR="00720D47" w:rsidRPr="00060CFF" w:rsidRDefault="00720D47" w:rsidP="003E2AE7">
            <w:pPr>
              <w:tabs>
                <w:tab w:val="left" w:pos="6889"/>
              </w:tabs>
              <w:spacing w:before="0"/>
              <w:rPr>
                <w:b/>
                <w:bCs/>
                <w:szCs w:val="24"/>
              </w:rPr>
            </w:pPr>
            <w:r w:rsidRPr="00060CFF">
              <w:rPr>
                <w:b/>
                <w:bCs/>
                <w:szCs w:val="24"/>
              </w:rPr>
              <w:lastRenderedPageBreak/>
              <w:t>Dis</w:t>
            </w:r>
            <w:r w:rsidR="003C702C">
              <w:rPr>
                <w:b/>
                <w:bCs/>
                <w:szCs w:val="24"/>
              </w:rPr>
              <w:t>pute resolution mechanisms and p</w:t>
            </w:r>
            <w:r w:rsidRPr="00060CFF">
              <w:rPr>
                <w:b/>
                <w:bCs/>
                <w:szCs w:val="24"/>
              </w:rPr>
              <w:t>rocedures</w:t>
            </w:r>
          </w:p>
        </w:tc>
        <w:tc>
          <w:tcPr>
            <w:tcW w:w="567" w:type="dxa"/>
          </w:tcPr>
          <w:p w14:paraId="3FA9C4F4" w14:textId="77777777" w:rsidR="00720D47" w:rsidRPr="00060CFF" w:rsidRDefault="00720D47" w:rsidP="003E2AE7">
            <w:pPr>
              <w:tabs>
                <w:tab w:val="left" w:pos="6889"/>
              </w:tabs>
              <w:spacing w:before="0"/>
              <w:rPr>
                <w:color w:val="0070C0"/>
                <w:szCs w:val="24"/>
              </w:rPr>
            </w:pPr>
            <w:r w:rsidRPr="00060CFF">
              <w:rPr>
                <w:color w:val="0070C0"/>
                <w:szCs w:val="24"/>
              </w:rPr>
              <w:t>8</w:t>
            </w:r>
          </w:p>
        </w:tc>
        <w:tc>
          <w:tcPr>
            <w:tcW w:w="1996" w:type="dxa"/>
          </w:tcPr>
          <w:p w14:paraId="6EF58A2C" w14:textId="77777777" w:rsidR="00720D47" w:rsidRPr="00060CFF" w:rsidRDefault="00720D47" w:rsidP="003E2AE7">
            <w:pPr>
              <w:tabs>
                <w:tab w:val="left" w:pos="6889"/>
              </w:tabs>
              <w:spacing w:before="0"/>
              <w:rPr>
                <w:b/>
                <w:bCs/>
                <w:color w:val="0070C0"/>
                <w:szCs w:val="24"/>
              </w:rPr>
            </w:pPr>
            <w:r w:rsidRPr="00060CFF">
              <w:rPr>
                <w:b/>
                <w:bCs/>
                <w:color w:val="0070C0"/>
                <w:szCs w:val="24"/>
              </w:rPr>
              <w:t>What dispute settlement mechanisms are you currently employing?</w:t>
            </w:r>
          </w:p>
          <w:p w14:paraId="5CC2A967" w14:textId="77777777" w:rsidR="00720D47" w:rsidRPr="00E27F25" w:rsidRDefault="00720D47" w:rsidP="003E2AE7">
            <w:pPr>
              <w:tabs>
                <w:tab w:val="left" w:pos="6889"/>
              </w:tabs>
              <w:spacing w:before="0"/>
              <w:rPr>
                <w:b/>
                <w:bCs/>
                <w:color w:val="0070C0"/>
                <w:sz w:val="16"/>
                <w:szCs w:val="16"/>
              </w:rPr>
            </w:pPr>
          </w:p>
        </w:tc>
        <w:tc>
          <w:tcPr>
            <w:tcW w:w="3107" w:type="dxa"/>
            <w:vMerge w:val="restart"/>
          </w:tcPr>
          <w:p w14:paraId="32E9B228" w14:textId="16FA0158" w:rsidR="00720D47" w:rsidRPr="00060CFF" w:rsidRDefault="00720D47" w:rsidP="003E2AE7">
            <w:pPr>
              <w:tabs>
                <w:tab w:val="left" w:pos="6889"/>
              </w:tabs>
              <w:spacing w:before="0"/>
              <w:rPr>
                <w:szCs w:val="24"/>
              </w:rPr>
            </w:pPr>
            <w:r w:rsidRPr="00060CFF">
              <w:rPr>
                <w:szCs w:val="24"/>
              </w:rPr>
              <w:t>The responses to questions under this focus area should draw on past experience and practice to provide insight into what mechanisms are being included in commercial agreements to facilitate the implementation of dispute resolution procedures and how successful these have been</w:t>
            </w:r>
            <w:r w:rsidR="003C702C">
              <w:rPr>
                <w:szCs w:val="24"/>
              </w:rPr>
              <w:t>.</w:t>
            </w:r>
          </w:p>
        </w:tc>
        <w:tc>
          <w:tcPr>
            <w:tcW w:w="2556" w:type="dxa"/>
          </w:tcPr>
          <w:p w14:paraId="4A6464EC" w14:textId="77777777" w:rsidR="00720D47" w:rsidRPr="00060CFF" w:rsidRDefault="00720D47" w:rsidP="003E2AE7">
            <w:pPr>
              <w:tabs>
                <w:tab w:val="left" w:pos="6889"/>
              </w:tabs>
              <w:spacing w:before="0"/>
              <w:rPr>
                <w:i/>
                <w:iCs/>
                <w:color w:val="808080" w:themeColor="background1" w:themeShade="80"/>
                <w:szCs w:val="24"/>
              </w:rPr>
            </w:pPr>
            <w:r w:rsidRPr="00060CFF">
              <w:rPr>
                <w:i/>
                <w:iCs/>
                <w:color w:val="808080" w:themeColor="background1" w:themeShade="80"/>
                <w:szCs w:val="24"/>
              </w:rPr>
              <w:t>Dispute management guidelines are embedded in all commercial agreements?</w:t>
            </w:r>
          </w:p>
        </w:tc>
      </w:tr>
      <w:tr w:rsidR="00720D47" w14:paraId="761D9BEB" w14:textId="77777777" w:rsidTr="00E27F25">
        <w:trPr>
          <w:jc w:val="center"/>
        </w:trPr>
        <w:tc>
          <w:tcPr>
            <w:tcW w:w="1696" w:type="dxa"/>
            <w:vMerge/>
          </w:tcPr>
          <w:p w14:paraId="48C77D6F" w14:textId="77777777" w:rsidR="00720D47" w:rsidRPr="00060CFF" w:rsidRDefault="00720D47" w:rsidP="003E2AE7">
            <w:pPr>
              <w:tabs>
                <w:tab w:val="left" w:pos="6889"/>
              </w:tabs>
              <w:spacing w:before="0"/>
              <w:rPr>
                <w:szCs w:val="24"/>
              </w:rPr>
            </w:pPr>
          </w:p>
        </w:tc>
        <w:tc>
          <w:tcPr>
            <w:tcW w:w="567" w:type="dxa"/>
          </w:tcPr>
          <w:p w14:paraId="2823DFC5" w14:textId="77777777" w:rsidR="00720D47" w:rsidRPr="00060CFF" w:rsidRDefault="00720D47" w:rsidP="003E2AE7">
            <w:pPr>
              <w:tabs>
                <w:tab w:val="left" w:pos="6889"/>
              </w:tabs>
              <w:spacing w:before="0"/>
              <w:rPr>
                <w:color w:val="0070C0"/>
                <w:szCs w:val="24"/>
              </w:rPr>
            </w:pPr>
            <w:r w:rsidRPr="00060CFF">
              <w:rPr>
                <w:color w:val="0070C0"/>
                <w:szCs w:val="24"/>
              </w:rPr>
              <w:t>9</w:t>
            </w:r>
          </w:p>
        </w:tc>
        <w:tc>
          <w:tcPr>
            <w:tcW w:w="1996" w:type="dxa"/>
          </w:tcPr>
          <w:p w14:paraId="034C573F" w14:textId="77777777" w:rsidR="00720D47" w:rsidRPr="00060CFF" w:rsidRDefault="00720D47" w:rsidP="003E2AE7">
            <w:pPr>
              <w:tabs>
                <w:tab w:val="left" w:pos="6889"/>
              </w:tabs>
              <w:spacing w:before="0"/>
              <w:rPr>
                <w:b/>
                <w:bCs/>
                <w:color w:val="0070C0"/>
                <w:szCs w:val="24"/>
              </w:rPr>
            </w:pPr>
            <w:r w:rsidRPr="00060CFF">
              <w:rPr>
                <w:b/>
                <w:bCs/>
                <w:color w:val="0070C0"/>
                <w:szCs w:val="24"/>
              </w:rPr>
              <w:t>What has been the most effective method to resolve disputes?</w:t>
            </w:r>
          </w:p>
          <w:p w14:paraId="22BBB4BA" w14:textId="77777777" w:rsidR="00720D47" w:rsidRPr="00E27F25" w:rsidRDefault="00720D47" w:rsidP="003E2AE7">
            <w:pPr>
              <w:tabs>
                <w:tab w:val="left" w:pos="6889"/>
              </w:tabs>
              <w:spacing w:before="0"/>
              <w:rPr>
                <w:b/>
                <w:bCs/>
                <w:color w:val="0070C0"/>
                <w:sz w:val="16"/>
                <w:szCs w:val="16"/>
              </w:rPr>
            </w:pPr>
          </w:p>
        </w:tc>
        <w:tc>
          <w:tcPr>
            <w:tcW w:w="3107" w:type="dxa"/>
            <w:vMerge/>
          </w:tcPr>
          <w:p w14:paraId="1610F6D4" w14:textId="77777777" w:rsidR="00720D47" w:rsidRPr="00060CFF" w:rsidRDefault="00720D47" w:rsidP="003E2AE7">
            <w:pPr>
              <w:tabs>
                <w:tab w:val="left" w:pos="6889"/>
              </w:tabs>
              <w:spacing w:before="0"/>
              <w:rPr>
                <w:szCs w:val="24"/>
              </w:rPr>
            </w:pPr>
          </w:p>
        </w:tc>
        <w:tc>
          <w:tcPr>
            <w:tcW w:w="2556" w:type="dxa"/>
          </w:tcPr>
          <w:p w14:paraId="23D9D06D" w14:textId="77777777" w:rsidR="00720D47" w:rsidRPr="00060CFF" w:rsidRDefault="00720D47" w:rsidP="003E2AE7">
            <w:pPr>
              <w:tabs>
                <w:tab w:val="left" w:pos="6889"/>
              </w:tabs>
              <w:spacing w:before="0"/>
              <w:rPr>
                <w:i/>
                <w:iCs/>
                <w:color w:val="808080" w:themeColor="background1" w:themeShade="80"/>
                <w:szCs w:val="24"/>
              </w:rPr>
            </w:pPr>
            <w:r w:rsidRPr="00060CFF">
              <w:rPr>
                <w:i/>
                <w:iCs/>
                <w:color w:val="808080" w:themeColor="background1" w:themeShade="80"/>
                <w:szCs w:val="24"/>
              </w:rPr>
              <w:t>Use of standard templates and forms to ensure that all relevant information is available?</w:t>
            </w:r>
          </w:p>
        </w:tc>
      </w:tr>
      <w:tr w:rsidR="00720D47" w14:paraId="5D26B504" w14:textId="77777777" w:rsidTr="00E27F25">
        <w:trPr>
          <w:jc w:val="center"/>
        </w:trPr>
        <w:tc>
          <w:tcPr>
            <w:tcW w:w="1696" w:type="dxa"/>
          </w:tcPr>
          <w:p w14:paraId="68F37AA8" w14:textId="77777777" w:rsidR="00720D47" w:rsidRPr="00060CFF" w:rsidRDefault="00720D47" w:rsidP="003E2AE7">
            <w:pPr>
              <w:tabs>
                <w:tab w:val="left" w:pos="6889"/>
              </w:tabs>
              <w:spacing w:before="0"/>
              <w:rPr>
                <w:b/>
                <w:bCs/>
                <w:szCs w:val="24"/>
              </w:rPr>
            </w:pPr>
            <w:r w:rsidRPr="00060CFF">
              <w:rPr>
                <w:b/>
                <w:bCs/>
                <w:szCs w:val="24"/>
              </w:rPr>
              <w:t>Technological advancement</w:t>
            </w:r>
          </w:p>
        </w:tc>
        <w:tc>
          <w:tcPr>
            <w:tcW w:w="567" w:type="dxa"/>
          </w:tcPr>
          <w:p w14:paraId="5FB57BA3" w14:textId="77777777" w:rsidR="00720D47" w:rsidRPr="00060CFF" w:rsidRDefault="00720D47" w:rsidP="003E2AE7">
            <w:pPr>
              <w:tabs>
                <w:tab w:val="left" w:pos="6889"/>
              </w:tabs>
              <w:spacing w:before="0"/>
              <w:rPr>
                <w:color w:val="0070C0"/>
                <w:szCs w:val="24"/>
              </w:rPr>
            </w:pPr>
            <w:r w:rsidRPr="00060CFF">
              <w:rPr>
                <w:color w:val="0070C0"/>
                <w:szCs w:val="24"/>
              </w:rPr>
              <w:t>10</w:t>
            </w:r>
          </w:p>
        </w:tc>
        <w:tc>
          <w:tcPr>
            <w:tcW w:w="1996" w:type="dxa"/>
          </w:tcPr>
          <w:p w14:paraId="5054F8AD" w14:textId="77777777" w:rsidR="00720D47" w:rsidRPr="00060CFF" w:rsidRDefault="00720D47" w:rsidP="003E2AE7">
            <w:pPr>
              <w:tabs>
                <w:tab w:val="left" w:pos="6889"/>
              </w:tabs>
              <w:spacing w:before="0"/>
              <w:rPr>
                <w:b/>
                <w:bCs/>
                <w:color w:val="0070C0"/>
                <w:szCs w:val="24"/>
              </w:rPr>
            </w:pPr>
            <w:r w:rsidRPr="00060CFF">
              <w:rPr>
                <w:b/>
                <w:bCs/>
                <w:color w:val="0070C0"/>
                <w:szCs w:val="24"/>
              </w:rPr>
              <w:t>Are there technological advances or tools that can be used to prevent or resolve disputes more efficiently?</w:t>
            </w:r>
          </w:p>
          <w:p w14:paraId="66D4E43B" w14:textId="77777777" w:rsidR="00720D47" w:rsidRPr="00E27F25" w:rsidRDefault="00720D47" w:rsidP="003E2AE7">
            <w:pPr>
              <w:tabs>
                <w:tab w:val="left" w:pos="6889"/>
              </w:tabs>
              <w:spacing w:before="0"/>
              <w:rPr>
                <w:b/>
                <w:bCs/>
                <w:color w:val="0070C0"/>
                <w:sz w:val="16"/>
                <w:szCs w:val="16"/>
              </w:rPr>
            </w:pPr>
          </w:p>
        </w:tc>
        <w:tc>
          <w:tcPr>
            <w:tcW w:w="3107" w:type="dxa"/>
          </w:tcPr>
          <w:p w14:paraId="10448E0B" w14:textId="101238F4" w:rsidR="00720D47" w:rsidRPr="00060CFF" w:rsidRDefault="00720D47" w:rsidP="003E2AE7">
            <w:pPr>
              <w:tabs>
                <w:tab w:val="left" w:pos="6889"/>
              </w:tabs>
              <w:spacing w:before="0"/>
              <w:rPr>
                <w:szCs w:val="24"/>
              </w:rPr>
            </w:pPr>
            <w:r w:rsidRPr="00060CFF">
              <w:rPr>
                <w:szCs w:val="24"/>
              </w:rPr>
              <w:t>This question aims to explore whether there are any automated tools or systems that are being employed that are helping to prevent or resolve disputes</w:t>
            </w:r>
            <w:r w:rsidR="003C702C">
              <w:rPr>
                <w:szCs w:val="24"/>
              </w:rPr>
              <w:t>.</w:t>
            </w:r>
          </w:p>
        </w:tc>
        <w:tc>
          <w:tcPr>
            <w:tcW w:w="2556" w:type="dxa"/>
          </w:tcPr>
          <w:p w14:paraId="3109F0F9" w14:textId="77777777" w:rsidR="00720D47" w:rsidRPr="00060CFF" w:rsidRDefault="00720D47" w:rsidP="003E2AE7">
            <w:pPr>
              <w:pStyle w:val="ListParagraph"/>
              <w:numPr>
                <w:ilvl w:val="0"/>
                <w:numId w:val="14"/>
              </w:numPr>
              <w:tabs>
                <w:tab w:val="left" w:pos="6889"/>
              </w:tabs>
              <w:ind w:left="318"/>
              <w:rPr>
                <w:rFonts w:asciiTheme="minorHAnsi" w:hAnsiTheme="minorHAnsi"/>
                <w:i/>
                <w:iCs/>
                <w:color w:val="808080" w:themeColor="background1" w:themeShade="80"/>
                <w:sz w:val="24"/>
                <w:szCs w:val="24"/>
              </w:rPr>
            </w:pPr>
            <w:r w:rsidRPr="00060CFF">
              <w:rPr>
                <w:rFonts w:asciiTheme="minorHAnsi" w:hAnsiTheme="minorHAnsi"/>
                <w:i/>
                <w:iCs/>
                <w:color w:val="808080" w:themeColor="background1" w:themeShade="80"/>
                <w:sz w:val="24"/>
                <w:szCs w:val="24"/>
              </w:rPr>
              <w:t>Billing and revenue assurance systems?</w:t>
            </w:r>
          </w:p>
          <w:p w14:paraId="656E440A" w14:textId="77777777" w:rsidR="00720D47" w:rsidRPr="00060CFF" w:rsidRDefault="00720D47" w:rsidP="003E2AE7">
            <w:pPr>
              <w:pStyle w:val="ListParagraph"/>
              <w:numPr>
                <w:ilvl w:val="0"/>
                <w:numId w:val="14"/>
              </w:numPr>
              <w:tabs>
                <w:tab w:val="left" w:pos="6889"/>
              </w:tabs>
              <w:ind w:left="318"/>
              <w:rPr>
                <w:rFonts w:asciiTheme="minorHAnsi" w:hAnsiTheme="minorHAnsi"/>
                <w:i/>
                <w:iCs/>
                <w:color w:val="808080" w:themeColor="background1" w:themeShade="80"/>
                <w:sz w:val="24"/>
                <w:szCs w:val="24"/>
              </w:rPr>
            </w:pPr>
            <w:r w:rsidRPr="00060CFF">
              <w:rPr>
                <w:rFonts w:asciiTheme="minorHAnsi" w:hAnsiTheme="minorHAnsi"/>
                <w:i/>
                <w:iCs/>
                <w:color w:val="808080" w:themeColor="background1" w:themeShade="80"/>
                <w:sz w:val="24"/>
                <w:szCs w:val="24"/>
              </w:rPr>
              <w:t>CDR Analyzers?</w:t>
            </w:r>
          </w:p>
          <w:p w14:paraId="52352DB1" w14:textId="77777777" w:rsidR="00720D47" w:rsidRPr="00060CFF" w:rsidRDefault="00720D47" w:rsidP="003E2AE7">
            <w:pPr>
              <w:tabs>
                <w:tab w:val="left" w:pos="6889"/>
              </w:tabs>
              <w:spacing w:before="0"/>
              <w:rPr>
                <w:i/>
                <w:iCs/>
                <w:color w:val="808080" w:themeColor="background1" w:themeShade="80"/>
                <w:szCs w:val="24"/>
              </w:rPr>
            </w:pPr>
          </w:p>
        </w:tc>
      </w:tr>
    </w:tbl>
    <w:p w14:paraId="3646347F" w14:textId="3482DA98" w:rsidR="003774BC" w:rsidRPr="00060CFF" w:rsidRDefault="00060CFF" w:rsidP="00060CFF">
      <w:pPr>
        <w:jc w:val="center"/>
        <w:rPr>
          <w:lang w:val="fr-FR"/>
        </w:rPr>
      </w:pPr>
      <w:r>
        <w:rPr>
          <w:lang w:val="fr-FR"/>
        </w:rPr>
        <w:t>__________</w:t>
      </w:r>
    </w:p>
    <w:sectPr w:rsidR="003774BC" w:rsidRPr="00060CFF" w:rsidSect="003914D9">
      <w:headerReference w:type="default" r:id="rId19"/>
      <w:footerReference w:type="default" r:id="rId20"/>
      <w:footerReference w:type="first" r:id="rId21"/>
      <w:type w:val="oddPage"/>
      <w:pgSz w:w="11907" w:h="16834" w:code="9"/>
      <w:pgMar w:top="1418" w:right="1134" w:bottom="1418"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BF0A2" w14:textId="77777777" w:rsidR="004E602C" w:rsidRDefault="004E602C">
      <w:r>
        <w:separator/>
      </w:r>
    </w:p>
  </w:endnote>
  <w:endnote w:type="continuationSeparator" w:id="0">
    <w:p w14:paraId="30ADC330" w14:textId="77777777" w:rsidR="004E602C" w:rsidRDefault="004E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B69B1" w14:textId="12BE06DC" w:rsidR="00060CFF" w:rsidRPr="00720D47" w:rsidRDefault="00060CFF" w:rsidP="00720D47">
    <w:pPr>
      <w:pStyle w:val="FirstFooter"/>
      <w:jc w:val="center"/>
      <w:rPr>
        <w:rFonts w:ascii="Calibri" w:hAnsi="Calibri"/>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55C73" w14:textId="7E6B8F8B" w:rsidR="003774BC" w:rsidRPr="00720D47" w:rsidRDefault="00720D47" w:rsidP="00720D47">
    <w:pPr>
      <w:pStyle w:val="FirstFooter"/>
      <w:jc w:val="center"/>
      <w:rPr>
        <w:rFonts w:ascii="Calibri" w:hAnsi="Calibri"/>
        <w:lang w:val="fr-CH"/>
      </w:rPr>
    </w:pPr>
    <w:r>
      <w:rPr>
        <w:sz w:val="18"/>
        <w:szCs w:val="18"/>
      </w:rPr>
      <w:t>International Telecommunication Union • Place des Nations • CH</w:t>
    </w:r>
    <w:r>
      <w:rPr>
        <w:sz w:val="18"/>
        <w:szCs w:val="18"/>
      </w:rPr>
      <w:noBreakHyphen/>
      <w:t xml:space="preserve">1211 Geneva 20 • Switzerland </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r>
      <w:rPr>
        <w:sz w:val="18"/>
        <w:szCs w:val="18"/>
      </w:rPr>
      <w:t xml:space="preserve"> • </w:t>
    </w:r>
    <w:hyperlink r:id="rId3" w:history="1">
      <w:r>
        <w:rPr>
          <w:rStyle w:val="Hyperlink"/>
          <w:sz w:val="18"/>
          <w:szCs w:val="18"/>
        </w:rPr>
        <w:t>CCITT/ITU-T 60 years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335CC" w14:textId="7B7C3C0D" w:rsidR="00FA124A" w:rsidRPr="00196AB1" w:rsidRDefault="00A55EDC" w:rsidP="00060CFF">
    <w:pPr>
      <w:pStyle w:val="Footer"/>
      <w:tabs>
        <w:tab w:val="clear" w:pos="794"/>
        <w:tab w:val="clear" w:pos="1191"/>
        <w:tab w:val="clear" w:pos="1588"/>
        <w:tab w:val="clear" w:pos="1985"/>
      </w:tabs>
      <w:rPr>
        <w:lang w:val="fr-CH"/>
      </w:rPr>
    </w:pPr>
    <w:r>
      <w:rPr>
        <w:lang w:val="fr-CH"/>
      </w:rPr>
      <w:t>I</w:t>
    </w:r>
    <w:r w:rsidR="0019633E">
      <w:rPr>
        <w:lang w:val="fr-CH"/>
      </w:rPr>
      <w:t>TU-T\BUREAU\CIRC\</w:t>
    </w:r>
    <w:r w:rsidR="00060CFF">
      <w:rPr>
        <w:lang w:val="fr-CH"/>
      </w:rPr>
      <w:t>207</w:t>
    </w:r>
    <w:r>
      <w:rPr>
        <w:lang w:val="fr-CH"/>
      </w:rPr>
      <w:t>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3BB00" w14:textId="431F7062" w:rsidR="00FA124A" w:rsidRPr="00060CFF" w:rsidRDefault="00FA124A" w:rsidP="00060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00DF3" w14:textId="77777777" w:rsidR="004E602C" w:rsidRDefault="004E602C">
      <w:r>
        <w:t>____________________</w:t>
      </w:r>
    </w:p>
  </w:footnote>
  <w:footnote w:type="continuationSeparator" w:id="0">
    <w:p w14:paraId="29D31760" w14:textId="77777777" w:rsidR="004E602C" w:rsidRDefault="004E6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C67D" w14:textId="0E7D1B22" w:rsidR="00E27F25" w:rsidRDefault="00E27F25">
    <w:pPr>
      <w:pStyle w:val="Header"/>
    </w:pPr>
    <w:r>
      <w:t>-</w:t>
    </w:r>
    <w:sdt>
      <w:sdtPr>
        <w:id w:val="-15466729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914D9">
          <w:rPr>
            <w:noProof/>
          </w:rPr>
          <w:t>4</w:t>
        </w:r>
        <w:r>
          <w:rPr>
            <w:noProof/>
          </w:rPr>
          <w:fldChar w:fldCharType="end"/>
        </w:r>
        <w:r>
          <w:rPr>
            <w:noProof/>
          </w:rPr>
          <w:t>-</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FAF9E" w14:textId="79B3C8B4" w:rsidR="003774BC" w:rsidRPr="00060CFF" w:rsidRDefault="005B06C5" w:rsidP="00060CFF">
    <w:pPr>
      <w:pStyle w:val="Header"/>
    </w:pPr>
    <w:sdt>
      <w:sdtPr>
        <w:id w:val="1717388245"/>
        <w:docPartObj>
          <w:docPartGallery w:val="Page Numbers (Top of Page)"/>
          <w:docPartUnique/>
        </w:docPartObj>
      </w:sdtPr>
      <w:sdtEndPr>
        <w:rPr>
          <w:noProof/>
        </w:rPr>
      </w:sdtEndPr>
      <w:sdtContent>
        <w:r w:rsidR="00060CFF">
          <w:t xml:space="preserve">- </w:t>
        </w:r>
        <w:r w:rsidR="00060CFF">
          <w:fldChar w:fldCharType="begin"/>
        </w:r>
        <w:r w:rsidR="00060CFF">
          <w:instrText xml:space="preserve"> PAGE   \* MERGEFORMAT </w:instrText>
        </w:r>
        <w:r w:rsidR="00060CFF">
          <w:fldChar w:fldCharType="separate"/>
        </w:r>
        <w:r>
          <w:rPr>
            <w:noProof/>
          </w:rPr>
          <w:t>2</w:t>
        </w:r>
        <w:r w:rsidR="00060CFF">
          <w:rPr>
            <w:noProof/>
          </w:rPr>
          <w:fldChar w:fldCharType="end"/>
        </w:r>
      </w:sdtContent>
    </w:sdt>
    <w:r w:rsidR="00060CFF">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326282"/>
      <w:docPartObj>
        <w:docPartGallery w:val="Page Numbers (Top of Page)"/>
        <w:docPartUnique/>
      </w:docPartObj>
    </w:sdtPr>
    <w:sdtEndPr>
      <w:rPr>
        <w:noProof/>
      </w:rPr>
    </w:sdtEndPr>
    <w:sdtContent>
      <w:p w14:paraId="5553192E" w14:textId="61C34B72" w:rsidR="003914D9" w:rsidRDefault="005B06C5" w:rsidP="003914D9">
        <w:pPr>
          <w:pStyle w:val="Header"/>
        </w:pPr>
      </w:p>
    </w:sdtContent>
  </w:sdt>
  <w:p w14:paraId="5B8D1871" w14:textId="77777777" w:rsidR="00E27F25" w:rsidRDefault="00E27F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34DF9" w14:textId="51BCC08E" w:rsidR="00C740E1" w:rsidRPr="00E27F25" w:rsidRDefault="005B06C5" w:rsidP="00E27F25">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D649A"/>
    <w:multiLevelType w:val="hybridMultilevel"/>
    <w:tmpl w:val="60D422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D716BF"/>
    <w:multiLevelType w:val="hybridMultilevel"/>
    <w:tmpl w:val="A2DA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413D3F"/>
    <w:multiLevelType w:val="hybridMultilevel"/>
    <w:tmpl w:val="B1E40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062B15"/>
    <w:multiLevelType w:val="hybridMultilevel"/>
    <w:tmpl w:val="71229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D2"/>
    <w:rsid w:val="000035BE"/>
    <w:rsid w:val="0000460A"/>
    <w:rsid w:val="000069D4"/>
    <w:rsid w:val="000174AD"/>
    <w:rsid w:val="000305E1"/>
    <w:rsid w:val="00045D25"/>
    <w:rsid w:val="00060CFF"/>
    <w:rsid w:val="00087793"/>
    <w:rsid w:val="000A7D55"/>
    <w:rsid w:val="000C2E8E"/>
    <w:rsid w:val="000D49FB"/>
    <w:rsid w:val="000E0E7C"/>
    <w:rsid w:val="000F1B4B"/>
    <w:rsid w:val="001065DB"/>
    <w:rsid w:val="0012744F"/>
    <w:rsid w:val="00156DFF"/>
    <w:rsid w:val="00156F66"/>
    <w:rsid w:val="00182528"/>
    <w:rsid w:val="0018500B"/>
    <w:rsid w:val="0019633E"/>
    <w:rsid w:val="00196A19"/>
    <w:rsid w:val="00196AB1"/>
    <w:rsid w:val="001E1BC3"/>
    <w:rsid w:val="001F0DD7"/>
    <w:rsid w:val="001F2697"/>
    <w:rsid w:val="00202DC1"/>
    <w:rsid w:val="002116EE"/>
    <w:rsid w:val="002309D8"/>
    <w:rsid w:val="00241CE7"/>
    <w:rsid w:val="0024447A"/>
    <w:rsid w:val="002632E5"/>
    <w:rsid w:val="00287BF1"/>
    <w:rsid w:val="002A7FE2"/>
    <w:rsid w:val="002B288C"/>
    <w:rsid w:val="002B711C"/>
    <w:rsid w:val="002C4EC3"/>
    <w:rsid w:val="002E1B4F"/>
    <w:rsid w:val="002F2E67"/>
    <w:rsid w:val="002F6530"/>
    <w:rsid w:val="00301779"/>
    <w:rsid w:val="00315546"/>
    <w:rsid w:val="00330567"/>
    <w:rsid w:val="00351DA5"/>
    <w:rsid w:val="003774BC"/>
    <w:rsid w:val="00383598"/>
    <w:rsid w:val="003860AE"/>
    <w:rsid w:val="00386A9D"/>
    <w:rsid w:val="00391081"/>
    <w:rsid w:val="003914D9"/>
    <w:rsid w:val="00394596"/>
    <w:rsid w:val="003A2F8B"/>
    <w:rsid w:val="003B2789"/>
    <w:rsid w:val="003C13CE"/>
    <w:rsid w:val="003C702C"/>
    <w:rsid w:val="003E2518"/>
    <w:rsid w:val="00403DC3"/>
    <w:rsid w:val="00417118"/>
    <w:rsid w:val="004314A2"/>
    <w:rsid w:val="00434906"/>
    <w:rsid w:val="00440597"/>
    <w:rsid w:val="00496853"/>
    <w:rsid w:val="004B1EF7"/>
    <w:rsid w:val="004B3FAD"/>
    <w:rsid w:val="004B74DA"/>
    <w:rsid w:val="004E3CF9"/>
    <w:rsid w:val="004E602C"/>
    <w:rsid w:val="00501DCA"/>
    <w:rsid w:val="00513A47"/>
    <w:rsid w:val="00523BB5"/>
    <w:rsid w:val="00526211"/>
    <w:rsid w:val="005408DF"/>
    <w:rsid w:val="00544DFF"/>
    <w:rsid w:val="00545589"/>
    <w:rsid w:val="0055318D"/>
    <w:rsid w:val="0055788A"/>
    <w:rsid w:val="00573344"/>
    <w:rsid w:val="00583F9B"/>
    <w:rsid w:val="005A7972"/>
    <w:rsid w:val="005B06C5"/>
    <w:rsid w:val="005B536D"/>
    <w:rsid w:val="005D40F2"/>
    <w:rsid w:val="005E1223"/>
    <w:rsid w:val="005E5C10"/>
    <w:rsid w:val="005F2C78"/>
    <w:rsid w:val="006144E4"/>
    <w:rsid w:val="006175F6"/>
    <w:rsid w:val="00624555"/>
    <w:rsid w:val="00650299"/>
    <w:rsid w:val="00655FC5"/>
    <w:rsid w:val="00682314"/>
    <w:rsid w:val="006A2B40"/>
    <w:rsid w:val="006E5DE1"/>
    <w:rsid w:val="00714A66"/>
    <w:rsid w:val="00720D47"/>
    <w:rsid w:val="00732B73"/>
    <w:rsid w:val="007523D2"/>
    <w:rsid w:val="00755494"/>
    <w:rsid w:val="00760728"/>
    <w:rsid w:val="007632B1"/>
    <w:rsid w:val="00766E29"/>
    <w:rsid w:val="007C7ADA"/>
    <w:rsid w:val="007D2F64"/>
    <w:rsid w:val="00801031"/>
    <w:rsid w:val="00802953"/>
    <w:rsid w:val="00807FF1"/>
    <w:rsid w:val="00822581"/>
    <w:rsid w:val="008309DD"/>
    <w:rsid w:val="0083227A"/>
    <w:rsid w:val="00857C67"/>
    <w:rsid w:val="00866900"/>
    <w:rsid w:val="00870336"/>
    <w:rsid w:val="0087300D"/>
    <w:rsid w:val="00881BA1"/>
    <w:rsid w:val="008862B6"/>
    <w:rsid w:val="00886374"/>
    <w:rsid w:val="008A0A55"/>
    <w:rsid w:val="008A6438"/>
    <w:rsid w:val="008C26B8"/>
    <w:rsid w:val="008F3C7D"/>
    <w:rsid w:val="00920BF0"/>
    <w:rsid w:val="009248F7"/>
    <w:rsid w:val="009273EC"/>
    <w:rsid w:val="00932E45"/>
    <w:rsid w:val="00951309"/>
    <w:rsid w:val="00964CF0"/>
    <w:rsid w:val="00982084"/>
    <w:rsid w:val="00991A72"/>
    <w:rsid w:val="00995963"/>
    <w:rsid w:val="009A54D9"/>
    <w:rsid w:val="009A611F"/>
    <w:rsid w:val="009B61EB"/>
    <w:rsid w:val="009B6449"/>
    <w:rsid w:val="009C2064"/>
    <w:rsid w:val="009C4A9A"/>
    <w:rsid w:val="009D1697"/>
    <w:rsid w:val="009E5F82"/>
    <w:rsid w:val="00A014F8"/>
    <w:rsid w:val="00A11554"/>
    <w:rsid w:val="00A11DCA"/>
    <w:rsid w:val="00A2462F"/>
    <w:rsid w:val="00A50B21"/>
    <w:rsid w:val="00A5173C"/>
    <w:rsid w:val="00A55EDC"/>
    <w:rsid w:val="00A61AEF"/>
    <w:rsid w:val="00AA1543"/>
    <w:rsid w:val="00AB0FFD"/>
    <w:rsid w:val="00AC5808"/>
    <w:rsid w:val="00AD7192"/>
    <w:rsid w:val="00AE69E3"/>
    <w:rsid w:val="00AF10F1"/>
    <w:rsid w:val="00AF173A"/>
    <w:rsid w:val="00B066A4"/>
    <w:rsid w:val="00B07A13"/>
    <w:rsid w:val="00B131FD"/>
    <w:rsid w:val="00B143E2"/>
    <w:rsid w:val="00B31F1D"/>
    <w:rsid w:val="00B4279B"/>
    <w:rsid w:val="00B45FC9"/>
    <w:rsid w:val="00B653A8"/>
    <w:rsid w:val="00B83461"/>
    <w:rsid w:val="00BA63F4"/>
    <w:rsid w:val="00BC7CCF"/>
    <w:rsid w:val="00BD0E50"/>
    <w:rsid w:val="00BE470B"/>
    <w:rsid w:val="00C018E7"/>
    <w:rsid w:val="00C347FF"/>
    <w:rsid w:val="00C57A91"/>
    <w:rsid w:val="00C740E1"/>
    <w:rsid w:val="00CB43AF"/>
    <w:rsid w:val="00CC01C2"/>
    <w:rsid w:val="00CF21F2"/>
    <w:rsid w:val="00CF35AE"/>
    <w:rsid w:val="00D02712"/>
    <w:rsid w:val="00D214D0"/>
    <w:rsid w:val="00D60432"/>
    <w:rsid w:val="00D6546B"/>
    <w:rsid w:val="00D65A6D"/>
    <w:rsid w:val="00D9367D"/>
    <w:rsid w:val="00DB586F"/>
    <w:rsid w:val="00DD4BED"/>
    <w:rsid w:val="00DE39F0"/>
    <w:rsid w:val="00DF0AF3"/>
    <w:rsid w:val="00E17CCC"/>
    <w:rsid w:val="00E27D7E"/>
    <w:rsid w:val="00E27F25"/>
    <w:rsid w:val="00E34935"/>
    <w:rsid w:val="00E42E13"/>
    <w:rsid w:val="00E6257C"/>
    <w:rsid w:val="00E63C59"/>
    <w:rsid w:val="00E90425"/>
    <w:rsid w:val="00E91C72"/>
    <w:rsid w:val="00EB40FB"/>
    <w:rsid w:val="00EC467D"/>
    <w:rsid w:val="00EC51E0"/>
    <w:rsid w:val="00ED2F4F"/>
    <w:rsid w:val="00F05423"/>
    <w:rsid w:val="00F71696"/>
    <w:rsid w:val="00FA124A"/>
    <w:rsid w:val="00FC08DD"/>
    <w:rsid w:val="00FC2316"/>
    <w:rsid w:val="00FC2CFD"/>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102085"/>
  <w15:docId w15:val="{3147D298-A786-488E-A10C-F08D0ACD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AC58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74BC"/>
    <w:pPr>
      <w:tabs>
        <w:tab w:val="clear" w:pos="794"/>
        <w:tab w:val="clear" w:pos="1191"/>
        <w:tab w:val="clear" w:pos="1588"/>
        <w:tab w:val="clear" w:pos="1985"/>
      </w:tabs>
      <w:overflowPunct/>
      <w:autoSpaceDE/>
      <w:autoSpaceDN/>
      <w:adjustRightInd/>
      <w:spacing w:before="0"/>
      <w:ind w:left="720"/>
      <w:textAlignment w:val="auto"/>
    </w:pPr>
    <w:rPr>
      <w:rFonts w:ascii="Calibri" w:eastAsia="Calibri" w:hAnsi="Calibri"/>
      <w:sz w:val="22"/>
      <w:szCs w:val="22"/>
      <w:lang w:val="en-US"/>
    </w:rPr>
  </w:style>
  <w:style w:type="character" w:styleId="CommentReference">
    <w:name w:val="annotation reference"/>
    <w:basedOn w:val="DefaultParagraphFont"/>
    <w:semiHidden/>
    <w:unhideWhenUsed/>
    <w:rsid w:val="001E1BC3"/>
    <w:rPr>
      <w:sz w:val="16"/>
      <w:szCs w:val="16"/>
    </w:rPr>
  </w:style>
  <w:style w:type="paragraph" w:styleId="CommentText">
    <w:name w:val="annotation text"/>
    <w:basedOn w:val="Normal"/>
    <w:link w:val="CommentTextChar"/>
    <w:semiHidden/>
    <w:unhideWhenUsed/>
    <w:rsid w:val="001E1BC3"/>
    <w:rPr>
      <w:sz w:val="20"/>
    </w:rPr>
  </w:style>
  <w:style w:type="character" w:customStyle="1" w:styleId="CommentTextChar">
    <w:name w:val="Comment Text Char"/>
    <w:basedOn w:val="DefaultParagraphFont"/>
    <w:link w:val="CommentText"/>
    <w:semiHidden/>
    <w:rsid w:val="001E1BC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1E1BC3"/>
    <w:rPr>
      <w:b/>
      <w:bCs/>
    </w:rPr>
  </w:style>
  <w:style w:type="character" w:customStyle="1" w:styleId="CommentSubjectChar">
    <w:name w:val="Comment Subject Char"/>
    <w:basedOn w:val="CommentTextChar"/>
    <w:link w:val="CommentSubject"/>
    <w:semiHidden/>
    <w:rsid w:val="001E1BC3"/>
    <w:rPr>
      <w:rFonts w:asciiTheme="minorHAnsi" w:hAnsiTheme="minorHAnsi"/>
      <w:b/>
      <w:bCs/>
      <w:lang w:val="en-GB" w:eastAsia="en-US"/>
    </w:rPr>
  </w:style>
  <w:style w:type="paragraph" w:styleId="Revision">
    <w:name w:val="Revision"/>
    <w:hidden/>
    <w:uiPriority w:val="99"/>
    <w:semiHidden/>
    <w:rsid w:val="001E1BC3"/>
    <w:rPr>
      <w:rFonts w:asciiTheme="minorHAnsi" w:hAnsiTheme="minorHAnsi"/>
      <w:sz w:val="24"/>
      <w:lang w:val="en-GB" w:eastAsia="en-US"/>
    </w:rPr>
  </w:style>
  <w:style w:type="character" w:customStyle="1" w:styleId="FooterChar">
    <w:name w:val="Footer Char"/>
    <w:basedOn w:val="DefaultParagraphFont"/>
    <w:link w:val="Footer"/>
    <w:rsid w:val="00060CFF"/>
    <w:rPr>
      <w:rFonts w:asciiTheme="minorHAnsi" w:hAnsiTheme="minorHAns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9076489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562978309">
      <w:bodyDiv w:val="1"/>
      <w:marLeft w:val="0"/>
      <w:marRight w:val="0"/>
      <w:marTop w:val="0"/>
      <w:marBottom w:val="0"/>
      <w:divBdr>
        <w:top w:val="none" w:sz="0" w:space="0" w:color="auto"/>
        <w:left w:val="none" w:sz="0" w:space="0" w:color="auto"/>
        <w:bottom w:val="none" w:sz="0" w:space="0" w:color="auto"/>
        <w:right w:val="none" w:sz="0" w:space="0" w:color="auto"/>
      </w:divBdr>
    </w:div>
    <w:div w:id="1719818732">
      <w:bodyDiv w:val="1"/>
      <w:marLeft w:val="0"/>
      <w:marRight w:val="0"/>
      <w:marTop w:val="0"/>
      <w:marBottom w:val="0"/>
      <w:divBdr>
        <w:top w:val="none" w:sz="0" w:space="0" w:color="auto"/>
        <w:left w:val="none" w:sz="0" w:space="0" w:color="auto"/>
        <w:bottom w:val="none" w:sz="0" w:space="0" w:color="auto"/>
        <w:right w:val="none" w:sz="0" w:space="0" w:color="auto"/>
      </w:divBdr>
    </w:div>
    <w:div w:id="197548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itu.int/rec/T-REC-D.170-201005-I!Sup2/en"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itu.int/rec/T-REC-D.170-201005-I!Sup1/en"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3@itu.int"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tsbsg3@itu.in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oulin\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1E654-A737-4741-893A-DA05885B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0</TotalTime>
  <Pages>4</Pages>
  <Words>951</Words>
  <Characters>5536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Demoulin, Na</dc:creator>
  <cp:lastModifiedBy>Bettini, Nadine</cp:lastModifiedBy>
  <cp:revision>2</cp:revision>
  <cp:lastPrinted>2016-03-16T14:26:00Z</cp:lastPrinted>
  <dcterms:created xsi:type="dcterms:W3CDTF">2016-03-17T08:50:00Z</dcterms:created>
  <dcterms:modified xsi:type="dcterms:W3CDTF">2016-03-17T08:50:00Z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