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E737BD" w:rsidTr="005D7A4D">
        <w:trPr>
          <w:cantSplit/>
        </w:trPr>
        <w:tc>
          <w:tcPr>
            <w:tcW w:w="1418" w:type="dxa"/>
            <w:vAlign w:val="center"/>
          </w:tcPr>
          <w:p w:rsidR="00590119" w:rsidRPr="00E737BD" w:rsidRDefault="00590119" w:rsidP="005D7A4D">
            <w:pPr>
              <w:tabs>
                <w:tab w:val="right" w:pos="8732"/>
              </w:tabs>
              <w:spacing w:before="0"/>
              <w:rPr>
                <w:rFonts w:ascii="SimSun" w:hAnsi="SimSun"/>
                <w:b/>
                <w:bCs/>
                <w:iCs/>
                <w:color w:val="FFFFFF"/>
                <w:sz w:val="26"/>
                <w:szCs w:val="26"/>
              </w:rPr>
            </w:pPr>
            <w:r w:rsidRPr="00E737BD">
              <w:rPr>
                <w:noProof/>
                <w:lang w:val="fr-CH"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E737BD" w:rsidRDefault="006B463C" w:rsidP="005D7A4D">
            <w:pPr>
              <w:tabs>
                <w:tab w:val="right" w:pos="8732"/>
              </w:tabs>
              <w:spacing w:before="0"/>
              <w:rPr>
                <w:rFonts w:hAnsi="SimSun"/>
                <w:b/>
                <w:bCs/>
                <w:sz w:val="28"/>
                <w:szCs w:val="28"/>
                <w:lang w:eastAsia="zh-CN"/>
              </w:rPr>
            </w:pPr>
            <w:r w:rsidRPr="00E737BD">
              <w:rPr>
                <w:rFonts w:hAnsi="SimSun" w:hint="eastAsia"/>
                <w:b/>
                <w:bCs/>
                <w:sz w:val="28"/>
                <w:szCs w:val="28"/>
                <w:lang w:eastAsia="zh-CN"/>
              </w:rPr>
              <w:t>国</w:t>
            </w:r>
            <w:r w:rsidRPr="00E737BD">
              <w:rPr>
                <w:rFonts w:hAnsi="SimSun" w:hint="eastAsia"/>
                <w:b/>
                <w:bCs/>
                <w:sz w:val="28"/>
                <w:szCs w:val="28"/>
                <w:lang w:eastAsia="zh-CN"/>
              </w:rPr>
              <w:t xml:space="preserve"> </w:t>
            </w:r>
            <w:r w:rsidRPr="00E737BD">
              <w:rPr>
                <w:rFonts w:hAnsi="SimSun" w:hint="eastAsia"/>
                <w:b/>
                <w:bCs/>
                <w:sz w:val="28"/>
                <w:szCs w:val="28"/>
                <w:lang w:eastAsia="zh-CN"/>
              </w:rPr>
              <w:t>际</w:t>
            </w:r>
            <w:r w:rsidRPr="00E737BD">
              <w:rPr>
                <w:rFonts w:hAnsi="SimSun" w:hint="eastAsia"/>
                <w:b/>
                <w:bCs/>
                <w:sz w:val="28"/>
                <w:szCs w:val="28"/>
                <w:lang w:eastAsia="zh-CN"/>
              </w:rPr>
              <w:t xml:space="preserve"> </w:t>
            </w:r>
            <w:r w:rsidRPr="00E737BD">
              <w:rPr>
                <w:rFonts w:hAnsi="SimSun" w:hint="eastAsia"/>
                <w:b/>
                <w:bCs/>
                <w:sz w:val="28"/>
                <w:szCs w:val="28"/>
                <w:lang w:eastAsia="zh-CN"/>
              </w:rPr>
              <w:t>电</w:t>
            </w:r>
            <w:r w:rsidRPr="00E737BD">
              <w:rPr>
                <w:rFonts w:hAnsi="SimSun" w:hint="eastAsia"/>
                <w:b/>
                <w:bCs/>
                <w:sz w:val="28"/>
                <w:szCs w:val="28"/>
                <w:lang w:eastAsia="zh-CN"/>
              </w:rPr>
              <w:t xml:space="preserve"> </w:t>
            </w:r>
            <w:r w:rsidRPr="00E737BD">
              <w:rPr>
                <w:rFonts w:hAnsi="SimSun" w:hint="eastAsia"/>
                <w:b/>
                <w:bCs/>
                <w:sz w:val="28"/>
                <w:szCs w:val="28"/>
                <w:lang w:eastAsia="zh-CN"/>
              </w:rPr>
              <w:t>信</w:t>
            </w:r>
            <w:r w:rsidRPr="00E737BD">
              <w:rPr>
                <w:rFonts w:hAnsi="SimSun" w:hint="eastAsia"/>
                <w:b/>
                <w:bCs/>
                <w:sz w:val="28"/>
                <w:szCs w:val="28"/>
                <w:lang w:eastAsia="zh-CN"/>
              </w:rPr>
              <w:t xml:space="preserve"> </w:t>
            </w:r>
            <w:r w:rsidRPr="00E737BD">
              <w:rPr>
                <w:rFonts w:hAnsi="SimSun" w:hint="eastAsia"/>
                <w:b/>
                <w:bCs/>
                <w:sz w:val="28"/>
                <w:szCs w:val="28"/>
                <w:lang w:eastAsia="zh-CN"/>
              </w:rPr>
              <w:t>联</w:t>
            </w:r>
            <w:r w:rsidRPr="00E737BD">
              <w:rPr>
                <w:rFonts w:hAnsi="SimSun" w:hint="eastAsia"/>
                <w:b/>
                <w:bCs/>
                <w:sz w:val="28"/>
                <w:szCs w:val="28"/>
                <w:lang w:eastAsia="zh-CN"/>
              </w:rPr>
              <w:t xml:space="preserve"> </w:t>
            </w:r>
            <w:r w:rsidRPr="00E737BD">
              <w:rPr>
                <w:rFonts w:hAnsi="SimSun" w:hint="eastAsia"/>
                <w:b/>
                <w:bCs/>
                <w:sz w:val="28"/>
                <w:szCs w:val="28"/>
                <w:lang w:eastAsia="zh-CN"/>
              </w:rPr>
              <w:t>盟</w:t>
            </w:r>
          </w:p>
          <w:p w:rsidR="00590119" w:rsidRPr="00E737BD" w:rsidRDefault="006B463C" w:rsidP="005D7A4D">
            <w:pPr>
              <w:tabs>
                <w:tab w:val="right" w:pos="8732"/>
              </w:tabs>
              <w:spacing w:before="0"/>
              <w:rPr>
                <w:rFonts w:ascii="SimSun" w:hAnsi="SimSun"/>
                <w:b/>
                <w:bCs/>
                <w:iCs/>
                <w:color w:val="FFFFFF"/>
                <w:sz w:val="26"/>
                <w:szCs w:val="26"/>
                <w:lang w:eastAsia="zh-CN"/>
              </w:rPr>
            </w:pPr>
            <w:r w:rsidRPr="00E737BD">
              <w:rPr>
                <w:rFonts w:ascii="SimSun" w:hAnsi="SimSun" w:hint="eastAsia"/>
                <w:b/>
                <w:bCs/>
                <w:sz w:val="28"/>
                <w:szCs w:val="28"/>
                <w:lang w:eastAsia="zh-CN"/>
              </w:rPr>
              <w:t>电信标准化局</w:t>
            </w:r>
          </w:p>
        </w:tc>
        <w:tc>
          <w:tcPr>
            <w:tcW w:w="2127" w:type="dxa"/>
            <w:vAlign w:val="center"/>
          </w:tcPr>
          <w:p w:rsidR="00590119" w:rsidRPr="00E737BD" w:rsidRDefault="00E53093" w:rsidP="005D7A4D">
            <w:pPr>
              <w:spacing w:before="0"/>
              <w:jc w:val="right"/>
              <w:rPr>
                <w:rFonts w:ascii="Verdana" w:hAnsi="Verdana"/>
                <w:color w:val="FFFFFF"/>
                <w:sz w:val="26"/>
                <w:szCs w:val="26"/>
              </w:rPr>
            </w:pPr>
            <w:bookmarkStart w:id="0" w:name="ditulogo"/>
            <w:bookmarkEnd w:id="0"/>
            <w:r w:rsidRPr="00E737BD">
              <w:rPr>
                <w:noProof/>
                <w:lang w:val="fr-CH" w:eastAsia="zh-CN"/>
              </w:rPr>
              <w:drawing>
                <wp:inline distT="0" distB="0" distL="0" distR="0">
                  <wp:extent cx="874395" cy="7232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395" cy="723265"/>
                          </a:xfrm>
                          <a:prstGeom prst="rect">
                            <a:avLst/>
                          </a:prstGeom>
                          <a:noFill/>
                          <a:ln>
                            <a:noFill/>
                          </a:ln>
                        </pic:spPr>
                      </pic:pic>
                    </a:graphicData>
                  </a:graphic>
                </wp:inline>
              </w:drawing>
            </w:r>
          </w:p>
        </w:tc>
      </w:tr>
      <w:tr w:rsidR="00F346AB" w:rsidRPr="00E737BD" w:rsidTr="005D7A4D">
        <w:trPr>
          <w:cantSplit/>
        </w:trPr>
        <w:tc>
          <w:tcPr>
            <w:tcW w:w="6237" w:type="dxa"/>
            <w:gridSpan w:val="2"/>
            <w:vAlign w:val="center"/>
          </w:tcPr>
          <w:p w:rsidR="00F346AB" w:rsidRPr="00E737BD" w:rsidRDefault="00F346AB" w:rsidP="005D7A4D">
            <w:pPr>
              <w:tabs>
                <w:tab w:val="right" w:pos="8732"/>
              </w:tabs>
              <w:spacing w:before="0"/>
              <w:rPr>
                <w:rFonts w:ascii="Verdana" w:hAnsi="Verdana"/>
                <w:b/>
                <w:bCs/>
                <w:iCs/>
                <w:sz w:val="18"/>
                <w:szCs w:val="18"/>
              </w:rPr>
            </w:pPr>
          </w:p>
        </w:tc>
        <w:tc>
          <w:tcPr>
            <w:tcW w:w="3261" w:type="dxa"/>
            <w:gridSpan w:val="2"/>
            <w:vAlign w:val="center"/>
          </w:tcPr>
          <w:p w:rsidR="00F346AB" w:rsidRPr="00E737BD" w:rsidRDefault="00F346AB" w:rsidP="005D7A4D">
            <w:pPr>
              <w:spacing w:before="0"/>
              <w:ind w:left="993" w:hanging="993"/>
              <w:jc w:val="right"/>
              <w:rPr>
                <w:rFonts w:ascii="Verdana" w:hAnsi="Verdana"/>
                <w:sz w:val="18"/>
                <w:szCs w:val="18"/>
                <w:lang w:val="en-US"/>
              </w:rPr>
            </w:pPr>
          </w:p>
        </w:tc>
      </w:tr>
    </w:tbl>
    <w:p w:rsidR="0063445E" w:rsidRPr="00E737BD" w:rsidRDefault="0063445E" w:rsidP="0063445E">
      <w:pPr>
        <w:pStyle w:val="Index1"/>
        <w:tabs>
          <w:tab w:val="clear" w:pos="794"/>
          <w:tab w:val="clear" w:pos="1191"/>
          <w:tab w:val="clear" w:pos="1588"/>
          <w:tab w:val="clear" w:pos="1985"/>
          <w:tab w:val="left" w:pos="5387"/>
        </w:tabs>
        <w:rPr>
          <w:lang w:eastAsia="zh-CN"/>
        </w:rPr>
      </w:pPr>
    </w:p>
    <w:p w:rsidR="0063445E" w:rsidRPr="00E737BD" w:rsidRDefault="0063445E" w:rsidP="007E4F4A">
      <w:pPr>
        <w:pStyle w:val="Index1"/>
        <w:tabs>
          <w:tab w:val="clear" w:pos="794"/>
          <w:tab w:val="clear" w:pos="1191"/>
          <w:tab w:val="clear" w:pos="1588"/>
          <w:tab w:val="clear" w:pos="1985"/>
          <w:tab w:val="left" w:pos="5387"/>
        </w:tabs>
        <w:rPr>
          <w:lang w:eastAsia="zh-CN"/>
        </w:rPr>
      </w:pPr>
      <w:r w:rsidRPr="00E737BD">
        <w:rPr>
          <w:lang w:eastAsia="zh-CN"/>
        </w:rPr>
        <w:tab/>
      </w:r>
      <w:r w:rsidR="005B7162" w:rsidRPr="00E737BD">
        <w:rPr>
          <w:lang w:eastAsia="zh-CN"/>
        </w:rPr>
        <w:t>201</w:t>
      </w:r>
      <w:r w:rsidR="00E53093" w:rsidRPr="00E737BD">
        <w:rPr>
          <w:rFonts w:hint="eastAsia"/>
          <w:lang w:eastAsia="zh-CN"/>
        </w:rPr>
        <w:t>6</w:t>
      </w:r>
      <w:r w:rsidR="005B7162" w:rsidRPr="00E737BD">
        <w:rPr>
          <w:rFonts w:hint="eastAsia"/>
          <w:lang w:eastAsia="zh-CN"/>
        </w:rPr>
        <w:t>年</w:t>
      </w:r>
      <w:r w:rsidR="007E4F4A" w:rsidRPr="00E737BD">
        <w:rPr>
          <w:lang w:eastAsia="zh-CN"/>
        </w:rPr>
        <w:t>5</w:t>
      </w:r>
      <w:r w:rsidR="005B7162" w:rsidRPr="00E737BD">
        <w:rPr>
          <w:lang w:eastAsia="zh-CN"/>
        </w:rPr>
        <w:t>月</w:t>
      </w:r>
      <w:r w:rsidR="007E4F4A" w:rsidRPr="00E737BD">
        <w:rPr>
          <w:lang w:eastAsia="zh-CN"/>
        </w:rPr>
        <w:t>23</w:t>
      </w:r>
      <w:r w:rsidR="005B7162" w:rsidRPr="00E737BD">
        <w:rPr>
          <w:lang w:eastAsia="zh-CN"/>
        </w:rPr>
        <w:t>日</w:t>
      </w:r>
      <w:r w:rsidR="005B7162" w:rsidRPr="00E737BD">
        <w:rPr>
          <w:rFonts w:hint="eastAsia"/>
          <w:lang w:eastAsia="zh-CN"/>
        </w:rPr>
        <w:t>，日内瓦</w:t>
      </w:r>
    </w:p>
    <w:p w:rsidR="0063445E" w:rsidRPr="00175B18" w:rsidRDefault="0063445E" w:rsidP="0063445E">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175B18">
        <w:trPr>
          <w:cantSplit/>
        </w:trPr>
        <w:tc>
          <w:tcPr>
            <w:tcW w:w="993" w:type="dxa"/>
          </w:tcPr>
          <w:p w:rsidR="0063445E" w:rsidRPr="00175B18" w:rsidRDefault="0063445E" w:rsidP="00956D38">
            <w:pPr>
              <w:tabs>
                <w:tab w:val="left" w:pos="4111"/>
              </w:tabs>
              <w:spacing w:before="10"/>
              <w:rPr>
                <w:rFonts w:ascii="Calibri" w:hAnsi="Calibri"/>
                <w:szCs w:val="24"/>
                <w:lang w:eastAsia="zh-CN"/>
              </w:rPr>
            </w:pPr>
            <w:r w:rsidRPr="00175B18">
              <w:rPr>
                <w:rFonts w:ascii="Calibri" w:hAnsi="Calibri" w:hint="eastAsia"/>
                <w:szCs w:val="24"/>
                <w:lang w:eastAsia="zh-CN"/>
              </w:rPr>
              <w:t>文号：</w:t>
            </w:r>
          </w:p>
          <w:p w:rsidR="0063445E" w:rsidRPr="00175B18" w:rsidRDefault="0063445E" w:rsidP="00956D38">
            <w:pPr>
              <w:tabs>
                <w:tab w:val="left" w:pos="4111"/>
              </w:tabs>
              <w:spacing w:before="10"/>
              <w:rPr>
                <w:rFonts w:ascii="Calibri" w:hAnsi="Calibri"/>
                <w:szCs w:val="24"/>
              </w:rPr>
            </w:pPr>
          </w:p>
          <w:p w:rsidR="0063445E" w:rsidRPr="00175B18" w:rsidRDefault="0063445E" w:rsidP="00956D38">
            <w:pPr>
              <w:tabs>
                <w:tab w:val="left" w:pos="4111"/>
              </w:tabs>
              <w:spacing w:before="10"/>
              <w:rPr>
                <w:rFonts w:ascii="Calibri" w:hAnsi="Calibri"/>
                <w:szCs w:val="24"/>
                <w:lang w:eastAsia="zh-CN"/>
              </w:rPr>
            </w:pPr>
            <w:r w:rsidRPr="00175B18">
              <w:rPr>
                <w:rFonts w:ascii="Calibri" w:hAnsi="Calibri"/>
                <w:szCs w:val="24"/>
              </w:rPr>
              <w:br/>
            </w:r>
            <w:r w:rsidRPr="00175B18">
              <w:rPr>
                <w:rFonts w:ascii="Calibri" w:hAnsi="Calibri" w:hint="eastAsia"/>
                <w:szCs w:val="24"/>
                <w:lang w:eastAsia="zh-CN"/>
              </w:rPr>
              <w:t>电话：</w:t>
            </w:r>
          </w:p>
          <w:p w:rsidR="0063445E" w:rsidRPr="00175B18" w:rsidRDefault="0063445E" w:rsidP="00956D38">
            <w:pPr>
              <w:tabs>
                <w:tab w:val="left" w:pos="4111"/>
              </w:tabs>
              <w:spacing w:before="10"/>
              <w:rPr>
                <w:rFonts w:ascii="Calibri" w:hAnsi="Calibri"/>
                <w:szCs w:val="24"/>
                <w:lang w:eastAsia="zh-CN"/>
              </w:rPr>
            </w:pPr>
            <w:r w:rsidRPr="00175B18">
              <w:rPr>
                <w:rFonts w:ascii="Calibri" w:hAnsi="Calibri" w:hint="eastAsia"/>
                <w:szCs w:val="24"/>
                <w:lang w:eastAsia="zh-CN"/>
              </w:rPr>
              <w:t>传真：</w:t>
            </w:r>
          </w:p>
        </w:tc>
        <w:tc>
          <w:tcPr>
            <w:tcW w:w="4436" w:type="dxa"/>
          </w:tcPr>
          <w:p w:rsidR="005B7162" w:rsidRPr="00175B18" w:rsidRDefault="005B7162" w:rsidP="007E4F4A">
            <w:pPr>
              <w:tabs>
                <w:tab w:val="left" w:pos="4111"/>
              </w:tabs>
              <w:spacing w:before="10"/>
              <w:rPr>
                <w:rFonts w:ascii="Calibri" w:hAnsi="Calibri"/>
                <w:b/>
                <w:szCs w:val="24"/>
                <w:lang w:eastAsia="zh-CN"/>
              </w:rPr>
            </w:pPr>
            <w:r w:rsidRPr="00175B18">
              <w:rPr>
                <w:rFonts w:ascii="Calibri" w:hAnsi="Calibri" w:hint="eastAsia"/>
                <w:b/>
                <w:szCs w:val="24"/>
                <w:lang w:eastAsia="zh-CN"/>
              </w:rPr>
              <w:t>电信标准化局第</w:t>
            </w:r>
            <w:r w:rsidR="00E53093" w:rsidRPr="00175B18">
              <w:rPr>
                <w:rFonts w:ascii="Calibri" w:hAnsi="Calibri" w:hint="eastAsia"/>
                <w:b/>
                <w:szCs w:val="24"/>
                <w:lang w:eastAsia="zh-CN"/>
              </w:rPr>
              <w:t>2</w:t>
            </w:r>
            <w:r w:rsidR="007E4F4A" w:rsidRPr="00175B18">
              <w:rPr>
                <w:rFonts w:ascii="Calibri" w:hAnsi="Calibri"/>
                <w:b/>
                <w:szCs w:val="24"/>
                <w:lang w:eastAsia="zh-CN"/>
              </w:rPr>
              <w:t>09</w:t>
            </w:r>
            <w:r w:rsidRPr="00175B18">
              <w:rPr>
                <w:rFonts w:ascii="Calibri" w:hAnsi="Calibri" w:hint="eastAsia"/>
                <w:b/>
                <w:szCs w:val="24"/>
                <w:lang w:eastAsia="zh-CN"/>
              </w:rPr>
              <w:t>号通函</w:t>
            </w:r>
          </w:p>
          <w:p w:rsidR="0063445E" w:rsidRPr="00175B18" w:rsidRDefault="007E4F4A" w:rsidP="00BD08A0">
            <w:pPr>
              <w:tabs>
                <w:tab w:val="left" w:pos="4111"/>
              </w:tabs>
              <w:spacing w:before="0"/>
              <w:rPr>
                <w:rFonts w:ascii="Calibri" w:hAnsi="Calibri"/>
                <w:b/>
                <w:szCs w:val="24"/>
                <w:lang w:eastAsia="zh-CN"/>
              </w:rPr>
            </w:pPr>
            <w:r w:rsidRPr="00175B18">
              <w:rPr>
                <w:rFonts w:ascii="Calibri" w:hAnsi="Calibri"/>
                <w:lang w:eastAsia="zh-CN"/>
              </w:rPr>
              <w:t>SG3/LS</w:t>
            </w:r>
          </w:p>
          <w:p w:rsidR="005B7162" w:rsidRPr="00175B18" w:rsidRDefault="0063445E" w:rsidP="007E4F4A">
            <w:pPr>
              <w:tabs>
                <w:tab w:val="left" w:pos="4111"/>
              </w:tabs>
              <w:spacing w:before="80"/>
              <w:rPr>
                <w:rFonts w:ascii="Calibri" w:hAnsi="Calibri"/>
                <w:szCs w:val="24"/>
                <w:lang w:val="en-US" w:eastAsia="zh-CN"/>
              </w:rPr>
            </w:pPr>
            <w:r w:rsidRPr="00175B18">
              <w:rPr>
                <w:rFonts w:ascii="Calibri" w:hAnsi="Calibri"/>
                <w:szCs w:val="24"/>
                <w:lang w:eastAsia="zh-CN"/>
              </w:rPr>
              <w:br/>
            </w:r>
            <w:r w:rsidR="005B7162" w:rsidRPr="00175B18">
              <w:rPr>
                <w:rFonts w:ascii="Calibri" w:hAnsi="Calibri"/>
                <w:szCs w:val="24"/>
                <w:lang w:eastAsia="zh-CN"/>
              </w:rPr>
              <w:t>+41 22 730 58</w:t>
            </w:r>
            <w:r w:rsidR="007E4F4A" w:rsidRPr="00175B18">
              <w:rPr>
                <w:rFonts w:ascii="Calibri" w:hAnsi="Calibri"/>
                <w:szCs w:val="24"/>
                <w:lang w:eastAsia="zh-CN"/>
              </w:rPr>
              <w:t>84</w:t>
            </w:r>
          </w:p>
          <w:p w:rsidR="0063445E" w:rsidRPr="00175B18" w:rsidRDefault="005B7162" w:rsidP="005B7162">
            <w:pPr>
              <w:tabs>
                <w:tab w:val="left" w:pos="4111"/>
              </w:tabs>
              <w:spacing w:before="40"/>
              <w:rPr>
                <w:rFonts w:ascii="Calibri" w:hAnsi="Calibri"/>
                <w:szCs w:val="24"/>
                <w:lang w:eastAsia="zh-CN"/>
              </w:rPr>
            </w:pPr>
            <w:r w:rsidRPr="00175B18">
              <w:rPr>
                <w:rFonts w:ascii="Calibri" w:hAnsi="Calibri"/>
                <w:szCs w:val="24"/>
                <w:lang w:eastAsia="zh-CN"/>
              </w:rPr>
              <w:t>+41 22 730 5853</w:t>
            </w:r>
          </w:p>
        </w:tc>
        <w:tc>
          <w:tcPr>
            <w:tcW w:w="4436" w:type="dxa"/>
          </w:tcPr>
          <w:p w:rsidR="0063445E" w:rsidRPr="00175B18" w:rsidRDefault="005B7162" w:rsidP="00956D38">
            <w:pPr>
              <w:tabs>
                <w:tab w:val="clear" w:pos="794"/>
                <w:tab w:val="clear" w:pos="1191"/>
                <w:tab w:val="clear" w:pos="1588"/>
                <w:tab w:val="clear" w:pos="1985"/>
                <w:tab w:val="left" w:pos="284"/>
              </w:tabs>
              <w:spacing w:before="0"/>
              <w:ind w:left="284" w:hanging="284"/>
              <w:rPr>
                <w:rFonts w:ascii="Calibri" w:hAnsi="Calibri"/>
                <w:lang w:eastAsia="zh-CN"/>
              </w:rPr>
            </w:pPr>
            <w:bookmarkStart w:id="1" w:name="Addressee_E"/>
            <w:bookmarkEnd w:id="1"/>
            <w:r w:rsidRPr="00175B18">
              <w:rPr>
                <w:rFonts w:ascii="Calibri" w:hAnsi="Calibri"/>
                <w:lang w:eastAsia="zh-CN"/>
              </w:rPr>
              <w:t>–</w:t>
            </w:r>
            <w:r w:rsidRPr="00175B18">
              <w:rPr>
                <w:rFonts w:ascii="Calibri" w:hAnsi="Calibri"/>
                <w:lang w:eastAsia="zh-CN"/>
              </w:rPr>
              <w:tab/>
            </w:r>
            <w:r w:rsidRPr="00175B18">
              <w:rPr>
                <w:rFonts w:ascii="Calibri" w:hAnsi="Calibri" w:hint="eastAsia"/>
                <w:lang w:eastAsia="zh-CN"/>
              </w:rPr>
              <w:t>致国际电联各成员国主管部门</w:t>
            </w:r>
          </w:p>
        </w:tc>
      </w:tr>
      <w:tr w:rsidR="0063445E" w:rsidRPr="00175B18">
        <w:trPr>
          <w:cantSplit/>
        </w:trPr>
        <w:tc>
          <w:tcPr>
            <w:tcW w:w="993" w:type="dxa"/>
          </w:tcPr>
          <w:p w:rsidR="0063445E" w:rsidRPr="00175B18" w:rsidRDefault="0063445E" w:rsidP="005C26FD">
            <w:pPr>
              <w:spacing w:before="40"/>
              <w:rPr>
                <w:rFonts w:ascii="Calibri" w:hAnsi="Calibri"/>
                <w:szCs w:val="24"/>
                <w:lang w:eastAsia="zh-CN"/>
              </w:rPr>
            </w:pPr>
            <w:r w:rsidRPr="00175B18">
              <w:rPr>
                <w:rFonts w:ascii="Calibri" w:hAnsi="Calibri" w:hint="eastAsia"/>
                <w:szCs w:val="24"/>
                <w:lang w:eastAsia="zh-CN"/>
              </w:rPr>
              <w:t>电子</w:t>
            </w:r>
            <w:r w:rsidR="00F9383A" w:rsidRPr="00175B18">
              <w:rPr>
                <w:rFonts w:ascii="Calibri" w:hAnsi="Calibri"/>
                <w:szCs w:val="24"/>
                <w:lang w:eastAsia="zh-CN"/>
              </w:rPr>
              <w:br/>
            </w:r>
            <w:r w:rsidRPr="00175B18">
              <w:rPr>
                <w:rFonts w:ascii="Calibri" w:hAnsi="Calibri" w:hint="eastAsia"/>
                <w:szCs w:val="24"/>
                <w:lang w:eastAsia="zh-CN"/>
              </w:rPr>
              <w:t>邮件：</w:t>
            </w:r>
          </w:p>
        </w:tc>
        <w:tc>
          <w:tcPr>
            <w:tcW w:w="4436" w:type="dxa"/>
          </w:tcPr>
          <w:p w:rsidR="00C70EDA" w:rsidRPr="00175B18" w:rsidRDefault="003427CB" w:rsidP="00D70069">
            <w:pPr>
              <w:tabs>
                <w:tab w:val="left" w:pos="4111"/>
              </w:tabs>
              <w:spacing w:before="60"/>
              <w:rPr>
                <w:rFonts w:ascii="Calibri" w:hAnsi="Calibri"/>
                <w:color w:val="0000FF"/>
                <w:u w:val="single"/>
                <w:lang w:eastAsia="zh-CN"/>
              </w:rPr>
            </w:pPr>
            <w:hyperlink r:id="rId9" w:history="1">
              <w:r w:rsidR="00C70EDA" w:rsidRPr="00175B18">
                <w:rPr>
                  <w:rStyle w:val="Hyperlink"/>
                  <w:rFonts w:ascii="Calibri" w:hAnsi="Calibri"/>
                  <w:lang w:eastAsia="zh-CN"/>
                </w:rPr>
                <w:t>tsbsg17@itu.int</w:t>
              </w:r>
            </w:hyperlink>
          </w:p>
          <w:p w:rsidR="007568DA" w:rsidRPr="00175B18" w:rsidRDefault="007568DA" w:rsidP="005C26FD">
            <w:pPr>
              <w:tabs>
                <w:tab w:val="left" w:pos="4111"/>
              </w:tabs>
              <w:spacing w:before="40"/>
              <w:rPr>
                <w:rFonts w:ascii="Calibri" w:hAnsi="Calibri"/>
                <w:szCs w:val="24"/>
                <w:lang w:eastAsia="zh-CN"/>
              </w:rPr>
            </w:pPr>
          </w:p>
        </w:tc>
        <w:tc>
          <w:tcPr>
            <w:tcW w:w="4436" w:type="dxa"/>
          </w:tcPr>
          <w:p w:rsidR="005B7162" w:rsidRPr="00175B18" w:rsidRDefault="005B7162" w:rsidP="005B7162">
            <w:pPr>
              <w:tabs>
                <w:tab w:val="left" w:pos="4111"/>
              </w:tabs>
              <w:spacing w:before="0"/>
              <w:rPr>
                <w:rFonts w:ascii="Calibri" w:hAnsi="Calibri"/>
                <w:b/>
                <w:lang w:eastAsia="zh-CN"/>
              </w:rPr>
            </w:pPr>
            <w:r w:rsidRPr="00175B18">
              <w:rPr>
                <w:rFonts w:ascii="Calibri" w:hAnsi="Calibri" w:hint="eastAsia"/>
                <w:b/>
                <w:lang w:eastAsia="zh-CN"/>
              </w:rPr>
              <w:t>抄送：</w:t>
            </w:r>
          </w:p>
          <w:p w:rsidR="005B7162" w:rsidRPr="00175B18" w:rsidRDefault="005B7162" w:rsidP="005B7162">
            <w:pPr>
              <w:pStyle w:val="Tabletext"/>
              <w:tabs>
                <w:tab w:val="clear" w:pos="284"/>
                <w:tab w:val="clear" w:pos="567"/>
                <w:tab w:val="left" w:pos="283"/>
              </w:tabs>
              <w:ind w:left="283" w:hanging="283"/>
              <w:rPr>
                <w:rFonts w:ascii="Calibri" w:eastAsia="SimSun" w:hAnsi="Calibri"/>
                <w:lang w:eastAsia="zh-CN"/>
              </w:rPr>
            </w:pPr>
            <w:r w:rsidRPr="00175B18">
              <w:rPr>
                <w:rFonts w:ascii="Calibri" w:eastAsia="SimSun" w:hAnsi="Calibri"/>
                <w:lang w:eastAsia="zh-CN"/>
              </w:rPr>
              <w:t>–</w:t>
            </w:r>
            <w:r w:rsidRPr="00175B18">
              <w:rPr>
                <w:rFonts w:ascii="Calibri" w:eastAsia="SimSun" w:hAnsi="Calibri"/>
                <w:lang w:eastAsia="zh-CN"/>
              </w:rPr>
              <w:tab/>
              <w:t>ITU-T</w:t>
            </w:r>
            <w:r w:rsidRPr="00175B18">
              <w:rPr>
                <w:rFonts w:ascii="Calibri" w:eastAsia="SimSun" w:hAnsi="Calibri"/>
                <w:lang w:eastAsia="zh-CN"/>
              </w:rPr>
              <w:t>部门成员；</w:t>
            </w:r>
          </w:p>
          <w:p w:rsidR="005B7162" w:rsidRPr="00175B18" w:rsidRDefault="005B7162" w:rsidP="005B7162">
            <w:pPr>
              <w:pStyle w:val="Tabletext"/>
              <w:tabs>
                <w:tab w:val="clear" w:pos="284"/>
                <w:tab w:val="clear" w:pos="567"/>
                <w:tab w:val="left" w:pos="283"/>
              </w:tabs>
              <w:ind w:left="283" w:hanging="283"/>
              <w:rPr>
                <w:rFonts w:ascii="Calibri" w:eastAsia="SimSun" w:hAnsi="Calibri"/>
                <w:lang w:eastAsia="zh-CN"/>
              </w:rPr>
            </w:pPr>
            <w:r w:rsidRPr="00175B18">
              <w:rPr>
                <w:rFonts w:ascii="Calibri" w:eastAsia="SimSun" w:hAnsi="Calibri"/>
                <w:lang w:eastAsia="zh-CN"/>
              </w:rPr>
              <w:t>–</w:t>
            </w:r>
            <w:r w:rsidRPr="00175B18">
              <w:rPr>
                <w:rFonts w:ascii="Calibri" w:eastAsia="SimSun" w:hAnsi="Calibri"/>
                <w:lang w:eastAsia="zh-CN"/>
              </w:rPr>
              <w:tab/>
              <w:t>ITU-T</w:t>
            </w:r>
            <w:r w:rsidRPr="00175B18">
              <w:rPr>
                <w:rFonts w:ascii="Calibri" w:eastAsia="SimSun" w:hAnsi="Calibri"/>
                <w:lang w:eastAsia="zh-CN"/>
              </w:rPr>
              <w:t>部门准成员；</w:t>
            </w:r>
          </w:p>
          <w:p w:rsidR="007E4F4A" w:rsidRPr="00175B18" w:rsidRDefault="005B7162" w:rsidP="007E4F4A">
            <w:pPr>
              <w:pStyle w:val="Tabletext"/>
              <w:tabs>
                <w:tab w:val="clear" w:pos="284"/>
                <w:tab w:val="clear" w:pos="567"/>
                <w:tab w:val="left" w:pos="283"/>
              </w:tabs>
              <w:ind w:left="283" w:hanging="283"/>
              <w:rPr>
                <w:rFonts w:ascii="Calibri" w:eastAsia="SimSun" w:hAnsi="Calibri"/>
                <w:lang w:eastAsia="zh-CN"/>
              </w:rPr>
            </w:pPr>
            <w:r w:rsidRPr="00175B18">
              <w:rPr>
                <w:rFonts w:ascii="Calibri" w:eastAsia="SimSun" w:hAnsi="Calibri"/>
                <w:lang w:eastAsia="zh-CN"/>
              </w:rPr>
              <w:t>–</w:t>
            </w:r>
            <w:r w:rsidRPr="00175B18">
              <w:rPr>
                <w:rFonts w:ascii="Calibri" w:eastAsia="SimSun" w:hAnsi="Calibri"/>
                <w:lang w:eastAsia="zh-CN"/>
              </w:rPr>
              <w:tab/>
            </w:r>
            <w:r w:rsidR="00BD77CF" w:rsidRPr="00175B18">
              <w:rPr>
                <w:rFonts w:ascii="Calibri" w:eastAsia="SimSun" w:hAnsi="Calibri" w:hint="eastAsia"/>
                <w:lang w:eastAsia="zh-CN"/>
              </w:rPr>
              <w:t>国际</w:t>
            </w:r>
            <w:r w:rsidR="00BD77CF" w:rsidRPr="00175B18">
              <w:rPr>
                <w:rFonts w:ascii="Calibri" w:eastAsia="SimSun" w:hAnsi="Calibri"/>
                <w:lang w:eastAsia="zh-CN"/>
              </w:rPr>
              <w:t>电联</w:t>
            </w:r>
            <w:r w:rsidR="00BD77CF" w:rsidRPr="00175B18">
              <w:rPr>
                <w:rFonts w:ascii="Calibri" w:eastAsia="SimSun" w:hAnsi="Calibri" w:hint="eastAsia"/>
                <w:lang w:eastAsia="zh-CN"/>
              </w:rPr>
              <w:t>学术成员</w:t>
            </w:r>
            <w:r w:rsidRPr="00175B18">
              <w:rPr>
                <w:rFonts w:ascii="Calibri" w:eastAsia="SimSun" w:hAnsi="Calibri"/>
                <w:lang w:eastAsia="zh-CN"/>
              </w:rPr>
              <w:t>；</w:t>
            </w:r>
          </w:p>
          <w:p w:rsidR="005B7162" w:rsidRPr="00175B18" w:rsidRDefault="005B7162" w:rsidP="007E4F4A">
            <w:pPr>
              <w:pStyle w:val="Tabletext"/>
              <w:tabs>
                <w:tab w:val="clear" w:pos="284"/>
                <w:tab w:val="clear" w:pos="567"/>
                <w:tab w:val="left" w:pos="283"/>
              </w:tabs>
              <w:ind w:left="283" w:hanging="283"/>
              <w:rPr>
                <w:rFonts w:ascii="Calibri" w:eastAsia="SimSun" w:hAnsi="Calibri"/>
                <w:lang w:eastAsia="zh-CN"/>
              </w:rPr>
            </w:pPr>
            <w:r w:rsidRPr="00175B18">
              <w:rPr>
                <w:rFonts w:ascii="Calibri" w:eastAsia="SimSun" w:hAnsi="Calibri"/>
                <w:lang w:eastAsia="zh-CN"/>
              </w:rPr>
              <w:t>–</w:t>
            </w:r>
            <w:r w:rsidRPr="00175B18">
              <w:rPr>
                <w:rFonts w:ascii="Calibri" w:eastAsia="SimSun" w:hAnsi="Calibri"/>
                <w:lang w:eastAsia="zh-CN"/>
              </w:rPr>
              <w:tab/>
            </w:r>
            <w:r w:rsidR="00E53093" w:rsidRPr="00175B18">
              <w:rPr>
                <w:rFonts w:ascii="Calibri" w:eastAsia="SimSun" w:hAnsi="Calibri" w:hint="eastAsia"/>
                <w:lang w:eastAsia="zh-CN"/>
              </w:rPr>
              <w:t>ITU-T</w:t>
            </w:r>
            <w:r w:rsidRPr="00175B18">
              <w:rPr>
                <w:rFonts w:ascii="Calibri" w:eastAsia="SimSun" w:hAnsi="Calibri"/>
                <w:lang w:eastAsia="zh-CN"/>
              </w:rPr>
              <w:t>第</w:t>
            </w:r>
            <w:r w:rsidR="007E4F4A" w:rsidRPr="00175B18">
              <w:rPr>
                <w:rFonts w:ascii="Calibri" w:eastAsia="SimSun" w:hAnsi="Calibri"/>
                <w:lang w:eastAsia="zh-CN"/>
              </w:rPr>
              <w:t>3</w:t>
            </w:r>
            <w:r w:rsidRPr="00175B18">
              <w:rPr>
                <w:rFonts w:ascii="Calibri" w:eastAsia="SimSun" w:hAnsi="Calibri"/>
                <w:lang w:eastAsia="zh-CN"/>
              </w:rPr>
              <w:t>研究组正副主席；</w:t>
            </w:r>
          </w:p>
          <w:p w:rsidR="005B7162" w:rsidRPr="00175B18" w:rsidRDefault="005B7162" w:rsidP="005B7162">
            <w:pPr>
              <w:pStyle w:val="Tabletext"/>
              <w:tabs>
                <w:tab w:val="clear" w:pos="284"/>
                <w:tab w:val="clear" w:pos="567"/>
                <w:tab w:val="left" w:pos="283"/>
              </w:tabs>
              <w:ind w:left="283" w:hanging="283"/>
              <w:rPr>
                <w:rFonts w:ascii="Calibri" w:eastAsia="SimSun" w:hAnsi="Calibri"/>
                <w:lang w:eastAsia="zh-CN"/>
              </w:rPr>
            </w:pPr>
            <w:r w:rsidRPr="00175B18">
              <w:rPr>
                <w:rFonts w:ascii="Calibri" w:eastAsia="SimSun" w:hAnsi="Calibri"/>
                <w:lang w:eastAsia="zh-CN"/>
              </w:rPr>
              <w:t>–</w:t>
            </w:r>
            <w:r w:rsidRPr="00175B18">
              <w:rPr>
                <w:rFonts w:ascii="Calibri" w:eastAsia="SimSun" w:hAnsi="Calibri"/>
                <w:lang w:eastAsia="zh-CN"/>
              </w:rPr>
              <w:tab/>
            </w:r>
            <w:r w:rsidRPr="00175B18">
              <w:rPr>
                <w:rFonts w:ascii="Calibri" w:eastAsia="SimSun" w:hAnsi="Calibri"/>
                <w:lang w:eastAsia="zh-CN"/>
              </w:rPr>
              <w:t>电信发展局主任；</w:t>
            </w:r>
          </w:p>
          <w:p w:rsidR="0063445E" w:rsidRPr="00175B18" w:rsidRDefault="00A577A3" w:rsidP="00A577A3">
            <w:pPr>
              <w:pStyle w:val="Tabletext"/>
              <w:tabs>
                <w:tab w:val="clear" w:pos="567"/>
              </w:tabs>
              <w:ind w:left="283" w:hanging="283"/>
              <w:rPr>
                <w:rFonts w:ascii="Calibri" w:eastAsia="SimSun" w:hAnsi="Calibri"/>
                <w:lang w:eastAsia="zh-CN"/>
              </w:rPr>
            </w:pPr>
            <w:r w:rsidRPr="00175B18">
              <w:rPr>
                <w:rFonts w:ascii="Calibri" w:eastAsia="SimSun" w:hAnsi="Calibri"/>
                <w:lang w:eastAsia="zh-CN"/>
              </w:rPr>
              <w:t>–</w:t>
            </w:r>
            <w:r w:rsidRPr="00175B18">
              <w:rPr>
                <w:rFonts w:ascii="Calibri" w:eastAsia="SimSun" w:hAnsi="Calibri"/>
                <w:lang w:eastAsia="zh-CN"/>
              </w:rPr>
              <w:tab/>
            </w:r>
            <w:r w:rsidRPr="00175B18">
              <w:rPr>
                <w:rFonts w:ascii="Calibri" w:eastAsia="SimSun" w:hAnsi="Calibri"/>
                <w:lang w:eastAsia="zh-CN"/>
              </w:rPr>
              <w:t>无线电通信局主任</w:t>
            </w:r>
          </w:p>
        </w:tc>
        <w:bookmarkStart w:id="2" w:name="_GoBack"/>
        <w:bookmarkEnd w:id="2"/>
      </w:tr>
    </w:tbl>
    <w:p w:rsidR="0063445E" w:rsidRPr="00175B18" w:rsidRDefault="0063445E" w:rsidP="00D45F32">
      <w:pPr>
        <w:rPr>
          <w:rFonts w:ascii="Calibri" w:hAnsi="Calibri"/>
          <w:lang w:eastAsia="zh-CN"/>
        </w:rPr>
      </w:pPr>
    </w:p>
    <w:tbl>
      <w:tblPr>
        <w:tblW w:w="9923" w:type="dxa"/>
        <w:tblLayout w:type="fixed"/>
        <w:tblCellMar>
          <w:left w:w="107" w:type="dxa"/>
          <w:right w:w="107" w:type="dxa"/>
        </w:tblCellMar>
        <w:tblLook w:val="0000" w:firstRow="0" w:lastRow="0" w:firstColumn="0" w:lastColumn="0" w:noHBand="0" w:noVBand="0"/>
      </w:tblPr>
      <w:tblGrid>
        <w:gridCol w:w="993"/>
        <w:gridCol w:w="8930"/>
      </w:tblGrid>
      <w:tr w:rsidR="0063445E" w:rsidRPr="00175B18" w:rsidTr="00175B18">
        <w:trPr>
          <w:cantSplit/>
        </w:trPr>
        <w:tc>
          <w:tcPr>
            <w:tcW w:w="993" w:type="dxa"/>
          </w:tcPr>
          <w:p w:rsidR="0063445E" w:rsidRPr="00175B18" w:rsidRDefault="0063445E" w:rsidP="00956D38">
            <w:pPr>
              <w:tabs>
                <w:tab w:val="left" w:pos="4111"/>
              </w:tabs>
              <w:spacing w:before="10"/>
              <w:ind w:left="57"/>
              <w:rPr>
                <w:rFonts w:ascii="Calibri" w:hAnsi="Calibri"/>
                <w:sz w:val="22"/>
                <w:lang w:eastAsia="zh-CN"/>
              </w:rPr>
            </w:pPr>
            <w:r w:rsidRPr="00175B18">
              <w:rPr>
                <w:rFonts w:ascii="Calibri" w:hAnsi="Calibri" w:hint="eastAsia"/>
                <w:sz w:val="22"/>
                <w:lang w:eastAsia="zh-CN"/>
              </w:rPr>
              <w:t>事由：</w:t>
            </w:r>
          </w:p>
        </w:tc>
        <w:tc>
          <w:tcPr>
            <w:tcW w:w="8930" w:type="dxa"/>
          </w:tcPr>
          <w:p w:rsidR="0063445E" w:rsidRPr="00175B18" w:rsidRDefault="00F068CE" w:rsidP="00F068CE">
            <w:pPr>
              <w:tabs>
                <w:tab w:val="left" w:pos="4111"/>
              </w:tabs>
              <w:spacing w:before="0"/>
              <w:ind w:left="57" w:right="28"/>
              <w:rPr>
                <w:rFonts w:ascii="Calibri" w:hAnsi="Calibri"/>
                <w:lang w:eastAsia="zh-CN"/>
              </w:rPr>
            </w:pPr>
            <w:bookmarkStart w:id="3" w:name="lt_pId029"/>
            <w:r>
              <w:rPr>
                <w:rFonts w:ascii="Calibri" w:hAnsi="Calibri" w:hint="eastAsia"/>
                <w:b/>
                <w:bCs/>
                <w:lang w:eastAsia="zh-CN"/>
              </w:rPr>
              <w:t>请</w:t>
            </w:r>
            <w:r>
              <w:rPr>
                <w:rFonts w:ascii="Calibri" w:hAnsi="Calibri"/>
                <w:b/>
                <w:bCs/>
              </w:rPr>
              <w:t>WTSA-16</w:t>
            </w:r>
            <w:r>
              <w:rPr>
                <w:rFonts w:ascii="Calibri" w:hAnsi="Calibri" w:hint="eastAsia"/>
                <w:b/>
                <w:bCs/>
                <w:lang w:eastAsia="zh-CN"/>
              </w:rPr>
              <w:t>（</w:t>
            </w:r>
            <w:r>
              <w:rPr>
                <w:rFonts w:ascii="Calibri" w:hAnsi="Calibri"/>
                <w:b/>
                <w:bCs/>
                <w:lang w:eastAsia="zh-CN"/>
              </w:rPr>
              <w:t>2016</w:t>
            </w:r>
            <w:r>
              <w:rPr>
                <w:rFonts w:ascii="Calibri" w:hAnsi="Calibri"/>
                <w:b/>
                <w:bCs/>
                <w:lang w:eastAsia="zh-CN"/>
              </w:rPr>
              <w:t>年</w:t>
            </w:r>
            <w:r>
              <w:rPr>
                <w:rFonts w:ascii="Calibri" w:hAnsi="Calibri"/>
                <w:b/>
                <w:bCs/>
                <w:lang w:eastAsia="zh-CN"/>
              </w:rPr>
              <w:t>10</w:t>
            </w:r>
            <w:r>
              <w:rPr>
                <w:rFonts w:ascii="Calibri" w:hAnsi="Calibri"/>
                <w:b/>
                <w:bCs/>
                <w:lang w:eastAsia="zh-CN"/>
              </w:rPr>
              <w:t>月</w:t>
            </w:r>
            <w:r>
              <w:rPr>
                <w:rFonts w:ascii="Calibri" w:hAnsi="Calibri"/>
                <w:b/>
                <w:bCs/>
                <w:lang w:eastAsia="zh-CN"/>
              </w:rPr>
              <w:t>25</w:t>
            </w:r>
            <w:r>
              <w:rPr>
                <w:rFonts w:ascii="Calibri" w:hAnsi="Calibri"/>
                <w:b/>
                <w:bCs/>
                <w:lang w:eastAsia="zh-CN"/>
              </w:rPr>
              <w:t>日至</w:t>
            </w:r>
            <w:r>
              <w:rPr>
                <w:rFonts w:ascii="Calibri" w:hAnsi="Calibri"/>
                <w:b/>
                <w:bCs/>
                <w:lang w:eastAsia="zh-CN"/>
              </w:rPr>
              <w:t>11</w:t>
            </w:r>
            <w:r>
              <w:rPr>
                <w:rFonts w:ascii="Calibri" w:hAnsi="Calibri"/>
                <w:b/>
                <w:bCs/>
                <w:lang w:eastAsia="zh-CN"/>
              </w:rPr>
              <w:t>月</w:t>
            </w:r>
            <w:r>
              <w:rPr>
                <w:rFonts w:ascii="Calibri" w:hAnsi="Calibri"/>
                <w:b/>
                <w:bCs/>
                <w:lang w:eastAsia="zh-CN"/>
              </w:rPr>
              <w:t>3</w:t>
            </w:r>
            <w:r>
              <w:rPr>
                <w:rFonts w:ascii="Calibri" w:hAnsi="Calibri"/>
                <w:b/>
                <w:bCs/>
                <w:lang w:eastAsia="zh-CN"/>
              </w:rPr>
              <w:t>日）</w:t>
            </w:r>
            <w:r>
              <w:rPr>
                <w:rFonts w:ascii="Calibri" w:hAnsi="Calibri" w:hint="eastAsia"/>
                <w:b/>
                <w:bCs/>
                <w:lang w:eastAsia="zh-CN"/>
              </w:rPr>
              <w:t>批准</w:t>
            </w:r>
            <w:r>
              <w:rPr>
                <w:rFonts w:ascii="Calibri" w:hAnsi="Calibri"/>
                <w:b/>
                <w:bCs/>
              </w:rPr>
              <w:t>ITU-T D.52</w:t>
            </w:r>
            <w:r>
              <w:rPr>
                <w:rFonts w:ascii="Calibri" w:hAnsi="Calibri" w:hint="eastAsia"/>
                <w:b/>
                <w:bCs/>
                <w:lang w:eastAsia="zh-CN"/>
              </w:rPr>
              <w:t>、</w:t>
            </w:r>
            <w:r w:rsidR="003D2DBA" w:rsidRPr="00175B18">
              <w:rPr>
                <w:rFonts w:ascii="Calibri" w:hAnsi="Calibri"/>
                <w:b/>
                <w:bCs/>
              </w:rPr>
              <w:t>D.53</w:t>
            </w:r>
            <w:r>
              <w:rPr>
                <w:rFonts w:ascii="Calibri" w:hAnsi="Calibri" w:hint="eastAsia"/>
                <w:b/>
                <w:bCs/>
                <w:lang w:eastAsia="zh-CN"/>
              </w:rPr>
              <w:t>、</w:t>
            </w:r>
            <w:r w:rsidR="003D2DBA" w:rsidRPr="00175B18">
              <w:rPr>
                <w:rFonts w:ascii="Calibri" w:hAnsi="Calibri"/>
                <w:b/>
                <w:bCs/>
              </w:rPr>
              <w:t>D.97</w:t>
            </w:r>
            <w:r>
              <w:rPr>
                <w:rFonts w:ascii="Calibri" w:hAnsi="Calibri" w:hint="eastAsia"/>
                <w:b/>
                <w:bCs/>
                <w:lang w:eastAsia="zh-CN"/>
              </w:rPr>
              <w:t>、</w:t>
            </w:r>
            <w:r w:rsidR="003D2DBA" w:rsidRPr="00175B18">
              <w:rPr>
                <w:rFonts w:ascii="Calibri" w:hAnsi="Calibri"/>
                <w:b/>
                <w:bCs/>
              </w:rPr>
              <w:t>D.261</w:t>
            </w:r>
            <w:r>
              <w:rPr>
                <w:rFonts w:ascii="Calibri" w:hAnsi="Calibri" w:hint="eastAsia"/>
                <w:b/>
                <w:bCs/>
                <w:lang w:eastAsia="zh-CN"/>
              </w:rPr>
              <w:t>新</w:t>
            </w:r>
            <w:r>
              <w:rPr>
                <w:rFonts w:ascii="Calibri" w:hAnsi="Calibri"/>
                <w:b/>
                <w:bCs/>
                <w:lang w:eastAsia="zh-CN"/>
              </w:rPr>
              <w:t>建议书草案和</w:t>
            </w:r>
            <w:r w:rsidR="003D2DBA" w:rsidRPr="00175B18">
              <w:rPr>
                <w:rFonts w:ascii="Calibri" w:hAnsi="Calibri"/>
                <w:b/>
                <w:bCs/>
              </w:rPr>
              <w:t>D.271</w:t>
            </w:r>
            <w:r>
              <w:rPr>
                <w:rFonts w:ascii="Calibri" w:hAnsi="Calibri" w:hint="eastAsia"/>
                <w:b/>
                <w:bCs/>
                <w:lang w:eastAsia="zh-CN"/>
              </w:rPr>
              <w:t>建议</w:t>
            </w:r>
            <w:r>
              <w:rPr>
                <w:rFonts w:ascii="Calibri" w:hAnsi="Calibri"/>
                <w:b/>
                <w:bCs/>
                <w:lang w:eastAsia="zh-CN"/>
              </w:rPr>
              <w:t>书修订草案</w:t>
            </w:r>
            <w:bookmarkEnd w:id="3"/>
          </w:p>
        </w:tc>
      </w:tr>
    </w:tbl>
    <w:p w:rsidR="005B7162" w:rsidRPr="00E737BD" w:rsidRDefault="005B7162" w:rsidP="00F56A14">
      <w:pPr>
        <w:spacing w:before="960"/>
        <w:rPr>
          <w:szCs w:val="22"/>
          <w:lang w:eastAsia="zh-CN"/>
        </w:rPr>
      </w:pPr>
      <w:bookmarkStart w:id="4" w:name="StartTyping_E"/>
      <w:bookmarkEnd w:id="4"/>
      <w:r w:rsidRPr="00E737BD">
        <w:rPr>
          <w:rFonts w:hint="eastAsia"/>
          <w:szCs w:val="22"/>
          <w:lang w:eastAsia="zh-CN"/>
        </w:rPr>
        <w:t>尊敬的先生</w:t>
      </w:r>
      <w:r w:rsidRPr="00E737BD">
        <w:rPr>
          <w:rFonts w:hint="eastAsia"/>
          <w:szCs w:val="22"/>
          <w:lang w:eastAsia="zh-CN"/>
        </w:rPr>
        <w:t>/</w:t>
      </w:r>
      <w:r w:rsidRPr="00E737BD">
        <w:rPr>
          <w:rFonts w:hint="eastAsia"/>
          <w:szCs w:val="22"/>
          <w:lang w:eastAsia="zh-CN"/>
        </w:rPr>
        <w:t>女士：</w:t>
      </w:r>
    </w:p>
    <w:p w:rsidR="005B7162" w:rsidRPr="00E737BD" w:rsidRDefault="005B7162" w:rsidP="00F56A14">
      <w:pPr>
        <w:spacing w:before="600"/>
        <w:rPr>
          <w:szCs w:val="22"/>
          <w:lang w:eastAsia="zh-CN"/>
        </w:rPr>
      </w:pPr>
      <w:r w:rsidRPr="00E737BD">
        <w:rPr>
          <w:bCs/>
          <w:szCs w:val="22"/>
          <w:lang w:eastAsia="zh-CN"/>
        </w:rPr>
        <w:t>1</w:t>
      </w:r>
      <w:r w:rsidRPr="00E737BD">
        <w:rPr>
          <w:szCs w:val="22"/>
          <w:lang w:eastAsia="zh-CN"/>
        </w:rPr>
        <w:tab/>
      </w:r>
      <w:r w:rsidRPr="00E737BD">
        <w:rPr>
          <w:rFonts w:hint="eastAsia"/>
          <w:spacing w:val="-6"/>
          <w:szCs w:val="22"/>
          <w:lang w:eastAsia="zh-CN"/>
        </w:rPr>
        <w:t>应第</w:t>
      </w:r>
      <w:r w:rsidR="00E53093" w:rsidRPr="00E737BD">
        <w:rPr>
          <w:rFonts w:ascii="Calibri" w:hAnsi="Calibri" w:hint="eastAsia"/>
          <w:lang w:eastAsia="zh-CN"/>
        </w:rPr>
        <w:t>ITU-T</w:t>
      </w:r>
      <w:r w:rsidR="00974C6F">
        <w:rPr>
          <w:rFonts w:ascii="Calibri" w:hAnsi="Calibri" w:hint="eastAsia"/>
          <w:lang w:eastAsia="zh-CN"/>
        </w:rPr>
        <w:t>第</w:t>
      </w:r>
      <w:r w:rsidR="00E737BD" w:rsidRPr="00E737BD">
        <w:rPr>
          <w:spacing w:val="-6"/>
          <w:szCs w:val="22"/>
          <w:lang w:eastAsia="zh-CN"/>
        </w:rPr>
        <w:t>3</w:t>
      </w:r>
      <w:r w:rsidRPr="00E737BD">
        <w:rPr>
          <w:rFonts w:hint="eastAsia"/>
          <w:spacing w:val="-6"/>
          <w:szCs w:val="22"/>
          <w:lang w:eastAsia="zh-CN"/>
        </w:rPr>
        <w:t>研究组</w:t>
      </w:r>
      <w:r w:rsidR="00E737BD" w:rsidRPr="00E737BD">
        <w:rPr>
          <w:rFonts w:ascii="SimSun" w:hAnsi="SimSun" w:hint="eastAsia"/>
          <w:spacing w:val="-6"/>
          <w:szCs w:val="22"/>
          <w:lang w:eastAsia="zh-CN"/>
        </w:rPr>
        <w:t>“</w:t>
      </w:r>
      <w:r w:rsidR="00E737BD" w:rsidRPr="00E737BD">
        <w:rPr>
          <w:lang w:eastAsia="zh-CN"/>
        </w:rPr>
        <w:t>包括相关电信经济及政策问题在内的资费及结算原则</w:t>
      </w:r>
      <w:r w:rsidR="00E737BD" w:rsidRPr="00E737BD">
        <w:rPr>
          <w:rFonts w:ascii="SimSun" w:hAnsi="SimSun"/>
          <w:spacing w:val="-6"/>
          <w:szCs w:val="22"/>
          <w:lang w:eastAsia="zh-CN"/>
        </w:rPr>
        <w:t>”</w:t>
      </w:r>
      <w:r w:rsidRPr="00E737BD">
        <w:rPr>
          <w:rFonts w:hint="eastAsia"/>
          <w:spacing w:val="-6"/>
          <w:szCs w:val="22"/>
          <w:lang w:eastAsia="zh-CN"/>
        </w:rPr>
        <w:t>主席的请求，我荣幸地告知您，</w:t>
      </w:r>
      <w:r w:rsidR="00F068CE">
        <w:rPr>
          <w:rFonts w:hint="eastAsia"/>
          <w:spacing w:val="-6"/>
          <w:szCs w:val="22"/>
          <w:lang w:eastAsia="zh-CN"/>
        </w:rPr>
        <w:t>根据</w:t>
      </w:r>
      <w:r w:rsidR="00F068CE">
        <w:rPr>
          <w:spacing w:val="-6"/>
          <w:szCs w:val="22"/>
          <w:lang w:eastAsia="zh-CN"/>
        </w:rPr>
        <w:t>现行条款</w:t>
      </w:r>
      <w:r w:rsidR="00E737BD" w:rsidRPr="00E737BD">
        <w:rPr>
          <w:rFonts w:hint="eastAsia"/>
          <w:lang w:eastAsia="zh-CN"/>
        </w:rPr>
        <w:t>，</w:t>
      </w:r>
      <w:r w:rsidRPr="00E737BD">
        <w:rPr>
          <w:rFonts w:hint="eastAsia"/>
          <w:spacing w:val="-6"/>
          <w:szCs w:val="22"/>
          <w:lang w:eastAsia="zh-CN"/>
        </w:rPr>
        <w:t>该研究组</w:t>
      </w:r>
      <w:r w:rsidR="00F068CE">
        <w:rPr>
          <w:rFonts w:hint="eastAsia"/>
          <w:spacing w:val="-6"/>
          <w:szCs w:val="22"/>
          <w:lang w:eastAsia="zh-CN"/>
        </w:rPr>
        <w:t>同</w:t>
      </w:r>
      <w:r w:rsidR="00F068CE">
        <w:rPr>
          <w:spacing w:val="-6"/>
          <w:szCs w:val="22"/>
          <w:lang w:eastAsia="zh-CN"/>
        </w:rPr>
        <w:t>意将上述</w:t>
      </w:r>
      <w:r w:rsidR="00F068CE" w:rsidRPr="00E737BD">
        <w:rPr>
          <w:rFonts w:ascii="Calibri" w:hAnsi="Calibri" w:hint="eastAsia"/>
          <w:lang w:eastAsia="zh-CN"/>
        </w:rPr>
        <w:t>ITU-T</w:t>
      </w:r>
      <w:r w:rsidR="00F068CE">
        <w:rPr>
          <w:rFonts w:ascii="Calibri" w:hAnsi="Calibri" w:hint="eastAsia"/>
          <w:lang w:eastAsia="zh-CN"/>
        </w:rPr>
        <w:t>建议</w:t>
      </w:r>
      <w:r w:rsidR="00F068CE">
        <w:rPr>
          <w:rFonts w:ascii="Calibri" w:hAnsi="Calibri"/>
          <w:lang w:eastAsia="zh-CN"/>
        </w:rPr>
        <w:t>书草案提交</w:t>
      </w:r>
      <w:r w:rsidR="00F068CE" w:rsidRPr="00F068CE">
        <w:rPr>
          <w:rFonts w:ascii="Calibri" w:hAnsi="Calibri"/>
          <w:lang w:eastAsia="zh-CN"/>
        </w:rPr>
        <w:t>WTSA-16</w:t>
      </w:r>
      <w:r w:rsidRPr="00E737BD">
        <w:rPr>
          <w:rFonts w:hint="eastAsia"/>
          <w:szCs w:val="22"/>
          <w:lang w:eastAsia="zh-CN"/>
        </w:rPr>
        <w:t>批准。</w:t>
      </w:r>
      <w:bookmarkStart w:id="5" w:name="lt_pId033"/>
      <w:r w:rsidR="00F068CE">
        <w:rPr>
          <w:rFonts w:hint="eastAsia"/>
          <w:szCs w:val="22"/>
          <w:lang w:eastAsia="zh-CN"/>
        </w:rPr>
        <w:t>主席</w:t>
      </w:r>
      <w:r w:rsidR="00F068CE">
        <w:rPr>
          <w:szCs w:val="22"/>
          <w:lang w:eastAsia="zh-CN"/>
        </w:rPr>
        <w:t>亦请我</w:t>
      </w:r>
      <w:r w:rsidR="00F068CE">
        <w:rPr>
          <w:rFonts w:hint="eastAsia"/>
          <w:szCs w:val="22"/>
          <w:lang w:eastAsia="zh-CN"/>
        </w:rPr>
        <w:t>就</w:t>
      </w:r>
      <w:r w:rsidR="00F068CE">
        <w:rPr>
          <w:szCs w:val="22"/>
          <w:lang w:eastAsia="zh-CN"/>
        </w:rPr>
        <w:t>此与各成员国磋商。</w:t>
      </w:r>
      <w:bookmarkEnd w:id="5"/>
    </w:p>
    <w:p w:rsidR="005B7162" w:rsidRPr="00E737BD" w:rsidRDefault="005B7162" w:rsidP="005B7162">
      <w:pPr>
        <w:rPr>
          <w:szCs w:val="22"/>
          <w:lang w:eastAsia="zh-CN"/>
        </w:rPr>
      </w:pPr>
      <w:r w:rsidRPr="00E737BD">
        <w:rPr>
          <w:bCs/>
          <w:szCs w:val="22"/>
          <w:lang w:eastAsia="zh-CN"/>
        </w:rPr>
        <w:t>2</w:t>
      </w:r>
      <w:r w:rsidRPr="00E737BD">
        <w:rPr>
          <w:szCs w:val="22"/>
          <w:lang w:eastAsia="zh-CN"/>
        </w:rPr>
        <w:tab/>
      </w:r>
      <w:r w:rsidRPr="00E737BD">
        <w:rPr>
          <w:rFonts w:hint="eastAsia"/>
          <w:szCs w:val="22"/>
          <w:lang w:eastAsia="zh-CN"/>
        </w:rPr>
        <w:t>建议批准的</w:t>
      </w:r>
      <w:r w:rsidRPr="00E737BD">
        <w:rPr>
          <w:rFonts w:hint="eastAsia"/>
          <w:szCs w:val="22"/>
          <w:lang w:eastAsia="zh-CN"/>
        </w:rPr>
        <w:t>ITU-T</w:t>
      </w:r>
      <w:r w:rsidRPr="00E737BD">
        <w:rPr>
          <w:rFonts w:hint="eastAsia"/>
          <w:szCs w:val="22"/>
          <w:lang w:eastAsia="zh-CN"/>
        </w:rPr>
        <w:t>建议书草案的标题、摘要及其出处见附件</w:t>
      </w:r>
      <w:r w:rsidRPr="00E737BD">
        <w:rPr>
          <w:rFonts w:hint="eastAsia"/>
          <w:szCs w:val="22"/>
          <w:lang w:eastAsia="zh-CN"/>
        </w:rPr>
        <w:t>1</w:t>
      </w:r>
      <w:r w:rsidRPr="00E737BD">
        <w:rPr>
          <w:rFonts w:hint="eastAsia"/>
          <w:szCs w:val="22"/>
          <w:lang w:eastAsia="zh-CN"/>
        </w:rPr>
        <w:t>。</w:t>
      </w:r>
    </w:p>
    <w:p w:rsidR="00EC44DB" w:rsidRPr="00E737BD" w:rsidRDefault="005B7162" w:rsidP="0047651D">
      <w:pPr>
        <w:rPr>
          <w:szCs w:val="22"/>
          <w:lang w:eastAsia="zh-CN"/>
        </w:rPr>
      </w:pPr>
      <w:r w:rsidRPr="00E737BD">
        <w:rPr>
          <w:bCs/>
          <w:szCs w:val="22"/>
          <w:lang w:eastAsia="zh-CN"/>
        </w:rPr>
        <w:t>3</w:t>
      </w:r>
      <w:r w:rsidRPr="00E737BD">
        <w:rPr>
          <w:szCs w:val="22"/>
          <w:lang w:eastAsia="zh-CN"/>
        </w:rPr>
        <w:tab/>
      </w:r>
      <w:r w:rsidRPr="00E737BD">
        <w:rPr>
          <w:rFonts w:hint="eastAsia"/>
          <w:szCs w:val="22"/>
          <w:lang w:eastAsia="zh-CN"/>
        </w:rPr>
        <w:t>所有了解自己或他人持有的专利可能整体或部分地涉及建议批准的建议书草案内容的国际电联成员国、部门成员、部门准成员或学术机构，均需按照</w:t>
      </w:r>
      <w:r w:rsidRPr="00E737BD">
        <w:rPr>
          <w:rFonts w:hint="eastAsia"/>
          <w:szCs w:val="22"/>
          <w:lang w:eastAsia="zh-CN"/>
        </w:rPr>
        <w:t>ITU-T/ITU-R/</w:t>
      </w:r>
      <w:r w:rsidRPr="00E737BD">
        <w:rPr>
          <w:rFonts w:hint="eastAsia"/>
          <w:szCs w:val="22"/>
          <w:lang w:eastAsia="zh-CN"/>
        </w:rPr>
        <w:t>国际标准化组织（</w:t>
      </w:r>
      <w:r w:rsidRPr="00E737BD">
        <w:rPr>
          <w:rFonts w:hint="eastAsia"/>
          <w:szCs w:val="22"/>
          <w:lang w:eastAsia="zh-CN"/>
        </w:rPr>
        <w:t>ISO</w:t>
      </w:r>
      <w:r w:rsidRPr="00E737BD">
        <w:rPr>
          <w:rFonts w:hint="eastAsia"/>
          <w:szCs w:val="22"/>
          <w:lang w:eastAsia="zh-CN"/>
        </w:rPr>
        <w:t>）</w:t>
      </w:r>
      <w:r w:rsidRPr="00E737BD">
        <w:rPr>
          <w:rFonts w:hint="eastAsia"/>
          <w:szCs w:val="22"/>
          <w:lang w:eastAsia="zh-CN"/>
        </w:rPr>
        <w:t>/</w:t>
      </w:r>
      <w:r w:rsidRPr="00E737BD">
        <w:rPr>
          <w:rFonts w:hint="eastAsia"/>
          <w:szCs w:val="22"/>
          <w:lang w:eastAsia="zh-CN"/>
        </w:rPr>
        <w:t>国际电工委员会（</w:t>
      </w:r>
      <w:r w:rsidRPr="00E737BD">
        <w:rPr>
          <w:rFonts w:hint="eastAsia"/>
          <w:szCs w:val="22"/>
          <w:lang w:eastAsia="zh-CN"/>
        </w:rPr>
        <w:t>IEC</w:t>
      </w:r>
      <w:r w:rsidRPr="00E737BD">
        <w:rPr>
          <w:rFonts w:hint="eastAsia"/>
          <w:szCs w:val="22"/>
          <w:lang w:eastAsia="zh-CN"/>
        </w:rPr>
        <w:t>）的共同专利政策，向电信标准化局披露此类信息。</w:t>
      </w:r>
      <w:r w:rsidR="00EC44DB" w:rsidRPr="00E737BD">
        <w:rPr>
          <w:rFonts w:hint="eastAsia"/>
          <w:szCs w:val="22"/>
          <w:lang w:eastAsia="zh-CN"/>
        </w:rPr>
        <w:t>可通过</w:t>
      </w:r>
      <w:r w:rsidR="00EC44DB" w:rsidRPr="00E737BD">
        <w:rPr>
          <w:rFonts w:hint="eastAsia"/>
          <w:szCs w:val="22"/>
          <w:lang w:eastAsia="zh-CN"/>
        </w:rPr>
        <w:t>ITU-T</w:t>
      </w:r>
      <w:r w:rsidR="00EC44DB" w:rsidRPr="00E737BD">
        <w:rPr>
          <w:rFonts w:hint="eastAsia"/>
          <w:szCs w:val="22"/>
          <w:lang w:eastAsia="zh-CN"/>
        </w:rPr>
        <w:t>网站（</w:t>
      </w:r>
      <w:hyperlink r:id="rId10" w:history="1">
        <w:r w:rsidR="00EC44DB" w:rsidRPr="00E737BD">
          <w:rPr>
            <w:rStyle w:val="Hyperlink"/>
            <w:szCs w:val="22"/>
            <w:lang w:eastAsia="zh-CN"/>
          </w:rPr>
          <w:t>www.itu.int/ipr/</w:t>
        </w:r>
      </w:hyperlink>
      <w:r w:rsidR="00EC44DB" w:rsidRPr="00E737BD">
        <w:rPr>
          <w:rFonts w:hint="eastAsia"/>
          <w:szCs w:val="22"/>
          <w:lang w:eastAsia="zh-CN"/>
        </w:rPr>
        <w:t>）在网上获取已公布的专利信息。</w:t>
      </w:r>
    </w:p>
    <w:p w:rsidR="00F56A14" w:rsidRDefault="00F56A14">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5B7162" w:rsidRDefault="005B7162" w:rsidP="00F068CE">
      <w:pPr>
        <w:ind w:right="-426"/>
        <w:rPr>
          <w:lang w:eastAsia="zh-CN"/>
        </w:rPr>
      </w:pPr>
      <w:r w:rsidRPr="00E737BD">
        <w:rPr>
          <w:bCs/>
          <w:lang w:eastAsia="zh-CN"/>
        </w:rPr>
        <w:lastRenderedPageBreak/>
        <w:t>4</w:t>
      </w:r>
      <w:r w:rsidRPr="00E737BD">
        <w:rPr>
          <w:lang w:eastAsia="zh-CN"/>
        </w:rPr>
        <w:tab/>
      </w:r>
      <w:bookmarkStart w:id="6" w:name="lt_pId040"/>
      <w:r w:rsidR="00F068CE">
        <w:rPr>
          <w:rFonts w:hint="eastAsia"/>
          <w:lang w:eastAsia="zh-CN"/>
        </w:rPr>
        <w:t>如果</w:t>
      </w:r>
      <w:r w:rsidR="00F068CE">
        <w:rPr>
          <w:lang w:eastAsia="zh-CN"/>
        </w:rPr>
        <w:t>您能将贵主管部门对建议书草案的意见在</w:t>
      </w:r>
      <w:r w:rsidR="00F068CE">
        <w:rPr>
          <w:lang w:eastAsia="zh-CN"/>
        </w:rPr>
        <w:t>2016</w:t>
      </w:r>
      <w:r w:rsidR="00F068CE">
        <w:rPr>
          <w:lang w:eastAsia="zh-CN"/>
        </w:rPr>
        <w:t>年</w:t>
      </w:r>
      <w:r w:rsidR="00F068CE">
        <w:rPr>
          <w:lang w:eastAsia="zh-CN"/>
        </w:rPr>
        <w:t>8</w:t>
      </w:r>
      <w:r w:rsidR="00F068CE">
        <w:rPr>
          <w:lang w:eastAsia="zh-CN"/>
        </w:rPr>
        <w:t>月</w:t>
      </w:r>
      <w:r w:rsidR="00F068CE">
        <w:rPr>
          <w:lang w:eastAsia="zh-CN"/>
        </w:rPr>
        <w:t>23</w:t>
      </w:r>
      <w:r w:rsidR="00F068CE">
        <w:rPr>
          <w:lang w:eastAsia="zh-CN"/>
        </w:rPr>
        <w:t>日前反馈给我们，</w:t>
      </w:r>
      <w:r w:rsidR="00F068CE">
        <w:rPr>
          <w:rFonts w:hint="eastAsia"/>
          <w:lang w:eastAsia="zh-CN"/>
        </w:rPr>
        <w:t>以利</w:t>
      </w:r>
      <w:r w:rsidR="00F068CE" w:rsidRPr="00145081">
        <w:rPr>
          <w:lang w:eastAsia="zh-CN"/>
        </w:rPr>
        <w:t>WTSA-16</w:t>
      </w:r>
      <w:r w:rsidR="00F068CE">
        <w:rPr>
          <w:rFonts w:hint="eastAsia"/>
          <w:lang w:eastAsia="zh-CN"/>
        </w:rPr>
        <w:t>进</w:t>
      </w:r>
      <w:r w:rsidR="00F068CE">
        <w:rPr>
          <w:lang w:eastAsia="zh-CN"/>
        </w:rPr>
        <w:t>一步审议并批准上述建议书草案</w:t>
      </w:r>
      <w:r w:rsidR="00F068CE">
        <w:rPr>
          <w:rFonts w:hint="eastAsia"/>
          <w:lang w:eastAsia="zh-CN"/>
        </w:rPr>
        <w:t>，</w:t>
      </w:r>
      <w:r w:rsidR="00F068CE">
        <w:rPr>
          <w:lang w:eastAsia="zh-CN"/>
        </w:rPr>
        <w:t>我将不胜感谢</w:t>
      </w:r>
      <w:r w:rsidR="00F068CE">
        <w:rPr>
          <w:rFonts w:hint="eastAsia"/>
          <w:lang w:eastAsia="zh-CN"/>
        </w:rPr>
        <w:t>。</w:t>
      </w:r>
      <w:bookmarkStart w:id="7" w:name="lt_pId041"/>
      <w:bookmarkEnd w:id="6"/>
      <w:r w:rsidR="00F068CE">
        <w:rPr>
          <w:rFonts w:hint="eastAsia"/>
          <w:lang w:eastAsia="zh-CN"/>
        </w:rPr>
        <w:t>磋商</w:t>
      </w:r>
      <w:r w:rsidR="00F068CE">
        <w:rPr>
          <w:lang w:eastAsia="zh-CN"/>
        </w:rPr>
        <w:t>的结果将作为</w:t>
      </w:r>
      <w:r w:rsidR="00F068CE" w:rsidRPr="00145081">
        <w:rPr>
          <w:lang w:eastAsia="zh-CN"/>
        </w:rPr>
        <w:t>WTSA-16</w:t>
      </w:r>
      <w:r w:rsidR="00F068CE">
        <w:rPr>
          <w:rFonts w:hint="eastAsia"/>
          <w:lang w:eastAsia="zh-CN"/>
        </w:rPr>
        <w:t>的</w:t>
      </w:r>
      <w:r w:rsidR="00F068CE">
        <w:rPr>
          <w:lang w:eastAsia="zh-CN"/>
        </w:rPr>
        <w:t>输入意见</w:t>
      </w:r>
      <w:r w:rsidR="00F068CE">
        <w:rPr>
          <w:rFonts w:hint="eastAsia"/>
          <w:lang w:eastAsia="zh-CN"/>
        </w:rPr>
        <w:t>予以</w:t>
      </w:r>
      <w:r w:rsidR="00F068CE">
        <w:rPr>
          <w:lang w:eastAsia="zh-CN"/>
        </w:rPr>
        <w:t>公布。</w:t>
      </w:r>
      <w:bookmarkEnd w:id="7"/>
    </w:p>
    <w:p w:rsidR="00831988" w:rsidRPr="00E737BD" w:rsidRDefault="00831988" w:rsidP="00F068CE">
      <w:pPr>
        <w:ind w:right="-425"/>
        <w:rPr>
          <w:lang w:eastAsia="zh-CN"/>
        </w:rPr>
      </w:pPr>
      <w:r>
        <w:t>5</w:t>
      </w:r>
      <w:r>
        <w:tab/>
      </w:r>
      <w:bookmarkStart w:id="8" w:name="lt_pId043"/>
      <w:r w:rsidR="00F068CE">
        <w:rPr>
          <w:rFonts w:hint="eastAsia"/>
          <w:lang w:eastAsia="zh-CN"/>
        </w:rPr>
        <w:t>有</w:t>
      </w:r>
      <w:r w:rsidR="00F068CE">
        <w:rPr>
          <w:lang w:eastAsia="zh-CN"/>
        </w:rPr>
        <w:t>关</w:t>
      </w:r>
      <w:r w:rsidRPr="00145081">
        <w:t>WTSA-16</w:t>
      </w:r>
      <w:r w:rsidR="00F068CE">
        <w:rPr>
          <w:rFonts w:hint="eastAsia"/>
          <w:lang w:eastAsia="zh-CN"/>
        </w:rPr>
        <w:t>的</w:t>
      </w:r>
      <w:r w:rsidR="00F068CE">
        <w:rPr>
          <w:lang w:eastAsia="zh-CN"/>
        </w:rPr>
        <w:t>信息将及时在</w:t>
      </w:r>
      <w:r w:rsidRPr="00145081">
        <w:t>WTSA-16</w:t>
      </w:r>
      <w:r w:rsidR="00F068CE">
        <w:rPr>
          <w:rFonts w:hint="eastAsia"/>
          <w:lang w:eastAsia="zh-CN"/>
        </w:rPr>
        <w:t>网站</w:t>
      </w:r>
      <w:r w:rsidR="00F068CE">
        <w:rPr>
          <w:lang w:eastAsia="zh-CN"/>
        </w:rPr>
        <w:t>公布</w:t>
      </w:r>
      <w:r w:rsidR="00335D95">
        <w:t>（</w:t>
      </w:r>
      <w:hyperlink r:id="rId11" w:history="1">
        <w:r w:rsidRPr="00145081">
          <w:rPr>
            <w:rStyle w:val="Hyperlink"/>
          </w:rPr>
          <w:t>http://itu.int/en/ITU-T/wtsa16</w:t>
        </w:r>
      </w:hyperlink>
      <w:r w:rsidR="00335D95">
        <w:t>）</w:t>
      </w:r>
      <w:bookmarkEnd w:id="8"/>
      <w:r w:rsidR="00F068CE">
        <w:rPr>
          <w:rFonts w:hint="eastAsia"/>
          <w:lang w:eastAsia="zh-CN"/>
        </w:rPr>
        <w:t>。</w:t>
      </w:r>
    </w:p>
    <w:p w:rsidR="0063445E" w:rsidRPr="00E737BD" w:rsidRDefault="0063445E" w:rsidP="0063445E">
      <w:pPr>
        <w:spacing w:before="480"/>
        <w:rPr>
          <w:lang w:val="en-US" w:eastAsia="zh-CN"/>
        </w:rPr>
      </w:pPr>
      <w:r w:rsidRPr="00E737BD">
        <w:rPr>
          <w:rFonts w:hint="eastAsia"/>
          <w:lang w:eastAsia="zh-CN"/>
        </w:rPr>
        <w:t>顺致敬意</w:t>
      </w:r>
      <w:r w:rsidRPr="00E737BD">
        <w:rPr>
          <w:lang w:val="en-US" w:eastAsia="zh-CN"/>
        </w:rPr>
        <w:t>!</w:t>
      </w:r>
    </w:p>
    <w:p w:rsidR="008D2E54" w:rsidRPr="00E737BD" w:rsidRDefault="00284869" w:rsidP="00974C6F">
      <w:pPr>
        <w:spacing w:before="1800"/>
        <w:rPr>
          <w:rFonts w:ascii="SimSun" w:hAnsi="SimSun"/>
          <w:lang w:eastAsia="zh-CN"/>
        </w:rPr>
      </w:pPr>
      <w:r w:rsidRPr="00E737BD">
        <w:rPr>
          <w:rFonts w:hint="eastAsia"/>
          <w:lang w:eastAsia="zh-CN"/>
        </w:rPr>
        <w:t>电信标准化局主任</w:t>
      </w:r>
      <w:r w:rsidRPr="00E737BD">
        <w:rPr>
          <w:lang w:eastAsia="zh-CN"/>
        </w:rPr>
        <w:br/>
      </w:r>
      <w:r w:rsidR="00174E9D" w:rsidRPr="00E737BD">
        <w:rPr>
          <w:rFonts w:ascii="SimSun" w:hAnsi="SimSun" w:hint="eastAsia"/>
          <w:lang w:eastAsia="zh-CN"/>
        </w:rPr>
        <w:t>李在摄</w:t>
      </w:r>
    </w:p>
    <w:p w:rsidR="005B7162" w:rsidRPr="00E737BD" w:rsidRDefault="0063445E" w:rsidP="00974C6F">
      <w:pPr>
        <w:spacing w:before="2520"/>
        <w:rPr>
          <w:b/>
          <w:bCs/>
          <w:lang w:eastAsia="zh-CN"/>
        </w:rPr>
      </w:pPr>
      <w:r w:rsidRPr="00E737BD">
        <w:rPr>
          <w:rFonts w:hint="eastAsia"/>
          <w:b/>
          <w:bCs/>
          <w:lang w:eastAsia="zh-CN"/>
        </w:rPr>
        <w:t>附件：</w:t>
      </w:r>
      <w:r w:rsidR="00EC44DB" w:rsidRPr="008B54DC">
        <w:rPr>
          <w:rFonts w:hint="eastAsia"/>
          <w:lang w:eastAsia="zh-CN"/>
        </w:rPr>
        <w:t>1</w:t>
      </w:r>
      <w:r w:rsidR="009424FC" w:rsidRPr="008B54DC">
        <w:rPr>
          <w:rFonts w:hint="eastAsia"/>
          <w:lang w:eastAsia="zh-CN"/>
        </w:rPr>
        <w:t>件</w:t>
      </w:r>
    </w:p>
    <w:p w:rsidR="005B7162" w:rsidRPr="00E737BD" w:rsidRDefault="005B7162">
      <w:pPr>
        <w:tabs>
          <w:tab w:val="clear" w:pos="794"/>
          <w:tab w:val="clear" w:pos="1191"/>
          <w:tab w:val="clear" w:pos="1588"/>
          <w:tab w:val="clear" w:pos="1985"/>
        </w:tabs>
        <w:overflowPunct/>
        <w:autoSpaceDE/>
        <w:autoSpaceDN/>
        <w:adjustRightInd/>
        <w:spacing w:before="0"/>
        <w:textAlignment w:val="auto"/>
        <w:rPr>
          <w:b/>
          <w:bCs/>
          <w:lang w:eastAsia="zh-CN"/>
        </w:rPr>
      </w:pPr>
      <w:r w:rsidRPr="00E737BD">
        <w:rPr>
          <w:b/>
          <w:bCs/>
          <w:lang w:eastAsia="zh-CN"/>
        </w:rPr>
        <w:br w:type="page"/>
      </w:r>
    </w:p>
    <w:p w:rsidR="005B7162" w:rsidRPr="00F56A14" w:rsidRDefault="005B7162" w:rsidP="00335D95">
      <w:pPr>
        <w:pStyle w:val="AnnexNo"/>
        <w:rPr>
          <w:rFonts w:ascii="Calibri" w:hAnsi="Calibri"/>
          <w:sz w:val="24"/>
          <w:szCs w:val="24"/>
          <w:lang w:val="en-US" w:eastAsia="zh-CN"/>
        </w:rPr>
      </w:pPr>
      <w:r w:rsidRPr="00F56A14">
        <w:rPr>
          <w:rFonts w:ascii="Calibri" w:hAnsi="Calibri"/>
          <w:sz w:val="24"/>
          <w:szCs w:val="24"/>
          <w:lang w:eastAsia="zh-CN"/>
        </w:rPr>
        <w:lastRenderedPageBreak/>
        <w:t>附件</w:t>
      </w:r>
      <w:r w:rsidRPr="00F56A14">
        <w:rPr>
          <w:rFonts w:ascii="Calibri" w:hAnsi="Calibri"/>
          <w:sz w:val="24"/>
          <w:szCs w:val="24"/>
          <w:lang w:val="en-US" w:eastAsia="zh-CN"/>
        </w:rPr>
        <w:t>1</w:t>
      </w:r>
      <w:r w:rsidRPr="00F56A14">
        <w:rPr>
          <w:rFonts w:ascii="Calibri" w:hAnsi="Calibri"/>
          <w:sz w:val="24"/>
          <w:szCs w:val="24"/>
          <w:lang w:val="en-US" w:eastAsia="zh-CN"/>
        </w:rPr>
        <w:br/>
      </w:r>
      <w:r w:rsidRPr="00F56A14">
        <w:rPr>
          <w:rFonts w:ascii="Calibri" w:hAnsi="Calibri"/>
          <w:sz w:val="24"/>
          <w:szCs w:val="24"/>
          <w:lang w:val="en-US" w:eastAsia="zh-CN"/>
        </w:rPr>
        <w:t>（附于电信标准化局第</w:t>
      </w:r>
      <w:r w:rsidR="00E53093" w:rsidRPr="00F56A14">
        <w:rPr>
          <w:rFonts w:ascii="Calibri" w:hAnsi="Calibri" w:hint="eastAsia"/>
          <w:sz w:val="24"/>
          <w:szCs w:val="24"/>
          <w:lang w:val="en-US" w:eastAsia="zh-CN"/>
        </w:rPr>
        <w:t>2</w:t>
      </w:r>
      <w:r w:rsidR="00831988" w:rsidRPr="00F56A14">
        <w:rPr>
          <w:rFonts w:ascii="Calibri" w:hAnsi="Calibri"/>
          <w:sz w:val="24"/>
          <w:szCs w:val="24"/>
          <w:lang w:val="en-US" w:eastAsia="zh-CN"/>
        </w:rPr>
        <w:t>09</w:t>
      </w:r>
      <w:r w:rsidRPr="00F56A14">
        <w:rPr>
          <w:rFonts w:ascii="Calibri" w:hAnsi="Calibri"/>
          <w:sz w:val="24"/>
          <w:szCs w:val="24"/>
          <w:lang w:val="en-US" w:eastAsia="zh-CN"/>
        </w:rPr>
        <w:t>号通函）</w:t>
      </w:r>
    </w:p>
    <w:p w:rsidR="005B7162" w:rsidRPr="00F56A14" w:rsidRDefault="005B7162" w:rsidP="00EC44DB">
      <w:pPr>
        <w:pStyle w:val="Annextitle"/>
        <w:rPr>
          <w:sz w:val="24"/>
          <w:szCs w:val="24"/>
          <w:lang w:val="en-US" w:eastAsia="zh-CN"/>
        </w:rPr>
      </w:pPr>
      <w:r w:rsidRPr="00F56A14">
        <w:rPr>
          <w:rFonts w:hint="eastAsia"/>
          <w:bCs/>
          <w:sz w:val="24"/>
          <w:szCs w:val="24"/>
          <w:lang w:val="en-US" w:eastAsia="zh-CN"/>
        </w:rPr>
        <w:t>摘要和出处</w:t>
      </w:r>
    </w:p>
    <w:p w:rsidR="00E53093" w:rsidRPr="00F56A14" w:rsidRDefault="00E53093" w:rsidP="007C2DC0">
      <w:pPr>
        <w:pStyle w:val="Heading1"/>
        <w:tabs>
          <w:tab w:val="clear" w:pos="1191"/>
        </w:tabs>
        <w:ind w:left="851" w:hanging="851"/>
        <w:rPr>
          <w:rFonts w:eastAsia="SimSun" w:cs="Microsoft YaHei"/>
          <w:bCs/>
          <w:sz w:val="24"/>
          <w:szCs w:val="24"/>
          <w:lang w:eastAsia="zh-CN"/>
        </w:rPr>
      </w:pPr>
      <w:r w:rsidRPr="00F56A14">
        <w:rPr>
          <w:sz w:val="24"/>
          <w:szCs w:val="24"/>
          <w:lang w:val="en-US" w:eastAsia="zh-CN"/>
        </w:rPr>
        <w:t>1</w:t>
      </w:r>
      <w:r w:rsidRPr="00F56A14">
        <w:rPr>
          <w:sz w:val="24"/>
          <w:szCs w:val="24"/>
          <w:lang w:val="en-US" w:eastAsia="zh-CN"/>
        </w:rPr>
        <w:tab/>
      </w:r>
      <w:r w:rsidR="00831988" w:rsidRPr="00F56A14">
        <w:rPr>
          <w:rFonts w:eastAsiaTheme="minorEastAsia" w:hint="eastAsia"/>
          <w:sz w:val="24"/>
          <w:szCs w:val="24"/>
          <w:lang w:eastAsia="zh-CN"/>
        </w:rPr>
        <w:t>有关建立和连接区域性</w:t>
      </w:r>
      <w:r w:rsidR="00831988" w:rsidRPr="00F56A14">
        <w:rPr>
          <w:rFonts w:eastAsiaTheme="minorEastAsia" w:hint="eastAsia"/>
          <w:sz w:val="24"/>
          <w:szCs w:val="24"/>
          <w:lang w:eastAsia="zh-CN"/>
        </w:rPr>
        <w:t>IXP</w:t>
      </w:r>
      <w:r w:rsidR="00831988" w:rsidRPr="00F56A14">
        <w:rPr>
          <w:rFonts w:eastAsiaTheme="minorEastAsia" w:hint="eastAsia"/>
          <w:sz w:val="24"/>
          <w:szCs w:val="24"/>
          <w:lang w:eastAsia="zh-CN"/>
        </w:rPr>
        <w:t>以降低国际互联网连接成本的</w:t>
      </w:r>
      <w:r w:rsidR="00831988" w:rsidRPr="00F56A14">
        <w:rPr>
          <w:rFonts w:eastAsiaTheme="minorEastAsia"/>
          <w:sz w:val="24"/>
          <w:szCs w:val="24"/>
          <w:lang w:eastAsia="zh-CN"/>
        </w:rPr>
        <w:t>ITU-T D.52</w:t>
      </w:r>
      <w:r w:rsidR="00831988" w:rsidRPr="00F56A14">
        <w:rPr>
          <w:rFonts w:eastAsiaTheme="minorEastAsia" w:hint="eastAsia"/>
          <w:sz w:val="24"/>
          <w:szCs w:val="24"/>
          <w:lang w:eastAsia="zh-CN"/>
        </w:rPr>
        <w:t>新建议书草案</w:t>
      </w:r>
    </w:p>
    <w:p w:rsidR="00831988" w:rsidRPr="00F56A14" w:rsidRDefault="00831988" w:rsidP="00335D95">
      <w:pPr>
        <w:pStyle w:val="Headingb"/>
        <w:rPr>
          <w:rFonts w:ascii="Calibri" w:hAnsi="Calibri"/>
          <w:szCs w:val="24"/>
          <w:lang w:val="en-US" w:eastAsia="zh-CN"/>
        </w:rPr>
      </w:pPr>
      <w:r w:rsidRPr="00F56A14">
        <w:rPr>
          <w:rFonts w:ascii="Calibri" w:hAnsi="Calibri"/>
          <w:szCs w:val="24"/>
        </w:rPr>
        <w:fldChar w:fldCharType="begin"/>
      </w:r>
      <w:bookmarkStart w:id="9" w:name="lt_pId055"/>
      <w:r w:rsidRPr="00F56A14">
        <w:rPr>
          <w:rFonts w:ascii="Calibri" w:hAnsi="Calibri"/>
          <w:szCs w:val="24"/>
          <w:lang w:eastAsia="zh-CN"/>
        </w:rPr>
        <w:instrText xml:space="preserve"> HYPERLINK "http://www.itu.int/md/T13-SG03-R-0017" </w:instrText>
      </w:r>
      <w:r w:rsidRPr="00F56A14">
        <w:rPr>
          <w:rFonts w:ascii="Calibri" w:hAnsi="Calibri"/>
          <w:szCs w:val="24"/>
        </w:rPr>
        <w:fldChar w:fldCharType="separate"/>
      </w:r>
      <w:r w:rsidRPr="00F56A14">
        <w:rPr>
          <w:rStyle w:val="Hyperlink"/>
          <w:rFonts w:ascii="Calibri" w:hAnsi="Calibri"/>
          <w:szCs w:val="24"/>
          <w:lang w:val="en-US" w:eastAsia="zh-CN"/>
        </w:rPr>
        <w:t>COM3-R17</w:t>
      </w:r>
      <w:bookmarkEnd w:id="9"/>
      <w:r w:rsidRPr="00F56A14">
        <w:rPr>
          <w:rFonts w:ascii="Calibri" w:hAnsi="Calibri"/>
          <w:szCs w:val="24"/>
        </w:rPr>
        <w:fldChar w:fldCharType="end"/>
      </w:r>
    </w:p>
    <w:p w:rsidR="00BD08A0" w:rsidRPr="00F56A14" w:rsidRDefault="00BD08A0" w:rsidP="00BD08A0">
      <w:pPr>
        <w:pStyle w:val="Headingb"/>
        <w:rPr>
          <w:szCs w:val="24"/>
          <w:lang w:eastAsia="zh-CN"/>
        </w:rPr>
      </w:pPr>
      <w:r w:rsidRPr="00F56A14">
        <w:rPr>
          <w:rFonts w:ascii="SimSun" w:hAnsi="SimSun" w:cs="SimSun" w:hint="eastAsia"/>
          <w:szCs w:val="24"/>
          <w:lang w:eastAsia="zh-CN"/>
        </w:rPr>
        <w:t>摘</w:t>
      </w:r>
      <w:r w:rsidRPr="00F56A14">
        <w:rPr>
          <w:rFonts w:hint="eastAsia"/>
          <w:szCs w:val="24"/>
          <w:lang w:eastAsia="zh-CN"/>
        </w:rPr>
        <w:t>要</w:t>
      </w:r>
    </w:p>
    <w:p w:rsidR="00E53093" w:rsidRPr="00F56A14" w:rsidRDefault="00831988" w:rsidP="00BD08A0">
      <w:pPr>
        <w:ind w:firstLineChars="200" w:firstLine="480"/>
        <w:rPr>
          <w:szCs w:val="24"/>
          <w:lang w:eastAsia="zh-CN"/>
        </w:rPr>
      </w:pPr>
      <w:r w:rsidRPr="00F56A14">
        <w:rPr>
          <w:rFonts w:hint="eastAsia"/>
          <w:szCs w:val="24"/>
          <w:lang w:eastAsia="zh-CN"/>
        </w:rPr>
        <w:t>题为</w:t>
      </w:r>
      <w:r w:rsidR="007C2DC0" w:rsidRPr="00F56A14">
        <w:rPr>
          <w:rFonts w:ascii="SimSun" w:hAnsi="SimSun" w:hint="eastAsia"/>
          <w:szCs w:val="24"/>
          <w:lang w:eastAsia="zh-CN"/>
        </w:rPr>
        <w:t>“</w:t>
      </w:r>
      <w:r w:rsidRPr="00F56A14">
        <w:rPr>
          <w:rFonts w:hint="eastAsia"/>
          <w:szCs w:val="24"/>
          <w:lang w:eastAsia="zh-CN"/>
        </w:rPr>
        <w:t>建立和连接区域性互联网交换点（</w:t>
      </w:r>
      <w:r w:rsidRPr="00F56A14">
        <w:rPr>
          <w:rFonts w:hint="eastAsia"/>
          <w:szCs w:val="24"/>
          <w:lang w:eastAsia="zh-CN"/>
        </w:rPr>
        <w:t>IXP</w:t>
      </w:r>
      <w:r w:rsidRPr="00F56A14">
        <w:rPr>
          <w:rFonts w:hint="eastAsia"/>
          <w:szCs w:val="24"/>
          <w:lang w:eastAsia="zh-CN"/>
        </w:rPr>
        <w:t>）以降低国际互联网连接的成本”的</w:t>
      </w:r>
      <w:r w:rsidRPr="00F56A14">
        <w:rPr>
          <w:rFonts w:hint="eastAsia"/>
          <w:szCs w:val="24"/>
          <w:lang w:eastAsia="zh-CN"/>
        </w:rPr>
        <w:t>ITU-T D.52</w:t>
      </w:r>
      <w:r w:rsidRPr="00F56A14">
        <w:rPr>
          <w:rFonts w:hint="eastAsia"/>
          <w:szCs w:val="24"/>
          <w:lang w:eastAsia="zh-CN"/>
        </w:rPr>
        <w:t>建议书将引导区域性协作，建立中心枢纽或</w:t>
      </w:r>
      <w:r w:rsidRPr="00F56A14">
        <w:rPr>
          <w:rFonts w:hint="eastAsia"/>
          <w:szCs w:val="24"/>
          <w:lang w:eastAsia="zh-CN"/>
        </w:rPr>
        <w:t>IXP</w:t>
      </w:r>
      <w:r w:rsidRPr="00F56A14">
        <w:rPr>
          <w:rFonts w:hint="eastAsia"/>
          <w:szCs w:val="24"/>
          <w:lang w:eastAsia="zh-CN"/>
        </w:rPr>
        <w:t>，使本地互联网流量在本地进行路由，节省国际带宽，从而降低国际互联网连接的成本。</w:t>
      </w:r>
    </w:p>
    <w:p w:rsidR="00E53093" w:rsidRPr="00F56A14" w:rsidRDefault="00E53093" w:rsidP="00DD7F60">
      <w:pPr>
        <w:pStyle w:val="Heading1"/>
        <w:spacing w:line="360" w:lineRule="auto"/>
        <w:rPr>
          <w:rFonts w:eastAsia="SimSun"/>
          <w:sz w:val="24"/>
          <w:szCs w:val="24"/>
          <w:lang w:val="fr-CH" w:eastAsia="zh-CN"/>
        </w:rPr>
      </w:pPr>
      <w:r w:rsidRPr="00F56A14">
        <w:rPr>
          <w:sz w:val="24"/>
          <w:szCs w:val="24"/>
          <w:lang w:val="fr-CH" w:eastAsia="zh-CN"/>
        </w:rPr>
        <w:t>2</w:t>
      </w:r>
      <w:r w:rsidRPr="00F56A14">
        <w:rPr>
          <w:sz w:val="24"/>
          <w:szCs w:val="24"/>
          <w:lang w:val="fr-CH" w:eastAsia="zh-CN"/>
        </w:rPr>
        <w:tab/>
      </w:r>
      <w:r w:rsidR="00DD7F60" w:rsidRPr="00F56A14">
        <w:rPr>
          <w:rFonts w:eastAsia="SimSun" w:hint="eastAsia"/>
          <w:sz w:val="24"/>
          <w:szCs w:val="24"/>
          <w:lang w:val="en-US" w:eastAsia="zh-CN"/>
        </w:rPr>
        <w:t>有关普遍服务国际问题的</w:t>
      </w:r>
      <w:r w:rsidR="00DD7F60" w:rsidRPr="00F56A14">
        <w:rPr>
          <w:rFonts w:eastAsia="SimSun" w:hint="eastAsia"/>
          <w:sz w:val="24"/>
          <w:szCs w:val="24"/>
          <w:lang w:val="en-US" w:eastAsia="zh-CN"/>
        </w:rPr>
        <w:t>ITU-T</w:t>
      </w:r>
      <w:r w:rsidR="00DD7F60" w:rsidRPr="00F56A14">
        <w:rPr>
          <w:rFonts w:eastAsia="SimSun"/>
          <w:sz w:val="24"/>
          <w:szCs w:val="24"/>
          <w:lang w:val="en-US" w:eastAsia="zh-CN"/>
        </w:rPr>
        <w:t xml:space="preserve"> D.53</w:t>
      </w:r>
      <w:r w:rsidR="00DD7F60" w:rsidRPr="00F56A14">
        <w:rPr>
          <w:rFonts w:eastAsia="SimSun" w:hint="eastAsia"/>
          <w:sz w:val="24"/>
          <w:szCs w:val="24"/>
          <w:lang w:val="en-US" w:eastAsia="zh-CN"/>
        </w:rPr>
        <w:t>新建议书草案</w:t>
      </w:r>
    </w:p>
    <w:p w:rsidR="00DD7F60" w:rsidRPr="00F56A14" w:rsidRDefault="00DD7F60" w:rsidP="00335D95">
      <w:pPr>
        <w:pStyle w:val="Headingb"/>
        <w:rPr>
          <w:rStyle w:val="Hyperlink"/>
          <w:rFonts w:ascii="Calibri" w:hAnsi="Calibri"/>
          <w:szCs w:val="24"/>
          <w:lang w:eastAsia="zh-CN"/>
        </w:rPr>
      </w:pPr>
      <w:r w:rsidRPr="00F56A14">
        <w:rPr>
          <w:rStyle w:val="Hyperlink"/>
          <w:rFonts w:ascii="Calibri" w:hAnsi="Calibri"/>
          <w:szCs w:val="24"/>
          <w:lang w:val="en-US" w:eastAsia="zh-CN"/>
        </w:rPr>
        <w:fldChar w:fldCharType="begin"/>
      </w:r>
      <w:bookmarkStart w:id="10" w:name="lt_pId060"/>
      <w:r w:rsidRPr="00F56A14">
        <w:rPr>
          <w:rStyle w:val="Hyperlink"/>
          <w:rFonts w:ascii="Calibri" w:hAnsi="Calibri"/>
          <w:szCs w:val="24"/>
          <w:lang w:val="en-US" w:eastAsia="zh-CN"/>
        </w:rPr>
        <w:instrText xml:space="preserve"> HYPERLINK "http://www.itu.int/md/T13-SG03-R-0018" </w:instrText>
      </w:r>
      <w:r w:rsidRPr="00F56A14">
        <w:rPr>
          <w:rStyle w:val="Hyperlink"/>
          <w:rFonts w:ascii="Calibri" w:hAnsi="Calibri"/>
          <w:szCs w:val="24"/>
          <w:lang w:val="en-US" w:eastAsia="zh-CN"/>
        </w:rPr>
        <w:fldChar w:fldCharType="separate"/>
      </w:r>
      <w:r w:rsidRPr="00F56A14">
        <w:rPr>
          <w:rStyle w:val="Hyperlink"/>
          <w:rFonts w:ascii="Calibri" w:hAnsi="Calibri"/>
          <w:szCs w:val="24"/>
          <w:lang w:val="en-US" w:eastAsia="zh-CN"/>
        </w:rPr>
        <w:t>COM3-R18</w:t>
      </w:r>
      <w:bookmarkEnd w:id="10"/>
      <w:r w:rsidRPr="00F56A14">
        <w:rPr>
          <w:rStyle w:val="Hyperlink"/>
          <w:rFonts w:ascii="Calibri" w:hAnsi="Calibri"/>
          <w:szCs w:val="24"/>
          <w:lang w:val="en-US" w:eastAsia="zh-CN"/>
        </w:rPr>
        <w:fldChar w:fldCharType="end"/>
      </w:r>
    </w:p>
    <w:p w:rsidR="00BD08A0" w:rsidRPr="00F56A14" w:rsidRDefault="00BD08A0" w:rsidP="00BD08A0">
      <w:pPr>
        <w:pStyle w:val="Headingb"/>
        <w:rPr>
          <w:szCs w:val="24"/>
          <w:lang w:eastAsia="zh-CN"/>
        </w:rPr>
      </w:pPr>
      <w:r w:rsidRPr="00F56A14">
        <w:rPr>
          <w:rFonts w:ascii="SimSun" w:hAnsi="SimSun" w:cs="SimSun" w:hint="eastAsia"/>
          <w:szCs w:val="24"/>
          <w:lang w:eastAsia="zh-CN"/>
        </w:rPr>
        <w:t>摘</w:t>
      </w:r>
      <w:r w:rsidRPr="00F56A14">
        <w:rPr>
          <w:rFonts w:hint="eastAsia"/>
          <w:szCs w:val="24"/>
          <w:lang w:eastAsia="zh-CN"/>
        </w:rPr>
        <w:t>要</w:t>
      </w:r>
    </w:p>
    <w:p w:rsidR="00E53093" w:rsidRPr="00F56A14" w:rsidRDefault="00DD7F60" w:rsidP="00BD08A0">
      <w:pPr>
        <w:ind w:firstLineChars="200" w:firstLine="480"/>
        <w:rPr>
          <w:szCs w:val="24"/>
          <w:lang w:eastAsia="zh-CN"/>
        </w:rPr>
      </w:pPr>
      <w:r w:rsidRPr="00F56A14">
        <w:rPr>
          <w:rFonts w:hint="eastAsia"/>
          <w:szCs w:val="24"/>
          <w:lang w:val="en-US" w:eastAsia="zh-CN"/>
        </w:rPr>
        <w:t>有关</w:t>
      </w:r>
      <w:r w:rsidRPr="00F56A14">
        <w:rPr>
          <w:szCs w:val="24"/>
          <w:lang w:val="en-US" w:eastAsia="zh-CN"/>
        </w:rPr>
        <w:t>普遍服务国际问题的</w:t>
      </w:r>
      <w:r w:rsidRPr="00F56A14">
        <w:rPr>
          <w:szCs w:val="24"/>
          <w:lang w:val="en-US" w:eastAsia="zh-CN"/>
        </w:rPr>
        <w:t>ITU-T D.53</w:t>
      </w:r>
      <w:r w:rsidRPr="00F56A14">
        <w:rPr>
          <w:rFonts w:hint="eastAsia"/>
          <w:szCs w:val="24"/>
          <w:lang w:val="en-US" w:eastAsia="zh-CN"/>
        </w:rPr>
        <w:t>建议书认识到各成员国拥有定义并监管其普遍服务</w:t>
      </w:r>
      <w:r w:rsidRPr="00F56A14">
        <w:rPr>
          <w:szCs w:val="24"/>
          <w:lang w:val="en-US" w:eastAsia="zh-CN"/>
        </w:rPr>
        <w:t>/</w:t>
      </w:r>
      <w:r w:rsidRPr="00F56A14">
        <w:rPr>
          <w:rFonts w:hint="eastAsia"/>
          <w:szCs w:val="24"/>
          <w:lang w:val="en-US" w:eastAsia="zh-CN"/>
        </w:rPr>
        <w:t>接入政策的主权，并为此提出了总体纲领，用于指导政府和监管机构在全球数字化环境下完成有关普遍服务基金的任务并履行管理职责。</w:t>
      </w:r>
    </w:p>
    <w:p w:rsidR="00E53093" w:rsidRPr="00F56A14" w:rsidRDefault="00E53093" w:rsidP="00D448D0">
      <w:pPr>
        <w:pStyle w:val="Heading1"/>
        <w:spacing w:line="360" w:lineRule="auto"/>
        <w:rPr>
          <w:rFonts w:eastAsia="SimSun"/>
          <w:sz w:val="24"/>
          <w:szCs w:val="24"/>
          <w:lang w:eastAsia="zh-CN"/>
        </w:rPr>
      </w:pPr>
      <w:r w:rsidRPr="00F56A14">
        <w:rPr>
          <w:sz w:val="24"/>
          <w:szCs w:val="24"/>
          <w:lang w:eastAsia="zh-CN"/>
        </w:rPr>
        <w:t>3</w:t>
      </w:r>
      <w:r w:rsidRPr="00F56A14">
        <w:rPr>
          <w:sz w:val="24"/>
          <w:szCs w:val="24"/>
          <w:lang w:eastAsia="zh-CN"/>
        </w:rPr>
        <w:tab/>
      </w:r>
      <w:r w:rsidR="00D448D0" w:rsidRPr="00F56A14">
        <w:rPr>
          <w:rFonts w:eastAsia="SimSun" w:cs="Microsoft YaHei" w:hint="eastAsia"/>
          <w:sz w:val="24"/>
          <w:szCs w:val="24"/>
          <w:lang w:eastAsia="zh-CN"/>
        </w:rPr>
        <w:t>有关确定国际移动漫游费率的方法原则的</w:t>
      </w:r>
      <w:r w:rsidR="00D448D0" w:rsidRPr="00F56A14">
        <w:rPr>
          <w:rFonts w:eastAsia="SimSun"/>
          <w:sz w:val="24"/>
          <w:szCs w:val="24"/>
          <w:lang w:eastAsia="zh-CN"/>
        </w:rPr>
        <w:t>ITU-T D.97</w:t>
      </w:r>
      <w:r w:rsidR="00003870" w:rsidRPr="00F56A14">
        <w:rPr>
          <w:rFonts w:eastAsia="SimSun" w:hint="eastAsia"/>
          <w:sz w:val="24"/>
          <w:szCs w:val="24"/>
          <w:lang w:eastAsia="zh-CN"/>
        </w:rPr>
        <w:t>新</w:t>
      </w:r>
      <w:r w:rsidR="00D448D0" w:rsidRPr="00F56A14">
        <w:rPr>
          <w:rFonts w:eastAsia="SimSun" w:cs="Microsoft YaHei" w:hint="eastAsia"/>
          <w:sz w:val="24"/>
          <w:szCs w:val="24"/>
          <w:lang w:eastAsia="zh-CN"/>
        </w:rPr>
        <w:t>建议书草案</w:t>
      </w:r>
    </w:p>
    <w:p w:rsidR="00D448D0" w:rsidRPr="00F56A14" w:rsidRDefault="00D448D0" w:rsidP="00335D95">
      <w:pPr>
        <w:pStyle w:val="Headingb"/>
        <w:rPr>
          <w:rStyle w:val="Hyperlink"/>
          <w:rFonts w:ascii="Calibri" w:hAnsi="Calibri"/>
          <w:szCs w:val="24"/>
          <w:lang w:eastAsia="zh-CN"/>
        </w:rPr>
      </w:pPr>
      <w:r w:rsidRPr="00F56A14">
        <w:rPr>
          <w:rStyle w:val="Hyperlink"/>
          <w:rFonts w:ascii="Calibri" w:hAnsi="Calibri"/>
          <w:szCs w:val="24"/>
          <w:lang w:val="en-US" w:eastAsia="zh-CN"/>
        </w:rPr>
        <w:fldChar w:fldCharType="begin"/>
      </w:r>
      <w:bookmarkStart w:id="11" w:name="lt_pId065"/>
      <w:r w:rsidRPr="00F56A14">
        <w:rPr>
          <w:rStyle w:val="Hyperlink"/>
          <w:rFonts w:ascii="Calibri" w:hAnsi="Calibri"/>
          <w:szCs w:val="24"/>
          <w:lang w:val="en-US" w:eastAsia="zh-CN"/>
        </w:rPr>
        <w:instrText xml:space="preserve"> HYPERLINK "http://www.itu.int/md/T13-SG03-R-0020" </w:instrText>
      </w:r>
      <w:r w:rsidRPr="00F56A14">
        <w:rPr>
          <w:rStyle w:val="Hyperlink"/>
          <w:rFonts w:ascii="Calibri" w:hAnsi="Calibri"/>
          <w:szCs w:val="24"/>
          <w:lang w:val="en-US" w:eastAsia="zh-CN"/>
        </w:rPr>
        <w:fldChar w:fldCharType="separate"/>
      </w:r>
      <w:r w:rsidRPr="00F56A14">
        <w:rPr>
          <w:rStyle w:val="Hyperlink"/>
          <w:rFonts w:ascii="Calibri" w:hAnsi="Calibri"/>
          <w:szCs w:val="24"/>
          <w:lang w:val="en-US" w:eastAsia="zh-CN"/>
        </w:rPr>
        <w:t>COM3-R20</w:t>
      </w:r>
      <w:r w:rsidRPr="00F56A14">
        <w:rPr>
          <w:rStyle w:val="Hyperlink"/>
          <w:rFonts w:ascii="Calibri" w:hAnsi="Calibri"/>
          <w:szCs w:val="24"/>
          <w:lang w:val="en-US" w:eastAsia="zh-CN"/>
        </w:rPr>
        <w:fldChar w:fldCharType="end"/>
      </w:r>
      <w:r w:rsidRPr="00F56A14">
        <w:rPr>
          <w:rStyle w:val="Hyperlink"/>
          <w:rFonts w:ascii="Calibri" w:hAnsi="Calibri"/>
          <w:szCs w:val="24"/>
          <w:lang w:val="en-US" w:eastAsia="zh-CN"/>
        </w:rPr>
        <w:fldChar w:fldCharType="begin"/>
      </w:r>
      <w:r w:rsidRPr="00F56A14">
        <w:rPr>
          <w:rStyle w:val="Hyperlink"/>
          <w:rFonts w:ascii="Calibri" w:hAnsi="Calibri"/>
          <w:szCs w:val="24"/>
          <w:lang w:val="en-US" w:eastAsia="zh-CN"/>
        </w:rPr>
        <w:instrText xml:space="preserve"> HYPERLINK "http://www.itu.int/md/" </w:instrText>
      </w:r>
      <w:bookmarkEnd w:id="11"/>
      <w:r w:rsidRPr="00F56A14">
        <w:rPr>
          <w:rStyle w:val="Hyperlink"/>
          <w:rFonts w:ascii="Calibri" w:hAnsi="Calibri"/>
          <w:szCs w:val="24"/>
          <w:lang w:val="en-US" w:eastAsia="zh-CN"/>
        </w:rPr>
        <w:fldChar w:fldCharType="end"/>
      </w:r>
    </w:p>
    <w:p w:rsidR="00BD08A0" w:rsidRPr="00F56A14" w:rsidRDefault="00BD08A0" w:rsidP="00BD08A0">
      <w:pPr>
        <w:pStyle w:val="Headingb"/>
        <w:rPr>
          <w:szCs w:val="24"/>
          <w:lang w:eastAsia="zh-CN"/>
        </w:rPr>
      </w:pPr>
      <w:r w:rsidRPr="00F56A14">
        <w:rPr>
          <w:rFonts w:ascii="SimSun" w:hAnsi="SimSun" w:cs="SimSun" w:hint="eastAsia"/>
          <w:szCs w:val="24"/>
          <w:lang w:eastAsia="zh-CN"/>
        </w:rPr>
        <w:t>摘</w:t>
      </w:r>
      <w:r w:rsidRPr="00F56A14">
        <w:rPr>
          <w:rFonts w:hint="eastAsia"/>
          <w:szCs w:val="24"/>
          <w:lang w:eastAsia="zh-CN"/>
        </w:rPr>
        <w:t>要</w:t>
      </w:r>
    </w:p>
    <w:p w:rsidR="00E53093" w:rsidRPr="00F56A14" w:rsidRDefault="00D448D0" w:rsidP="00467EDA">
      <w:pPr>
        <w:ind w:firstLineChars="200" w:firstLine="480"/>
        <w:rPr>
          <w:bCs/>
          <w:szCs w:val="24"/>
          <w:lang w:eastAsia="zh-CN"/>
        </w:rPr>
      </w:pPr>
      <w:r w:rsidRPr="00F56A14">
        <w:rPr>
          <w:bCs/>
          <w:szCs w:val="24"/>
          <w:lang w:eastAsia="zh-CN"/>
        </w:rPr>
        <w:t>ITU-T D.97</w:t>
      </w:r>
      <w:r w:rsidRPr="00F56A14">
        <w:rPr>
          <w:rFonts w:hint="eastAsia"/>
          <w:bCs/>
          <w:szCs w:val="24"/>
          <w:lang w:eastAsia="zh-CN"/>
        </w:rPr>
        <w:t>建议书“确定</w:t>
      </w:r>
      <w:r w:rsidRPr="00F56A14">
        <w:rPr>
          <w:bCs/>
          <w:szCs w:val="24"/>
          <w:lang w:eastAsia="zh-CN"/>
        </w:rPr>
        <w:t>国际移动漫游</w:t>
      </w:r>
      <w:r w:rsidRPr="00F56A14">
        <w:rPr>
          <w:rFonts w:hint="eastAsia"/>
          <w:bCs/>
          <w:szCs w:val="24"/>
          <w:lang w:eastAsia="zh-CN"/>
        </w:rPr>
        <w:t>费率</w:t>
      </w:r>
      <w:r w:rsidRPr="00F56A14">
        <w:rPr>
          <w:bCs/>
          <w:szCs w:val="24"/>
          <w:lang w:eastAsia="zh-CN"/>
        </w:rPr>
        <w:t>的</w:t>
      </w:r>
      <w:r w:rsidRPr="00F56A14">
        <w:rPr>
          <w:rFonts w:hint="eastAsia"/>
          <w:bCs/>
          <w:szCs w:val="24"/>
          <w:lang w:eastAsia="zh-CN"/>
        </w:rPr>
        <w:t>方法原则”</w:t>
      </w:r>
      <w:r w:rsidRPr="00F56A14">
        <w:rPr>
          <w:bCs/>
          <w:szCs w:val="24"/>
          <w:lang w:eastAsia="zh-CN"/>
        </w:rPr>
        <w:t>提出可能降低超高漫游费率的方式，突出强调了在漫游市场鼓励竞争，培育消费者以及考虑采取引入漫游费上</w:t>
      </w:r>
      <w:r w:rsidRPr="00F56A14">
        <w:rPr>
          <w:rFonts w:hint="eastAsia"/>
          <w:bCs/>
          <w:szCs w:val="24"/>
          <w:lang w:eastAsia="zh-CN"/>
        </w:rPr>
        <w:t>限等</w:t>
      </w:r>
      <w:r w:rsidRPr="00F56A14">
        <w:rPr>
          <w:bCs/>
          <w:szCs w:val="24"/>
          <w:lang w:eastAsia="zh-CN"/>
        </w:rPr>
        <w:t>手段的适当监管行动的必要性。</w:t>
      </w:r>
    </w:p>
    <w:p w:rsidR="00E848E9" w:rsidRPr="00F56A14" w:rsidRDefault="00E848E9" w:rsidP="007C2DC0">
      <w:pPr>
        <w:pStyle w:val="Heading1"/>
        <w:ind w:left="851" w:hanging="851"/>
        <w:rPr>
          <w:rFonts w:eastAsia="SimSun"/>
          <w:sz w:val="24"/>
          <w:szCs w:val="24"/>
          <w:lang w:eastAsia="zh-CN"/>
        </w:rPr>
      </w:pPr>
      <w:r w:rsidRPr="00F56A14">
        <w:rPr>
          <w:sz w:val="24"/>
          <w:szCs w:val="24"/>
          <w:lang w:eastAsia="zh-CN"/>
        </w:rPr>
        <w:t>4</w:t>
      </w:r>
      <w:r w:rsidRPr="00F56A14">
        <w:rPr>
          <w:sz w:val="24"/>
          <w:szCs w:val="24"/>
          <w:lang w:eastAsia="zh-CN"/>
        </w:rPr>
        <w:tab/>
      </w:r>
      <w:r w:rsidRPr="00F56A14">
        <w:rPr>
          <w:rFonts w:eastAsia="SimSun" w:hint="eastAsia"/>
          <w:sz w:val="24"/>
          <w:szCs w:val="24"/>
          <w:lang w:eastAsia="zh-CN"/>
        </w:rPr>
        <w:t>有关用于市场定义和确定具有显著市场支配力（</w:t>
      </w:r>
      <w:r w:rsidRPr="00F56A14">
        <w:rPr>
          <w:rFonts w:eastAsia="SimSun"/>
          <w:sz w:val="24"/>
          <w:szCs w:val="24"/>
          <w:lang w:eastAsia="zh-CN"/>
        </w:rPr>
        <w:t>SMP</w:t>
      </w:r>
      <w:r w:rsidRPr="00F56A14">
        <w:rPr>
          <w:rFonts w:eastAsia="SimSun" w:hint="eastAsia"/>
          <w:sz w:val="24"/>
          <w:szCs w:val="24"/>
          <w:lang w:eastAsia="zh-CN"/>
        </w:rPr>
        <w:t>）之运营商的原则的</w:t>
      </w:r>
      <w:r w:rsidRPr="00F56A14">
        <w:rPr>
          <w:rFonts w:eastAsia="SimSun" w:hint="eastAsia"/>
          <w:sz w:val="24"/>
          <w:szCs w:val="24"/>
          <w:lang w:eastAsia="zh-CN"/>
        </w:rPr>
        <w:t>ITU-T D.261</w:t>
      </w:r>
      <w:r w:rsidR="00003870" w:rsidRPr="00F56A14">
        <w:rPr>
          <w:rFonts w:eastAsia="SimSun" w:hint="eastAsia"/>
          <w:sz w:val="24"/>
          <w:szCs w:val="24"/>
          <w:lang w:eastAsia="zh-CN"/>
        </w:rPr>
        <w:t>新</w:t>
      </w:r>
      <w:r w:rsidRPr="00F56A14">
        <w:rPr>
          <w:rFonts w:eastAsia="SimSun" w:cs="Microsoft YaHei" w:hint="eastAsia"/>
          <w:sz w:val="24"/>
          <w:szCs w:val="24"/>
          <w:lang w:eastAsia="zh-CN"/>
        </w:rPr>
        <w:t>建议书草案</w:t>
      </w:r>
    </w:p>
    <w:p w:rsidR="00E848E9" w:rsidRPr="00F56A14" w:rsidRDefault="00E848E9" w:rsidP="00335D95">
      <w:pPr>
        <w:pStyle w:val="Headingb"/>
        <w:rPr>
          <w:rStyle w:val="Hyperlink"/>
          <w:rFonts w:ascii="Calibri" w:hAnsi="Calibri"/>
          <w:szCs w:val="24"/>
          <w:lang w:eastAsia="zh-CN"/>
        </w:rPr>
      </w:pPr>
      <w:r w:rsidRPr="00F56A14">
        <w:rPr>
          <w:rStyle w:val="Hyperlink"/>
          <w:rFonts w:ascii="Calibri" w:hAnsi="Calibri"/>
          <w:szCs w:val="24"/>
          <w:lang w:val="en-US" w:eastAsia="zh-CN"/>
        </w:rPr>
        <w:fldChar w:fldCharType="begin"/>
      </w:r>
      <w:bookmarkStart w:id="12" w:name="lt_pId070"/>
      <w:r w:rsidRPr="00F56A14">
        <w:rPr>
          <w:rStyle w:val="Hyperlink"/>
          <w:rFonts w:ascii="Calibri" w:hAnsi="Calibri"/>
          <w:szCs w:val="24"/>
          <w:lang w:val="en-US" w:eastAsia="zh-CN"/>
        </w:rPr>
        <w:instrText xml:space="preserve"> HYPERLINK "http://www.itu.int/md/T13-SG03-R-0021" </w:instrText>
      </w:r>
      <w:r w:rsidRPr="00F56A14">
        <w:rPr>
          <w:rStyle w:val="Hyperlink"/>
          <w:rFonts w:ascii="Calibri" w:hAnsi="Calibri"/>
          <w:szCs w:val="24"/>
          <w:lang w:val="en-US" w:eastAsia="zh-CN"/>
        </w:rPr>
        <w:fldChar w:fldCharType="separate"/>
      </w:r>
      <w:r w:rsidRPr="00F56A14">
        <w:rPr>
          <w:rStyle w:val="Hyperlink"/>
          <w:rFonts w:ascii="Calibri" w:hAnsi="Calibri"/>
          <w:szCs w:val="24"/>
          <w:lang w:val="en-US" w:eastAsia="zh-CN"/>
        </w:rPr>
        <w:t>COM3-R21</w:t>
      </w:r>
      <w:bookmarkEnd w:id="12"/>
      <w:r w:rsidRPr="00F56A14">
        <w:rPr>
          <w:rStyle w:val="Hyperlink"/>
          <w:rFonts w:ascii="Calibri" w:hAnsi="Calibri"/>
          <w:szCs w:val="24"/>
          <w:lang w:val="en-US" w:eastAsia="zh-CN"/>
        </w:rPr>
        <w:fldChar w:fldCharType="end"/>
      </w:r>
    </w:p>
    <w:p w:rsidR="00E848E9" w:rsidRPr="00F56A14" w:rsidRDefault="00E848E9" w:rsidP="00E848E9">
      <w:pPr>
        <w:pStyle w:val="Headingb"/>
        <w:rPr>
          <w:szCs w:val="24"/>
          <w:lang w:eastAsia="zh-CN"/>
        </w:rPr>
      </w:pPr>
      <w:r w:rsidRPr="00F56A14">
        <w:rPr>
          <w:rFonts w:ascii="SimSun" w:hAnsi="SimSun" w:cs="SimSun" w:hint="eastAsia"/>
          <w:szCs w:val="24"/>
          <w:lang w:eastAsia="zh-CN"/>
        </w:rPr>
        <w:t>摘</w:t>
      </w:r>
      <w:r w:rsidRPr="00F56A14">
        <w:rPr>
          <w:rFonts w:hint="eastAsia"/>
          <w:szCs w:val="24"/>
          <w:lang w:eastAsia="zh-CN"/>
        </w:rPr>
        <w:t>要</w:t>
      </w:r>
    </w:p>
    <w:p w:rsidR="00E848E9" w:rsidRPr="00F56A14" w:rsidRDefault="00E848E9" w:rsidP="00E848E9">
      <w:pPr>
        <w:ind w:firstLineChars="200" w:firstLine="480"/>
        <w:rPr>
          <w:bCs/>
          <w:szCs w:val="24"/>
          <w:lang w:eastAsia="zh-CN"/>
        </w:rPr>
      </w:pPr>
      <w:r w:rsidRPr="00F56A14">
        <w:rPr>
          <w:rFonts w:hint="eastAsia"/>
          <w:color w:val="000000"/>
          <w:szCs w:val="24"/>
          <w:lang w:eastAsia="zh-CN"/>
        </w:rPr>
        <w:t>题为</w:t>
      </w:r>
      <w:r w:rsidRPr="00F56A14">
        <w:rPr>
          <w:rFonts w:ascii="SimSun" w:hAnsi="SimSun"/>
          <w:color w:val="000000"/>
          <w:szCs w:val="24"/>
          <w:lang w:eastAsia="zh-CN"/>
        </w:rPr>
        <w:t>“</w:t>
      </w:r>
      <w:r w:rsidRPr="00F56A14">
        <w:rPr>
          <w:color w:val="000000"/>
          <w:szCs w:val="24"/>
          <w:lang w:eastAsia="zh-CN"/>
        </w:rPr>
        <w:t>用于市场定义和确定具有显著市场支配力（</w:t>
      </w:r>
      <w:r w:rsidRPr="00F56A14">
        <w:rPr>
          <w:color w:val="000000"/>
          <w:szCs w:val="24"/>
          <w:lang w:eastAsia="zh-CN"/>
        </w:rPr>
        <w:t>SMP</w:t>
      </w:r>
      <w:r w:rsidRPr="00F56A14">
        <w:rPr>
          <w:color w:val="000000"/>
          <w:szCs w:val="24"/>
          <w:lang w:eastAsia="zh-CN"/>
        </w:rPr>
        <w:t>）的运营商的原则</w:t>
      </w:r>
      <w:r w:rsidRPr="00F56A14">
        <w:rPr>
          <w:rFonts w:ascii="SimSun" w:hAnsi="SimSun"/>
          <w:color w:val="000000"/>
          <w:szCs w:val="24"/>
          <w:lang w:eastAsia="zh-CN"/>
        </w:rPr>
        <w:t>”</w:t>
      </w:r>
      <w:r w:rsidRPr="00F56A14">
        <w:rPr>
          <w:rFonts w:hint="eastAsia"/>
          <w:color w:val="000000"/>
          <w:szCs w:val="24"/>
          <w:lang w:eastAsia="zh-CN"/>
        </w:rPr>
        <w:t>的</w:t>
      </w:r>
      <w:r w:rsidRPr="00F56A14">
        <w:rPr>
          <w:color w:val="000000"/>
          <w:szCs w:val="24"/>
          <w:lang w:eastAsia="zh-CN"/>
        </w:rPr>
        <w:t>ITU-T D.261</w:t>
      </w:r>
      <w:r w:rsidRPr="00F56A14">
        <w:rPr>
          <w:color w:val="000000"/>
          <w:szCs w:val="24"/>
          <w:lang w:eastAsia="zh-CN"/>
        </w:rPr>
        <w:t>建议书提出</w:t>
      </w:r>
      <w:r w:rsidRPr="00F56A14">
        <w:rPr>
          <w:rFonts w:hint="eastAsia"/>
          <w:color w:val="000000"/>
          <w:szCs w:val="24"/>
          <w:lang w:eastAsia="zh-CN"/>
        </w:rPr>
        <w:t>了</w:t>
      </w:r>
      <w:r w:rsidRPr="00F56A14">
        <w:rPr>
          <w:color w:val="000000"/>
          <w:szCs w:val="24"/>
          <w:lang w:eastAsia="zh-CN"/>
        </w:rPr>
        <w:t>可帮助各国定义和确定显著市场支配力（</w:t>
      </w:r>
      <w:r w:rsidRPr="00F56A14">
        <w:rPr>
          <w:color w:val="000000"/>
          <w:szCs w:val="24"/>
          <w:lang w:eastAsia="zh-CN"/>
        </w:rPr>
        <w:t>SMP</w:t>
      </w:r>
      <w:r w:rsidRPr="00F56A14">
        <w:rPr>
          <w:color w:val="000000"/>
          <w:szCs w:val="24"/>
          <w:lang w:eastAsia="zh-CN"/>
        </w:rPr>
        <w:t>）的原则和指导原</w:t>
      </w:r>
      <w:r w:rsidRPr="00F56A14">
        <w:rPr>
          <w:rFonts w:ascii="SimSun" w:hAnsi="SimSun" w:cs="SimSun" w:hint="eastAsia"/>
          <w:color w:val="000000"/>
          <w:szCs w:val="24"/>
          <w:lang w:eastAsia="zh-CN"/>
        </w:rPr>
        <w:t>则。</w:t>
      </w:r>
    </w:p>
    <w:p w:rsidR="00E848E9" w:rsidRPr="00F56A14" w:rsidRDefault="00E848E9" w:rsidP="00335D95">
      <w:pPr>
        <w:pStyle w:val="Heading1"/>
        <w:pageBreakBefore/>
        <w:rPr>
          <w:rFonts w:eastAsia="SimSun"/>
          <w:sz w:val="24"/>
          <w:szCs w:val="24"/>
          <w:lang w:eastAsia="zh-CN"/>
        </w:rPr>
      </w:pPr>
      <w:r w:rsidRPr="00F56A14">
        <w:rPr>
          <w:sz w:val="24"/>
          <w:szCs w:val="24"/>
          <w:lang w:eastAsia="zh-CN"/>
        </w:rPr>
        <w:lastRenderedPageBreak/>
        <w:t>5</w:t>
      </w:r>
      <w:r w:rsidRPr="00F56A14">
        <w:rPr>
          <w:sz w:val="24"/>
          <w:szCs w:val="24"/>
          <w:lang w:eastAsia="zh-CN"/>
        </w:rPr>
        <w:tab/>
      </w:r>
      <w:r w:rsidR="00003870" w:rsidRPr="00F56A14">
        <w:rPr>
          <w:rFonts w:eastAsiaTheme="minorEastAsia" w:hint="eastAsia"/>
          <w:sz w:val="24"/>
          <w:szCs w:val="24"/>
          <w:lang w:eastAsia="zh-CN"/>
        </w:rPr>
        <w:t>经</w:t>
      </w:r>
      <w:r w:rsidR="00003870" w:rsidRPr="00F56A14">
        <w:rPr>
          <w:rFonts w:eastAsiaTheme="minorEastAsia"/>
          <w:sz w:val="24"/>
          <w:szCs w:val="24"/>
          <w:lang w:eastAsia="zh-CN"/>
        </w:rPr>
        <w:t>修订</w:t>
      </w:r>
      <w:r w:rsidR="00003870" w:rsidRPr="00F56A14">
        <w:rPr>
          <w:rFonts w:eastAsiaTheme="minorEastAsia" w:hint="eastAsia"/>
          <w:sz w:val="24"/>
          <w:szCs w:val="24"/>
          <w:lang w:eastAsia="zh-CN"/>
        </w:rPr>
        <w:t>的</w:t>
      </w:r>
      <w:r w:rsidRPr="00F56A14">
        <w:rPr>
          <w:rFonts w:eastAsia="SimSun" w:hint="eastAsia"/>
          <w:sz w:val="24"/>
          <w:szCs w:val="24"/>
          <w:lang w:val="en-US" w:eastAsia="zh-CN"/>
        </w:rPr>
        <w:t>ITU-T</w:t>
      </w:r>
      <w:r w:rsidRPr="00F56A14">
        <w:rPr>
          <w:rFonts w:eastAsia="SimSun"/>
          <w:sz w:val="24"/>
          <w:szCs w:val="24"/>
          <w:lang w:val="en-US" w:eastAsia="zh-CN"/>
        </w:rPr>
        <w:t xml:space="preserve"> D.271</w:t>
      </w:r>
      <w:r w:rsidRPr="00F56A14">
        <w:rPr>
          <w:rFonts w:eastAsia="SimSun" w:cs="Microsoft YaHei" w:hint="eastAsia"/>
          <w:sz w:val="24"/>
          <w:szCs w:val="24"/>
          <w:lang w:val="en-US" w:eastAsia="zh-CN"/>
        </w:rPr>
        <w:t>建议书草案：</w:t>
      </w:r>
      <w:r w:rsidR="007C2DC0" w:rsidRPr="00F56A14">
        <w:rPr>
          <w:rFonts w:ascii="SimSun" w:eastAsia="SimSun" w:hAnsi="SimSun" w:hint="eastAsia"/>
          <w:sz w:val="24"/>
          <w:szCs w:val="24"/>
          <w:lang w:val="en-US" w:eastAsia="zh-CN"/>
        </w:rPr>
        <w:t>“</w:t>
      </w:r>
      <w:r w:rsidRPr="00F56A14">
        <w:rPr>
          <w:rFonts w:eastAsia="SimSun" w:cs="Microsoft YaHei" w:hint="eastAsia"/>
          <w:sz w:val="24"/>
          <w:szCs w:val="24"/>
          <w:lang w:val="en-US" w:eastAsia="zh-CN"/>
        </w:rPr>
        <w:t>下一代网络的计费和结算原则</w:t>
      </w:r>
      <w:r w:rsidR="007C2DC0" w:rsidRPr="00F56A14">
        <w:rPr>
          <w:rFonts w:ascii="SimSun" w:eastAsia="SimSun" w:hAnsi="SimSun" w:cs="Calibri"/>
          <w:sz w:val="24"/>
          <w:szCs w:val="24"/>
          <w:lang w:val="en-US" w:eastAsia="zh-CN"/>
        </w:rPr>
        <w:t>”</w:t>
      </w:r>
    </w:p>
    <w:p w:rsidR="00E848E9" w:rsidRPr="00F56A14" w:rsidRDefault="00003870" w:rsidP="00335D95">
      <w:pPr>
        <w:pStyle w:val="Headingb"/>
        <w:rPr>
          <w:rStyle w:val="Hyperlink"/>
          <w:rFonts w:ascii="Calibri" w:hAnsi="Calibri"/>
          <w:szCs w:val="24"/>
          <w:lang w:eastAsia="zh-CN"/>
        </w:rPr>
      </w:pPr>
      <w:r w:rsidRPr="00F56A14">
        <w:rPr>
          <w:rStyle w:val="Hyperlink"/>
          <w:rFonts w:ascii="Calibri" w:hAnsi="Calibri"/>
          <w:szCs w:val="24"/>
          <w:lang w:val="en-US" w:eastAsia="zh-CN"/>
        </w:rPr>
        <w:fldChar w:fldCharType="begin"/>
      </w:r>
      <w:bookmarkStart w:id="13" w:name="lt_pId075"/>
      <w:r w:rsidRPr="00F56A14">
        <w:rPr>
          <w:rStyle w:val="Hyperlink"/>
          <w:rFonts w:ascii="Calibri" w:hAnsi="Calibri"/>
          <w:szCs w:val="24"/>
          <w:lang w:val="en-US" w:eastAsia="zh-CN"/>
        </w:rPr>
        <w:instrText xml:space="preserve"> HYPERLINK "http://www.itu.int/md/T13-SG03-R-0019" </w:instrText>
      </w:r>
      <w:r w:rsidRPr="00F56A14">
        <w:rPr>
          <w:rStyle w:val="Hyperlink"/>
          <w:rFonts w:ascii="Calibri" w:hAnsi="Calibri"/>
          <w:szCs w:val="24"/>
          <w:lang w:val="en-US" w:eastAsia="zh-CN"/>
        </w:rPr>
        <w:fldChar w:fldCharType="separate"/>
      </w:r>
      <w:r w:rsidRPr="00F56A14">
        <w:rPr>
          <w:rStyle w:val="Hyperlink"/>
          <w:rFonts w:ascii="Calibri" w:hAnsi="Calibri"/>
          <w:szCs w:val="24"/>
          <w:lang w:val="en-US" w:eastAsia="zh-CN"/>
        </w:rPr>
        <w:t>COM3-R19</w:t>
      </w:r>
      <w:bookmarkEnd w:id="13"/>
      <w:r w:rsidRPr="00F56A14">
        <w:rPr>
          <w:rStyle w:val="Hyperlink"/>
          <w:rFonts w:ascii="Calibri" w:hAnsi="Calibri"/>
          <w:szCs w:val="24"/>
          <w:lang w:val="en-US" w:eastAsia="zh-CN"/>
        </w:rPr>
        <w:fldChar w:fldCharType="end"/>
      </w:r>
    </w:p>
    <w:p w:rsidR="00E848E9" w:rsidRPr="00F56A14" w:rsidRDefault="00E848E9" w:rsidP="00E848E9">
      <w:pPr>
        <w:pStyle w:val="Headingb"/>
        <w:rPr>
          <w:szCs w:val="24"/>
          <w:lang w:eastAsia="zh-CN"/>
        </w:rPr>
      </w:pPr>
      <w:r w:rsidRPr="00F56A14">
        <w:rPr>
          <w:rFonts w:ascii="SimSun" w:hAnsi="SimSun" w:cs="SimSun" w:hint="eastAsia"/>
          <w:szCs w:val="24"/>
          <w:lang w:eastAsia="zh-CN"/>
        </w:rPr>
        <w:t>摘</w:t>
      </w:r>
      <w:r w:rsidRPr="00F56A14">
        <w:rPr>
          <w:rFonts w:hint="eastAsia"/>
          <w:szCs w:val="24"/>
          <w:lang w:eastAsia="zh-CN"/>
        </w:rPr>
        <w:t>要</w:t>
      </w:r>
    </w:p>
    <w:p w:rsidR="00E848E9" w:rsidRPr="00F56A14" w:rsidRDefault="00E848E9" w:rsidP="00E848E9">
      <w:pPr>
        <w:ind w:firstLineChars="200" w:firstLine="480"/>
        <w:rPr>
          <w:bCs/>
          <w:szCs w:val="24"/>
          <w:lang w:eastAsia="zh-CN"/>
        </w:rPr>
      </w:pPr>
      <w:r w:rsidRPr="00F56A14">
        <w:rPr>
          <w:szCs w:val="24"/>
          <w:lang w:val="en-US" w:eastAsia="zh-CN"/>
        </w:rPr>
        <w:t>ITU-T D.271</w:t>
      </w:r>
      <w:r w:rsidRPr="00F56A14">
        <w:rPr>
          <w:szCs w:val="24"/>
          <w:lang w:val="en-US" w:eastAsia="zh-CN"/>
        </w:rPr>
        <w:t>修订建议书</w:t>
      </w:r>
      <w:r w:rsidRPr="00F56A14">
        <w:rPr>
          <w:rFonts w:ascii="SimSun" w:hAnsi="SimSun"/>
          <w:szCs w:val="24"/>
          <w:lang w:val="en-US" w:eastAsia="zh-CN"/>
        </w:rPr>
        <w:t>“</w:t>
      </w:r>
      <w:r w:rsidRPr="00F56A14">
        <w:rPr>
          <w:szCs w:val="24"/>
          <w:lang w:val="en-US" w:eastAsia="zh-CN"/>
        </w:rPr>
        <w:t>下一代网络（</w:t>
      </w:r>
      <w:r w:rsidRPr="00F56A14">
        <w:rPr>
          <w:szCs w:val="24"/>
          <w:lang w:val="en-US" w:eastAsia="zh-CN"/>
        </w:rPr>
        <w:t>NGN</w:t>
      </w:r>
      <w:r w:rsidRPr="00F56A14">
        <w:rPr>
          <w:szCs w:val="24"/>
          <w:lang w:val="en-US" w:eastAsia="zh-CN"/>
        </w:rPr>
        <w:t>）的计费和结算原则</w:t>
      </w:r>
      <w:r w:rsidRPr="00F56A14">
        <w:rPr>
          <w:rFonts w:ascii="SimSun" w:hAnsi="SimSun"/>
          <w:szCs w:val="24"/>
          <w:lang w:val="en-US" w:eastAsia="zh-CN"/>
        </w:rPr>
        <w:t>”</w:t>
      </w:r>
      <w:r w:rsidRPr="00F56A14">
        <w:rPr>
          <w:szCs w:val="24"/>
          <w:lang w:val="en-US" w:eastAsia="zh-CN"/>
        </w:rPr>
        <w:t>确定了利用分组网络在标准接口与其支撑的业务之间传送数据包时应采用的一般原则和条件。</w:t>
      </w:r>
    </w:p>
    <w:p w:rsidR="00E848E9" w:rsidRDefault="00E848E9" w:rsidP="00467EDA">
      <w:pPr>
        <w:ind w:firstLineChars="200" w:firstLine="480"/>
        <w:rPr>
          <w:szCs w:val="24"/>
          <w:lang w:eastAsia="zh-CN"/>
        </w:rPr>
      </w:pPr>
    </w:p>
    <w:p w:rsidR="00D45F32" w:rsidRPr="00F56A14" w:rsidRDefault="00D45F32" w:rsidP="00467EDA">
      <w:pPr>
        <w:ind w:firstLineChars="200" w:firstLine="480"/>
        <w:rPr>
          <w:szCs w:val="24"/>
          <w:lang w:eastAsia="zh-CN"/>
        </w:rPr>
      </w:pPr>
    </w:p>
    <w:p w:rsidR="0063445E" w:rsidRPr="00F56A14" w:rsidRDefault="005B7162" w:rsidP="000D6324">
      <w:pPr>
        <w:jc w:val="center"/>
        <w:rPr>
          <w:szCs w:val="24"/>
        </w:rPr>
      </w:pPr>
      <w:r w:rsidRPr="00F56A14">
        <w:rPr>
          <w:szCs w:val="24"/>
        </w:rPr>
        <w:t>______________</w:t>
      </w:r>
    </w:p>
    <w:sectPr w:rsidR="0063445E" w:rsidRPr="00F56A14">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0EE" w:rsidRDefault="005E20EE">
      <w:r>
        <w:separator/>
      </w:r>
    </w:p>
  </w:endnote>
  <w:endnote w:type="continuationSeparator" w:id="0">
    <w:p w:rsidR="005E20EE" w:rsidRDefault="005E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54" w:rsidRPr="00175B18" w:rsidRDefault="00175B18" w:rsidP="003427CB">
    <w:pPr>
      <w:pStyle w:val="Footer"/>
      <w:rPr>
        <w:lang w:val="fr-CH"/>
      </w:rPr>
    </w:pPr>
    <w:r w:rsidRPr="004D4B5F">
      <w:rPr>
        <w:sz w:val="16"/>
        <w:szCs w:val="16"/>
      </w:rPr>
      <w:fldChar w:fldCharType="begin"/>
    </w:r>
    <w:r w:rsidRPr="004D4B5F">
      <w:rPr>
        <w:sz w:val="16"/>
        <w:szCs w:val="16"/>
        <w:lang w:val="fr-FR"/>
      </w:rPr>
      <w:instrText xml:space="preserve"> FILENAME \p \* MERGEFORMAT </w:instrText>
    </w:r>
    <w:r w:rsidRPr="004D4B5F">
      <w:rPr>
        <w:sz w:val="16"/>
        <w:szCs w:val="16"/>
      </w:rPr>
      <w:fldChar w:fldCharType="separate"/>
    </w:r>
    <w:r w:rsidR="003427CB">
      <w:rPr>
        <w:noProof/>
        <w:sz w:val="16"/>
        <w:szCs w:val="16"/>
        <w:lang w:val="fr-FR"/>
      </w:rPr>
      <w:t>ITU-T\BUREAU\CIRC</w:t>
    </w:r>
    <w:r w:rsidR="00CE7C5C">
      <w:rPr>
        <w:noProof/>
        <w:sz w:val="16"/>
        <w:szCs w:val="16"/>
        <w:lang w:val="fr-FR"/>
      </w:rPr>
      <w:t>\209C.doc</w:t>
    </w:r>
    <w:r w:rsidRPr="004D4B5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2B0CEE" w:rsidRDefault="002B0CEE" w:rsidP="002B0CEE">
    <w:pPr>
      <w:tabs>
        <w:tab w:val="clear" w:pos="794"/>
        <w:tab w:val="clear" w:pos="1191"/>
        <w:tab w:val="clear" w:pos="1588"/>
        <w:tab w:val="clear" w:pos="1985"/>
      </w:tabs>
      <w:overflowPunct/>
      <w:autoSpaceDE/>
      <w:autoSpaceDN/>
      <w:adjustRightInd/>
      <w:spacing w:before="40"/>
      <w:ind w:left="-397" w:right="-397"/>
      <w:jc w:val="center"/>
      <w:textAlignment w:val="auto"/>
      <w:rPr>
        <w:rFonts w:cs="Calibri"/>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0EE" w:rsidRDefault="005E20EE">
      <w:r>
        <w:separator/>
      </w:r>
    </w:p>
  </w:footnote>
  <w:footnote w:type="continuationSeparator" w:id="0">
    <w:p w:rsidR="005E20EE" w:rsidRDefault="005E2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E95D2D" w:rsidRDefault="00E95D2D" w:rsidP="00590119">
    <w:pPr>
      <w:pStyle w:val="Header"/>
      <w:rPr>
        <w:sz w:val="18"/>
        <w:szCs w:val="16"/>
      </w:rPr>
    </w:pPr>
    <w:r w:rsidRPr="00E95D2D">
      <w:rPr>
        <w:sz w:val="18"/>
        <w:szCs w:val="16"/>
      </w:rPr>
      <w:t xml:space="preserve">- </w:t>
    </w:r>
    <w:r w:rsidR="00841612" w:rsidRPr="00E95D2D">
      <w:rPr>
        <w:sz w:val="18"/>
        <w:szCs w:val="16"/>
      </w:rPr>
      <w:fldChar w:fldCharType="begin"/>
    </w:r>
    <w:r w:rsidR="00841612" w:rsidRPr="00E95D2D">
      <w:rPr>
        <w:sz w:val="18"/>
        <w:szCs w:val="16"/>
      </w:rPr>
      <w:instrText>PAGE</w:instrText>
    </w:r>
    <w:r w:rsidR="00841612" w:rsidRPr="00E95D2D">
      <w:rPr>
        <w:sz w:val="18"/>
        <w:szCs w:val="16"/>
      </w:rPr>
      <w:fldChar w:fldCharType="separate"/>
    </w:r>
    <w:r w:rsidR="003427CB">
      <w:rPr>
        <w:noProof/>
        <w:sz w:val="18"/>
        <w:szCs w:val="16"/>
      </w:rPr>
      <w:t>4</w:t>
    </w:r>
    <w:r w:rsidR="00841612" w:rsidRPr="00E95D2D">
      <w:rPr>
        <w:sz w:val="18"/>
        <w:szCs w:val="16"/>
      </w:rPr>
      <w:fldChar w:fldCharType="end"/>
    </w:r>
    <w:r w:rsidRPr="00E95D2D">
      <w:rP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88E7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C85E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04DB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F4D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40CB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5ED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DC5E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E29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AA0D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10C8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1D"/>
    <w:rsid w:val="00003870"/>
    <w:rsid w:val="00027EE3"/>
    <w:rsid w:val="00081BA5"/>
    <w:rsid w:val="00090E72"/>
    <w:rsid w:val="00094C0B"/>
    <w:rsid w:val="000A2484"/>
    <w:rsid w:val="000D6324"/>
    <w:rsid w:val="0010423E"/>
    <w:rsid w:val="00117471"/>
    <w:rsid w:val="00127D00"/>
    <w:rsid w:val="00160A43"/>
    <w:rsid w:val="00174E9D"/>
    <w:rsid w:val="00175B18"/>
    <w:rsid w:val="001D6E70"/>
    <w:rsid w:val="002236D3"/>
    <w:rsid w:val="00234A9B"/>
    <w:rsid w:val="002678C0"/>
    <w:rsid w:val="00282732"/>
    <w:rsid w:val="00284869"/>
    <w:rsid w:val="002B0CEE"/>
    <w:rsid w:val="002C4148"/>
    <w:rsid w:val="002E05E3"/>
    <w:rsid w:val="00303A2A"/>
    <w:rsid w:val="003064AD"/>
    <w:rsid w:val="00334A24"/>
    <w:rsid w:val="00335D95"/>
    <w:rsid w:val="003427CB"/>
    <w:rsid w:val="0035674D"/>
    <w:rsid w:val="003D2DBA"/>
    <w:rsid w:val="003F1CCA"/>
    <w:rsid w:val="00457CC5"/>
    <w:rsid w:val="00464015"/>
    <w:rsid w:val="00467EDA"/>
    <w:rsid w:val="0047651D"/>
    <w:rsid w:val="00486359"/>
    <w:rsid w:val="00537563"/>
    <w:rsid w:val="00583E0D"/>
    <w:rsid w:val="00590119"/>
    <w:rsid w:val="005B7162"/>
    <w:rsid w:val="005C26FD"/>
    <w:rsid w:val="005D7A4D"/>
    <w:rsid w:val="005E20EE"/>
    <w:rsid w:val="005F4D11"/>
    <w:rsid w:val="00607996"/>
    <w:rsid w:val="00627AE8"/>
    <w:rsid w:val="0063445E"/>
    <w:rsid w:val="006B463C"/>
    <w:rsid w:val="006D22B1"/>
    <w:rsid w:val="006D42C6"/>
    <w:rsid w:val="007568DA"/>
    <w:rsid w:val="007C2DC0"/>
    <w:rsid w:val="007D5E1C"/>
    <w:rsid w:val="007E4F4A"/>
    <w:rsid w:val="0081272B"/>
    <w:rsid w:val="00825891"/>
    <w:rsid w:val="00831988"/>
    <w:rsid w:val="00841612"/>
    <w:rsid w:val="0084436D"/>
    <w:rsid w:val="00860A71"/>
    <w:rsid w:val="008927FF"/>
    <w:rsid w:val="008B2BDA"/>
    <w:rsid w:val="008B54DC"/>
    <w:rsid w:val="008D2E54"/>
    <w:rsid w:val="009128F1"/>
    <w:rsid w:val="009424FC"/>
    <w:rsid w:val="00952C50"/>
    <w:rsid w:val="00956D38"/>
    <w:rsid w:val="009727EA"/>
    <w:rsid w:val="00974486"/>
    <w:rsid w:val="00974C6F"/>
    <w:rsid w:val="009C2FF6"/>
    <w:rsid w:val="00A1090D"/>
    <w:rsid w:val="00A16AB0"/>
    <w:rsid w:val="00A26326"/>
    <w:rsid w:val="00A4569A"/>
    <w:rsid w:val="00A55D76"/>
    <w:rsid w:val="00A577A3"/>
    <w:rsid w:val="00A90E75"/>
    <w:rsid w:val="00B01F79"/>
    <w:rsid w:val="00B56B75"/>
    <w:rsid w:val="00B845F9"/>
    <w:rsid w:val="00BB5392"/>
    <w:rsid w:val="00BC7AEE"/>
    <w:rsid w:val="00BD08A0"/>
    <w:rsid w:val="00BD77CF"/>
    <w:rsid w:val="00BE339D"/>
    <w:rsid w:val="00C03E87"/>
    <w:rsid w:val="00C201F4"/>
    <w:rsid w:val="00C6016A"/>
    <w:rsid w:val="00C7008A"/>
    <w:rsid w:val="00C70EDA"/>
    <w:rsid w:val="00C91313"/>
    <w:rsid w:val="00C916ED"/>
    <w:rsid w:val="00CA3478"/>
    <w:rsid w:val="00CC4AE6"/>
    <w:rsid w:val="00CE7C5C"/>
    <w:rsid w:val="00D16F47"/>
    <w:rsid w:val="00D34F86"/>
    <w:rsid w:val="00D448D0"/>
    <w:rsid w:val="00D45F32"/>
    <w:rsid w:val="00D70069"/>
    <w:rsid w:val="00DD7F60"/>
    <w:rsid w:val="00E35907"/>
    <w:rsid w:val="00E41E39"/>
    <w:rsid w:val="00E47AFF"/>
    <w:rsid w:val="00E53093"/>
    <w:rsid w:val="00E737BD"/>
    <w:rsid w:val="00E848E9"/>
    <w:rsid w:val="00E95D2D"/>
    <w:rsid w:val="00EC44DB"/>
    <w:rsid w:val="00F068CE"/>
    <w:rsid w:val="00F07A3C"/>
    <w:rsid w:val="00F346AB"/>
    <w:rsid w:val="00F56A14"/>
    <w:rsid w:val="00F9383A"/>
    <w:rsid w:val="00FE1D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47EBEF55-7DED-4316-AD47-60C7C140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8A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53093"/>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E53093"/>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B716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customStyle="1" w:styleId="AppendixRef">
    <w:name w:val="Appendix_Ref"/>
    <w:basedOn w:val="Normal"/>
    <w:next w:val="Normal"/>
    <w:rsid w:val="005B7162"/>
    <w:pPr>
      <w:keepNext/>
      <w:keepLines/>
      <w:jc w:val="center"/>
    </w:pPr>
    <w:rPr>
      <w:rFonts w:ascii="Times New Roman" w:eastAsiaTheme="minorEastAsia" w:hAnsi="Times New Roman"/>
    </w:rPr>
  </w:style>
  <w:style w:type="paragraph" w:customStyle="1" w:styleId="AnnexNo">
    <w:name w:val="Annex_No"/>
    <w:basedOn w:val="Normal"/>
    <w:next w:val="Normal"/>
    <w:rsid w:val="00EC44DB"/>
    <w:pPr>
      <w:keepNext/>
      <w:keepLines/>
      <w:tabs>
        <w:tab w:val="clear" w:pos="794"/>
        <w:tab w:val="clear" w:pos="1191"/>
        <w:tab w:val="clear" w:pos="1588"/>
        <w:tab w:val="clear" w:pos="1985"/>
        <w:tab w:val="left" w:pos="1134"/>
        <w:tab w:val="left" w:pos="1871"/>
        <w:tab w:val="left" w:pos="2268"/>
      </w:tabs>
      <w:spacing w:before="480" w:after="80"/>
      <w:jc w:val="center"/>
    </w:pPr>
    <w:rPr>
      <w:rFonts w:ascii="Times New Roman" w:hAnsi="Times New Roman"/>
      <w:caps/>
      <w:sz w:val="28"/>
    </w:rPr>
  </w:style>
  <w:style w:type="paragraph" w:customStyle="1" w:styleId="Annextitle">
    <w:name w:val="Annex_title"/>
    <w:basedOn w:val="Normal"/>
    <w:next w:val="Normal"/>
    <w:rsid w:val="00EC44D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ing1Char">
    <w:name w:val="Heading 1 Char"/>
    <w:basedOn w:val="DefaultParagraphFont"/>
    <w:link w:val="Heading1"/>
    <w:rsid w:val="00E53093"/>
    <w:rPr>
      <w:rFonts w:ascii="Calibri" w:eastAsia="Times New Roman" w:hAnsi="Calibri"/>
      <w:b/>
      <w:sz w:val="28"/>
      <w:lang w:val="en-GB" w:eastAsia="en-US"/>
    </w:rPr>
  </w:style>
  <w:style w:type="character" w:customStyle="1" w:styleId="Heading2Char">
    <w:name w:val="Heading 2 Char"/>
    <w:basedOn w:val="DefaultParagraphFont"/>
    <w:link w:val="Heading2"/>
    <w:rsid w:val="00E53093"/>
    <w:rPr>
      <w:rFonts w:ascii="Calibri" w:eastAsia="Times New Roman" w:hAnsi="Calibri"/>
      <w:b/>
      <w:sz w:val="24"/>
      <w:lang w:val="en-GB" w:eastAsia="en-US"/>
    </w:rPr>
  </w:style>
  <w:style w:type="paragraph" w:customStyle="1" w:styleId="Headingb">
    <w:name w:val="Heading_b"/>
    <w:basedOn w:val="Normal"/>
    <w:next w:val="Normal"/>
    <w:rsid w:val="00BD08A0"/>
    <w:pPr>
      <w:keepNext/>
      <w:spacing w:before="160"/>
    </w:pPr>
    <w:rPr>
      <w:rFonts w:ascii="Times New Roman" w:hAnsi="Times New Roman"/>
      <w:b/>
    </w:rPr>
  </w:style>
  <w:style w:type="character" w:customStyle="1" w:styleId="BodyTextChar">
    <w:name w:val="Body Text Char"/>
    <w:basedOn w:val="DefaultParagraphFont"/>
    <w:link w:val="BodyText"/>
    <w:rsid w:val="00BD08A0"/>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wtsa1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ipr/" TargetMode="External"/><Relationship Id="rId4" Type="http://schemas.openxmlformats.org/officeDocument/2006/relationships/webSettings" Target="webSettings.xml"/><Relationship Id="rId9" Type="http://schemas.openxmlformats.org/officeDocument/2006/relationships/hyperlink" Target="mailto:tsbsg17@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14</TotalTime>
  <Pages>4</Pages>
  <Words>1146</Words>
  <Characters>895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2037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Sanp</dc:creator>
  <cp:keywords/>
  <dc:description>Circ_214C.docx  For: _x000d_Document date: _x000d_Saved by ITU51011599 at 10:03:10 on 18/04/2016</dc:description>
  <cp:lastModifiedBy>Henda Ben Kacem</cp:lastModifiedBy>
  <cp:revision>8</cp:revision>
  <cp:lastPrinted>2016-04-18T10:21:00Z</cp:lastPrinted>
  <dcterms:created xsi:type="dcterms:W3CDTF">2016-05-25T17:41:00Z</dcterms:created>
  <dcterms:modified xsi:type="dcterms:W3CDTF">2016-05-31T08:10:00Z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Circ_214C.docx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