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1418"/>
        <w:gridCol w:w="6379"/>
        <w:gridCol w:w="1984"/>
      </w:tblGrid>
      <w:tr w:rsidR="00107AFD" w:rsidRPr="007A0982" w:rsidTr="00F74AFE">
        <w:trPr>
          <w:cantSplit/>
        </w:trPr>
        <w:tc>
          <w:tcPr>
            <w:tcW w:w="1418" w:type="dxa"/>
            <w:vAlign w:val="center"/>
          </w:tcPr>
          <w:p w:rsidR="00107AFD" w:rsidRPr="007A0982" w:rsidRDefault="00107AFD" w:rsidP="00F74AFE">
            <w:pPr>
              <w:tabs>
                <w:tab w:val="right" w:pos="8732"/>
              </w:tabs>
              <w:spacing w:before="0"/>
              <w:rPr>
                <w:b/>
                <w:bCs/>
                <w:iCs/>
                <w:color w:val="FFFFFF"/>
                <w:sz w:val="30"/>
                <w:szCs w:val="30"/>
              </w:rPr>
            </w:pPr>
            <w:r w:rsidRPr="007A0982">
              <w:rPr>
                <w:noProof/>
                <w:lang w:val="en-US" w:eastAsia="zh-CN"/>
              </w:rPr>
              <w:drawing>
                <wp:inline distT="0" distB="0" distL="0" distR="0" wp14:anchorId="2194120C" wp14:editId="48850A6F">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379" w:type="dxa"/>
            <w:vAlign w:val="center"/>
          </w:tcPr>
          <w:p w:rsidR="00107AFD" w:rsidRPr="007A0982" w:rsidRDefault="00107AFD" w:rsidP="00F74AFE">
            <w:pPr>
              <w:spacing w:before="0"/>
              <w:rPr>
                <w:rFonts w:cs="Times New Roman Bold"/>
                <w:b/>
                <w:bCs/>
                <w:iCs/>
                <w:smallCaps/>
                <w:sz w:val="34"/>
                <w:szCs w:val="34"/>
              </w:rPr>
            </w:pPr>
            <w:r w:rsidRPr="007A0982">
              <w:rPr>
                <w:rFonts w:cs="Times New Roman Bold"/>
                <w:b/>
                <w:bCs/>
                <w:iCs/>
                <w:smallCaps/>
                <w:sz w:val="34"/>
                <w:szCs w:val="34"/>
              </w:rPr>
              <w:t>Union internationale des télécommunications</w:t>
            </w:r>
          </w:p>
          <w:p w:rsidR="00107AFD" w:rsidRPr="007A0982" w:rsidRDefault="00107AFD" w:rsidP="00F74AFE">
            <w:pPr>
              <w:tabs>
                <w:tab w:val="right" w:pos="8732"/>
              </w:tabs>
              <w:spacing w:before="0"/>
              <w:rPr>
                <w:b/>
                <w:bCs/>
                <w:iCs/>
                <w:color w:val="FFFFFF"/>
                <w:sz w:val="30"/>
                <w:szCs w:val="30"/>
              </w:rPr>
            </w:pPr>
            <w:r w:rsidRPr="007A0982">
              <w:rPr>
                <w:rFonts w:cs="Times New Roman Bold"/>
                <w:b/>
                <w:bCs/>
                <w:iCs/>
                <w:smallCaps/>
                <w:sz w:val="28"/>
                <w:szCs w:val="28"/>
              </w:rPr>
              <w:t>B</w:t>
            </w:r>
            <w:r w:rsidRPr="007A0982">
              <w:rPr>
                <w:b/>
                <w:bCs/>
                <w:iCs/>
                <w:smallCaps/>
                <w:sz w:val="28"/>
                <w:szCs w:val="28"/>
              </w:rPr>
              <w:t>ureau de la Normalisation des Télécommunications</w:t>
            </w:r>
          </w:p>
        </w:tc>
        <w:tc>
          <w:tcPr>
            <w:tcW w:w="1984" w:type="dxa"/>
            <w:vAlign w:val="center"/>
          </w:tcPr>
          <w:p w:rsidR="00107AFD" w:rsidRPr="007A0982" w:rsidRDefault="00107AFD" w:rsidP="00F74AFE">
            <w:pPr>
              <w:spacing w:before="0"/>
              <w:jc w:val="right"/>
              <w:rPr>
                <w:color w:val="FFFFFF"/>
                <w:sz w:val="26"/>
                <w:szCs w:val="26"/>
              </w:rPr>
            </w:pPr>
            <w:r w:rsidRPr="007A0982">
              <w:rPr>
                <w:rFonts w:cs="Calibri"/>
                <w:noProof/>
                <w:lang w:val="en-US" w:eastAsia="zh-CN"/>
              </w:rPr>
              <w:drawing>
                <wp:inline distT="0" distB="0" distL="0" distR="0" wp14:anchorId="32EE2761" wp14:editId="75699305">
                  <wp:extent cx="937955" cy="719948"/>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7569" cy="758030"/>
                          </a:xfrm>
                          <a:prstGeom prst="rect">
                            <a:avLst/>
                          </a:prstGeom>
                          <a:noFill/>
                        </pic:spPr>
                      </pic:pic>
                    </a:graphicData>
                  </a:graphic>
                </wp:inline>
              </w:drawing>
            </w:r>
          </w:p>
        </w:tc>
      </w:tr>
    </w:tbl>
    <w:p w:rsidR="00107AFD" w:rsidRPr="00F74AFE" w:rsidRDefault="00107AFD" w:rsidP="00F74AFE"/>
    <w:p w:rsidR="009D51FA" w:rsidRPr="00F74AFE" w:rsidRDefault="00107AFD" w:rsidP="00107AFD">
      <w:pPr>
        <w:tabs>
          <w:tab w:val="clear" w:pos="794"/>
          <w:tab w:val="clear" w:pos="1191"/>
          <w:tab w:val="clear" w:pos="1588"/>
          <w:tab w:val="clear" w:pos="1985"/>
          <w:tab w:val="left" w:pos="4918"/>
          <w:tab w:val="left" w:pos="4962"/>
        </w:tabs>
        <w:rPr>
          <w:szCs w:val="24"/>
        </w:rPr>
      </w:pPr>
      <w:r w:rsidRPr="007A0982">
        <w:tab/>
      </w:r>
      <w:r w:rsidR="009D51FA" w:rsidRPr="00F74AFE">
        <w:rPr>
          <w:szCs w:val="24"/>
        </w:rPr>
        <w:t xml:space="preserve">Genève, le </w:t>
      </w:r>
      <w:r w:rsidR="00351D9F" w:rsidRPr="00F74AFE">
        <w:rPr>
          <w:szCs w:val="24"/>
        </w:rPr>
        <w:t>15 août 2016</w:t>
      </w:r>
    </w:p>
    <w:p w:rsidR="009D51FA" w:rsidRPr="00F74AFE" w:rsidRDefault="009D51FA" w:rsidP="00F74AFE">
      <w:pPr>
        <w:rPr>
          <w:szCs w:val="24"/>
        </w:rPr>
      </w:pPr>
    </w:p>
    <w:tbl>
      <w:tblPr>
        <w:tblW w:w="10206" w:type="dxa"/>
        <w:tblInd w:w="8" w:type="dxa"/>
        <w:tblLayout w:type="fixed"/>
        <w:tblCellMar>
          <w:left w:w="0" w:type="dxa"/>
          <w:right w:w="0" w:type="dxa"/>
        </w:tblCellMar>
        <w:tblLook w:val="0000" w:firstRow="0" w:lastRow="0" w:firstColumn="0" w:lastColumn="0" w:noHBand="0" w:noVBand="0"/>
      </w:tblPr>
      <w:tblGrid>
        <w:gridCol w:w="822"/>
        <w:gridCol w:w="4055"/>
        <w:gridCol w:w="5329"/>
      </w:tblGrid>
      <w:tr w:rsidR="009D51FA" w:rsidRPr="00F74AFE" w:rsidTr="009D51FA">
        <w:trPr>
          <w:cantSplit/>
        </w:trPr>
        <w:tc>
          <w:tcPr>
            <w:tcW w:w="822" w:type="dxa"/>
          </w:tcPr>
          <w:p w:rsidR="009D51FA" w:rsidRPr="00F74AFE" w:rsidRDefault="009D51FA" w:rsidP="00A5280F">
            <w:pPr>
              <w:tabs>
                <w:tab w:val="left" w:pos="4111"/>
              </w:tabs>
              <w:spacing w:before="10"/>
              <w:rPr>
                <w:szCs w:val="24"/>
              </w:rPr>
            </w:pPr>
            <w:r w:rsidRPr="00F74AFE">
              <w:rPr>
                <w:szCs w:val="24"/>
              </w:rPr>
              <w:t>Réf.:</w:t>
            </w:r>
          </w:p>
        </w:tc>
        <w:tc>
          <w:tcPr>
            <w:tcW w:w="4055" w:type="dxa"/>
          </w:tcPr>
          <w:p w:rsidR="009D51FA" w:rsidRPr="00F74AFE" w:rsidRDefault="006477ED" w:rsidP="00A5280F">
            <w:pPr>
              <w:tabs>
                <w:tab w:val="left" w:pos="4111"/>
              </w:tabs>
              <w:spacing w:before="0"/>
              <w:rPr>
                <w:b/>
                <w:szCs w:val="24"/>
              </w:rPr>
            </w:pPr>
            <w:r w:rsidRPr="00F74AFE">
              <w:rPr>
                <w:b/>
                <w:szCs w:val="24"/>
              </w:rPr>
              <w:t>Circulaire TSB 237</w:t>
            </w:r>
          </w:p>
          <w:p w:rsidR="009D51FA" w:rsidRPr="00F74AFE" w:rsidRDefault="006477ED" w:rsidP="00A5280F">
            <w:pPr>
              <w:tabs>
                <w:tab w:val="left" w:pos="4111"/>
              </w:tabs>
              <w:spacing w:before="0"/>
              <w:rPr>
                <w:szCs w:val="24"/>
              </w:rPr>
            </w:pPr>
            <w:r w:rsidRPr="00F74AFE">
              <w:rPr>
                <w:szCs w:val="24"/>
              </w:rPr>
              <w:t>DIR</w:t>
            </w:r>
          </w:p>
        </w:tc>
        <w:tc>
          <w:tcPr>
            <w:tcW w:w="5329" w:type="dxa"/>
          </w:tcPr>
          <w:p w:rsidR="009D51FA" w:rsidRPr="00F74AFE" w:rsidRDefault="006477ED" w:rsidP="00A5280F">
            <w:pPr>
              <w:tabs>
                <w:tab w:val="clear" w:pos="794"/>
                <w:tab w:val="clear" w:pos="1191"/>
                <w:tab w:val="clear" w:pos="1588"/>
                <w:tab w:val="clear" w:pos="1985"/>
                <w:tab w:val="left" w:pos="284"/>
              </w:tabs>
              <w:spacing w:before="0"/>
              <w:ind w:left="284" w:hanging="227"/>
              <w:rPr>
                <w:szCs w:val="24"/>
              </w:rPr>
            </w:pPr>
            <w:r w:rsidRPr="00F74AFE">
              <w:rPr>
                <w:szCs w:val="24"/>
              </w:rPr>
              <w:t>–</w:t>
            </w:r>
            <w:r w:rsidR="008371A0">
              <w:rPr>
                <w:szCs w:val="24"/>
              </w:rPr>
              <w:tab/>
              <w:t>Aux A</w:t>
            </w:r>
            <w:r w:rsidR="009D51FA" w:rsidRPr="00F74AFE">
              <w:rPr>
                <w:szCs w:val="24"/>
              </w:rPr>
              <w:t xml:space="preserve">dministrations des Etats Membres </w:t>
            </w:r>
            <w:r w:rsidR="008371A0">
              <w:rPr>
                <w:szCs w:val="24"/>
              </w:rPr>
              <w:br/>
            </w:r>
            <w:r w:rsidR="009D51FA" w:rsidRPr="00F74AFE">
              <w:rPr>
                <w:szCs w:val="24"/>
              </w:rPr>
              <w:t>de l</w:t>
            </w:r>
            <w:r w:rsidR="00167472" w:rsidRPr="00F74AFE">
              <w:rPr>
                <w:szCs w:val="24"/>
              </w:rPr>
              <w:t>'</w:t>
            </w:r>
            <w:r w:rsidR="009D51FA" w:rsidRPr="00F74AFE">
              <w:rPr>
                <w:szCs w:val="24"/>
              </w:rPr>
              <w:t>Union</w:t>
            </w:r>
            <w:r w:rsidR="009E432A">
              <w:rPr>
                <w:szCs w:val="24"/>
              </w:rPr>
              <w:t>;</w:t>
            </w:r>
          </w:p>
          <w:p w:rsidR="006477ED" w:rsidRPr="00F74AFE" w:rsidRDefault="008371A0" w:rsidP="00F74AFE">
            <w:pPr>
              <w:tabs>
                <w:tab w:val="clear" w:pos="794"/>
                <w:tab w:val="clear" w:pos="1191"/>
                <w:tab w:val="clear" w:pos="1588"/>
                <w:tab w:val="clear" w:pos="1985"/>
                <w:tab w:val="left" w:pos="284"/>
              </w:tabs>
              <w:spacing w:before="60" w:after="240"/>
              <w:ind w:left="284" w:hanging="227"/>
              <w:rPr>
                <w:szCs w:val="24"/>
              </w:rPr>
            </w:pPr>
            <w:r>
              <w:rPr>
                <w:szCs w:val="24"/>
              </w:rPr>
              <w:t>–</w:t>
            </w:r>
            <w:r>
              <w:rPr>
                <w:szCs w:val="24"/>
              </w:rPr>
              <w:tab/>
              <w:t>Aux M</w:t>
            </w:r>
            <w:r w:rsidR="006477ED" w:rsidRPr="00F74AFE">
              <w:rPr>
                <w:szCs w:val="24"/>
              </w:rPr>
              <w:t>embres du Secteur UIT-T</w:t>
            </w:r>
          </w:p>
        </w:tc>
      </w:tr>
      <w:tr w:rsidR="009D51FA" w:rsidRPr="00F74AFE" w:rsidTr="009D51FA">
        <w:trPr>
          <w:cantSplit/>
        </w:trPr>
        <w:tc>
          <w:tcPr>
            <w:tcW w:w="822" w:type="dxa"/>
          </w:tcPr>
          <w:p w:rsidR="009D51FA" w:rsidRPr="00F74AFE" w:rsidRDefault="009D51FA" w:rsidP="00A5280F">
            <w:pPr>
              <w:tabs>
                <w:tab w:val="left" w:pos="4111"/>
              </w:tabs>
              <w:spacing w:before="10"/>
              <w:rPr>
                <w:szCs w:val="24"/>
              </w:rPr>
            </w:pPr>
          </w:p>
          <w:p w:rsidR="009D51FA" w:rsidRPr="00F74AFE" w:rsidRDefault="009D51FA" w:rsidP="00A5280F">
            <w:pPr>
              <w:pStyle w:val="TableLegen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 w:val="left" w:pos="4111"/>
              </w:tabs>
              <w:spacing w:before="10" w:after="0"/>
              <w:rPr>
                <w:sz w:val="24"/>
                <w:szCs w:val="24"/>
              </w:rPr>
            </w:pPr>
            <w:r w:rsidRPr="00F74AFE">
              <w:rPr>
                <w:sz w:val="24"/>
                <w:szCs w:val="24"/>
              </w:rPr>
              <w:t>Tél.:</w:t>
            </w:r>
            <w:r w:rsidRPr="00F74AFE">
              <w:rPr>
                <w:sz w:val="24"/>
                <w:szCs w:val="24"/>
              </w:rPr>
              <w:br/>
              <w:t>Fax:</w:t>
            </w:r>
            <w:r w:rsidRPr="00F74AFE">
              <w:rPr>
                <w:sz w:val="24"/>
                <w:szCs w:val="24"/>
              </w:rPr>
              <w:br/>
              <w:t>E-mail:</w:t>
            </w:r>
          </w:p>
        </w:tc>
        <w:tc>
          <w:tcPr>
            <w:tcW w:w="4055" w:type="dxa"/>
          </w:tcPr>
          <w:p w:rsidR="009D51FA" w:rsidRPr="00F74AFE" w:rsidRDefault="009D51FA" w:rsidP="00A5280F">
            <w:pPr>
              <w:tabs>
                <w:tab w:val="left" w:pos="4111"/>
              </w:tabs>
              <w:spacing w:before="0"/>
              <w:rPr>
                <w:szCs w:val="24"/>
              </w:rPr>
            </w:pPr>
          </w:p>
          <w:p w:rsidR="009D51FA" w:rsidRPr="00F74AFE" w:rsidRDefault="009D51FA" w:rsidP="00A5280F">
            <w:pPr>
              <w:pStyle w:val="Index1"/>
              <w:tabs>
                <w:tab w:val="left" w:pos="4111"/>
              </w:tabs>
              <w:spacing w:before="0"/>
              <w:rPr>
                <w:szCs w:val="24"/>
              </w:rPr>
            </w:pPr>
            <w:r w:rsidRPr="00F74AFE">
              <w:rPr>
                <w:szCs w:val="24"/>
              </w:rPr>
              <w:t>+41 22 730</w:t>
            </w:r>
            <w:r w:rsidR="006477ED" w:rsidRPr="00F74AFE">
              <w:rPr>
                <w:szCs w:val="24"/>
              </w:rPr>
              <w:t xml:space="preserve"> 5852</w:t>
            </w:r>
            <w:r w:rsidRPr="00F74AFE">
              <w:rPr>
                <w:szCs w:val="24"/>
              </w:rPr>
              <w:br/>
              <w:t>+41 22 730 5853</w:t>
            </w:r>
            <w:r w:rsidRPr="00F74AFE">
              <w:rPr>
                <w:szCs w:val="24"/>
              </w:rPr>
              <w:br/>
            </w:r>
            <w:hyperlink r:id="rId10" w:history="1">
              <w:r w:rsidR="006477ED" w:rsidRPr="00F74AFE">
                <w:rPr>
                  <w:rStyle w:val="Hyperlink"/>
                  <w:szCs w:val="24"/>
                </w:rPr>
                <w:t>tsbdir@itu.int</w:t>
              </w:r>
            </w:hyperlink>
          </w:p>
        </w:tc>
        <w:tc>
          <w:tcPr>
            <w:tcW w:w="5329" w:type="dxa"/>
          </w:tcPr>
          <w:p w:rsidR="009D51FA" w:rsidRPr="00F74AFE" w:rsidRDefault="009D51FA" w:rsidP="00A5280F">
            <w:pPr>
              <w:tabs>
                <w:tab w:val="left" w:pos="4111"/>
              </w:tabs>
              <w:spacing w:before="0"/>
              <w:rPr>
                <w:szCs w:val="24"/>
              </w:rPr>
            </w:pPr>
            <w:r w:rsidRPr="00F74AFE">
              <w:rPr>
                <w:b/>
                <w:szCs w:val="24"/>
              </w:rPr>
              <w:t>Copie</w:t>
            </w:r>
            <w:r w:rsidRPr="00F74AFE">
              <w:rPr>
                <w:szCs w:val="24"/>
              </w:rPr>
              <w:t>:</w:t>
            </w:r>
          </w:p>
          <w:p w:rsidR="009D51FA" w:rsidRPr="00F74AFE" w:rsidRDefault="006477ED" w:rsidP="00F74AFE">
            <w:pPr>
              <w:tabs>
                <w:tab w:val="clear" w:pos="794"/>
                <w:tab w:val="clear" w:pos="1191"/>
                <w:tab w:val="clear" w:pos="1588"/>
                <w:tab w:val="clear" w:pos="1985"/>
                <w:tab w:val="left" w:pos="226"/>
                <w:tab w:val="left" w:pos="4111"/>
              </w:tabs>
              <w:spacing w:before="60" w:after="60"/>
              <w:ind w:left="226" w:hanging="226"/>
              <w:rPr>
                <w:szCs w:val="24"/>
              </w:rPr>
            </w:pPr>
            <w:r w:rsidRPr="00F74AFE">
              <w:rPr>
                <w:szCs w:val="24"/>
              </w:rPr>
              <w:t>–</w:t>
            </w:r>
            <w:r w:rsidRPr="00F74AFE">
              <w:rPr>
                <w:szCs w:val="24"/>
              </w:rPr>
              <w:tab/>
            </w:r>
            <w:r w:rsidR="009D51FA" w:rsidRPr="00F74AFE">
              <w:rPr>
                <w:szCs w:val="24"/>
              </w:rPr>
              <w:t>Aux Prés</w:t>
            </w:r>
            <w:r w:rsidRPr="00F74AFE">
              <w:rPr>
                <w:szCs w:val="24"/>
              </w:rPr>
              <w:t>ident</w:t>
            </w:r>
            <w:r w:rsidR="008371A0">
              <w:rPr>
                <w:szCs w:val="24"/>
              </w:rPr>
              <w:t>s</w:t>
            </w:r>
            <w:r w:rsidRPr="00F74AFE">
              <w:rPr>
                <w:szCs w:val="24"/>
              </w:rPr>
              <w:t xml:space="preserve"> et Vice-Présidents </w:t>
            </w:r>
            <w:r w:rsidR="00F9063E" w:rsidRPr="00F74AFE">
              <w:rPr>
                <w:szCs w:val="24"/>
              </w:rPr>
              <w:t>des Commissions d'études de l'UIT</w:t>
            </w:r>
            <w:r w:rsidR="00F9063E" w:rsidRPr="00F74AFE">
              <w:rPr>
                <w:szCs w:val="24"/>
              </w:rPr>
              <w:noBreakHyphen/>
              <w:t>T</w:t>
            </w:r>
            <w:r w:rsidR="008371A0">
              <w:rPr>
                <w:szCs w:val="24"/>
              </w:rPr>
              <w:t>,</w:t>
            </w:r>
            <w:r w:rsidR="00F9063E" w:rsidRPr="00F74AFE">
              <w:rPr>
                <w:szCs w:val="24"/>
              </w:rPr>
              <w:t xml:space="preserve"> du GCNT et du SCV</w:t>
            </w:r>
            <w:r w:rsidR="009D51FA" w:rsidRPr="00F74AFE">
              <w:rPr>
                <w:szCs w:val="24"/>
              </w:rPr>
              <w:t>;</w:t>
            </w:r>
          </w:p>
          <w:p w:rsidR="009D51FA" w:rsidRPr="00F74AFE" w:rsidRDefault="006477ED" w:rsidP="00B560DA">
            <w:pPr>
              <w:tabs>
                <w:tab w:val="clear" w:pos="794"/>
                <w:tab w:val="clear" w:pos="1191"/>
                <w:tab w:val="clear" w:pos="1588"/>
                <w:tab w:val="clear" w:pos="1985"/>
                <w:tab w:val="left" w:pos="226"/>
                <w:tab w:val="left" w:pos="4111"/>
              </w:tabs>
              <w:spacing w:before="60" w:after="60"/>
              <w:ind w:left="226" w:hanging="169"/>
              <w:rPr>
                <w:szCs w:val="24"/>
              </w:rPr>
            </w:pPr>
            <w:r w:rsidRPr="00F74AFE">
              <w:rPr>
                <w:szCs w:val="24"/>
              </w:rPr>
              <w:t>–</w:t>
            </w:r>
            <w:r w:rsidRPr="00F74AFE">
              <w:rPr>
                <w:szCs w:val="24"/>
              </w:rPr>
              <w:tab/>
            </w:r>
            <w:r w:rsidR="009D51FA" w:rsidRPr="00F74AFE">
              <w:rPr>
                <w:szCs w:val="24"/>
              </w:rPr>
              <w:t>Au Directeur du Bureau de développement des télécommunications;</w:t>
            </w:r>
          </w:p>
          <w:p w:rsidR="009D51FA" w:rsidRPr="00F74AFE" w:rsidRDefault="006477ED" w:rsidP="00F74AFE">
            <w:pPr>
              <w:tabs>
                <w:tab w:val="clear" w:pos="794"/>
                <w:tab w:val="clear" w:pos="1191"/>
                <w:tab w:val="clear" w:pos="1588"/>
                <w:tab w:val="clear" w:pos="1985"/>
                <w:tab w:val="left" w:pos="218"/>
              </w:tabs>
              <w:spacing w:before="60" w:after="60"/>
              <w:ind w:left="218" w:hanging="218"/>
              <w:rPr>
                <w:szCs w:val="24"/>
              </w:rPr>
            </w:pPr>
            <w:r w:rsidRPr="00F74AFE">
              <w:rPr>
                <w:szCs w:val="24"/>
              </w:rPr>
              <w:t>–</w:t>
            </w:r>
            <w:r w:rsidRPr="00F74AFE">
              <w:rPr>
                <w:szCs w:val="24"/>
              </w:rPr>
              <w:tab/>
            </w:r>
            <w:r w:rsidR="00F74AFE" w:rsidRPr="00F74AFE">
              <w:rPr>
                <w:szCs w:val="24"/>
              </w:rPr>
              <w:t>Au Directeur du Bureau des r</w:t>
            </w:r>
            <w:r w:rsidR="009D51FA" w:rsidRPr="00F74AFE">
              <w:rPr>
                <w:szCs w:val="24"/>
              </w:rPr>
              <w:t>adiocommunications</w:t>
            </w:r>
          </w:p>
        </w:tc>
      </w:tr>
    </w:tbl>
    <w:p w:rsidR="009D51FA" w:rsidRPr="00F74AFE" w:rsidRDefault="009D51FA" w:rsidP="00A5280F">
      <w:pPr>
        <w:rPr>
          <w:szCs w:val="24"/>
        </w:rPr>
      </w:pPr>
    </w:p>
    <w:tbl>
      <w:tblPr>
        <w:tblW w:w="10198" w:type="dxa"/>
        <w:tblInd w:w="8" w:type="dxa"/>
        <w:tblLayout w:type="fixed"/>
        <w:tblCellMar>
          <w:left w:w="0" w:type="dxa"/>
          <w:right w:w="0" w:type="dxa"/>
        </w:tblCellMar>
        <w:tblLook w:val="0000" w:firstRow="0" w:lastRow="0" w:firstColumn="0" w:lastColumn="0" w:noHBand="0" w:noVBand="0"/>
      </w:tblPr>
      <w:tblGrid>
        <w:gridCol w:w="822"/>
        <w:gridCol w:w="9376"/>
      </w:tblGrid>
      <w:tr w:rsidR="009D51FA" w:rsidRPr="00F74AFE" w:rsidTr="006477ED">
        <w:trPr>
          <w:cantSplit/>
          <w:trHeight w:val="680"/>
        </w:trPr>
        <w:tc>
          <w:tcPr>
            <w:tcW w:w="822" w:type="dxa"/>
          </w:tcPr>
          <w:p w:rsidR="009D51FA" w:rsidRPr="00F74AFE" w:rsidRDefault="009D51FA" w:rsidP="00A5280F">
            <w:pPr>
              <w:tabs>
                <w:tab w:val="left" w:pos="4111"/>
              </w:tabs>
              <w:spacing w:before="10"/>
              <w:ind w:left="57"/>
              <w:rPr>
                <w:szCs w:val="24"/>
              </w:rPr>
            </w:pPr>
            <w:r w:rsidRPr="00F74AFE">
              <w:rPr>
                <w:szCs w:val="24"/>
              </w:rPr>
              <w:t>Objet:</w:t>
            </w:r>
          </w:p>
        </w:tc>
        <w:tc>
          <w:tcPr>
            <w:tcW w:w="9376" w:type="dxa"/>
          </w:tcPr>
          <w:p w:rsidR="009D51FA" w:rsidRPr="00F74AFE" w:rsidRDefault="00F9063E" w:rsidP="00A5280F">
            <w:pPr>
              <w:tabs>
                <w:tab w:val="left" w:pos="4111"/>
              </w:tabs>
              <w:spacing w:before="0"/>
              <w:ind w:left="57"/>
              <w:rPr>
                <w:szCs w:val="24"/>
              </w:rPr>
            </w:pPr>
            <w:r w:rsidRPr="00F74AFE">
              <w:rPr>
                <w:b/>
                <w:szCs w:val="24"/>
              </w:rPr>
              <w:t xml:space="preserve">Candidats aux fonctions de présidents et vice-présidents des </w:t>
            </w:r>
            <w:r w:rsidR="00D312DD" w:rsidRPr="00F74AFE">
              <w:rPr>
                <w:b/>
                <w:szCs w:val="24"/>
              </w:rPr>
              <w:t>commissions d'études de l'UIT</w:t>
            </w:r>
            <w:r w:rsidR="00D312DD" w:rsidRPr="00F74AFE">
              <w:rPr>
                <w:b/>
                <w:szCs w:val="24"/>
              </w:rPr>
              <w:noBreakHyphen/>
            </w:r>
            <w:r w:rsidRPr="00F74AFE">
              <w:rPr>
                <w:b/>
                <w:szCs w:val="24"/>
              </w:rPr>
              <w:t>T, du Groupe consultatif de la normalisation des télécommunications (GCNT) et du Comité de coordination pour le vocabulaire (SCV) pour la période 2017-2020</w:t>
            </w:r>
          </w:p>
        </w:tc>
      </w:tr>
    </w:tbl>
    <w:p w:rsidR="009D51FA" w:rsidRPr="007A0982" w:rsidRDefault="009D51FA" w:rsidP="00F74AFE">
      <w:pPr>
        <w:spacing w:before="360"/>
      </w:pPr>
      <w:bookmarkStart w:id="0" w:name="text"/>
      <w:bookmarkEnd w:id="0"/>
      <w:r w:rsidRPr="007A0982">
        <w:t>Madame, Monsieur,</w:t>
      </w:r>
    </w:p>
    <w:p w:rsidR="007F46DF" w:rsidRPr="007A0982" w:rsidRDefault="007F46DF" w:rsidP="007F46DF">
      <w:pPr>
        <w:rPr>
          <w:color w:val="000000"/>
        </w:rPr>
      </w:pPr>
      <w:r w:rsidRPr="007A0982">
        <w:rPr>
          <w:color w:val="000000"/>
        </w:rPr>
        <w:t>Si votre administration/organisation souhaite proposer un candidat à la fonction de président ou de vice-président d'une commission d'études de l'UIT</w:t>
      </w:r>
      <w:r w:rsidRPr="007A0982">
        <w:rPr>
          <w:color w:val="000000"/>
        </w:rPr>
        <w:noBreakHyphen/>
        <w:t>T, du GCNT ou du SCV, ou exprimer son soutien à un président ou à un vice-président actuellement en fonction, je vous serais extrêmement reconnaissant de bien vouloir me faire parvenir d'ici le 25 septembre 2016, le nom et une notice biographique de la personne concernée</w:t>
      </w:r>
      <w:r w:rsidR="00D312DD" w:rsidRPr="007A0982">
        <w:rPr>
          <w:color w:val="000000"/>
        </w:rPr>
        <w:t>, faisant ressortir ses qualifications</w:t>
      </w:r>
      <w:r w:rsidRPr="007A0982">
        <w:rPr>
          <w:color w:val="000000"/>
        </w:rPr>
        <w:t xml:space="preserve">. </w:t>
      </w:r>
      <w:r w:rsidR="00D312DD" w:rsidRPr="007A0982">
        <w:rPr>
          <w:color w:val="000000"/>
        </w:rPr>
        <w:t>E</w:t>
      </w:r>
      <w:r w:rsidRPr="007A0982">
        <w:rPr>
          <w:color w:val="000000"/>
        </w:rPr>
        <w:t>tant donné que la dernière réunion préparatoire régionale, pour toutes les régions se tiendra pendant les 15 derniers jours du mois d'août ou les 15 premiers jours du mois de septembre, ce délai devrait laisser aux administrations/organisations suffisamment de temps pour coordonner leurs positions.</w:t>
      </w:r>
    </w:p>
    <w:p w:rsidR="007F46DF" w:rsidRPr="007A0982" w:rsidRDefault="007F46DF" w:rsidP="007F46DF">
      <w:pPr>
        <w:rPr>
          <w:color w:val="000000"/>
        </w:rPr>
      </w:pPr>
      <w:r w:rsidRPr="007A0982">
        <w:rPr>
          <w:color w:val="000000"/>
        </w:rPr>
        <w:t>Le 4 novembre 2016, une réunion de responsables aura lieu à Yasmine Hammamet avec les Présidents et Vice-Présidents nouvellement désignés des commissions d'études et groupes de l'UIT</w:t>
      </w:r>
      <w:r w:rsidRPr="007A0982">
        <w:rPr>
          <w:color w:val="000000"/>
        </w:rPr>
        <w:noBreakHyphen/>
        <w:t>T.</w:t>
      </w:r>
    </w:p>
    <w:p w:rsidR="007F46DF" w:rsidRPr="007A0982" w:rsidRDefault="007F46DF" w:rsidP="007F46DF">
      <w:r w:rsidRPr="007A0982">
        <w:rPr>
          <w:color w:val="000000"/>
        </w:rPr>
        <w:t>On trouvera dans l'Annexe 1 la présente Lettre circulaire un tableau récapitulant brièvement les propositions de restructuration qui ont été examinées à la réunion du GCNT (Genève, 18</w:t>
      </w:r>
      <w:r w:rsidRPr="007A0982">
        <w:rPr>
          <w:color w:val="000000"/>
        </w:rPr>
        <w:noBreakHyphen/>
        <w:t>22 juillet 2016). Ce tableau a également été communiqué aux réunions préparatoires régionales en vue de l'AMNT-16 pour qu'elles en tiennent compte dans l'élaboration des propositions qu'elles soumettront à l'Assemblée.</w:t>
      </w:r>
    </w:p>
    <w:p w:rsidR="00F74AFE" w:rsidRDefault="007F46DF" w:rsidP="008371A0">
      <w:r w:rsidRPr="007A0982">
        <w:t xml:space="preserve">Comme je l'ai déjà fait dans la </w:t>
      </w:r>
      <w:hyperlink r:id="rId11" w:history="1">
        <w:r w:rsidRPr="007A0982">
          <w:rPr>
            <w:rStyle w:val="Hyperlink"/>
          </w:rPr>
          <w:t>Circulaire TSB 204</w:t>
        </w:r>
      </w:hyperlink>
      <w:r w:rsidRPr="007A0982">
        <w:t xml:space="preserve"> du 9 mars 2016, je tiens à attirer votre attention sur la procédure de désignation des présidents et vice-présidents décrite dans la Résolution 35 de l'AMNT (Annexe 1 de la présente Circulaire). En outre, conformément au § 3.2 de la Résolution 1 de l'AMNT (</w:t>
      </w:r>
      <w:proofErr w:type="spellStart"/>
      <w:r w:rsidR="00D312DD" w:rsidRPr="007A0982">
        <w:t>Rév</w:t>
      </w:r>
      <w:proofErr w:type="spellEnd"/>
      <w:r w:rsidR="00D312DD" w:rsidRPr="007A0982">
        <w:t>.</w:t>
      </w:r>
      <w:r w:rsidR="009E432A">
        <w:t xml:space="preserve"> </w:t>
      </w:r>
      <w:r w:rsidR="00D312DD" w:rsidRPr="007A0982">
        <w:t>Dubaï</w:t>
      </w:r>
      <w:r w:rsidRPr="007A0982">
        <w:t>, 20</w:t>
      </w:r>
      <w:r w:rsidR="00D312DD" w:rsidRPr="007A0982">
        <w:t>12</w:t>
      </w:r>
      <w:r w:rsidRPr="007A0982">
        <w:t>), "La désignation des présidents et des vice-présidents s'appuie avant tout sur des considérations de compétences établies à la fois dans le domaine technique de la commission d'études considérée et en ce qui concerne les talents d'orga</w:t>
      </w:r>
      <w:r w:rsidR="00F74AFE">
        <w:t xml:space="preserve">nisateur nécessaires. </w:t>
      </w:r>
    </w:p>
    <w:p w:rsidR="007F46DF" w:rsidRPr="007A0982" w:rsidRDefault="00F74AFE" w:rsidP="00F74AFE">
      <w:r>
        <w:lastRenderedPageBreak/>
        <w:t>Les </w:t>
      </w:r>
      <w:r w:rsidR="007F46DF" w:rsidRPr="007A0982">
        <w:t>personnes désignées devraient être actives dans le domaine de la commission d'études concernée et engagées dans ses travaux. Les autres considérations sont secondaires, y compris l'occupation antérieure par le candi</w:t>
      </w:r>
      <w:r w:rsidR="00D312DD" w:rsidRPr="007A0982">
        <w:t>dat de la charg</w:t>
      </w:r>
      <w:r>
        <w:t>e en question</w:t>
      </w:r>
      <w:r w:rsidR="00D312DD" w:rsidRPr="007A0982">
        <w:t>"</w:t>
      </w:r>
      <w:r>
        <w:t>.</w:t>
      </w:r>
    </w:p>
    <w:p w:rsidR="00D312DD" w:rsidRPr="007A0982" w:rsidRDefault="007F46DF" w:rsidP="00830A92">
      <w:r w:rsidRPr="007A0982">
        <w:t>Aux termes du numéro 242 de la Convention de l'UIT: "</w:t>
      </w:r>
      <w:r w:rsidR="00D312DD" w:rsidRPr="007A0982">
        <w:t>[…]</w:t>
      </w:r>
      <w:r w:rsidR="007A0982">
        <w:t xml:space="preserve"> </w:t>
      </w:r>
      <w:r w:rsidR="00D312DD" w:rsidRPr="007A0982">
        <w:t>l</w:t>
      </w:r>
      <w:r w:rsidRPr="007A0982">
        <w:t>'</w:t>
      </w:r>
      <w:r w:rsidR="00830A92" w:rsidRPr="007A0982">
        <w:t>a</w:t>
      </w:r>
      <w:r w:rsidRPr="007A0982">
        <w:t>ssemblée mondiale de normalisation de</w:t>
      </w:r>
      <w:r w:rsidR="00D312DD" w:rsidRPr="007A0982">
        <w:t>s télécommunications […] nomme</w:t>
      </w:r>
      <w:r w:rsidRPr="007A0982">
        <w:t>nt le président de chaque commission d'études et un ou plusieurs vice-présidents. Lors de la nomination des présidents et des vice-présidents, on tiendra compte tout particulièrement des critères de compétence et de l'exigence d'une répartition géographique équitable, ainsi que de la nécessité de favoriser une participation plus eff</w:t>
      </w:r>
      <w:r w:rsidR="008371A0">
        <w:t>icace des pays en développement</w:t>
      </w:r>
      <w:r w:rsidRPr="007A0982">
        <w:t>"</w:t>
      </w:r>
      <w:r w:rsidR="008371A0">
        <w:t>.</w:t>
      </w:r>
    </w:p>
    <w:p w:rsidR="007F46DF" w:rsidRPr="007A0982" w:rsidRDefault="007F46DF" w:rsidP="007F46DF">
      <w:r w:rsidRPr="007A0982">
        <w:t>Votre attention est également attirée sur la Résolution 166 (Rév. Busan, 2014) de la Conférence de pl</w:t>
      </w:r>
      <w:r w:rsidR="00D312DD" w:rsidRPr="007A0982">
        <w:t>énipotentiaires "Nombre de Vice-</w:t>
      </w:r>
      <w:r w:rsidRPr="007A0982">
        <w:t>Présidents des groupes consultatifs, des commissions d'études et des autres groupes des Secteurs" et sur la Résolution 55 (</w:t>
      </w:r>
      <w:proofErr w:type="spellStart"/>
      <w:r w:rsidRPr="007A0982">
        <w:t>Rév</w:t>
      </w:r>
      <w:proofErr w:type="spellEnd"/>
      <w:r w:rsidRPr="007A0982">
        <w:t>.</w:t>
      </w:r>
      <w:r w:rsidR="009E432A">
        <w:t xml:space="preserve"> </w:t>
      </w:r>
      <w:r w:rsidRPr="007A0982">
        <w:t xml:space="preserve">Dubaï, 2012) de l'AMNT "Intégration du principe de l'égalité entre les femmes et les hommes dans les activités du Secteur de la normalisation des télécommunications de l'UIT" par laquelle les Etats Membres et les Membres de Secteur sont invités à présenter des candidatures </w:t>
      </w:r>
      <w:r w:rsidR="00D312DD" w:rsidRPr="007A0982">
        <w:t>aux fonctions de président/vice</w:t>
      </w:r>
      <w:r w:rsidR="00D312DD" w:rsidRPr="007A0982">
        <w:noBreakHyphen/>
      </w:r>
      <w:r w:rsidRPr="007A0982">
        <w:t>président qui favorisent la participation active de spécialistes femmes dans les groupes et activités de normalisation.</w:t>
      </w:r>
    </w:p>
    <w:p w:rsidR="007F46DF" w:rsidRPr="007A0982" w:rsidRDefault="007F46DF" w:rsidP="007F46DF">
      <w:r w:rsidRPr="007A0982">
        <w:t>Compte tenu de l'expérience acquise, je souhaite apporter les précisions suivantes:</w:t>
      </w:r>
    </w:p>
    <w:p w:rsidR="007F46DF" w:rsidRPr="007A0982" w:rsidRDefault="007F46DF" w:rsidP="007F46DF">
      <w:pPr>
        <w:pStyle w:val="enumlev1"/>
      </w:pPr>
      <w:r w:rsidRPr="007A0982">
        <w:t>–</w:t>
      </w:r>
      <w:r w:rsidRPr="007A0982">
        <w:tab/>
        <w:t>Les fonctions de président ou de vice-président d'une commission d'études ne sont pas exercées à titre "honoraire" et les Présidents/Vice-Présidents ne reçoivent pas d'appui financier de l'UIT.</w:t>
      </w:r>
    </w:p>
    <w:p w:rsidR="007F46DF" w:rsidRPr="007A0982" w:rsidRDefault="007F46DF" w:rsidP="007F46DF">
      <w:pPr>
        <w:pStyle w:val="enumlev1"/>
      </w:pPr>
      <w:r w:rsidRPr="007A0982">
        <w:t>–</w:t>
      </w:r>
      <w:r w:rsidRPr="007A0982">
        <w:tab/>
        <w:t>Les engagements pris, en ce qui concerne le temps et les ressources nécessaires à l'exercice de la fonction de président ou de vice-président, par les candidats eux-mêmes et par l'administration qui les a proposés devraient être respectés.</w:t>
      </w:r>
    </w:p>
    <w:p w:rsidR="007F46DF" w:rsidRPr="007A0982" w:rsidRDefault="007F46DF" w:rsidP="007F46DF">
      <w:pPr>
        <w:pStyle w:val="enumlev1"/>
      </w:pPr>
      <w:r w:rsidRPr="007A0982">
        <w:t>–</w:t>
      </w:r>
      <w:r w:rsidRPr="007A0982">
        <w:tab/>
        <w:t>Les administrations sont priées de ne proposer qu'un nombre limité de candidats, notamment pour exercer la fonction de président, et de s'abstenir de soumettre des candidatures au poste de vice-président d'une commission d'études pour laquelle ils présentent un candidat au poste de président. Le fait qu'un candidat ne soit pas désigné au poste de président ne lui donnera pas automatiquement le droit de prétendre à un poste de vice-président.</w:t>
      </w:r>
    </w:p>
    <w:p w:rsidR="007F46DF" w:rsidRPr="007A0982" w:rsidRDefault="007F46DF" w:rsidP="007F46DF">
      <w:pPr>
        <w:pStyle w:val="enumlev1"/>
      </w:pPr>
      <w:r w:rsidRPr="007A0982">
        <w:t>–</w:t>
      </w:r>
      <w:r w:rsidRPr="007A0982">
        <w:tab/>
        <w:t>Seules les candidatures présentées à l'avance seront prises en considération dans le processus de désignation.</w:t>
      </w:r>
    </w:p>
    <w:p w:rsidR="007F46DF" w:rsidRPr="007A0982" w:rsidRDefault="007F46DF" w:rsidP="007F46DF">
      <w:r w:rsidRPr="007A0982">
        <w:t>Veuillez noter que l'AMNT-12 a décidé que les Présidents et Vice-Présidents de tous les groupes régionaux des commissions d'études (y compris ceux des groupes régionaux de la Commission d'études 3 de l'UIT-T) seront désignés directement par celles-ci et non plus par l'AMNT (voir les Actes de l'AMNT-12, Rapport des 4ème à 7ème séances plénières et de la cérémonie de clôture, section 8.2).</w:t>
      </w:r>
    </w:p>
    <w:p w:rsidR="00D312DD" w:rsidRPr="007A0982" w:rsidRDefault="007F46DF" w:rsidP="00D312DD">
      <w:r w:rsidRPr="007A0982">
        <w:t>Certains des Présidents et Vice-Présidents actuels des commissions d'études et du GCNT auront effectué deux mandats complets avant la prochaine AMNT (voir l</w:t>
      </w:r>
      <w:r w:rsidR="00D312DD" w:rsidRPr="007A0982">
        <w:t>'Annexe 3 de la présente Lettre circulaire</w:t>
      </w:r>
      <w:r w:rsidRPr="007A0982">
        <w:t>). Il n'y a pas de limite concernant le nombre de mandats pour les Préside</w:t>
      </w:r>
      <w:r w:rsidR="00D312DD" w:rsidRPr="007A0982">
        <w:t>nts et Vice</w:t>
      </w:r>
      <w:r w:rsidR="00D312DD" w:rsidRPr="007A0982">
        <w:noBreakHyphen/>
      </w:r>
      <w:r w:rsidRPr="007A0982">
        <w:t>Présidents du SCV.</w:t>
      </w:r>
    </w:p>
    <w:p w:rsidR="00F74AFE" w:rsidRDefault="00F74AFE" w:rsidP="00D312DD">
      <w:pPr>
        <w:rPr>
          <w:lang w:val="fr-CH"/>
        </w:rPr>
      </w:pPr>
      <w:r>
        <w:rPr>
          <w:lang w:val="fr-CH"/>
        </w:rPr>
        <w:br w:type="page"/>
      </w:r>
    </w:p>
    <w:p w:rsidR="007F46DF" w:rsidRDefault="007F46DF" w:rsidP="00D312DD">
      <w:pPr>
        <w:rPr>
          <w:lang w:val="fr-CH"/>
        </w:rPr>
      </w:pPr>
      <w:r w:rsidRPr="00732C40">
        <w:rPr>
          <w:lang w:val="fr-CH"/>
        </w:rPr>
        <w:lastRenderedPageBreak/>
        <w:t>En attendant de vous rencontrer à Yasmine Hammamet (Tunisie), à l'occasion de l'AMNT-16, je vous prie d'agréer, Madame, Monsieur, l'assurance de ma considération distinguée.</w:t>
      </w:r>
    </w:p>
    <w:p w:rsidR="009059BA" w:rsidRDefault="009059BA" w:rsidP="00D312DD">
      <w:pPr>
        <w:rPr>
          <w:noProof/>
          <w:lang w:val="en-US" w:eastAsia="zh-CN"/>
        </w:rPr>
      </w:pPr>
    </w:p>
    <w:p w:rsidR="009059BA" w:rsidRPr="00732C40" w:rsidRDefault="009059BA" w:rsidP="00D312DD">
      <w:pPr>
        <w:rPr>
          <w:lang w:val="fr-CH"/>
        </w:rPr>
      </w:pPr>
      <w:bookmarkStart w:id="1" w:name="_GoBack"/>
      <w:bookmarkEnd w:id="1"/>
    </w:p>
    <w:p w:rsidR="00A5280F" w:rsidRDefault="00E835DA" w:rsidP="009059BA">
      <w:pPr>
        <w:spacing w:before="0"/>
        <w:ind w:right="-142"/>
      </w:pPr>
      <w:r w:rsidRPr="00E835DA">
        <w:t>Chaesub Lee</w:t>
      </w:r>
      <w:r w:rsidR="009D51FA">
        <w:br/>
        <w:t>Directeur du Bureau de la</w:t>
      </w:r>
      <w:r w:rsidR="00F74AFE">
        <w:t xml:space="preserve"> </w:t>
      </w:r>
      <w:r w:rsidR="009D51FA">
        <w:t xml:space="preserve">normalisation </w:t>
      </w:r>
      <w:r w:rsidR="00F74AFE">
        <w:br/>
      </w:r>
      <w:r w:rsidR="009D51FA">
        <w:t>des télécommunications</w:t>
      </w:r>
    </w:p>
    <w:p w:rsidR="007F46DF" w:rsidRPr="00F74AFE" w:rsidRDefault="007F46DF" w:rsidP="00F74AFE">
      <w:pPr>
        <w:spacing w:before="1440"/>
        <w:ind w:right="-142"/>
        <w:rPr>
          <w:lang w:val="en-US"/>
        </w:rPr>
      </w:pPr>
      <w:r w:rsidRPr="00F74AFE">
        <w:rPr>
          <w:b/>
          <w:bCs/>
          <w:lang w:val="en-US"/>
        </w:rPr>
        <w:t>Annexe</w:t>
      </w:r>
      <w:r w:rsidR="00F74AFE">
        <w:rPr>
          <w:b/>
          <w:bCs/>
          <w:lang w:val="en-US"/>
        </w:rPr>
        <w:t>s</w:t>
      </w:r>
      <w:r w:rsidRPr="00F74AFE">
        <w:rPr>
          <w:lang w:val="en-US"/>
        </w:rPr>
        <w:t>: 3</w:t>
      </w:r>
    </w:p>
    <w:p w:rsidR="00D312DD" w:rsidRPr="00F74AFE" w:rsidRDefault="00D312DD" w:rsidP="007F46DF">
      <w:pPr>
        <w:spacing w:before="480"/>
        <w:ind w:right="-142"/>
        <w:rPr>
          <w:lang w:val="en-US"/>
        </w:rPr>
      </w:pPr>
      <w:r w:rsidRPr="00F74AFE">
        <w:rPr>
          <w:lang w:val="en-US"/>
        </w:rPr>
        <w:br w:type="page"/>
      </w:r>
    </w:p>
    <w:p w:rsidR="00296C0F" w:rsidRPr="00296C0F" w:rsidRDefault="00296C0F" w:rsidP="00296C0F">
      <w:pPr>
        <w:spacing w:before="0" w:after="240"/>
        <w:jc w:val="center"/>
        <w:rPr>
          <w:bCs/>
          <w:lang w:val="en-US"/>
        </w:rPr>
      </w:pPr>
      <w:r w:rsidRPr="00296C0F">
        <w:rPr>
          <w:bCs/>
          <w:lang w:val="en-US"/>
        </w:rPr>
        <w:lastRenderedPageBreak/>
        <w:t>ANNEX 1</w:t>
      </w:r>
      <w:r w:rsidRPr="00296C0F">
        <w:rPr>
          <w:bCs/>
          <w:lang w:val="en-US"/>
        </w:rPr>
        <w:br/>
        <w:t>(to TSB Circular 237)</w:t>
      </w:r>
    </w:p>
    <w:p w:rsidR="00296C0F" w:rsidRPr="00DE420C" w:rsidRDefault="00296C0F" w:rsidP="00296C0F">
      <w:pPr>
        <w:pStyle w:val="AnnexNotitle"/>
        <w:rPr>
          <w:rFonts w:asciiTheme="minorHAnsi" w:hAnsiTheme="minorHAnsi"/>
        </w:rPr>
      </w:pPr>
      <w:r w:rsidRPr="00DE420C">
        <w:rPr>
          <w:rFonts w:asciiTheme="minorHAnsi" w:hAnsiTheme="minorHAnsi"/>
        </w:rPr>
        <w:t>Summary table of restructuring proposals</w:t>
      </w:r>
    </w:p>
    <w:p w:rsidR="00296C0F" w:rsidRPr="00296C0F" w:rsidRDefault="00296C0F" w:rsidP="00296C0F">
      <w:pPr>
        <w:jc w:val="center"/>
        <w:rPr>
          <w:b/>
          <w:bCs/>
          <w:lang w:val="en-US"/>
        </w:rPr>
      </w:pPr>
      <w:r w:rsidRPr="00296C0F">
        <w:rPr>
          <w:b/>
          <w:bCs/>
          <w:lang w:val="en-US"/>
        </w:rPr>
        <w:t>(with information available at TSAG, Geneva, 18-22 July 2016)</w:t>
      </w:r>
    </w:p>
    <w:p w:rsidR="00296C0F" w:rsidRPr="00DE420C" w:rsidRDefault="00296C0F" w:rsidP="00296C0F">
      <w:pPr>
        <w:pStyle w:val="Normalbeforetable"/>
        <w:rPr>
          <w:rFonts w:asciiTheme="minorHAnsi" w:hAnsiTheme="minorHAnsi"/>
        </w:rPr>
      </w:pPr>
      <w:r w:rsidRPr="00DE420C">
        <w:rPr>
          <w:rFonts w:asciiTheme="minorHAnsi" w:hAnsiTheme="minorHAnsi"/>
        </w:rPr>
        <w:t>This annex contains a table with a brief summary of the restructuring proposals reviewed up to the TSAG meeting (Geneva, 18-22 July 2016). This table has been circulated to the regional WTSA-16 preparatory meetings for consideration in elaborating their proposals to the Assembly.</w:t>
      </w:r>
    </w:p>
    <w:p w:rsidR="00296C0F" w:rsidRPr="00DE420C" w:rsidRDefault="00296C0F" w:rsidP="00296C0F">
      <w:pPr>
        <w:pStyle w:val="Tablelegend0"/>
        <w:rPr>
          <w:rFonts w:asciiTheme="minorHAnsi" w:hAnsiTheme="minorHAnsi"/>
        </w:rPr>
      </w:pPr>
      <w:r w:rsidRPr="00DE420C">
        <w:rPr>
          <w:rFonts w:asciiTheme="minorHAnsi" w:hAnsiTheme="minorHAnsi"/>
        </w:rPr>
        <w:t>NOTE 1 – C and TD numbers refer to documents in the TSAG-series documentation.</w:t>
      </w:r>
    </w:p>
    <w:p w:rsidR="00296C0F" w:rsidRPr="00DE420C" w:rsidRDefault="00296C0F" w:rsidP="00296C0F">
      <w:pPr>
        <w:pStyle w:val="Tablelegend0"/>
        <w:rPr>
          <w:rFonts w:asciiTheme="minorHAnsi" w:hAnsiTheme="minorHAnsi"/>
        </w:rPr>
      </w:pPr>
      <w:r w:rsidRPr="00DE420C">
        <w:rPr>
          <w:rFonts w:asciiTheme="minorHAnsi" w:hAnsiTheme="minorHAnsi"/>
        </w:rPr>
        <w:t xml:space="preserve">NOTE 2 – </w:t>
      </w:r>
      <w:r w:rsidRPr="00DE420C">
        <w:rPr>
          <w:rFonts w:asciiTheme="minorHAnsi" w:hAnsiTheme="minorHAnsi"/>
          <w:i/>
          <w:iCs/>
        </w:rPr>
        <w:t>Italics</w:t>
      </w:r>
      <w:r w:rsidRPr="00DE420C">
        <w:rPr>
          <w:rFonts w:asciiTheme="minorHAnsi" w:hAnsiTheme="minorHAnsi"/>
        </w:rPr>
        <w:t xml:space="preserve"> indicates the destination part of a proposal. </w:t>
      </w:r>
      <w:r w:rsidRPr="00DE420C">
        <w:rPr>
          <w:rFonts w:asciiTheme="minorHAnsi" w:hAnsiTheme="minorHAnsi"/>
          <w:i/>
          <w:iCs/>
          <w:u w:val="single"/>
        </w:rPr>
        <w:t>Underline</w:t>
      </w:r>
      <w:r w:rsidRPr="00DE420C">
        <w:rPr>
          <w:rFonts w:asciiTheme="minorHAnsi" w:hAnsiTheme="minorHAnsi"/>
        </w:rPr>
        <w:t xml:space="preserve"> indicates the part of a proposal applicable to the particular SG entry. Document number in </w:t>
      </w:r>
      <w:r w:rsidRPr="00DE420C">
        <w:rPr>
          <w:rFonts w:asciiTheme="minorHAnsi" w:hAnsiTheme="minorHAnsi"/>
          <w:highlight w:val="yellow"/>
        </w:rPr>
        <w:t>[</w:t>
      </w:r>
      <w:r w:rsidRPr="00DE420C">
        <w:rPr>
          <w:rFonts w:asciiTheme="minorHAnsi" w:hAnsiTheme="minorHAnsi"/>
          <w:sz w:val="10"/>
          <w:szCs w:val="10"/>
          <w:highlight w:val="yellow"/>
        </w:rPr>
        <w:t xml:space="preserve"> </w:t>
      </w:r>
      <w:r w:rsidRPr="00DE420C">
        <w:rPr>
          <w:rFonts w:asciiTheme="minorHAnsi" w:hAnsiTheme="minorHAnsi"/>
          <w:highlight w:val="yellow"/>
        </w:rPr>
        <w:t>]</w:t>
      </w:r>
      <w:r w:rsidRPr="00DE420C">
        <w:rPr>
          <w:rFonts w:asciiTheme="minorHAnsi" w:hAnsiTheme="minorHAnsi"/>
        </w:rPr>
        <w:t xml:space="preserve"> indicates a proposal that </w:t>
      </w:r>
      <w:r w:rsidRPr="00DE420C">
        <w:rPr>
          <w:rFonts w:asciiTheme="minorHAnsi" w:hAnsiTheme="minorHAnsi"/>
          <w:i/>
          <w:iCs/>
        </w:rPr>
        <w:t>may</w:t>
      </w:r>
      <w:r w:rsidRPr="00DE420C">
        <w:rPr>
          <w:rFonts w:asciiTheme="minorHAnsi" w:hAnsiTheme="minorHAnsi"/>
        </w:rPr>
        <w:t xml:space="preserve"> be supported. Proposed changes in Lead SG roles are </w:t>
      </w:r>
      <w:r w:rsidRPr="00DE420C">
        <w:rPr>
          <w:rFonts w:asciiTheme="minorHAnsi" w:hAnsiTheme="minorHAnsi"/>
          <w:i/>
          <w:iCs/>
        </w:rPr>
        <w:t>not</w:t>
      </w:r>
      <w:r w:rsidRPr="00DE420C">
        <w:rPr>
          <w:rFonts w:asciiTheme="minorHAnsi" w:hAnsiTheme="minorHAnsi"/>
        </w:rPr>
        <w:t xml:space="preserve"> indicated, so as not to complicate the table.</w:t>
      </w:r>
    </w:p>
    <w:p w:rsidR="00296C0F" w:rsidRPr="00DE420C" w:rsidRDefault="00296C0F" w:rsidP="00296C0F">
      <w:pPr>
        <w:pStyle w:val="Tablelegend0"/>
        <w:rPr>
          <w:rFonts w:asciiTheme="minorHAnsi" w:hAnsiTheme="minorHAnsi"/>
        </w:rPr>
      </w:pPr>
    </w:p>
    <w:tbl>
      <w:tblPr>
        <w:tblStyle w:val="TableGrid"/>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07"/>
        <w:gridCol w:w="4618"/>
        <w:gridCol w:w="3884"/>
      </w:tblGrid>
      <w:tr w:rsidR="00296C0F" w:rsidRPr="00DE420C" w:rsidTr="00F74AFE">
        <w:trPr>
          <w:tblHeader/>
          <w:jc w:val="center"/>
        </w:trPr>
        <w:tc>
          <w:tcPr>
            <w:tcW w:w="1107" w:type="dxa"/>
            <w:tcBorders>
              <w:top w:val="single" w:sz="12" w:space="0" w:color="auto"/>
              <w:left w:val="single" w:sz="12" w:space="0" w:color="auto"/>
              <w:bottom w:val="single" w:sz="12" w:space="0" w:color="auto"/>
              <w:right w:val="single" w:sz="4" w:space="0" w:color="auto"/>
            </w:tcBorders>
            <w:hideMark/>
          </w:tcPr>
          <w:p w:rsidR="00296C0F" w:rsidRPr="00DE420C" w:rsidRDefault="00296C0F" w:rsidP="00F74AFE">
            <w:pPr>
              <w:pStyle w:val="Tablehead0"/>
              <w:rPr>
                <w:rFonts w:asciiTheme="minorHAnsi" w:hAnsiTheme="minorHAnsi"/>
              </w:rPr>
            </w:pPr>
            <w:r w:rsidRPr="00DE420C">
              <w:rPr>
                <w:rFonts w:asciiTheme="minorHAnsi" w:hAnsiTheme="minorHAnsi"/>
              </w:rPr>
              <w:t>Group</w:t>
            </w:r>
          </w:p>
        </w:tc>
        <w:tc>
          <w:tcPr>
            <w:tcW w:w="4618" w:type="dxa"/>
            <w:tcBorders>
              <w:top w:val="single" w:sz="12" w:space="0" w:color="auto"/>
              <w:left w:val="single" w:sz="4" w:space="0" w:color="auto"/>
              <w:bottom w:val="single" w:sz="12" w:space="0" w:color="auto"/>
              <w:right w:val="single" w:sz="4" w:space="0" w:color="auto"/>
            </w:tcBorders>
            <w:hideMark/>
          </w:tcPr>
          <w:p w:rsidR="00296C0F" w:rsidRPr="00DE420C" w:rsidRDefault="00296C0F" w:rsidP="00F74AFE">
            <w:pPr>
              <w:pStyle w:val="Tablehead0"/>
              <w:rPr>
                <w:rFonts w:asciiTheme="minorHAnsi" w:hAnsiTheme="minorHAnsi"/>
              </w:rPr>
            </w:pPr>
            <w:r w:rsidRPr="00DE420C">
              <w:rPr>
                <w:rFonts w:asciiTheme="minorHAnsi" w:hAnsiTheme="minorHAnsi"/>
              </w:rPr>
              <w:t>Proposal</w:t>
            </w:r>
          </w:p>
        </w:tc>
        <w:tc>
          <w:tcPr>
            <w:tcW w:w="3884" w:type="dxa"/>
            <w:tcBorders>
              <w:top w:val="single" w:sz="12" w:space="0" w:color="auto"/>
              <w:left w:val="single" w:sz="4" w:space="0" w:color="auto"/>
              <w:bottom w:val="single" w:sz="12" w:space="0" w:color="auto"/>
              <w:right w:val="single" w:sz="12" w:space="0" w:color="auto"/>
            </w:tcBorders>
            <w:hideMark/>
          </w:tcPr>
          <w:p w:rsidR="00296C0F" w:rsidRPr="00DE420C" w:rsidRDefault="00296C0F" w:rsidP="00F74AFE">
            <w:pPr>
              <w:pStyle w:val="Tablehead0"/>
              <w:rPr>
                <w:rFonts w:asciiTheme="minorHAnsi" w:hAnsiTheme="minorHAnsi"/>
              </w:rPr>
            </w:pPr>
            <w:r w:rsidRPr="00DE420C">
              <w:rPr>
                <w:rFonts w:asciiTheme="minorHAnsi" w:hAnsiTheme="minorHAnsi"/>
              </w:rPr>
              <w:t>Support</w:t>
            </w:r>
          </w:p>
        </w:tc>
      </w:tr>
      <w:tr w:rsidR="00296C0F" w:rsidRPr="00457A01" w:rsidTr="00F74AFE">
        <w:trPr>
          <w:jc w:val="center"/>
        </w:trPr>
        <w:tc>
          <w:tcPr>
            <w:tcW w:w="1107" w:type="dxa"/>
            <w:vMerge w:val="restart"/>
            <w:tcBorders>
              <w:top w:val="single" w:sz="12" w:space="0" w:color="auto"/>
              <w:left w:val="single" w:sz="12" w:space="0" w:color="auto"/>
              <w:bottom w:val="single" w:sz="4" w:space="0" w:color="auto"/>
              <w:right w:val="single" w:sz="4" w:space="0" w:color="auto"/>
            </w:tcBorders>
            <w:hideMark/>
          </w:tcPr>
          <w:p w:rsidR="00296C0F" w:rsidRPr="00DE420C" w:rsidRDefault="00296C0F" w:rsidP="00F74AFE">
            <w:pPr>
              <w:pStyle w:val="Tabletext0"/>
              <w:rPr>
                <w:rFonts w:asciiTheme="minorHAnsi" w:hAnsiTheme="minorHAnsi"/>
              </w:rPr>
            </w:pPr>
            <w:r w:rsidRPr="00DE420C">
              <w:rPr>
                <w:rFonts w:asciiTheme="minorHAnsi" w:hAnsiTheme="minorHAnsi"/>
              </w:rPr>
              <w:t>TSAG, RevCom</w:t>
            </w:r>
          </w:p>
        </w:tc>
        <w:tc>
          <w:tcPr>
            <w:tcW w:w="4618" w:type="dxa"/>
            <w:tcBorders>
              <w:top w:val="single" w:sz="12" w:space="0" w:color="auto"/>
              <w:left w:val="single" w:sz="4" w:space="0" w:color="auto"/>
              <w:bottom w:val="single" w:sz="4" w:space="0" w:color="auto"/>
              <w:right w:val="single" w:sz="4" w:space="0" w:color="auto"/>
            </w:tcBorders>
            <w:hideMark/>
          </w:tcPr>
          <w:p w:rsidR="00296C0F" w:rsidRPr="00DE420C" w:rsidRDefault="00296C0F" w:rsidP="00F74AFE">
            <w:pPr>
              <w:pStyle w:val="Tabletext0"/>
              <w:rPr>
                <w:rFonts w:asciiTheme="minorHAnsi" w:hAnsiTheme="minorHAnsi"/>
              </w:rPr>
            </w:pPr>
            <w:r w:rsidRPr="00DE420C">
              <w:rPr>
                <w:rFonts w:asciiTheme="minorHAnsi" w:hAnsiTheme="minorHAnsi"/>
              </w:rPr>
              <w:t>Dissolve RevCom, SUP Res.82 and reinforcing the role of TSAG in Res.22</w:t>
            </w:r>
          </w:p>
        </w:tc>
        <w:tc>
          <w:tcPr>
            <w:tcW w:w="3884" w:type="dxa"/>
            <w:tcBorders>
              <w:top w:val="single" w:sz="12" w:space="0" w:color="auto"/>
              <w:left w:val="single" w:sz="4" w:space="0" w:color="auto"/>
              <w:bottom w:val="single" w:sz="4" w:space="0" w:color="auto"/>
              <w:right w:val="single" w:sz="12" w:space="0" w:color="auto"/>
            </w:tcBorders>
            <w:hideMark/>
          </w:tcPr>
          <w:p w:rsidR="00296C0F" w:rsidRPr="00DE420C" w:rsidRDefault="00296C0F" w:rsidP="00F74AFE">
            <w:pPr>
              <w:pStyle w:val="Tabletext0"/>
              <w:rPr>
                <w:rFonts w:asciiTheme="minorHAnsi" w:hAnsiTheme="minorHAnsi"/>
                <w:lang w:val="fr-CH"/>
              </w:rPr>
            </w:pPr>
            <w:r w:rsidRPr="00DE420C">
              <w:rPr>
                <w:rFonts w:asciiTheme="minorHAnsi" w:hAnsiTheme="minorHAnsi"/>
                <w:lang w:val="fr-CH"/>
              </w:rPr>
              <w:t xml:space="preserve">WTSA-16 </w:t>
            </w:r>
            <w:hyperlink r:id="rId12" w:history="1">
              <w:r w:rsidRPr="00DE420C">
                <w:rPr>
                  <w:rStyle w:val="Hyperlink"/>
                  <w:rFonts w:asciiTheme="minorHAnsi" w:hAnsiTheme="minorHAnsi"/>
                  <w:lang w:val="fr-CH"/>
                </w:rPr>
                <w:t>Doc 45</w:t>
              </w:r>
            </w:hyperlink>
            <w:r w:rsidRPr="00DE420C">
              <w:rPr>
                <w:rFonts w:asciiTheme="minorHAnsi" w:hAnsiTheme="minorHAnsi"/>
                <w:lang w:val="fr-CH"/>
              </w:rPr>
              <w:t xml:space="preserve"> Add.2 (CEPT); </w:t>
            </w:r>
            <w:hyperlink r:id="rId13" w:history="1">
              <w:r w:rsidRPr="00DE420C">
                <w:rPr>
                  <w:rStyle w:val="Hyperlink"/>
                  <w:rFonts w:asciiTheme="minorHAnsi" w:hAnsiTheme="minorHAnsi"/>
                  <w:lang w:val="fr-CH"/>
                </w:rPr>
                <w:t>C.110</w:t>
              </w:r>
            </w:hyperlink>
            <w:r w:rsidRPr="00DE420C">
              <w:rPr>
                <w:rFonts w:asciiTheme="minorHAnsi" w:hAnsiTheme="minorHAnsi"/>
                <w:lang w:val="fr-CH"/>
              </w:rPr>
              <w:t> (</w:t>
            </w:r>
            <w:proofErr w:type="spellStart"/>
            <w:r w:rsidRPr="00DE420C">
              <w:rPr>
                <w:rFonts w:asciiTheme="minorHAnsi" w:hAnsiTheme="minorHAnsi"/>
                <w:lang w:val="fr-CH"/>
              </w:rPr>
              <w:t>Japan</w:t>
            </w:r>
            <w:proofErr w:type="spellEnd"/>
            <w:r w:rsidRPr="00DE420C">
              <w:rPr>
                <w:rFonts w:asciiTheme="minorHAnsi" w:hAnsiTheme="minorHAnsi"/>
                <w:lang w:val="fr-CH"/>
              </w:rPr>
              <w:t>)</w:t>
            </w:r>
          </w:p>
        </w:tc>
      </w:tr>
      <w:tr w:rsidR="00296C0F" w:rsidRPr="009059BA" w:rsidTr="00F74AFE">
        <w:trPr>
          <w:jc w:val="center"/>
        </w:trPr>
        <w:tc>
          <w:tcPr>
            <w:tcW w:w="0" w:type="auto"/>
            <w:vMerge/>
            <w:tcBorders>
              <w:top w:val="single" w:sz="12" w:space="0" w:color="auto"/>
              <w:left w:val="single" w:sz="12" w:space="0" w:color="auto"/>
              <w:bottom w:val="single" w:sz="4" w:space="0" w:color="auto"/>
              <w:right w:val="single" w:sz="4" w:space="0" w:color="auto"/>
            </w:tcBorders>
            <w:vAlign w:val="center"/>
            <w:hideMark/>
          </w:tcPr>
          <w:p w:rsidR="00296C0F" w:rsidRPr="00DE420C" w:rsidRDefault="00296C0F" w:rsidP="00F74AFE">
            <w:pPr>
              <w:spacing w:before="0"/>
              <w:rPr>
                <w:sz w:val="22"/>
                <w:lang w:val="fr-CH"/>
              </w:rPr>
            </w:pPr>
          </w:p>
        </w:tc>
        <w:tc>
          <w:tcPr>
            <w:tcW w:w="4618" w:type="dxa"/>
            <w:tcBorders>
              <w:top w:val="single" w:sz="4" w:space="0" w:color="auto"/>
              <w:left w:val="single" w:sz="4" w:space="0" w:color="auto"/>
              <w:bottom w:val="single" w:sz="4" w:space="0" w:color="auto"/>
              <w:right w:val="single" w:sz="4" w:space="0" w:color="auto"/>
            </w:tcBorders>
            <w:hideMark/>
          </w:tcPr>
          <w:p w:rsidR="00296C0F" w:rsidRPr="00DE420C" w:rsidRDefault="00296C0F" w:rsidP="00F74AFE">
            <w:pPr>
              <w:pStyle w:val="Tabletext0"/>
              <w:rPr>
                <w:rFonts w:asciiTheme="minorHAnsi" w:hAnsiTheme="minorHAnsi"/>
              </w:rPr>
            </w:pPr>
            <w:r w:rsidRPr="00DE420C">
              <w:rPr>
                <w:rFonts w:asciiTheme="minorHAnsi" w:hAnsiTheme="minorHAnsi"/>
              </w:rPr>
              <w:t>Dissolve RevCom, SUP Res.82</w:t>
            </w:r>
          </w:p>
        </w:tc>
        <w:tc>
          <w:tcPr>
            <w:tcW w:w="3884" w:type="dxa"/>
            <w:tcBorders>
              <w:top w:val="single" w:sz="4" w:space="0" w:color="auto"/>
              <w:left w:val="single" w:sz="4" w:space="0" w:color="auto"/>
              <w:bottom w:val="single" w:sz="4" w:space="0" w:color="auto"/>
              <w:right w:val="single" w:sz="12" w:space="0" w:color="auto"/>
            </w:tcBorders>
            <w:hideMark/>
          </w:tcPr>
          <w:p w:rsidR="00296C0F" w:rsidRPr="00DE420C" w:rsidRDefault="009059BA" w:rsidP="00F74AFE">
            <w:pPr>
              <w:pStyle w:val="Tabletext0"/>
              <w:rPr>
                <w:rFonts w:asciiTheme="minorHAnsi" w:hAnsiTheme="minorHAnsi"/>
              </w:rPr>
            </w:pPr>
            <w:hyperlink r:id="rId14" w:history="1">
              <w:r w:rsidR="00296C0F" w:rsidRPr="00DE420C">
                <w:rPr>
                  <w:rStyle w:val="Hyperlink"/>
                  <w:rFonts w:asciiTheme="minorHAnsi" w:hAnsiTheme="minorHAnsi"/>
                  <w:szCs w:val="22"/>
                </w:rPr>
                <w:t>TD 565</w:t>
              </w:r>
            </w:hyperlink>
            <w:r w:rsidR="00296C0F" w:rsidRPr="00DE420C">
              <w:rPr>
                <w:rFonts w:asciiTheme="minorHAnsi" w:hAnsiTheme="minorHAnsi"/>
              </w:rPr>
              <w:t xml:space="preserve"> (RevCom); </w:t>
            </w:r>
            <w:r w:rsidR="00296C0F" w:rsidRPr="00DE420C">
              <w:rPr>
                <w:rFonts w:asciiTheme="minorHAnsi" w:hAnsiTheme="minorHAnsi"/>
              </w:rPr>
              <w:br/>
            </w:r>
            <w:hyperlink r:id="rId15" w:history="1">
              <w:r w:rsidR="00296C0F" w:rsidRPr="00DE420C">
                <w:rPr>
                  <w:rStyle w:val="Hyperlink"/>
                  <w:rFonts w:asciiTheme="minorHAnsi" w:hAnsiTheme="minorHAnsi"/>
                  <w:bCs/>
                </w:rPr>
                <w:t>C.87</w:t>
              </w:r>
            </w:hyperlink>
            <w:r w:rsidR="00296C0F" w:rsidRPr="00DE420C">
              <w:rPr>
                <w:rFonts w:asciiTheme="minorHAnsi" w:hAnsiTheme="minorHAnsi"/>
              </w:rPr>
              <w:t xml:space="preserve"> (Canada), </w:t>
            </w:r>
            <w:hyperlink r:id="rId16" w:history="1">
              <w:r w:rsidR="00296C0F" w:rsidRPr="00DE420C">
                <w:rPr>
                  <w:rStyle w:val="Hyperlink"/>
                  <w:rFonts w:asciiTheme="minorHAnsi" w:hAnsiTheme="minorHAnsi"/>
                  <w:szCs w:val="22"/>
                </w:rPr>
                <w:t>TD 586</w:t>
              </w:r>
            </w:hyperlink>
            <w:r w:rsidR="00296C0F" w:rsidRPr="00DE420C">
              <w:rPr>
                <w:rFonts w:asciiTheme="minorHAnsi" w:hAnsiTheme="minorHAnsi"/>
              </w:rPr>
              <w:t xml:space="preserve"> (RCC), </w:t>
            </w:r>
            <w:hyperlink r:id="rId17" w:history="1">
              <w:r w:rsidR="00296C0F" w:rsidRPr="00DE420C">
                <w:rPr>
                  <w:rStyle w:val="Hyperlink"/>
                  <w:rFonts w:asciiTheme="minorHAnsi" w:hAnsiTheme="minorHAnsi"/>
                  <w:szCs w:val="22"/>
                </w:rPr>
                <w:t>TD 600</w:t>
              </w:r>
            </w:hyperlink>
            <w:r w:rsidR="00296C0F" w:rsidRPr="00DE420C">
              <w:rPr>
                <w:rFonts w:asciiTheme="minorHAnsi" w:hAnsiTheme="minorHAnsi"/>
              </w:rPr>
              <w:t xml:space="preserve"> (ARB), </w:t>
            </w:r>
            <w:hyperlink r:id="rId18" w:history="1">
              <w:r w:rsidR="00296C0F" w:rsidRPr="00DE420C">
                <w:rPr>
                  <w:rStyle w:val="Hyperlink"/>
                  <w:rFonts w:asciiTheme="minorHAnsi" w:hAnsiTheme="minorHAnsi"/>
                  <w:szCs w:val="22"/>
                </w:rPr>
                <w:t>TD 598</w:t>
              </w:r>
            </w:hyperlink>
            <w:r w:rsidR="00296C0F" w:rsidRPr="00DE420C">
              <w:rPr>
                <w:rFonts w:asciiTheme="minorHAnsi" w:hAnsiTheme="minorHAnsi"/>
              </w:rPr>
              <w:t xml:space="preserve"> (ATU)</w:t>
            </w:r>
          </w:p>
        </w:tc>
      </w:tr>
      <w:tr w:rsidR="00296C0F" w:rsidRPr="009059BA" w:rsidTr="00F74AFE">
        <w:trPr>
          <w:jc w:val="center"/>
        </w:trPr>
        <w:tc>
          <w:tcPr>
            <w:tcW w:w="1107" w:type="dxa"/>
            <w:vMerge w:val="restart"/>
            <w:tcBorders>
              <w:top w:val="single" w:sz="4" w:space="0" w:color="auto"/>
              <w:left w:val="single" w:sz="12" w:space="0" w:color="auto"/>
              <w:bottom w:val="single" w:sz="4" w:space="0" w:color="auto"/>
              <w:right w:val="single" w:sz="4" w:space="0" w:color="auto"/>
            </w:tcBorders>
            <w:hideMark/>
          </w:tcPr>
          <w:p w:rsidR="00296C0F" w:rsidRPr="00DE420C" w:rsidRDefault="00296C0F" w:rsidP="00F74AFE">
            <w:pPr>
              <w:pStyle w:val="Tabletext0"/>
              <w:rPr>
                <w:rFonts w:asciiTheme="minorHAnsi" w:hAnsiTheme="minorHAnsi"/>
              </w:rPr>
            </w:pPr>
            <w:r w:rsidRPr="00DE420C">
              <w:rPr>
                <w:rFonts w:asciiTheme="minorHAnsi" w:hAnsiTheme="minorHAnsi"/>
              </w:rPr>
              <w:t>SG2</w:t>
            </w:r>
          </w:p>
        </w:tc>
        <w:tc>
          <w:tcPr>
            <w:tcW w:w="4618" w:type="dxa"/>
            <w:tcBorders>
              <w:top w:val="single" w:sz="4" w:space="0" w:color="auto"/>
              <w:left w:val="single" w:sz="4" w:space="0" w:color="auto"/>
              <w:bottom w:val="single" w:sz="4" w:space="0" w:color="auto"/>
              <w:right w:val="single" w:sz="4" w:space="0" w:color="auto"/>
            </w:tcBorders>
            <w:hideMark/>
          </w:tcPr>
          <w:p w:rsidR="00296C0F" w:rsidRPr="00DE420C" w:rsidRDefault="00296C0F" w:rsidP="00F74AFE">
            <w:pPr>
              <w:pStyle w:val="Tabletext0"/>
              <w:rPr>
                <w:rFonts w:asciiTheme="minorHAnsi" w:hAnsiTheme="minorHAnsi"/>
              </w:rPr>
            </w:pPr>
            <w:r w:rsidRPr="00DE420C">
              <w:rPr>
                <w:rFonts w:asciiTheme="minorHAnsi" w:hAnsiTheme="minorHAnsi"/>
              </w:rPr>
              <w:t>NOC</w:t>
            </w:r>
          </w:p>
        </w:tc>
        <w:tc>
          <w:tcPr>
            <w:tcW w:w="3884" w:type="dxa"/>
            <w:tcBorders>
              <w:top w:val="single" w:sz="4" w:space="0" w:color="auto"/>
              <w:left w:val="single" w:sz="4" w:space="0" w:color="auto"/>
              <w:bottom w:val="single" w:sz="4" w:space="0" w:color="auto"/>
              <w:right w:val="single" w:sz="12" w:space="0" w:color="auto"/>
            </w:tcBorders>
            <w:hideMark/>
          </w:tcPr>
          <w:p w:rsidR="00296C0F" w:rsidRPr="00DE420C" w:rsidRDefault="00296C0F" w:rsidP="00F74AFE">
            <w:pPr>
              <w:pStyle w:val="Tabletext0"/>
              <w:rPr>
                <w:rFonts w:asciiTheme="minorHAnsi" w:hAnsiTheme="minorHAnsi"/>
              </w:rPr>
            </w:pPr>
            <w:r w:rsidRPr="00DE420C">
              <w:rPr>
                <w:rFonts w:asciiTheme="minorHAnsi" w:hAnsiTheme="minorHAnsi"/>
              </w:rPr>
              <w:t xml:space="preserve">WP2/2 remain in SG2: </w:t>
            </w:r>
            <w:hyperlink r:id="rId19" w:history="1">
              <w:r w:rsidRPr="00DE420C">
                <w:rPr>
                  <w:rStyle w:val="Hyperlink"/>
                  <w:rFonts w:asciiTheme="minorHAnsi" w:hAnsiTheme="minorHAnsi"/>
                  <w:bCs/>
                </w:rPr>
                <w:t>C.98</w:t>
              </w:r>
            </w:hyperlink>
            <w:r w:rsidRPr="00DE420C">
              <w:rPr>
                <w:rFonts w:asciiTheme="minorHAnsi" w:hAnsiTheme="minorHAnsi"/>
              </w:rPr>
              <w:t xml:space="preserve"> (China); </w:t>
            </w:r>
            <w:hyperlink r:id="rId20" w:history="1">
              <w:r w:rsidRPr="00DE420C">
                <w:rPr>
                  <w:rStyle w:val="Hyperlink"/>
                  <w:rFonts w:asciiTheme="minorHAnsi" w:hAnsiTheme="minorHAnsi"/>
                </w:rPr>
                <w:t>TD 442</w:t>
              </w:r>
            </w:hyperlink>
            <w:r w:rsidRPr="00086D60">
              <w:rPr>
                <w:rStyle w:val="Hyperlink"/>
                <w:rFonts w:asciiTheme="minorHAnsi" w:hAnsiTheme="minorHAnsi"/>
              </w:rPr>
              <w:t xml:space="preserve"> (SG2), </w:t>
            </w:r>
            <w:r w:rsidRPr="00DE420C">
              <w:rPr>
                <w:rFonts w:asciiTheme="minorHAnsi" w:hAnsiTheme="minorHAnsi"/>
                <w:highlight w:val="yellow"/>
              </w:rPr>
              <w:t>[</w:t>
            </w:r>
            <w:hyperlink r:id="rId21" w:history="1">
              <w:r w:rsidRPr="00DE420C">
                <w:rPr>
                  <w:rStyle w:val="Hyperlink"/>
                  <w:rFonts w:asciiTheme="minorHAnsi" w:hAnsiTheme="minorHAnsi"/>
                  <w:szCs w:val="22"/>
                </w:rPr>
                <w:t>TD 598</w:t>
              </w:r>
            </w:hyperlink>
            <w:r w:rsidRPr="00DE420C">
              <w:rPr>
                <w:rFonts w:asciiTheme="minorHAnsi" w:hAnsiTheme="minorHAnsi"/>
              </w:rPr>
              <w:t xml:space="preserve"> (ATU)</w:t>
            </w:r>
            <w:r w:rsidRPr="00DE420C">
              <w:rPr>
                <w:rFonts w:asciiTheme="minorHAnsi" w:hAnsiTheme="minorHAnsi"/>
                <w:highlight w:val="yellow"/>
              </w:rPr>
              <w:t>]</w:t>
            </w:r>
            <w:r w:rsidRPr="00DE420C">
              <w:rPr>
                <w:rStyle w:val="FootnoteReference"/>
                <w:rFonts w:asciiTheme="minorHAnsi" w:hAnsiTheme="minorHAnsi"/>
              </w:rPr>
              <w:footnoteReference w:id="1"/>
            </w:r>
            <w:r w:rsidRPr="00DE420C">
              <w:rPr>
                <w:rFonts w:asciiTheme="minorHAnsi" w:hAnsiTheme="minorHAnsi"/>
              </w:rPr>
              <w:t xml:space="preserve">, </w:t>
            </w:r>
            <w:r w:rsidRPr="00DE420C">
              <w:rPr>
                <w:rFonts w:asciiTheme="minorHAnsi" w:hAnsiTheme="minorHAnsi"/>
              </w:rPr>
              <w:br/>
              <w:t xml:space="preserve">SG2 assessment on WP2/2: </w:t>
            </w:r>
            <w:hyperlink r:id="rId22" w:history="1">
              <w:r w:rsidRPr="00DE420C">
                <w:rPr>
                  <w:rStyle w:val="Hyperlink"/>
                  <w:rFonts w:asciiTheme="minorHAnsi" w:hAnsiTheme="minorHAnsi"/>
                  <w:bCs/>
                </w:rPr>
                <w:t>TD 533</w:t>
              </w:r>
            </w:hyperlink>
            <w:r w:rsidRPr="00086D60">
              <w:rPr>
                <w:rStyle w:val="FootnoteReference"/>
                <w:rFonts w:asciiTheme="minorHAnsi" w:hAnsiTheme="minorHAnsi"/>
                <w:bCs/>
              </w:rPr>
              <w:footnoteReference w:id="2"/>
            </w:r>
          </w:p>
        </w:tc>
      </w:tr>
      <w:tr w:rsidR="00296C0F" w:rsidRPr="00DE420C" w:rsidTr="00F74AFE">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296C0F" w:rsidRPr="00296C0F" w:rsidRDefault="00296C0F" w:rsidP="00F74AFE">
            <w:pPr>
              <w:spacing w:before="0"/>
              <w:rPr>
                <w:sz w:val="22"/>
                <w:lang w:val="en-US"/>
              </w:rPr>
            </w:pPr>
          </w:p>
        </w:tc>
        <w:tc>
          <w:tcPr>
            <w:tcW w:w="4618" w:type="dxa"/>
            <w:tcBorders>
              <w:top w:val="single" w:sz="4" w:space="0" w:color="auto"/>
              <w:left w:val="single" w:sz="4" w:space="0" w:color="auto"/>
              <w:bottom w:val="single" w:sz="4" w:space="0" w:color="auto"/>
              <w:right w:val="single" w:sz="4" w:space="0" w:color="auto"/>
            </w:tcBorders>
            <w:hideMark/>
          </w:tcPr>
          <w:p w:rsidR="00296C0F" w:rsidRPr="00DE420C" w:rsidRDefault="00296C0F" w:rsidP="00F74AFE">
            <w:pPr>
              <w:pStyle w:val="Tabletext0"/>
              <w:rPr>
                <w:rFonts w:asciiTheme="minorHAnsi" w:hAnsiTheme="minorHAnsi"/>
                <w:b/>
                <w:bCs/>
              </w:rPr>
            </w:pPr>
            <w:r w:rsidRPr="00DE420C">
              <w:rPr>
                <w:rFonts w:asciiTheme="minorHAnsi" w:hAnsiTheme="minorHAnsi"/>
                <w:b/>
                <w:bCs/>
              </w:rPr>
              <w:t>Transfer</w:t>
            </w:r>
          </w:p>
        </w:tc>
        <w:tc>
          <w:tcPr>
            <w:tcW w:w="3884" w:type="dxa"/>
            <w:tcBorders>
              <w:top w:val="single" w:sz="4" w:space="0" w:color="auto"/>
              <w:left w:val="single" w:sz="4" w:space="0" w:color="auto"/>
              <w:bottom w:val="single" w:sz="4" w:space="0" w:color="auto"/>
              <w:right w:val="single" w:sz="12" w:space="0" w:color="auto"/>
            </w:tcBorders>
          </w:tcPr>
          <w:p w:rsidR="00296C0F" w:rsidRPr="00DE420C" w:rsidRDefault="00296C0F" w:rsidP="00F74AFE">
            <w:pPr>
              <w:pStyle w:val="Tabletext0"/>
              <w:rPr>
                <w:rFonts w:asciiTheme="minorHAnsi" w:hAnsiTheme="minorHAnsi"/>
              </w:rPr>
            </w:pPr>
          </w:p>
        </w:tc>
      </w:tr>
      <w:tr w:rsidR="00296C0F" w:rsidRPr="009059BA" w:rsidTr="00F74AFE">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296C0F" w:rsidRPr="00DE420C" w:rsidRDefault="00296C0F" w:rsidP="00F74AFE">
            <w:pPr>
              <w:spacing w:before="0"/>
              <w:rPr>
                <w:sz w:val="22"/>
              </w:rPr>
            </w:pPr>
          </w:p>
        </w:tc>
        <w:tc>
          <w:tcPr>
            <w:tcW w:w="4618" w:type="dxa"/>
            <w:tcBorders>
              <w:top w:val="single" w:sz="4" w:space="0" w:color="auto"/>
              <w:left w:val="single" w:sz="4" w:space="0" w:color="auto"/>
              <w:bottom w:val="single" w:sz="4" w:space="0" w:color="auto"/>
              <w:right w:val="single" w:sz="4" w:space="0" w:color="auto"/>
            </w:tcBorders>
            <w:hideMark/>
          </w:tcPr>
          <w:p w:rsidR="00296C0F" w:rsidRPr="00DE420C" w:rsidRDefault="00296C0F" w:rsidP="00F74AFE">
            <w:pPr>
              <w:pStyle w:val="Tabletext0"/>
              <w:ind w:left="284"/>
              <w:rPr>
                <w:rFonts w:asciiTheme="minorHAnsi" w:hAnsiTheme="minorHAnsi"/>
              </w:rPr>
            </w:pPr>
            <w:r w:rsidRPr="00DE420C">
              <w:rPr>
                <w:rFonts w:asciiTheme="minorHAnsi" w:hAnsiTheme="minorHAnsi"/>
              </w:rPr>
              <w:t>t1) Q4/2 (human factors) to SG16</w:t>
            </w:r>
          </w:p>
        </w:tc>
        <w:tc>
          <w:tcPr>
            <w:tcW w:w="3884" w:type="dxa"/>
            <w:tcBorders>
              <w:top w:val="single" w:sz="4" w:space="0" w:color="auto"/>
              <w:left w:val="single" w:sz="4" w:space="0" w:color="auto"/>
              <w:bottom w:val="single" w:sz="4" w:space="0" w:color="auto"/>
              <w:right w:val="single" w:sz="12" w:space="0" w:color="auto"/>
            </w:tcBorders>
            <w:hideMark/>
          </w:tcPr>
          <w:p w:rsidR="00296C0F" w:rsidRPr="00DE420C" w:rsidRDefault="009059BA" w:rsidP="00F74AFE">
            <w:pPr>
              <w:pStyle w:val="Tabletext0"/>
              <w:rPr>
                <w:rFonts w:asciiTheme="minorHAnsi" w:hAnsiTheme="minorHAnsi"/>
              </w:rPr>
            </w:pPr>
            <w:hyperlink r:id="rId23" w:history="1">
              <w:r w:rsidR="00296C0F" w:rsidRPr="00DE420C">
                <w:rPr>
                  <w:rStyle w:val="Hyperlink"/>
                  <w:rFonts w:asciiTheme="minorHAnsi" w:hAnsiTheme="minorHAnsi" w:cstheme="majorBidi"/>
                  <w:bCs/>
                  <w:szCs w:val="22"/>
                </w:rPr>
                <w:t>C.120</w:t>
              </w:r>
            </w:hyperlink>
            <w:r w:rsidR="00296C0F" w:rsidRPr="00DE420C">
              <w:rPr>
                <w:rFonts w:asciiTheme="minorHAnsi" w:hAnsiTheme="minorHAnsi"/>
              </w:rPr>
              <w:t xml:space="preserve"> (Germany, France, Sweden), </w:t>
            </w:r>
            <w:hyperlink r:id="rId24" w:history="1">
              <w:r w:rsidR="00296C0F" w:rsidRPr="00DE420C">
                <w:rPr>
                  <w:rStyle w:val="Hyperlink"/>
                  <w:rFonts w:asciiTheme="minorHAnsi" w:hAnsiTheme="minorHAnsi"/>
                  <w:szCs w:val="22"/>
                </w:rPr>
                <w:t>TD 584</w:t>
              </w:r>
            </w:hyperlink>
            <w:r w:rsidR="00296C0F" w:rsidRPr="00DE420C">
              <w:rPr>
                <w:rFonts w:asciiTheme="minorHAnsi" w:hAnsiTheme="minorHAnsi"/>
              </w:rPr>
              <w:t xml:space="preserve"> (CEPT), </w:t>
            </w:r>
            <w:hyperlink r:id="rId25" w:history="1">
              <w:r w:rsidR="00296C0F" w:rsidRPr="00DE420C">
                <w:rPr>
                  <w:rStyle w:val="Hyperlink"/>
                  <w:rFonts w:asciiTheme="minorHAnsi" w:hAnsiTheme="minorHAnsi" w:cstheme="majorBidi"/>
                  <w:bCs/>
                  <w:szCs w:val="22"/>
                </w:rPr>
                <w:t>C.93</w:t>
              </w:r>
            </w:hyperlink>
            <w:r w:rsidR="00296C0F" w:rsidRPr="00DE420C">
              <w:rPr>
                <w:rFonts w:asciiTheme="minorHAnsi" w:hAnsiTheme="minorHAnsi"/>
                <w:lang w:eastAsia="ja-JP"/>
              </w:rPr>
              <w:t>+</w:t>
            </w:r>
            <w:hyperlink r:id="rId26" w:history="1">
              <w:r w:rsidR="00296C0F" w:rsidRPr="00DE420C">
                <w:rPr>
                  <w:rStyle w:val="Hyperlink"/>
                  <w:rFonts w:asciiTheme="minorHAnsi" w:hAnsiTheme="minorHAnsi"/>
                  <w:lang w:eastAsia="ja-JP"/>
                </w:rPr>
                <w:t>TD 585</w:t>
              </w:r>
            </w:hyperlink>
            <w:r w:rsidR="00296C0F" w:rsidRPr="00DE420C">
              <w:rPr>
                <w:rFonts w:asciiTheme="minorHAnsi" w:hAnsiTheme="minorHAnsi"/>
                <w:lang w:eastAsia="ja-JP"/>
              </w:rPr>
              <w:t> </w:t>
            </w:r>
            <w:r w:rsidR="00296C0F" w:rsidRPr="00DE420C">
              <w:rPr>
                <w:rFonts w:asciiTheme="minorHAnsi" w:hAnsiTheme="minorHAnsi"/>
              </w:rPr>
              <w:t xml:space="preserve">(APT), </w:t>
            </w:r>
            <w:hyperlink r:id="rId27" w:history="1">
              <w:r w:rsidR="00296C0F" w:rsidRPr="00DE420C">
                <w:rPr>
                  <w:rStyle w:val="Hyperlink"/>
                  <w:rFonts w:asciiTheme="minorHAnsi" w:hAnsiTheme="minorHAnsi"/>
                  <w:szCs w:val="22"/>
                </w:rPr>
                <w:t>TD 600</w:t>
              </w:r>
            </w:hyperlink>
            <w:r w:rsidR="00296C0F" w:rsidRPr="00DE420C">
              <w:rPr>
                <w:rFonts w:asciiTheme="minorHAnsi" w:hAnsiTheme="minorHAnsi"/>
              </w:rPr>
              <w:t xml:space="preserve"> (ARB)</w:t>
            </w:r>
            <w:r w:rsidR="00296C0F" w:rsidRPr="00DE420C">
              <w:rPr>
                <w:rFonts w:asciiTheme="minorHAnsi" w:hAnsiTheme="minorHAnsi"/>
              </w:rPr>
              <w:br/>
              <w:t xml:space="preserve">SG2 assessment: </w:t>
            </w:r>
            <w:hyperlink r:id="rId28" w:history="1">
              <w:r w:rsidR="00296C0F" w:rsidRPr="00DE420C">
                <w:rPr>
                  <w:rStyle w:val="Hyperlink"/>
                  <w:rFonts w:asciiTheme="minorHAnsi" w:hAnsiTheme="minorHAnsi"/>
                  <w:bCs/>
                </w:rPr>
                <w:t>TD 533</w:t>
              </w:r>
            </w:hyperlink>
          </w:p>
        </w:tc>
      </w:tr>
      <w:tr w:rsidR="00296C0F" w:rsidRPr="00DE420C" w:rsidTr="00F74AFE">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296C0F" w:rsidRPr="00296C0F" w:rsidRDefault="00296C0F" w:rsidP="00F74AFE">
            <w:pPr>
              <w:spacing w:before="0"/>
              <w:rPr>
                <w:sz w:val="22"/>
                <w:lang w:val="en-US"/>
              </w:rPr>
            </w:pPr>
          </w:p>
        </w:tc>
        <w:tc>
          <w:tcPr>
            <w:tcW w:w="4618" w:type="dxa"/>
            <w:tcBorders>
              <w:top w:val="single" w:sz="4" w:space="0" w:color="auto"/>
              <w:left w:val="single" w:sz="4" w:space="0" w:color="auto"/>
              <w:bottom w:val="single" w:sz="4" w:space="0" w:color="auto"/>
              <w:right w:val="single" w:sz="4" w:space="0" w:color="auto"/>
            </w:tcBorders>
            <w:hideMark/>
          </w:tcPr>
          <w:p w:rsidR="00296C0F" w:rsidRPr="00DE420C" w:rsidRDefault="00296C0F" w:rsidP="00F74AFE">
            <w:pPr>
              <w:pStyle w:val="Tabletext0"/>
              <w:ind w:left="284"/>
              <w:rPr>
                <w:rFonts w:asciiTheme="minorHAnsi" w:hAnsiTheme="minorHAnsi"/>
              </w:rPr>
            </w:pPr>
            <w:r w:rsidRPr="00DE420C">
              <w:rPr>
                <w:rFonts w:asciiTheme="minorHAnsi" w:hAnsiTheme="minorHAnsi"/>
              </w:rPr>
              <w:t>t1-bis) Q4/2 (human factors) to SG16 as a separate Question</w:t>
            </w:r>
          </w:p>
        </w:tc>
        <w:tc>
          <w:tcPr>
            <w:tcW w:w="3884" w:type="dxa"/>
            <w:tcBorders>
              <w:top w:val="single" w:sz="4" w:space="0" w:color="auto"/>
              <w:left w:val="single" w:sz="4" w:space="0" w:color="auto"/>
              <w:bottom w:val="single" w:sz="4" w:space="0" w:color="auto"/>
              <w:right w:val="single" w:sz="12" w:space="0" w:color="auto"/>
            </w:tcBorders>
            <w:hideMark/>
          </w:tcPr>
          <w:p w:rsidR="00296C0F" w:rsidRPr="00DE420C" w:rsidRDefault="00296C0F" w:rsidP="00F74AFE">
            <w:pPr>
              <w:pStyle w:val="Tabletext0"/>
              <w:rPr>
                <w:rFonts w:asciiTheme="minorHAnsi" w:hAnsiTheme="minorHAnsi"/>
                <w:szCs w:val="22"/>
              </w:rPr>
            </w:pPr>
            <w:r w:rsidRPr="00DE420C">
              <w:rPr>
                <w:rFonts w:asciiTheme="minorHAnsi" w:hAnsiTheme="minorHAnsi"/>
                <w:highlight w:val="yellow"/>
              </w:rPr>
              <w:t>[</w:t>
            </w:r>
            <w:hyperlink r:id="rId29" w:history="1">
              <w:r w:rsidRPr="00DE420C">
                <w:rPr>
                  <w:rStyle w:val="Hyperlink"/>
                  <w:rFonts w:asciiTheme="minorHAnsi" w:hAnsiTheme="minorHAnsi"/>
                  <w:szCs w:val="22"/>
                </w:rPr>
                <w:t>TD 598</w:t>
              </w:r>
            </w:hyperlink>
            <w:r w:rsidRPr="00DE420C">
              <w:rPr>
                <w:rFonts w:asciiTheme="minorHAnsi" w:hAnsiTheme="minorHAnsi"/>
              </w:rPr>
              <w:t xml:space="preserve"> (ATU)</w:t>
            </w:r>
            <w:r w:rsidRPr="00DE420C">
              <w:rPr>
                <w:rFonts w:asciiTheme="minorHAnsi" w:hAnsiTheme="minorHAnsi"/>
                <w:highlight w:val="yellow"/>
              </w:rPr>
              <w:t>]</w:t>
            </w:r>
            <w:r w:rsidRPr="00086D60">
              <w:rPr>
                <w:rStyle w:val="FootnoteReference"/>
                <w:rFonts w:asciiTheme="minorHAnsi" w:hAnsiTheme="minorHAnsi"/>
              </w:rPr>
              <w:footnoteReference w:id="3"/>
            </w:r>
            <w:r w:rsidRPr="00DE420C">
              <w:rPr>
                <w:rFonts w:asciiTheme="minorHAnsi" w:hAnsiTheme="minorHAnsi"/>
              </w:rPr>
              <w:br/>
              <w:t xml:space="preserve">SG2 assessment on Q4/2: </w:t>
            </w:r>
            <w:hyperlink r:id="rId30" w:history="1">
              <w:r w:rsidRPr="00DE420C">
                <w:rPr>
                  <w:rStyle w:val="Hyperlink"/>
                  <w:rFonts w:asciiTheme="minorHAnsi" w:hAnsiTheme="minorHAnsi"/>
                  <w:bCs/>
                </w:rPr>
                <w:t>TD 533</w:t>
              </w:r>
            </w:hyperlink>
          </w:p>
        </w:tc>
      </w:tr>
      <w:tr w:rsidR="00296C0F" w:rsidRPr="009059BA" w:rsidTr="00F74AFE">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296C0F" w:rsidRPr="00DE420C" w:rsidRDefault="00296C0F" w:rsidP="00F74AFE">
            <w:pPr>
              <w:spacing w:before="0"/>
              <w:rPr>
                <w:sz w:val="22"/>
              </w:rPr>
            </w:pPr>
          </w:p>
        </w:tc>
        <w:tc>
          <w:tcPr>
            <w:tcW w:w="4618" w:type="dxa"/>
            <w:tcBorders>
              <w:top w:val="single" w:sz="4" w:space="0" w:color="auto"/>
              <w:left w:val="single" w:sz="4" w:space="0" w:color="auto"/>
              <w:bottom w:val="single" w:sz="4" w:space="0" w:color="auto"/>
              <w:right w:val="single" w:sz="4" w:space="0" w:color="auto"/>
            </w:tcBorders>
            <w:hideMark/>
          </w:tcPr>
          <w:p w:rsidR="00296C0F" w:rsidRPr="00DE420C" w:rsidRDefault="00296C0F" w:rsidP="00F74AFE">
            <w:pPr>
              <w:pStyle w:val="Tabletext0"/>
              <w:ind w:left="284"/>
              <w:rPr>
                <w:rFonts w:asciiTheme="minorHAnsi" w:hAnsiTheme="minorHAnsi"/>
              </w:rPr>
            </w:pPr>
            <w:r w:rsidRPr="00DE420C">
              <w:rPr>
                <w:rFonts w:asciiTheme="minorHAnsi" w:hAnsiTheme="minorHAnsi"/>
              </w:rPr>
              <w:t>t2) WP2/2 (telecom management and network and service operations) to SG13</w:t>
            </w:r>
          </w:p>
        </w:tc>
        <w:tc>
          <w:tcPr>
            <w:tcW w:w="3884" w:type="dxa"/>
            <w:tcBorders>
              <w:top w:val="single" w:sz="4" w:space="0" w:color="auto"/>
              <w:left w:val="single" w:sz="4" w:space="0" w:color="auto"/>
              <w:bottom w:val="single" w:sz="4" w:space="0" w:color="auto"/>
              <w:right w:val="single" w:sz="12" w:space="0" w:color="auto"/>
            </w:tcBorders>
            <w:hideMark/>
          </w:tcPr>
          <w:p w:rsidR="00296C0F" w:rsidRPr="00DE420C" w:rsidRDefault="009059BA" w:rsidP="00F74AFE">
            <w:pPr>
              <w:pStyle w:val="Tabletext0"/>
              <w:rPr>
                <w:rFonts w:asciiTheme="minorHAnsi" w:hAnsiTheme="minorHAnsi"/>
              </w:rPr>
            </w:pPr>
            <w:hyperlink r:id="rId31" w:history="1">
              <w:r w:rsidR="00296C0F" w:rsidRPr="00DE420C">
                <w:rPr>
                  <w:rStyle w:val="Hyperlink"/>
                  <w:rFonts w:asciiTheme="minorHAnsi" w:hAnsiTheme="minorHAnsi" w:cstheme="majorBidi"/>
                  <w:bCs/>
                  <w:szCs w:val="22"/>
                </w:rPr>
                <w:t>C.120</w:t>
              </w:r>
            </w:hyperlink>
            <w:r w:rsidR="00296C0F" w:rsidRPr="00DE420C">
              <w:rPr>
                <w:rFonts w:asciiTheme="minorHAnsi" w:hAnsiTheme="minorHAnsi"/>
              </w:rPr>
              <w:t xml:space="preserve"> (Germany, France, Sweden), </w:t>
            </w:r>
            <w:hyperlink r:id="rId32" w:history="1">
              <w:r w:rsidR="00296C0F" w:rsidRPr="00DE420C">
                <w:rPr>
                  <w:rStyle w:val="Hyperlink"/>
                  <w:rFonts w:asciiTheme="minorHAnsi" w:hAnsiTheme="minorHAnsi"/>
                  <w:szCs w:val="22"/>
                </w:rPr>
                <w:t>TD 584</w:t>
              </w:r>
            </w:hyperlink>
            <w:r w:rsidR="00296C0F" w:rsidRPr="00DE420C">
              <w:rPr>
                <w:rFonts w:asciiTheme="minorHAnsi" w:hAnsiTheme="minorHAnsi"/>
              </w:rPr>
              <w:t xml:space="preserve"> (CEPT), </w:t>
            </w:r>
            <w:hyperlink r:id="rId33" w:history="1">
              <w:r w:rsidR="00296C0F" w:rsidRPr="00DE420C">
                <w:rPr>
                  <w:rStyle w:val="Hyperlink"/>
                  <w:rFonts w:asciiTheme="minorHAnsi" w:hAnsiTheme="minorHAnsi" w:cstheme="majorBidi"/>
                  <w:bCs/>
                  <w:szCs w:val="22"/>
                </w:rPr>
                <w:t>C.93</w:t>
              </w:r>
            </w:hyperlink>
            <w:r w:rsidR="00296C0F" w:rsidRPr="00DE420C">
              <w:rPr>
                <w:rFonts w:asciiTheme="minorHAnsi" w:hAnsiTheme="minorHAnsi"/>
                <w:lang w:eastAsia="ja-JP"/>
              </w:rPr>
              <w:t>+</w:t>
            </w:r>
            <w:hyperlink r:id="rId34" w:history="1">
              <w:r w:rsidR="00296C0F" w:rsidRPr="00DE420C">
                <w:rPr>
                  <w:rStyle w:val="Hyperlink"/>
                  <w:rFonts w:asciiTheme="minorHAnsi" w:hAnsiTheme="minorHAnsi"/>
                  <w:lang w:eastAsia="ja-JP"/>
                </w:rPr>
                <w:t>TD 585</w:t>
              </w:r>
            </w:hyperlink>
            <w:r w:rsidR="00296C0F" w:rsidRPr="00DE420C">
              <w:rPr>
                <w:rFonts w:asciiTheme="minorHAnsi" w:hAnsiTheme="minorHAnsi"/>
                <w:lang w:eastAsia="ja-JP"/>
              </w:rPr>
              <w:t> </w:t>
            </w:r>
            <w:r w:rsidR="00296C0F" w:rsidRPr="00DE420C">
              <w:rPr>
                <w:rFonts w:asciiTheme="minorHAnsi" w:hAnsiTheme="minorHAnsi"/>
              </w:rPr>
              <w:t xml:space="preserve">(APT), </w:t>
            </w:r>
            <w:r w:rsidR="00296C0F" w:rsidRPr="00DE420C">
              <w:rPr>
                <w:rFonts w:asciiTheme="minorHAnsi" w:hAnsiTheme="minorHAnsi"/>
                <w:highlight w:val="yellow"/>
              </w:rPr>
              <w:t>[</w:t>
            </w:r>
            <w:hyperlink r:id="rId35" w:history="1">
              <w:r w:rsidR="00296C0F" w:rsidRPr="00DE420C">
                <w:rPr>
                  <w:rStyle w:val="Hyperlink"/>
                  <w:rFonts w:asciiTheme="minorHAnsi" w:hAnsiTheme="minorHAnsi"/>
                  <w:szCs w:val="22"/>
                </w:rPr>
                <w:t>TD 598</w:t>
              </w:r>
            </w:hyperlink>
            <w:r w:rsidR="00296C0F" w:rsidRPr="00DE420C">
              <w:rPr>
                <w:rFonts w:asciiTheme="minorHAnsi" w:hAnsiTheme="minorHAnsi"/>
              </w:rPr>
              <w:t xml:space="preserve"> (ATU)</w:t>
            </w:r>
            <w:r w:rsidR="00296C0F" w:rsidRPr="00DE420C">
              <w:rPr>
                <w:rFonts w:asciiTheme="minorHAnsi" w:hAnsiTheme="minorHAnsi"/>
                <w:highlight w:val="yellow"/>
              </w:rPr>
              <w:t>]</w:t>
            </w:r>
            <w:r w:rsidR="00296C0F" w:rsidRPr="00DE420C">
              <w:rPr>
                <w:rFonts w:asciiTheme="minorHAnsi" w:hAnsiTheme="minorHAnsi"/>
              </w:rPr>
              <w:br/>
              <w:t xml:space="preserve">SG2 assessment on WP2/2: </w:t>
            </w:r>
            <w:hyperlink r:id="rId36" w:history="1">
              <w:r w:rsidR="00296C0F" w:rsidRPr="00DE420C">
                <w:rPr>
                  <w:rStyle w:val="Hyperlink"/>
                  <w:rFonts w:asciiTheme="minorHAnsi" w:hAnsiTheme="minorHAnsi"/>
                  <w:bCs/>
                </w:rPr>
                <w:t>TD 533</w:t>
              </w:r>
            </w:hyperlink>
            <w:r w:rsidR="00296C0F" w:rsidRPr="00DE420C">
              <w:rPr>
                <w:rFonts w:asciiTheme="minorHAnsi" w:hAnsiTheme="minorHAnsi"/>
                <w:vertAlign w:val="superscript"/>
              </w:rPr>
              <w:t>2</w:t>
            </w:r>
          </w:p>
        </w:tc>
      </w:tr>
      <w:tr w:rsidR="00296C0F" w:rsidRPr="009059BA" w:rsidTr="00F74AFE">
        <w:trPr>
          <w:jc w:val="center"/>
        </w:trPr>
        <w:tc>
          <w:tcPr>
            <w:tcW w:w="1107" w:type="dxa"/>
            <w:vMerge w:val="restart"/>
            <w:tcBorders>
              <w:top w:val="single" w:sz="4" w:space="0" w:color="auto"/>
              <w:left w:val="single" w:sz="12" w:space="0" w:color="auto"/>
              <w:bottom w:val="single" w:sz="4" w:space="0" w:color="auto"/>
              <w:right w:val="single" w:sz="4" w:space="0" w:color="auto"/>
            </w:tcBorders>
            <w:hideMark/>
          </w:tcPr>
          <w:p w:rsidR="00296C0F" w:rsidRPr="00DE420C" w:rsidRDefault="00296C0F" w:rsidP="00F74AFE">
            <w:pPr>
              <w:pStyle w:val="Tabletext0"/>
              <w:rPr>
                <w:rFonts w:asciiTheme="minorHAnsi" w:hAnsiTheme="minorHAnsi"/>
              </w:rPr>
            </w:pPr>
            <w:r w:rsidRPr="00DE420C">
              <w:rPr>
                <w:rFonts w:asciiTheme="minorHAnsi" w:hAnsiTheme="minorHAnsi"/>
              </w:rPr>
              <w:t>SG3</w:t>
            </w:r>
          </w:p>
        </w:tc>
        <w:tc>
          <w:tcPr>
            <w:tcW w:w="4618" w:type="dxa"/>
            <w:tcBorders>
              <w:top w:val="single" w:sz="4" w:space="0" w:color="auto"/>
              <w:left w:val="single" w:sz="4" w:space="0" w:color="auto"/>
              <w:bottom w:val="single" w:sz="4" w:space="0" w:color="auto"/>
              <w:right w:val="single" w:sz="4" w:space="0" w:color="auto"/>
            </w:tcBorders>
            <w:hideMark/>
          </w:tcPr>
          <w:p w:rsidR="00296C0F" w:rsidRPr="00DE420C" w:rsidRDefault="00296C0F" w:rsidP="00F74AFE">
            <w:pPr>
              <w:pStyle w:val="Tabletext0"/>
              <w:rPr>
                <w:rFonts w:asciiTheme="minorHAnsi" w:hAnsiTheme="minorHAnsi"/>
              </w:rPr>
            </w:pPr>
            <w:r w:rsidRPr="00DE420C">
              <w:rPr>
                <w:rFonts w:asciiTheme="minorHAnsi" w:hAnsiTheme="minorHAnsi"/>
              </w:rPr>
              <w:t>NOC</w:t>
            </w:r>
          </w:p>
        </w:tc>
        <w:tc>
          <w:tcPr>
            <w:tcW w:w="3884" w:type="dxa"/>
            <w:tcBorders>
              <w:top w:val="single" w:sz="4" w:space="0" w:color="auto"/>
              <w:left w:val="single" w:sz="4" w:space="0" w:color="auto"/>
              <w:bottom w:val="single" w:sz="4" w:space="0" w:color="auto"/>
              <w:right w:val="single" w:sz="12" w:space="0" w:color="auto"/>
            </w:tcBorders>
            <w:hideMark/>
          </w:tcPr>
          <w:p w:rsidR="00296C0F" w:rsidRPr="00DE420C" w:rsidRDefault="009059BA" w:rsidP="00F74AFE">
            <w:pPr>
              <w:pStyle w:val="Tabletext0"/>
              <w:rPr>
                <w:rFonts w:asciiTheme="minorHAnsi" w:hAnsiTheme="minorHAnsi"/>
              </w:rPr>
            </w:pPr>
            <w:hyperlink r:id="rId37" w:history="1">
              <w:r w:rsidR="00296C0F" w:rsidRPr="00DE420C">
                <w:rPr>
                  <w:rStyle w:val="Hyperlink"/>
                  <w:rFonts w:asciiTheme="minorHAnsi" w:hAnsiTheme="minorHAnsi" w:cstheme="majorBidi"/>
                  <w:bCs/>
                  <w:szCs w:val="22"/>
                </w:rPr>
                <w:t>C.120</w:t>
              </w:r>
            </w:hyperlink>
            <w:r w:rsidR="00296C0F" w:rsidRPr="00DE420C">
              <w:rPr>
                <w:rFonts w:asciiTheme="minorHAnsi" w:hAnsiTheme="minorHAnsi"/>
              </w:rPr>
              <w:t xml:space="preserve"> (Germany, France, Sweden), </w:t>
            </w:r>
            <w:hyperlink r:id="rId38" w:history="1">
              <w:r w:rsidR="00296C0F" w:rsidRPr="00DE420C">
                <w:rPr>
                  <w:rStyle w:val="Hyperlink"/>
                  <w:rFonts w:asciiTheme="minorHAnsi" w:hAnsiTheme="minorHAnsi"/>
                  <w:szCs w:val="22"/>
                </w:rPr>
                <w:t>TD 584</w:t>
              </w:r>
            </w:hyperlink>
            <w:r w:rsidR="00296C0F" w:rsidRPr="00DE420C">
              <w:rPr>
                <w:rFonts w:asciiTheme="minorHAnsi" w:hAnsiTheme="minorHAnsi"/>
              </w:rPr>
              <w:t xml:space="preserve"> (CEPT), </w:t>
            </w:r>
            <w:hyperlink r:id="rId39" w:history="1">
              <w:r w:rsidR="00296C0F" w:rsidRPr="00DE420C">
                <w:rPr>
                  <w:rStyle w:val="Hyperlink"/>
                  <w:rFonts w:asciiTheme="minorHAnsi" w:hAnsiTheme="minorHAnsi"/>
                </w:rPr>
                <w:t>TD 514</w:t>
              </w:r>
            </w:hyperlink>
            <w:r w:rsidR="00296C0F" w:rsidRPr="00DE420C">
              <w:rPr>
                <w:rFonts w:asciiTheme="minorHAnsi" w:hAnsiTheme="minorHAnsi"/>
              </w:rPr>
              <w:t xml:space="preserve"> (SG3)</w:t>
            </w:r>
          </w:p>
        </w:tc>
      </w:tr>
      <w:tr w:rsidR="00296C0F" w:rsidRPr="00DE420C" w:rsidTr="00F74AFE">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296C0F" w:rsidRPr="00296C0F" w:rsidRDefault="00296C0F" w:rsidP="00F74AFE">
            <w:pPr>
              <w:spacing w:before="0"/>
              <w:rPr>
                <w:sz w:val="22"/>
                <w:lang w:val="en-US"/>
              </w:rPr>
            </w:pPr>
          </w:p>
        </w:tc>
        <w:tc>
          <w:tcPr>
            <w:tcW w:w="4618" w:type="dxa"/>
            <w:tcBorders>
              <w:top w:val="single" w:sz="4" w:space="0" w:color="auto"/>
              <w:left w:val="single" w:sz="4" w:space="0" w:color="auto"/>
              <w:bottom w:val="single" w:sz="4" w:space="0" w:color="auto"/>
              <w:right w:val="single" w:sz="4" w:space="0" w:color="auto"/>
            </w:tcBorders>
            <w:hideMark/>
          </w:tcPr>
          <w:p w:rsidR="00296C0F" w:rsidRPr="00DE420C" w:rsidRDefault="00296C0F" w:rsidP="00F74AFE">
            <w:pPr>
              <w:pStyle w:val="Tabletext0"/>
              <w:rPr>
                <w:rFonts w:asciiTheme="minorHAnsi" w:hAnsiTheme="minorHAnsi"/>
              </w:rPr>
            </w:pPr>
            <w:r w:rsidRPr="00DE420C">
              <w:rPr>
                <w:rFonts w:asciiTheme="minorHAnsi" w:hAnsiTheme="minorHAnsi"/>
              </w:rPr>
              <w:t>Create WP on regulatory aspects</w:t>
            </w:r>
          </w:p>
        </w:tc>
        <w:tc>
          <w:tcPr>
            <w:tcW w:w="3884" w:type="dxa"/>
            <w:tcBorders>
              <w:top w:val="single" w:sz="4" w:space="0" w:color="auto"/>
              <w:left w:val="single" w:sz="4" w:space="0" w:color="auto"/>
              <w:bottom w:val="single" w:sz="4" w:space="0" w:color="auto"/>
              <w:right w:val="single" w:sz="12" w:space="0" w:color="auto"/>
            </w:tcBorders>
            <w:hideMark/>
          </w:tcPr>
          <w:p w:rsidR="00296C0F" w:rsidRPr="00DE420C" w:rsidRDefault="009059BA" w:rsidP="00F74AFE">
            <w:pPr>
              <w:pStyle w:val="Tabletext0"/>
              <w:rPr>
                <w:rFonts w:asciiTheme="minorHAnsi" w:hAnsiTheme="minorHAnsi"/>
              </w:rPr>
            </w:pPr>
            <w:hyperlink r:id="rId40" w:history="1">
              <w:r w:rsidR="00296C0F" w:rsidRPr="00DE420C">
                <w:rPr>
                  <w:rStyle w:val="Hyperlink"/>
                  <w:rFonts w:asciiTheme="minorHAnsi" w:hAnsiTheme="minorHAnsi" w:cstheme="majorBidi"/>
                  <w:bCs/>
                  <w:szCs w:val="22"/>
                </w:rPr>
                <w:t>C.99</w:t>
              </w:r>
            </w:hyperlink>
            <w:r w:rsidR="00296C0F" w:rsidRPr="00DE420C">
              <w:rPr>
                <w:rFonts w:asciiTheme="minorHAnsi" w:hAnsiTheme="minorHAnsi"/>
              </w:rPr>
              <w:t xml:space="preserve"> (Russia), </w:t>
            </w:r>
            <w:hyperlink r:id="rId41" w:history="1">
              <w:r w:rsidR="00296C0F" w:rsidRPr="00DE420C">
                <w:rPr>
                  <w:rStyle w:val="Hyperlink"/>
                  <w:rFonts w:asciiTheme="minorHAnsi" w:hAnsiTheme="minorHAnsi"/>
                  <w:szCs w:val="22"/>
                </w:rPr>
                <w:t>TD 586</w:t>
              </w:r>
            </w:hyperlink>
            <w:r w:rsidR="00296C0F" w:rsidRPr="00DE420C">
              <w:rPr>
                <w:rFonts w:asciiTheme="minorHAnsi" w:hAnsiTheme="minorHAnsi"/>
              </w:rPr>
              <w:t xml:space="preserve"> (RCC)</w:t>
            </w:r>
          </w:p>
        </w:tc>
      </w:tr>
      <w:tr w:rsidR="00296C0F" w:rsidRPr="009059BA" w:rsidTr="00F74AFE">
        <w:trPr>
          <w:jc w:val="center"/>
        </w:trPr>
        <w:tc>
          <w:tcPr>
            <w:tcW w:w="1107" w:type="dxa"/>
            <w:tcBorders>
              <w:top w:val="single" w:sz="4" w:space="0" w:color="auto"/>
              <w:left w:val="single" w:sz="12" w:space="0" w:color="auto"/>
              <w:bottom w:val="single" w:sz="4" w:space="0" w:color="auto"/>
              <w:right w:val="single" w:sz="4" w:space="0" w:color="auto"/>
            </w:tcBorders>
            <w:hideMark/>
          </w:tcPr>
          <w:p w:rsidR="00296C0F" w:rsidRPr="00DE420C" w:rsidRDefault="00296C0F" w:rsidP="00F74AFE">
            <w:pPr>
              <w:pStyle w:val="Tabletext0"/>
              <w:rPr>
                <w:rFonts w:asciiTheme="minorHAnsi" w:hAnsiTheme="minorHAnsi"/>
              </w:rPr>
            </w:pPr>
            <w:r w:rsidRPr="00DE420C">
              <w:rPr>
                <w:rFonts w:asciiTheme="minorHAnsi" w:hAnsiTheme="minorHAnsi"/>
              </w:rPr>
              <w:t>SG5</w:t>
            </w:r>
          </w:p>
        </w:tc>
        <w:tc>
          <w:tcPr>
            <w:tcW w:w="4618" w:type="dxa"/>
            <w:tcBorders>
              <w:top w:val="single" w:sz="4" w:space="0" w:color="auto"/>
              <w:left w:val="single" w:sz="4" w:space="0" w:color="auto"/>
              <w:bottom w:val="single" w:sz="4" w:space="0" w:color="auto"/>
              <w:right w:val="single" w:sz="4" w:space="0" w:color="auto"/>
            </w:tcBorders>
            <w:hideMark/>
          </w:tcPr>
          <w:p w:rsidR="00296C0F" w:rsidRPr="00DE420C" w:rsidRDefault="00296C0F" w:rsidP="00F74AFE">
            <w:pPr>
              <w:pStyle w:val="Tabletext0"/>
              <w:rPr>
                <w:rFonts w:asciiTheme="minorHAnsi" w:hAnsiTheme="minorHAnsi"/>
              </w:rPr>
            </w:pPr>
            <w:r w:rsidRPr="00DE420C">
              <w:rPr>
                <w:rFonts w:asciiTheme="minorHAnsi" w:hAnsiTheme="minorHAnsi"/>
              </w:rPr>
              <w:t>NOC</w:t>
            </w:r>
          </w:p>
        </w:tc>
        <w:tc>
          <w:tcPr>
            <w:tcW w:w="3884" w:type="dxa"/>
            <w:tcBorders>
              <w:top w:val="single" w:sz="4" w:space="0" w:color="auto"/>
              <w:left w:val="single" w:sz="4" w:space="0" w:color="auto"/>
              <w:bottom w:val="single" w:sz="4" w:space="0" w:color="auto"/>
              <w:right w:val="single" w:sz="12" w:space="0" w:color="auto"/>
            </w:tcBorders>
            <w:hideMark/>
          </w:tcPr>
          <w:p w:rsidR="00296C0F" w:rsidRPr="00DE420C" w:rsidRDefault="009059BA" w:rsidP="00F74AFE">
            <w:pPr>
              <w:pStyle w:val="Tabletext0"/>
              <w:rPr>
                <w:rFonts w:asciiTheme="minorHAnsi" w:hAnsiTheme="minorHAnsi"/>
              </w:rPr>
            </w:pPr>
            <w:hyperlink r:id="rId42" w:history="1">
              <w:r w:rsidR="00296C0F" w:rsidRPr="00DE420C">
                <w:rPr>
                  <w:rStyle w:val="Hyperlink"/>
                  <w:rFonts w:asciiTheme="minorHAnsi" w:hAnsiTheme="minorHAnsi" w:cstheme="majorBidi"/>
                  <w:bCs/>
                  <w:szCs w:val="22"/>
                </w:rPr>
                <w:t>C.120</w:t>
              </w:r>
            </w:hyperlink>
            <w:r w:rsidR="00296C0F" w:rsidRPr="00DE420C">
              <w:rPr>
                <w:rFonts w:asciiTheme="minorHAnsi" w:hAnsiTheme="minorHAnsi"/>
              </w:rPr>
              <w:t xml:space="preserve"> (Germany, France, Sweden), </w:t>
            </w:r>
            <w:hyperlink r:id="rId43" w:history="1">
              <w:r w:rsidR="00296C0F" w:rsidRPr="00DE420C">
                <w:rPr>
                  <w:rStyle w:val="Hyperlink"/>
                  <w:rFonts w:asciiTheme="minorHAnsi" w:hAnsiTheme="minorHAnsi"/>
                  <w:szCs w:val="22"/>
                </w:rPr>
                <w:t>TD 584</w:t>
              </w:r>
            </w:hyperlink>
            <w:r w:rsidR="00296C0F" w:rsidRPr="00DE420C">
              <w:rPr>
                <w:rFonts w:asciiTheme="minorHAnsi" w:hAnsiTheme="minorHAnsi"/>
              </w:rPr>
              <w:t xml:space="preserve"> (CEPT), </w:t>
            </w:r>
            <w:hyperlink r:id="rId44" w:history="1">
              <w:r w:rsidR="00296C0F" w:rsidRPr="00DE420C">
                <w:rPr>
                  <w:rStyle w:val="Hyperlink"/>
                  <w:rFonts w:asciiTheme="minorHAnsi" w:hAnsiTheme="minorHAnsi"/>
                  <w:szCs w:val="22"/>
                </w:rPr>
                <w:t>TD 586</w:t>
              </w:r>
            </w:hyperlink>
            <w:r w:rsidR="00296C0F" w:rsidRPr="00DE420C">
              <w:rPr>
                <w:rFonts w:asciiTheme="minorHAnsi" w:hAnsiTheme="minorHAnsi"/>
              </w:rPr>
              <w:t xml:space="preserve"> (RCC)</w:t>
            </w:r>
          </w:p>
        </w:tc>
      </w:tr>
      <w:tr w:rsidR="00296C0F" w:rsidRPr="009059BA" w:rsidTr="00F74AFE">
        <w:trPr>
          <w:jc w:val="center"/>
        </w:trPr>
        <w:tc>
          <w:tcPr>
            <w:tcW w:w="1107" w:type="dxa"/>
            <w:vMerge w:val="restart"/>
            <w:tcBorders>
              <w:top w:val="single" w:sz="4" w:space="0" w:color="auto"/>
              <w:left w:val="single" w:sz="12" w:space="0" w:color="auto"/>
              <w:bottom w:val="single" w:sz="4" w:space="0" w:color="auto"/>
              <w:right w:val="single" w:sz="4" w:space="0" w:color="auto"/>
            </w:tcBorders>
            <w:hideMark/>
          </w:tcPr>
          <w:p w:rsidR="00296C0F" w:rsidRPr="00DE420C" w:rsidRDefault="00296C0F" w:rsidP="00F74AFE">
            <w:pPr>
              <w:pStyle w:val="Tabletext0"/>
              <w:keepNext/>
              <w:rPr>
                <w:rFonts w:asciiTheme="minorHAnsi" w:hAnsiTheme="minorHAnsi"/>
              </w:rPr>
            </w:pPr>
            <w:r w:rsidRPr="00DE420C">
              <w:rPr>
                <w:rFonts w:asciiTheme="minorHAnsi" w:hAnsiTheme="minorHAnsi"/>
              </w:rPr>
              <w:lastRenderedPageBreak/>
              <w:t>SG9</w:t>
            </w:r>
          </w:p>
        </w:tc>
        <w:tc>
          <w:tcPr>
            <w:tcW w:w="4618" w:type="dxa"/>
            <w:tcBorders>
              <w:top w:val="single" w:sz="4" w:space="0" w:color="auto"/>
              <w:left w:val="single" w:sz="4" w:space="0" w:color="auto"/>
              <w:bottom w:val="single" w:sz="4" w:space="0" w:color="auto"/>
              <w:right w:val="single" w:sz="4" w:space="0" w:color="auto"/>
            </w:tcBorders>
            <w:hideMark/>
          </w:tcPr>
          <w:p w:rsidR="00296C0F" w:rsidRPr="00DE420C" w:rsidRDefault="00296C0F" w:rsidP="00F74AFE">
            <w:pPr>
              <w:pStyle w:val="Tabletext0"/>
              <w:keepNext/>
              <w:rPr>
                <w:rFonts w:asciiTheme="minorHAnsi" w:hAnsiTheme="minorHAnsi"/>
                <w:b/>
                <w:bCs/>
              </w:rPr>
            </w:pPr>
            <w:r w:rsidRPr="00DE420C">
              <w:rPr>
                <w:rFonts w:asciiTheme="minorHAnsi" w:hAnsiTheme="minorHAnsi"/>
                <w:b/>
                <w:bCs/>
              </w:rPr>
              <w:t>Retain:</w:t>
            </w:r>
          </w:p>
        </w:tc>
        <w:tc>
          <w:tcPr>
            <w:tcW w:w="3884" w:type="dxa"/>
            <w:tcBorders>
              <w:top w:val="single" w:sz="4" w:space="0" w:color="auto"/>
              <w:left w:val="single" w:sz="4" w:space="0" w:color="auto"/>
              <w:bottom w:val="single" w:sz="4" w:space="0" w:color="auto"/>
              <w:right w:val="single" w:sz="12" w:space="0" w:color="auto"/>
            </w:tcBorders>
            <w:hideMark/>
          </w:tcPr>
          <w:p w:rsidR="00296C0F" w:rsidRPr="00DE420C" w:rsidRDefault="009059BA" w:rsidP="00F74AFE">
            <w:pPr>
              <w:pStyle w:val="Tabletext0"/>
              <w:keepNext/>
              <w:rPr>
                <w:rFonts w:asciiTheme="minorHAnsi" w:hAnsiTheme="minorHAnsi"/>
              </w:rPr>
            </w:pPr>
            <w:hyperlink r:id="rId45" w:history="1">
              <w:r w:rsidR="00296C0F" w:rsidRPr="00DE420C">
                <w:rPr>
                  <w:rStyle w:val="Hyperlink"/>
                  <w:rFonts w:asciiTheme="minorHAnsi" w:hAnsiTheme="minorHAnsi"/>
                  <w:bCs/>
                </w:rPr>
                <w:t>C.96</w:t>
              </w:r>
            </w:hyperlink>
            <w:r w:rsidR="00296C0F" w:rsidRPr="00DE420C">
              <w:rPr>
                <w:rFonts w:asciiTheme="minorHAnsi" w:hAnsiTheme="minorHAnsi"/>
              </w:rPr>
              <w:t xml:space="preserve"> (Japan), </w:t>
            </w:r>
            <w:hyperlink r:id="rId46" w:history="1">
              <w:r w:rsidR="00296C0F" w:rsidRPr="00DE420C">
                <w:rPr>
                  <w:rStyle w:val="Hyperlink"/>
                  <w:rFonts w:asciiTheme="minorHAnsi" w:hAnsiTheme="minorHAnsi" w:cstheme="majorBidi"/>
                  <w:bCs/>
                  <w:szCs w:val="22"/>
                </w:rPr>
                <w:t>C.93</w:t>
              </w:r>
            </w:hyperlink>
            <w:r w:rsidR="00296C0F" w:rsidRPr="00DE420C">
              <w:rPr>
                <w:rFonts w:asciiTheme="minorHAnsi" w:hAnsiTheme="minorHAnsi"/>
                <w:lang w:eastAsia="ja-JP"/>
              </w:rPr>
              <w:t>+</w:t>
            </w:r>
            <w:hyperlink r:id="rId47" w:history="1">
              <w:r w:rsidR="00296C0F" w:rsidRPr="00DE420C">
                <w:rPr>
                  <w:rStyle w:val="Hyperlink"/>
                  <w:rFonts w:asciiTheme="minorHAnsi" w:hAnsiTheme="minorHAnsi"/>
                  <w:lang w:eastAsia="ja-JP"/>
                </w:rPr>
                <w:t>TD 585</w:t>
              </w:r>
            </w:hyperlink>
            <w:r w:rsidR="00296C0F" w:rsidRPr="00DE420C">
              <w:rPr>
                <w:rFonts w:asciiTheme="minorHAnsi" w:hAnsiTheme="minorHAnsi"/>
              </w:rPr>
              <w:t xml:space="preserve"> (APT), </w:t>
            </w:r>
            <w:hyperlink r:id="rId48" w:history="1">
              <w:r w:rsidR="00296C0F" w:rsidRPr="00DE420C">
                <w:rPr>
                  <w:rStyle w:val="Hyperlink"/>
                  <w:rFonts w:asciiTheme="minorHAnsi" w:hAnsiTheme="minorHAnsi"/>
                </w:rPr>
                <w:t>TD 515</w:t>
              </w:r>
            </w:hyperlink>
            <w:r w:rsidR="00296C0F" w:rsidRPr="00DE420C">
              <w:rPr>
                <w:rFonts w:asciiTheme="minorHAnsi" w:hAnsiTheme="minorHAnsi"/>
              </w:rPr>
              <w:t xml:space="preserve"> (SG9), </w:t>
            </w:r>
            <w:r w:rsidR="00296C0F" w:rsidRPr="00DE420C">
              <w:rPr>
                <w:rFonts w:asciiTheme="minorHAnsi" w:hAnsiTheme="minorHAnsi"/>
                <w:highlight w:val="yellow"/>
              </w:rPr>
              <w:t>[</w:t>
            </w:r>
            <w:hyperlink r:id="rId49" w:history="1">
              <w:r w:rsidR="00296C0F" w:rsidRPr="00DE420C">
                <w:rPr>
                  <w:rStyle w:val="Hyperlink"/>
                  <w:rFonts w:asciiTheme="minorHAnsi" w:hAnsiTheme="minorHAnsi"/>
                  <w:szCs w:val="22"/>
                </w:rPr>
                <w:t>TD 598</w:t>
              </w:r>
            </w:hyperlink>
            <w:r w:rsidR="00296C0F" w:rsidRPr="00DE420C">
              <w:rPr>
                <w:rFonts w:asciiTheme="minorHAnsi" w:hAnsiTheme="minorHAnsi"/>
              </w:rPr>
              <w:t xml:space="preserve"> (ATU)</w:t>
            </w:r>
            <w:r w:rsidR="00296C0F" w:rsidRPr="00DE420C">
              <w:rPr>
                <w:rFonts w:asciiTheme="minorHAnsi" w:hAnsiTheme="minorHAnsi"/>
                <w:highlight w:val="yellow"/>
              </w:rPr>
              <w:t>]</w:t>
            </w:r>
            <w:r w:rsidR="00296C0F" w:rsidRPr="00DE420C">
              <w:rPr>
                <w:rStyle w:val="FootnoteReference"/>
                <w:rFonts w:asciiTheme="minorHAnsi" w:hAnsiTheme="minorHAnsi"/>
                <w:highlight w:val="yellow"/>
              </w:rPr>
              <w:footnoteReference w:id="4"/>
            </w:r>
          </w:p>
        </w:tc>
      </w:tr>
      <w:tr w:rsidR="00296C0F" w:rsidRPr="00DE420C" w:rsidTr="00F74AFE">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296C0F" w:rsidRPr="00296C0F" w:rsidRDefault="00296C0F" w:rsidP="00F74AFE">
            <w:pPr>
              <w:spacing w:before="0"/>
              <w:rPr>
                <w:sz w:val="22"/>
                <w:lang w:val="en-US"/>
              </w:rPr>
            </w:pPr>
          </w:p>
        </w:tc>
        <w:tc>
          <w:tcPr>
            <w:tcW w:w="4618" w:type="dxa"/>
            <w:tcBorders>
              <w:top w:val="single" w:sz="4" w:space="0" w:color="auto"/>
              <w:left w:val="single" w:sz="4" w:space="0" w:color="auto"/>
              <w:bottom w:val="single" w:sz="4" w:space="0" w:color="auto"/>
              <w:right w:val="single" w:sz="4" w:space="0" w:color="auto"/>
            </w:tcBorders>
            <w:hideMark/>
          </w:tcPr>
          <w:p w:rsidR="00296C0F" w:rsidRPr="00DE420C" w:rsidRDefault="00296C0F" w:rsidP="00F74AFE">
            <w:pPr>
              <w:pStyle w:val="Tabletext0"/>
              <w:keepNext/>
              <w:rPr>
                <w:rFonts w:asciiTheme="minorHAnsi" w:hAnsiTheme="minorHAnsi"/>
                <w:b/>
                <w:bCs/>
              </w:rPr>
            </w:pPr>
            <w:r w:rsidRPr="00DE420C">
              <w:rPr>
                <w:rFonts w:asciiTheme="minorHAnsi" w:hAnsiTheme="minorHAnsi"/>
                <w:b/>
                <w:bCs/>
              </w:rPr>
              <w:t>Transfer:</w:t>
            </w:r>
          </w:p>
        </w:tc>
        <w:tc>
          <w:tcPr>
            <w:tcW w:w="3884" w:type="dxa"/>
            <w:tcBorders>
              <w:top w:val="single" w:sz="4" w:space="0" w:color="auto"/>
              <w:left w:val="single" w:sz="4" w:space="0" w:color="auto"/>
              <w:bottom w:val="single" w:sz="4" w:space="0" w:color="auto"/>
              <w:right w:val="single" w:sz="12" w:space="0" w:color="auto"/>
            </w:tcBorders>
          </w:tcPr>
          <w:p w:rsidR="00296C0F" w:rsidRPr="00DE420C" w:rsidRDefault="00296C0F" w:rsidP="00F74AFE">
            <w:pPr>
              <w:pStyle w:val="Tabletext0"/>
              <w:keepNext/>
              <w:rPr>
                <w:rFonts w:asciiTheme="minorHAnsi" w:hAnsiTheme="minorHAnsi"/>
              </w:rPr>
            </w:pPr>
          </w:p>
        </w:tc>
      </w:tr>
      <w:tr w:rsidR="00296C0F" w:rsidRPr="00DE420C" w:rsidTr="00F74AFE">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296C0F" w:rsidRPr="00DE420C" w:rsidRDefault="00296C0F" w:rsidP="00F74AFE">
            <w:pPr>
              <w:spacing w:before="0"/>
              <w:rPr>
                <w:sz w:val="22"/>
              </w:rPr>
            </w:pPr>
          </w:p>
        </w:tc>
        <w:tc>
          <w:tcPr>
            <w:tcW w:w="4618" w:type="dxa"/>
            <w:tcBorders>
              <w:top w:val="single" w:sz="4" w:space="0" w:color="auto"/>
              <w:left w:val="single" w:sz="4" w:space="0" w:color="auto"/>
              <w:bottom w:val="single" w:sz="4" w:space="0" w:color="auto"/>
              <w:right w:val="single" w:sz="4" w:space="0" w:color="auto"/>
            </w:tcBorders>
            <w:hideMark/>
          </w:tcPr>
          <w:p w:rsidR="00296C0F" w:rsidRPr="00DE420C" w:rsidRDefault="00296C0F" w:rsidP="00F74AFE">
            <w:pPr>
              <w:pStyle w:val="Tabletext0"/>
              <w:keepNext/>
              <w:ind w:left="284"/>
              <w:rPr>
                <w:rFonts w:asciiTheme="minorHAnsi" w:hAnsiTheme="minorHAnsi"/>
              </w:rPr>
            </w:pPr>
            <w:r w:rsidRPr="00DE420C">
              <w:rPr>
                <w:rFonts w:asciiTheme="minorHAnsi" w:hAnsiTheme="minorHAnsi"/>
              </w:rPr>
              <w:t>t1) Move Qs 2/9 and 12/9 (video quality) to SG12 (NB – subset of d2)</w:t>
            </w:r>
          </w:p>
        </w:tc>
        <w:tc>
          <w:tcPr>
            <w:tcW w:w="3884" w:type="dxa"/>
            <w:tcBorders>
              <w:top w:val="single" w:sz="4" w:space="0" w:color="auto"/>
              <w:left w:val="single" w:sz="4" w:space="0" w:color="auto"/>
              <w:bottom w:val="single" w:sz="4" w:space="0" w:color="auto"/>
              <w:right w:val="single" w:sz="12" w:space="0" w:color="auto"/>
            </w:tcBorders>
            <w:hideMark/>
          </w:tcPr>
          <w:p w:rsidR="00296C0F" w:rsidRPr="00DE420C" w:rsidRDefault="009059BA" w:rsidP="00F74AFE">
            <w:pPr>
              <w:pStyle w:val="Tabletext0"/>
              <w:keepNext/>
              <w:rPr>
                <w:rFonts w:asciiTheme="minorHAnsi" w:hAnsiTheme="minorHAnsi"/>
              </w:rPr>
            </w:pPr>
            <w:hyperlink r:id="rId50" w:history="1">
              <w:r w:rsidR="00296C0F" w:rsidRPr="00DE420C">
                <w:rPr>
                  <w:rStyle w:val="Hyperlink"/>
                  <w:rFonts w:asciiTheme="minorHAnsi" w:hAnsiTheme="minorHAnsi"/>
                </w:rPr>
                <w:t>TD 519</w:t>
              </w:r>
            </w:hyperlink>
            <w:r w:rsidR="00296C0F" w:rsidRPr="00DE420C">
              <w:rPr>
                <w:rFonts w:asciiTheme="minorHAnsi" w:hAnsiTheme="minorHAnsi"/>
              </w:rPr>
              <w:t xml:space="preserve"> (SG12)</w:t>
            </w:r>
          </w:p>
        </w:tc>
      </w:tr>
      <w:tr w:rsidR="00296C0F" w:rsidRPr="00DE420C" w:rsidTr="00F74AFE">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296C0F" w:rsidRPr="00DE420C" w:rsidRDefault="00296C0F" w:rsidP="00F74AFE">
            <w:pPr>
              <w:spacing w:before="0"/>
              <w:rPr>
                <w:sz w:val="22"/>
              </w:rPr>
            </w:pPr>
          </w:p>
        </w:tc>
        <w:tc>
          <w:tcPr>
            <w:tcW w:w="4618" w:type="dxa"/>
            <w:tcBorders>
              <w:top w:val="single" w:sz="4" w:space="0" w:color="auto"/>
              <w:left w:val="single" w:sz="4" w:space="0" w:color="auto"/>
              <w:bottom w:val="single" w:sz="4" w:space="0" w:color="auto"/>
              <w:right w:val="single" w:sz="4" w:space="0" w:color="auto"/>
            </w:tcBorders>
            <w:hideMark/>
          </w:tcPr>
          <w:p w:rsidR="00296C0F" w:rsidRPr="00DE420C" w:rsidRDefault="00296C0F" w:rsidP="00F74AFE">
            <w:pPr>
              <w:pStyle w:val="Tabletext0"/>
              <w:keepNext/>
              <w:rPr>
                <w:rFonts w:asciiTheme="minorHAnsi" w:hAnsiTheme="minorHAnsi"/>
                <w:b/>
                <w:bCs/>
              </w:rPr>
            </w:pPr>
            <w:r w:rsidRPr="00DE420C">
              <w:rPr>
                <w:rFonts w:asciiTheme="minorHAnsi" w:hAnsiTheme="minorHAnsi"/>
                <w:b/>
                <w:bCs/>
              </w:rPr>
              <w:t xml:space="preserve">Disband: </w:t>
            </w:r>
          </w:p>
        </w:tc>
        <w:tc>
          <w:tcPr>
            <w:tcW w:w="3884" w:type="dxa"/>
            <w:tcBorders>
              <w:top w:val="single" w:sz="4" w:space="0" w:color="auto"/>
              <w:left w:val="single" w:sz="4" w:space="0" w:color="auto"/>
              <w:bottom w:val="single" w:sz="4" w:space="0" w:color="auto"/>
              <w:right w:val="single" w:sz="12" w:space="0" w:color="auto"/>
            </w:tcBorders>
          </w:tcPr>
          <w:p w:rsidR="00296C0F" w:rsidRPr="00DE420C" w:rsidRDefault="00296C0F" w:rsidP="00F74AFE">
            <w:pPr>
              <w:pStyle w:val="Tabletext0"/>
              <w:keepNext/>
              <w:rPr>
                <w:rFonts w:asciiTheme="minorHAnsi" w:hAnsiTheme="minorHAnsi"/>
              </w:rPr>
            </w:pPr>
          </w:p>
        </w:tc>
      </w:tr>
      <w:tr w:rsidR="00296C0F" w:rsidRPr="009059BA" w:rsidTr="00F74AFE">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296C0F" w:rsidRPr="00DE420C" w:rsidRDefault="00296C0F" w:rsidP="00F74AFE">
            <w:pPr>
              <w:spacing w:before="0"/>
              <w:rPr>
                <w:sz w:val="22"/>
              </w:rPr>
            </w:pPr>
          </w:p>
        </w:tc>
        <w:tc>
          <w:tcPr>
            <w:tcW w:w="4618" w:type="dxa"/>
            <w:tcBorders>
              <w:top w:val="single" w:sz="4" w:space="0" w:color="auto"/>
              <w:left w:val="single" w:sz="4" w:space="0" w:color="auto"/>
              <w:bottom w:val="single" w:sz="4" w:space="0" w:color="auto"/>
              <w:right w:val="single" w:sz="4" w:space="0" w:color="auto"/>
            </w:tcBorders>
            <w:hideMark/>
          </w:tcPr>
          <w:p w:rsidR="00296C0F" w:rsidRPr="00DE420C" w:rsidRDefault="00296C0F" w:rsidP="00F74AFE">
            <w:pPr>
              <w:pStyle w:val="Tabletext0"/>
              <w:ind w:left="284"/>
              <w:rPr>
                <w:rFonts w:asciiTheme="minorHAnsi" w:hAnsiTheme="minorHAnsi"/>
              </w:rPr>
            </w:pPr>
            <w:r w:rsidRPr="00DE420C">
              <w:rPr>
                <w:rFonts w:asciiTheme="minorHAnsi" w:hAnsiTheme="minorHAnsi"/>
              </w:rPr>
              <w:t>d1) Single WP in SG15 or SG16</w:t>
            </w:r>
          </w:p>
        </w:tc>
        <w:tc>
          <w:tcPr>
            <w:tcW w:w="3884" w:type="dxa"/>
            <w:tcBorders>
              <w:top w:val="single" w:sz="4" w:space="0" w:color="auto"/>
              <w:left w:val="single" w:sz="4" w:space="0" w:color="auto"/>
              <w:bottom w:val="single" w:sz="4" w:space="0" w:color="auto"/>
              <w:right w:val="single" w:sz="12" w:space="0" w:color="auto"/>
            </w:tcBorders>
            <w:hideMark/>
          </w:tcPr>
          <w:p w:rsidR="00296C0F" w:rsidRPr="00DE420C" w:rsidRDefault="009059BA" w:rsidP="00F74AFE">
            <w:pPr>
              <w:pStyle w:val="Tabletext0"/>
              <w:rPr>
                <w:rFonts w:asciiTheme="minorHAnsi" w:hAnsiTheme="minorHAnsi"/>
              </w:rPr>
            </w:pPr>
            <w:hyperlink r:id="rId51" w:history="1">
              <w:r w:rsidR="00296C0F" w:rsidRPr="00DE420C">
                <w:rPr>
                  <w:rStyle w:val="Hyperlink"/>
                  <w:rFonts w:asciiTheme="minorHAnsi" w:hAnsiTheme="minorHAnsi" w:cstheme="majorBidi"/>
                  <w:bCs/>
                  <w:szCs w:val="22"/>
                </w:rPr>
                <w:t>C.99</w:t>
              </w:r>
            </w:hyperlink>
            <w:r w:rsidR="00296C0F" w:rsidRPr="00DE420C">
              <w:rPr>
                <w:rFonts w:asciiTheme="minorHAnsi" w:hAnsiTheme="minorHAnsi"/>
                <w:szCs w:val="22"/>
              </w:rPr>
              <w:t xml:space="preserve"> (Russia),</w:t>
            </w:r>
            <w:r w:rsidR="00296C0F" w:rsidRPr="00DE420C">
              <w:rPr>
                <w:rFonts w:asciiTheme="minorHAnsi" w:hAnsiTheme="minorHAnsi"/>
              </w:rPr>
              <w:t xml:space="preserve"> </w:t>
            </w:r>
            <w:hyperlink r:id="rId52" w:history="1">
              <w:r w:rsidR="00296C0F" w:rsidRPr="00DE420C">
                <w:rPr>
                  <w:rStyle w:val="Hyperlink"/>
                  <w:rFonts w:asciiTheme="minorHAnsi" w:hAnsiTheme="minorHAnsi"/>
                  <w:szCs w:val="22"/>
                </w:rPr>
                <w:t>TD 586</w:t>
              </w:r>
            </w:hyperlink>
            <w:r w:rsidR="00296C0F" w:rsidRPr="00DE420C">
              <w:rPr>
                <w:rFonts w:asciiTheme="minorHAnsi" w:hAnsiTheme="minorHAnsi"/>
              </w:rPr>
              <w:t xml:space="preserve"> (RCC), </w:t>
            </w:r>
            <w:r w:rsidR="00296C0F" w:rsidRPr="00DE420C">
              <w:rPr>
                <w:rFonts w:asciiTheme="minorHAnsi" w:hAnsiTheme="minorHAnsi"/>
              </w:rPr>
              <w:br/>
            </w:r>
            <w:r w:rsidR="00296C0F" w:rsidRPr="00DE420C">
              <w:rPr>
                <w:rFonts w:asciiTheme="minorHAnsi" w:hAnsiTheme="minorHAnsi"/>
                <w:highlight w:val="yellow"/>
              </w:rPr>
              <w:t>[</w:t>
            </w:r>
            <w:hyperlink r:id="rId53" w:history="1">
              <w:r w:rsidR="00296C0F" w:rsidRPr="00DE420C">
                <w:rPr>
                  <w:rStyle w:val="Hyperlink"/>
                  <w:rFonts w:asciiTheme="minorHAnsi" w:hAnsiTheme="minorHAnsi"/>
                  <w:szCs w:val="22"/>
                </w:rPr>
                <w:t>TD 598</w:t>
              </w:r>
            </w:hyperlink>
            <w:r w:rsidR="00296C0F" w:rsidRPr="00DE420C">
              <w:rPr>
                <w:rFonts w:asciiTheme="minorHAnsi" w:hAnsiTheme="minorHAnsi"/>
              </w:rPr>
              <w:t xml:space="preserve"> (ATU)</w:t>
            </w:r>
            <w:r w:rsidR="00296C0F" w:rsidRPr="00DE420C">
              <w:rPr>
                <w:rFonts w:asciiTheme="minorHAnsi" w:hAnsiTheme="minorHAnsi"/>
                <w:highlight w:val="yellow"/>
              </w:rPr>
              <w:t>]</w:t>
            </w:r>
            <w:r w:rsidR="00296C0F" w:rsidRPr="00DE420C">
              <w:rPr>
                <w:rFonts w:asciiTheme="minorHAnsi" w:hAnsiTheme="minorHAnsi"/>
                <w:vertAlign w:val="superscript"/>
              </w:rPr>
              <w:t xml:space="preserve"> 4</w:t>
            </w:r>
          </w:p>
        </w:tc>
      </w:tr>
      <w:tr w:rsidR="00296C0F" w:rsidRPr="00DE420C" w:rsidTr="00F74AFE">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296C0F" w:rsidRPr="00296C0F" w:rsidRDefault="00296C0F" w:rsidP="00F74AFE">
            <w:pPr>
              <w:spacing w:before="0"/>
              <w:rPr>
                <w:sz w:val="22"/>
                <w:lang w:val="en-US"/>
              </w:rPr>
            </w:pPr>
          </w:p>
        </w:tc>
        <w:tc>
          <w:tcPr>
            <w:tcW w:w="4618" w:type="dxa"/>
            <w:tcBorders>
              <w:top w:val="single" w:sz="4" w:space="0" w:color="auto"/>
              <w:left w:val="single" w:sz="4" w:space="0" w:color="auto"/>
              <w:bottom w:val="single" w:sz="4" w:space="0" w:color="auto"/>
              <w:right w:val="single" w:sz="4" w:space="0" w:color="auto"/>
            </w:tcBorders>
            <w:hideMark/>
          </w:tcPr>
          <w:p w:rsidR="00296C0F" w:rsidRPr="00DE420C" w:rsidRDefault="00296C0F" w:rsidP="00F74AFE">
            <w:pPr>
              <w:pStyle w:val="Tabletext0"/>
              <w:ind w:left="284"/>
              <w:rPr>
                <w:rFonts w:asciiTheme="minorHAnsi" w:hAnsiTheme="minorHAnsi"/>
              </w:rPr>
            </w:pPr>
            <w:r w:rsidRPr="00DE420C">
              <w:rPr>
                <w:rFonts w:asciiTheme="minorHAnsi" w:hAnsiTheme="minorHAnsi"/>
              </w:rPr>
              <w:t>d1-bis) Single WP in SG16</w:t>
            </w:r>
          </w:p>
        </w:tc>
        <w:tc>
          <w:tcPr>
            <w:tcW w:w="3884" w:type="dxa"/>
            <w:tcBorders>
              <w:top w:val="single" w:sz="4" w:space="0" w:color="auto"/>
              <w:left w:val="single" w:sz="4" w:space="0" w:color="auto"/>
              <w:bottom w:val="single" w:sz="4" w:space="0" w:color="auto"/>
              <w:right w:val="single" w:sz="12" w:space="0" w:color="auto"/>
            </w:tcBorders>
            <w:hideMark/>
          </w:tcPr>
          <w:p w:rsidR="00296C0F" w:rsidRPr="00DE420C" w:rsidRDefault="009059BA" w:rsidP="00F74AFE">
            <w:pPr>
              <w:pStyle w:val="Tabletext0"/>
              <w:rPr>
                <w:rFonts w:asciiTheme="minorHAnsi" w:hAnsiTheme="minorHAnsi"/>
                <w:szCs w:val="22"/>
              </w:rPr>
            </w:pPr>
            <w:hyperlink r:id="rId54" w:history="1">
              <w:r w:rsidR="00296C0F" w:rsidRPr="00DE420C">
                <w:rPr>
                  <w:rStyle w:val="Hyperlink"/>
                  <w:rFonts w:asciiTheme="minorHAnsi" w:hAnsiTheme="minorHAnsi"/>
                  <w:szCs w:val="22"/>
                </w:rPr>
                <w:t>TD 600</w:t>
              </w:r>
            </w:hyperlink>
            <w:r w:rsidR="00296C0F" w:rsidRPr="00DE420C">
              <w:rPr>
                <w:rFonts w:asciiTheme="minorHAnsi" w:hAnsiTheme="minorHAnsi"/>
              </w:rPr>
              <w:t xml:space="preserve"> (ARB)</w:t>
            </w:r>
          </w:p>
        </w:tc>
      </w:tr>
      <w:tr w:rsidR="00296C0F" w:rsidRPr="009059BA" w:rsidTr="00F74AFE">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296C0F" w:rsidRPr="00DE420C" w:rsidRDefault="00296C0F" w:rsidP="00F74AFE">
            <w:pPr>
              <w:spacing w:before="0"/>
              <w:rPr>
                <w:sz w:val="22"/>
              </w:rPr>
            </w:pPr>
          </w:p>
        </w:tc>
        <w:tc>
          <w:tcPr>
            <w:tcW w:w="4618" w:type="dxa"/>
            <w:tcBorders>
              <w:top w:val="single" w:sz="4" w:space="0" w:color="auto"/>
              <w:left w:val="single" w:sz="4" w:space="0" w:color="auto"/>
              <w:bottom w:val="single" w:sz="4" w:space="0" w:color="auto"/>
              <w:right w:val="single" w:sz="4" w:space="0" w:color="auto"/>
            </w:tcBorders>
            <w:hideMark/>
          </w:tcPr>
          <w:p w:rsidR="00296C0F" w:rsidRPr="00DE420C" w:rsidRDefault="00296C0F" w:rsidP="00F74AFE">
            <w:pPr>
              <w:pStyle w:val="Tabletext0"/>
              <w:ind w:left="284"/>
              <w:rPr>
                <w:rFonts w:asciiTheme="minorHAnsi" w:hAnsiTheme="minorHAnsi"/>
              </w:rPr>
            </w:pPr>
            <w:r w:rsidRPr="00DE420C">
              <w:rPr>
                <w:rFonts w:asciiTheme="minorHAnsi" w:hAnsiTheme="minorHAnsi"/>
              </w:rPr>
              <w:t>d2) Transfer of Q2/9 (end-to-end QoS) and Q12/9 (audiovisual  quality) to SG12 and merge the rest with SG15</w:t>
            </w:r>
          </w:p>
        </w:tc>
        <w:tc>
          <w:tcPr>
            <w:tcW w:w="3884" w:type="dxa"/>
            <w:tcBorders>
              <w:top w:val="single" w:sz="4" w:space="0" w:color="auto"/>
              <w:left w:val="single" w:sz="4" w:space="0" w:color="auto"/>
              <w:bottom w:val="single" w:sz="4" w:space="0" w:color="auto"/>
              <w:right w:val="single" w:sz="12" w:space="0" w:color="auto"/>
            </w:tcBorders>
            <w:hideMark/>
          </w:tcPr>
          <w:p w:rsidR="00296C0F" w:rsidRPr="00DE420C" w:rsidRDefault="009059BA" w:rsidP="00F74AFE">
            <w:pPr>
              <w:pStyle w:val="Tabletext0"/>
              <w:rPr>
                <w:rFonts w:asciiTheme="minorHAnsi" w:hAnsiTheme="minorHAnsi"/>
              </w:rPr>
            </w:pPr>
            <w:hyperlink r:id="rId55" w:history="1">
              <w:r w:rsidR="00296C0F" w:rsidRPr="00DE420C">
                <w:rPr>
                  <w:rStyle w:val="Hyperlink"/>
                  <w:rFonts w:asciiTheme="minorHAnsi" w:hAnsiTheme="minorHAnsi" w:cstheme="majorBidi"/>
                  <w:bCs/>
                  <w:szCs w:val="22"/>
                </w:rPr>
                <w:t>C.120</w:t>
              </w:r>
            </w:hyperlink>
            <w:r w:rsidR="00296C0F" w:rsidRPr="00DE420C">
              <w:rPr>
                <w:rFonts w:asciiTheme="minorHAnsi" w:hAnsiTheme="minorHAnsi"/>
              </w:rPr>
              <w:t xml:space="preserve"> (Germany, France, Sweden), </w:t>
            </w:r>
            <w:hyperlink r:id="rId56" w:history="1">
              <w:r w:rsidR="00296C0F" w:rsidRPr="00DE420C">
                <w:rPr>
                  <w:rStyle w:val="Hyperlink"/>
                  <w:rFonts w:asciiTheme="minorHAnsi" w:hAnsiTheme="minorHAnsi"/>
                  <w:szCs w:val="22"/>
                </w:rPr>
                <w:t>TD 584</w:t>
              </w:r>
            </w:hyperlink>
            <w:r w:rsidR="00296C0F" w:rsidRPr="00DE420C">
              <w:rPr>
                <w:rFonts w:asciiTheme="minorHAnsi" w:hAnsiTheme="minorHAnsi"/>
              </w:rPr>
              <w:t xml:space="preserve"> (CEPT)</w:t>
            </w:r>
          </w:p>
        </w:tc>
      </w:tr>
      <w:tr w:rsidR="00296C0F" w:rsidRPr="00DE420C" w:rsidTr="00F74AFE">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296C0F" w:rsidRPr="00296C0F" w:rsidRDefault="00296C0F" w:rsidP="00F74AFE">
            <w:pPr>
              <w:spacing w:before="0"/>
              <w:rPr>
                <w:sz w:val="22"/>
                <w:lang w:val="en-US"/>
              </w:rPr>
            </w:pPr>
          </w:p>
        </w:tc>
        <w:tc>
          <w:tcPr>
            <w:tcW w:w="4618" w:type="dxa"/>
            <w:tcBorders>
              <w:top w:val="single" w:sz="4" w:space="0" w:color="auto"/>
              <w:left w:val="single" w:sz="4" w:space="0" w:color="auto"/>
              <w:bottom w:val="single" w:sz="4" w:space="0" w:color="auto"/>
              <w:right w:val="single" w:sz="4" w:space="0" w:color="auto"/>
            </w:tcBorders>
            <w:hideMark/>
          </w:tcPr>
          <w:p w:rsidR="00296C0F" w:rsidRPr="00DE420C" w:rsidRDefault="00296C0F" w:rsidP="00F74AFE">
            <w:pPr>
              <w:pStyle w:val="Tabletext0"/>
              <w:ind w:left="284"/>
              <w:rPr>
                <w:rFonts w:asciiTheme="minorHAnsi" w:hAnsiTheme="minorHAnsi"/>
              </w:rPr>
            </w:pPr>
            <w:r w:rsidRPr="00DE420C">
              <w:rPr>
                <w:rFonts w:asciiTheme="minorHAnsi" w:hAnsiTheme="minorHAnsi"/>
              </w:rPr>
              <w:t>d3) Move home networking and optical access to SG15, Q12/9 (video quality) to SG12 and remainder to ITU-R SG6 (Broadcasting)</w:t>
            </w:r>
          </w:p>
        </w:tc>
        <w:tc>
          <w:tcPr>
            <w:tcW w:w="3884" w:type="dxa"/>
            <w:tcBorders>
              <w:top w:val="single" w:sz="4" w:space="0" w:color="auto"/>
              <w:left w:val="single" w:sz="4" w:space="0" w:color="auto"/>
              <w:bottom w:val="single" w:sz="4" w:space="0" w:color="auto"/>
              <w:right w:val="single" w:sz="12" w:space="0" w:color="auto"/>
            </w:tcBorders>
            <w:hideMark/>
          </w:tcPr>
          <w:p w:rsidR="00296C0F" w:rsidRPr="00DE420C" w:rsidRDefault="009059BA" w:rsidP="00F74AFE">
            <w:pPr>
              <w:pStyle w:val="Tabletext0"/>
              <w:rPr>
                <w:rFonts w:asciiTheme="minorHAnsi" w:hAnsiTheme="minorHAnsi"/>
              </w:rPr>
            </w:pPr>
            <w:hyperlink r:id="rId57" w:history="1">
              <w:r w:rsidR="00296C0F" w:rsidRPr="00DE420C">
                <w:rPr>
                  <w:rStyle w:val="Hyperlink"/>
                  <w:rFonts w:asciiTheme="minorHAnsi" w:hAnsiTheme="minorHAnsi" w:cstheme="majorBidi"/>
                  <w:bCs/>
                  <w:szCs w:val="22"/>
                </w:rPr>
                <w:t>C.109</w:t>
              </w:r>
            </w:hyperlink>
            <w:r w:rsidR="00296C0F" w:rsidRPr="00DE420C">
              <w:rPr>
                <w:rFonts w:asciiTheme="minorHAnsi" w:hAnsiTheme="minorHAnsi"/>
              </w:rPr>
              <w:t xml:space="preserve"> (USA)</w:t>
            </w:r>
          </w:p>
        </w:tc>
      </w:tr>
      <w:tr w:rsidR="00296C0F" w:rsidRPr="009059BA" w:rsidTr="00F74AFE">
        <w:trPr>
          <w:jc w:val="center"/>
        </w:trPr>
        <w:tc>
          <w:tcPr>
            <w:tcW w:w="1107" w:type="dxa"/>
            <w:vMerge w:val="restart"/>
            <w:tcBorders>
              <w:top w:val="single" w:sz="4" w:space="0" w:color="auto"/>
              <w:left w:val="single" w:sz="12" w:space="0" w:color="auto"/>
              <w:bottom w:val="single" w:sz="4" w:space="0" w:color="auto"/>
              <w:right w:val="single" w:sz="4" w:space="0" w:color="auto"/>
            </w:tcBorders>
            <w:hideMark/>
          </w:tcPr>
          <w:p w:rsidR="00296C0F" w:rsidRPr="00DE420C" w:rsidRDefault="00296C0F" w:rsidP="00F74AFE">
            <w:pPr>
              <w:pStyle w:val="Tabletext0"/>
              <w:rPr>
                <w:rFonts w:asciiTheme="minorHAnsi" w:hAnsiTheme="minorHAnsi"/>
              </w:rPr>
            </w:pPr>
            <w:r w:rsidRPr="00DE420C">
              <w:rPr>
                <w:rFonts w:asciiTheme="minorHAnsi" w:hAnsiTheme="minorHAnsi"/>
              </w:rPr>
              <w:t>SG11</w:t>
            </w:r>
          </w:p>
        </w:tc>
        <w:tc>
          <w:tcPr>
            <w:tcW w:w="4618" w:type="dxa"/>
            <w:tcBorders>
              <w:top w:val="single" w:sz="4" w:space="0" w:color="auto"/>
              <w:left w:val="single" w:sz="4" w:space="0" w:color="auto"/>
              <w:bottom w:val="single" w:sz="4" w:space="0" w:color="auto"/>
              <w:right w:val="single" w:sz="4" w:space="0" w:color="auto"/>
            </w:tcBorders>
            <w:hideMark/>
          </w:tcPr>
          <w:p w:rsidR="00296C0F" w:rsidRPr="00DE420C" w:rsidRDefault="00296C0F" w:rsidP="00F74AFE">
            <w:pPr>
              <w:pStyle w:val="Tabletext0"/>
              <w:rPr>
                <w:rFonts w:asciiTheme="minorHAnsi" w:hAnsiTheme="minorHAnsi"/>
                <w:b/>
                <w:bCs/>
              </w:rPr>
            </w:pPr>
            <w:r w:rsidRPr="00DE420C">
              <w:rPr>
                <w:rFonts w:asciiTheme="minorHAnsi" w:hAnsiTheme="minorHAnsi"/>
                <w:b/>
                <w:bCs/>
              </w:rPr>
              <w:t>Retain:</w:t>
            </w:r>
          </w:p>
        </w:tc>
        <w:tc>
          <w:tcPr>
            <w:tcW w:w="3884" w:type="dxa"/>
            <w:tcBorders>
              <w:top w:val="single" w:sz="4" w:space="0" w:color="auto"/>
              <w:left w:val="single" w:sz="4" w:space="0" w:color="auto"/>
              <w:bottom w:val="single" w:sz="4" w:space="0" w:color="auto"/>
              <w:right w:val="single" w:sz="12" w:space="0" w:color="auto"/>
            </w:tcBorders>
            <w:hideMark/>
          </w:tcPr>
          <w:p w:rsidR="00296C0F" w:rsidRPr="00DE420C" w:rsidRDefault="009059BA" w:rsidP="00F74AFE">
            <w:pPr>
              <w:pStyle w:val="Tabletext0"/>
              <w:rPr>
                <w:rFonts w:asciiTheme="minorHAnsi" w:hAnsiTheme="minorHAnsi"/>
              </w:rPr>
            </w:pPr>
            <w:hyperlink r:id="rId58" w:history="1">
              <w:r w:rsidR="00296C0F" w:rsidRPr="00DE420C">
                <w:rPr>
                  <w:rStyle w:val="Hyperlink"/>
                  <w:rFonts w:asciiTheme="minorHAnsi" w:hAnsiTheme="minorHAnsi" w:cstheme="majorBidi"/>
                  <w:bCs/>
                  <w:szCs w:val="22"/>
                </w:rPr>
                <w:t>C.99</w:t>
              </w:r>
            </w:hyperlink>
            <w:r w:rsidR="00296C0F" w:rsidRPr="00DE420C">
              <w:rPr>
                <w:rFonts w:asciiTheme="minorHAnsi" w:hAnsiTheme="minorHAnsi"/>
                <w:szCs w:val="22"/>
              </w:rPr>
              <w:t xml:space="preserve"> (Russia), </w:t>
            </w:r>
            <w:hyperlink r:id="rId59" w:history="1">
              <w:r w:rsidR="00296C0F" w:rsidRPr="00DE420C">
                <w:rPr>
                  <w:rStyle w:val="Hyperlink"/>
                  <w:rFonts w:asciiTheme="minorHAnsi" w:hAnsiTheme="minorHAnsi"/>
                  <w:bCs/>
                </w:rPr>
                <w:t>C.97R1</w:t>
              </w:r>
            </w:hyperlink>
            <w:r w:rsidR="00296C0F" w:rsidRPr="00DE420C">
              <w:rPr>
                <w:rFonts w:asciiTheme="minorHAnsi" w:hAnsiTheme="minorHAnsi"/>
              </w:rPr>
              <w:t xml:space="preserve"> (BR, CO), </w:t>
            </w:r>
            <w:hyperlink r:id="rId60" w:history="1">
              <w:r w:rsidR="00296C0F" w:rsidRPr="00DE420C">
                <w:rPr>
                  <w:rStyle w:val="Hyperlink"/>
                  <w:rFonts w:asciiTheme="minorHAnsi" w:hAnsiTheme="minorHAnsi"/>
                  <w:bCs/>
                </w:rPr>
                <w:t>TD 549</w:t>
              </w:r>
            </w:hyperlink>
            <w:r w:rsidR="00296C0F" w:rsidRPr="00DE420C">
              <w:rPr>
                <w:rFonts w:asciiTheme="minorHAnsi" w:hAnsiTheme="minorHAnsi"/>
              </w:rPr>
              <w:t xml:space="preserve"> (SG11), </w:t>
            </w:r>
            <w:hyperlink r:id="rId61" w:history="1">
              <w:r w:rsidR="00296C0F" w:rsidRPr="00DE420C">
                <w:rPr>
                  <w:rStyle w:val="Hyperlink"/>
                  <w:rFonts w:asciiTheme="minorHAnsi" w:hAnsiTheme="minorHAnsi"/>
                  <w:bCs/>
                </w:rPr>
                <w:t>C.98</w:t>
              </w:r>
            </w:hyperlink>
            <w:r w:rsidR="00296C0F" w:rsidRPr="00DE420C">
              <w:rPr>
                <w:rFonts w:asciiTheme="minorHAnsi" w:hAnsiTheme="minorHAnsi"/>
              </w:rPr>
              <w:t xml:space="preserve"> (China), </w:t>
            </w:r>
            <w:hyperlink r:id="rId62" w:history="1">
              <w:r w:rsidR="00296C0F" w:rsidRPr="00DE420C">
                <w:rPr>
                  <w:rStyle w:val="Hyperlink"/>
                  <w:rFonts w:asciiTheme="minorHAnsi" w:hAnsiTheme="minorHAnsi"/>
                  <w:szCs w:val="22"/>
                </w:rPr>
                <w:t>TD 586</w:t>
              </w:r>
            </w:hyperlink>
            <w:r w:rsidR="00296C0F" w:rsidRPr="00DE420C">
              <w:rPr>
                <w:rFonts w:asciiTheme="minorHAnsi" w:hAnsiTheme="minorHAnsi"/>
              </w:rPr>
              <w:t xml:space="preserve"> (RCC), </w:t>
            </w:r>
            <w:hyperlink r:id="rId63" w:history="1">
              <w:r w:rsidR="00296C0F" w:rsidRPr="00DE420C">
                <w:rPr>
                  <w:rStyle w:val="Hyperlink"/>
                  <w:rFonts w:asciiTheme="minorHAnsi" w:hAnsiTheme="minorHAnsi" w:cstheme="majorBidi"/>
                  <w:bCs/>
                  <w:szCs w:val="22"/>
                </w:rPr>
                <w:t>C.93</w:t>
              </w:r>
            </w:hyperlink>
            <w:r w:rsidR="00296C0F" w:rsidRPr="00DE420C">
              <w:rPr>
                <w:rFonts w:asciiTheme="minorHAnsi" w:hAnsiTheme="minorHAnsi"/>
                <w:lang w:eastAsia="ja-JP"/>
              </w:rPr>
              <w:t>+</w:t>
            </w:r>
            <w:hyperlink r:id="rId64" w:history="1">
              <w:r w:rsidR="00296C0F" w:rsidRPr="00DE420C">
                <w:rPr>
                  <w:rStyle w:val="Hyperlink"/>
                  <w:rFonts w:asciiTheme="minorHAnsi" w:hAnsiTheme="minorHAnsi"/>
                  <w:lang w:eastAsia="ja-JP"/>
                </w:rPr>
                <w:t>TD 585</w:t>
              </w:r>
            </w:hyperlink>
            <w:r w:rsidR="00296C0F" w:rsidRPr="00DE420C">
              <w:rPr>
                <w:rFonts w:asciiTheme="minorHAnsi" w:hAnsiTheme="minorHAnsi"/>
                <w:lang w:eastAsia="ja-JP"/>
              </w:rPr>
              <w:t> </w:t>
            </w:r>
            <w:r w:rsidR="00296C0F" w:rsidRPr="00DE420C">
              <w:rPr>
                <w:rFonts w:asciiTheme="minorHAnsi" w:hAnsiTheme="minorHAnsi"/>
              </w:rPr>
              <w:t xml:space="preserve">(APT), </w:t>
            </w:r>
            <w:hyperlink r:id="rId65" w:history="1">
              <w:r w:rsidR="00296C0F" w:rsidRPr="00DE420C">
                <w:rPr>
                  <w:rStyle w:val="Hyperlink"/>
                  <w:rFonts w:asciiTheme="minorHAnsi" w:hAnsiTheme="minorHAnsi"/>
                  <w:bCs/>
                </w:rPr>
                <w:t>C.96</w:t>
              </w:r>
            </w:hyperlink>
            <w:r w:rsidR="00296C0F" w:rsidRPr="00DE420C">
              <w:rPr>
                <w:rFonts w:asciiTheme="minorHAnsi" w:hAnsiTheme="minorHAnsi"/>
              </w:rPr>
              <w:t xml:space="preserve"> (Japan), </w:t>
            </w:r>
            <w:hyperlink r:id="rId66" w:history="1">
              <w:r w:rsidR="00296C0F" w:rsidRPr="00DE420C">
                <w:rPr>
                  <w:rStyle w:val="Hyperlink"/>
                  <w:rFonts w:asciiTheme="minorHAnsi" w:hAnsiTheme="minorHAnsi"/>
                  <w:szCs w:val="22"/>
                </w:rPr>
                <w:t>TD 598</w:t>
              </w:r>
            </w:hyperlink>
            <w:r w:rsidR="00296C0F" w:rsidRPr="00DE420C">
              <w:rPr>
                <w:rFonts w:asciiTheme="minorHAnsi" w:hAnsiTheme="minorHAnsi"/>
              </w:rPr>
              <w:t xml:space="preserve"> (ATU)</w:t>
            </w:r>
          </w:p>
        </w:tc>
      </w:tr>
      <w:tr w:rsidR="00296C0F" w:rsidRPr="00DE420C" w:rsidTr="00F74AFE">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296C0F" w:rsidRPr="00296C0F" w:rsidRDefault="00296C0F" w:rsidP="00F74AFE">
            <w:pPr>
              <w:spacing w:before="0"/>
              <w:rPr>
                <w:sz w:val="22"/>
                <w:lang w:val="en-US"/>
              </w:rPr>
            </w:pPr>
          </w:p>
        </w:tc>
        <w:tc>
          <w:tcPr>
            <w:tcW w:w="4618" w:type="dxa"/>
            <w:tcBorders>
              <w:top w:val="single" w:sz="4" w:space="0" w:color="auto"/>
              <w:left w:val="single" w:sz="4" w:space="0" w:color="auto"/>
              <w:bottom w:val="single" w:sz="4" w:space="0" w:color="auto"/>
              <w:right w:val="single" w:sz="4" w:space="0" w:color="auto"/>
            </w:tcBorders>
            <w:hideMark/>
          </w:tcPr>
          <w:p w:rsidR="00296C0F" w:rsidRPr="00DE420C" w:rsidRDefault="00296C0F" w:rsidP="00F74AFE">
            <w:pPr>
              <w:pStyle w:val="Tabletext0"/>
              <w:rPr>
                <w:rFonts w:asciiTheme="minorHAnsi" w:hAnsiTheme="minorHAnsi"/>
                <w:b/>
                <w:bCs/>
              </w:rPr>
            </w:pPr>
            <w:r w:rsidRPr="00DE420C">
              <w:rPr>
                <w:rFonts w:asciiTheme="minorHAnsi" w:hAnsiTheme="minorHAnsi"/>
                <w:b/>
                <w:bCs/>
              </w:rPr>
              <w:t>Transfer:</w:t>
            </w:r>
          </w:p>
        </w:tc>
        <w:tc>
          <w:tcPr>
            <w:tcW w:w="3884" w:type="dxa"/>
            <w:tcBorders>
              <w:top w:val="single" w:sz="4" w:space="0" w:color="auto"/>
              <w:left w:val="single" w:sz="4" w:space="0" w:color="auto"/>
              <w:bottom w:val="single" w:sz="4" w:space="0" w:color="auto"/>
              <w:right w:val="single" w:sz="12" w:space="0" w:color="auto"/>
            </w:tcBorders>
          </w:tcPr>
          <w:p w:rsidR="00296C0F" w:rsidRPr="00DE420C" w:rsidRDefault="00296C0F" w:rsidP="00F74AFE">
            <w:pPr>
              <w:pStyle w:val="Tabletext0"/>
              <w:rPr>
                <w:rFonts w:asciiTheme="minorHAnsi" w:hAnsiTheme="minorHAnsi"/>
              </w:rPr>
            </w:pPr>
          </w:p>
        </w:tc>
      </w:tr>
      <w:tr w:rsidR="00296C0F" w:rsidRPr="009059BA" w:rsidTr="00F74AFE">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296C0F" w:rsidRPr="00DE420C" w:rsidRDefault="00296C0F" w:rsidP="00F74AFE">
            <w:pPr>
              <w:spacing w:before="0"/>
              <w:rPr>
                <w:sz w:val="22"/>
              </w:rPr>
            </w:pPr>
          </w:p>
        </w:tc>
        <w:tc>
          <w:tcPr>
            <w:tcW w:w="4618" w:type="dxa"/>
            <w:tcBorders>
              <w:top w:val="single" w:sz="4" w:space="0" w:color="auto"/>
              <w:left w:val="single" w:sz="4" w:space="0" w:color="auto"/>
              <w:bottom w:val="single" w:sz="4" w:space="0" w:color="auto"/>
              <w:right w:val="single" w:sz="4" w:space="0" w:color="auto"/>
            </w:tcBorders>
            <w:hideMark/>
          </w:tcPr>
          <w:p w:rsidR="00296C0F" w:rsidRPr="00DE420C" w:rsidRDefault="00296C0F" w:rsidP="00F74AFE">
            <w:pPr>
              <w:pStyle w:val="Tabletext0"/>
              <w:ind w:left="284"/>
              <w:rPr>
                <w:rFonts w:asciiTheme="minorHAnsi" w:hAnsiTheme="minorHAnsi"/>
              </w:rPr>
            </w:pPr>
            <w:r w:rsidRPr="00DE420C">
              <w:rPr>
                <w:rFonts w:asciiTheme="minorHAnsi" w:hAnsiTheme="minorHAnsi"/>
              </w:rPr>
              <w:t>t1) Move Q10/11 and Q15/11 to SG12 (NB-same as part of d1 and d2)</w:t>
            </w:r>
          </w:p>
        </w:tc>
        <w:tc>
          <w:tcPr>
            <w:tcW w:w="3884" w:type="dxa"/>
            <w:tcBorders>
              <w:top w:val="single" w:sz="4" w:space="0" w:color="auto"/>
              <w:left w:val="single" w:sz="4" w:space="0" w:color="auto"/>
              <w:bottom w:val="single" w:sz="4" w:space="0" w:color="auto"/>
              <w:right w:val="single" w:sz="12" w:space="0" w:color="auto"/>
            </w:tcBorders>
            <w:hideMark/>
          </w:tcPr>
          <w:p w:rsidR="00296C0F" w:rsidRPr="00DE420C" w:rsidRDefault="009059BA" w:rsidP="00F74AFE">
            <w:pPr>
              <w:pStyle w:val="Tabletext0"/>
              <w:rPr>
                <w:rFonts w:asciiTheme="minorHAnsi" w:hAnsiTheme="minorHAnsi"/>
              </w:rPr>
            </w:pPr>
            <w:hyperlink r:id="rId67" w:history="1">
              <w:r w:rsidR="00296C0F" w:rsidRPr="00DE420C">
                <w:rPr>
                  <w:rStyle w:val="Hyperlink"/>
                  <w:rFonts w:asciiTheme="minorHAnsi" w:hAnsiTheme="minorHAnsi"/>
                </w:rPr>
                <w:t>TD 521</w:t>
              </w:r>
            </w:hyperlink>
            <w:r w:rsidR="00296C0F" w:rsidRPr="00DE420C">
              <w:rPr>
                <w:rFonts w:asciiTheme="minorHAnsi" w:hAnsiTheme="minorHAnsi"/>
              </w:rPr>
              <w:t xml:space="preserve"> (SG12)</w:t>
            </w:r>
            <w:r w:rsidR="00296C0F" w:rsidRPr="00DE420C">
              <w:rPr>
                <w:rFonts w:asciiTheme="minorHAnsi" w:hAnsiTheme="minorHAnsi"/>
              </w:rPr>
              <w:br/>
              <w:t xml:space="preserve">SG11 assessment: </w:t>
            </w:r>
            <w:hyperlink r:id="rId68" w:history="1">
              <w:r w:rsidR="00296C0F" w:rsidRPr="00DE420C">
                <w:rPr>
                  <w:rStyle w:val="Hyperlink"/>
                  <w:rFonts w:asciiTheme="minorHAnsi" w:hAnsiTheme="minorHAnsi"/>
                  <w:bCs/>
                </w:rPr>
                <w:t>TD 553</w:t>
              </w:r>
            </w:hyperlink>
          </w:p>
        </w:tc>
      </w:tr>
      <w:tr w:rsidR="00296C0F" w:rsidRPr="00DE420C" w:rsidTr="00F74AFE">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296C0F" w:rsidRPr="00296C0F" w:rsidRDefault="00296C0F" w:rsidP="00F74AFE">
            <w:pPr>
              <w:spacing w:before="0"/>
              <w:rPr>
                <w:sz w:val="22"/>
                <w:lang w:val="en-US"/>
              </w:rPr>
            </w:pPr>
          </w:p>
        </w:tc>
        <w:tc>
          <w:tcPr>
            <w:tcW w:w="4618" w:type="dxa"/>
            <w:tcBorders>
              <w:top w:val="single" w:sz="4" w:space="0" w:color="auto"/>
              <w:left w:val="single" w:sz="4" w:space="0" w:color="auto"/>
              <w:bottom w:val="single" w:sz="4" w:space="0" w:color="auto"/>
              <w:right w:val="single" w:sz="4" w:space="0" w:color="auto"/>
            </w:tcBorders>
            <w:hideMark/>
          </w:tcPr>
          <w:p w:rsidR="00296C0F" w:rsidRPr="00DE420C" w:rsidRDefault="00296C0F" w:rsidP="00F74AFE">
            <w:pPr>
              <w:pStyle w:val="Tabletext0"/>
              <w:rPr>
                <w:rFonts w:asciiTheme="minorHAnsi" w:hAnsiTheme="minorHAnsi"/>
                <w:b/>
                <w:bCs/>
              </w:rPr>
            </w:pPr>
            <w:r w:rsidRPr="00DE420C">
              <w:rPr>
                <w:rFonts w:asciiTheme="minorHAnsi" w:hAnsiTheme="minorHAnsi"/>
                <w:b/>
                <w:bCs/>
              </w:rPr>
              <w:t>Disband:</w:t>
            </w:r>
          </w:p>
        </w:tc>
        <w:tc>
          <w:tcPr>
            <w:tcW w:w="3884" w:type="dxa"/>
            <w:tcBorders>
              <w:top w:val="single" w:sz="4" w:space="0" w:color="auto"/>
              <w:left w:val="single" w:sz="4" w:space="0" w:color="auto"/>
              <w:bottom w:val="single" w:sz="4" w:space="0" w:color="auto"/>
              <w:right w:val="single" w:sz="12" w:space="0" w:color="auto"/>
            </w:tcBorders>
          </w:tcPr>
          <w:p w:rsidR="00296C0F" w:rsidRPr="00DE420C" w:rsidRDefault="00296C0F" w:rsidP="00F74AFE">
            <w:pPr>
              <w:pStyle w:val="Tabletext0"/>
              <w:rPr>
                <w:rFonts w:asciiTheme="minorHAnsi" w:hAnsiTheme="minorHAnsi"/>
              </w:rPr>
            </w:pPr>
          </w:p>
        </w:tc>
      </w:tr>
      <w:tr w:rsidR="00296C0F" w:rsidRPr="009059BA" w:rsidTr="00F74AFE">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296C0F" w:rsidRPr="00DE420C" w:rsidRDefault="00296C0F" w:rsidP="00F74AFE">
            <w:pPr>
              <w:spacing w:before="0"/>
              <w:rPr>
                <w:sz w:val="22"/>
              </w:rPr>
            </w:pPr>
          </w:p>
        </w:tc>
        <w:tc>
          <w:tcPr>
            <w:tcW w:w="4618" w:type="dxa"/>
            <w:tcBorders>
              <w:top w:val="single" w:sz="4" w:space="0" w:color="auto"/>
              <w:left w:val="single" w:sz="4" w:space="0" w:color="auto"/>
              <w:bottom w:val="single" w:sz="4" w:space="0" w:color="auto"/>
              <w:right w:val="single" w:sz="4" w:space="0" w:color="auto"/>
            </w:tcBorders>
            <w:hideMark/>
          </w:tcPr>
          <w:p w:rsidR="00296C0F" w:rsidRPr="00DE420C" w:rsidRDefault="00296C0F" w:rsidP="00F74AFE">
            <w:pPr>
              <w:pStyle w:val="Tabletext0"/>
              <w:ind w:left="284"/>
              <w:rPr>
                <w:rFonts w:asciiTheme="minorHAnsi" w:hAnsiTheme="minorHAnsi"/>
              </w:rPr>
            </w:pPr>
            <w:r w:rsidRPr="00DE420C">
              <w:rPr>
                <w:rFonts w:asciiTheme="minorHAnsi" w:hAnsiTheme="minorHAnsi"/>
              </w:rPr>
              <w:t xml:space="preserve">d1) Move of </w:t>
            </w:r>
            <w:r w:rsidRPr="00DE420C">
              <w:rPr>
                <w:rFonts w:asciiTheme="minorHAnsi" w:hAnsiTheme="minorHAnsi"/>
                <w:noProof/>
              </w:rPr>
              <w:t>Q10/11, Q11/11 &amp; Q15/11 (testing) to SG12; Q12/11 (IoT testing) to SG20; and other Questions to SG13</w:t>
            </w:r>
          </w:p>
        </w:tc>
        <w:tc>
          <w:tcPr>
            <w:tcW w:w="3884" w:type="dxa"/>
            <w:tcBorders>
              <w:top w:val="single" w:sz="4" w:space="0" w:color="auto"/>
              <w:left w:val="single" w:sz="4" w:space="0" w:color="auto"/>
              <w:bottom w:val="single" w:sz="4" w:space="0" w:color="auto"/>
              <w:right w:val="single" w:sz="12" w:space="0" w:color="auto"/>
            </w:tcBorders>
            <w:hideMark/>
          </w:tcPr>
          <w:p w:rsidR="00296C0F" w:rsidRPr="00DE420C" w:rsidRDefault="009059BA" w:rsidP="00F74AFE">
            <w:pPr>
              <w:pStyle w:val="Tabletext0"/>
              <w:rPr>
                <w:rFonts w:asciiTheme="minorHAnsi" w:hAnsiTheme="minorHAnsi"/>
              </w:rPr>
            </w:pPr>
            <w:hyperlink r:id="rId69" w:history="1">
              <w:r w:rsidR="00296C0F" w:rsidRPr="00DE420C">
                <w:rPr>
                  <w:rStyle w:val="Hyperlink"/>
                  <w:rFonts w:asciiTheme="minorHAnsi" w:hAnsiTheme="minorHAnsi" w:cstheme="majorBidi"/>
                  <w:bCs/>
                  <w:szCs w:val="22"/>
                </w:rPr>
                <w:t>C.120</w:t>
              </w:r>
            </w:hyperlink>
            <w:r w:rsidR="00296C0F" w:rsidRPr="00DE420C">
              <w:rPr>
                <w:rFonts w:asciiTheme="minorHAnsi" w:hAnsiTheme="minorHAnsi"/>
              </w:rPr>
              <w:t xml:space="preserve"> (Germany, France, Sweden)</w:t>
            </w:r>
            <w:r w:rsidR="00296C0F" w:rsidRPr="00DE420C">
              <w:rPr>
                <w:rStyle w:val="FootnoteReference"/>
                <w:rFonts w:asciiTheme="minorHAnsi" w:hAnsiTheme="minorHAnsi"/>
              </w:rPr>
              <w:footnoteReference w:id="5"/>
            </w:r>
            <w:r w:rsidR="00296C0F" w:rsidRPr="00DE420C">
              <w:rPr>
                <w:rFonts w:asciiTheme="minorHAnsi" w:hAnsiTheme="minorHAnsi"/>
              </w:rPr>
              <w:t xml:space="preserve">, </w:t>
            </w:r>
            <w:hyperlink r:id="rId70" w:history="1">
              <w:r w:rsidR="00296C0F" w:rsidRPr="00DE420C">
                <w:rPr>
                  <w:rStyle w:val="Hyperlink"/>
                  <w:rFonts w:asciiTheme="minorHAnsi" w:hAnsiTheme="minorHAnsi"/>
                  <w:szCs w:val="22"/>
                </w:rPr>
                <w:t>TD 584</w:t>
              </w:r>
            </w:hyperlink>
            <w:r w:rsidR="00296C0F" w:rsidRPr="00DE420C">
              <w:rPr>
                <w:rFonts w:asciiTheme="minorHAnsi" w:hAnsiTheme="minorHAnsi"/>
              </w:rPr>
              <w:t xml:space="preserve"> (CEPT)</w:t>
            </w:r>
          </w:p>
        </w:tc>
      </w:tr>
      <w:tr w:rsidR="00296C0F" w:rsidRPr="00DE420C" w:rsidTr="00F74AFE">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296C0F" w:rsidRPr="00296C0F" w:rsidRDefault="00296C0F" w:rsidP="00F74AFE">
            <w:pPr>
              <w:spacing w:before="0"/>
              <w:rPr>
                <w:sz w:val="22"/>
                <w:lang w:val="en-US"/>
              </w:rPr>
            </w:pPr>
          </w:p>
        </w:tc>
        <w:tc>
          <w:tcPr>
            <w:tcW w:w="4618" w:type="dxa"/>
            <w:tcBorders>
              <w:top w:val="single" w:sz="4" w:space="0" w:color="auto"/>
              <w:left w:val="single" w:sz="4" w:space="0" w:color="auto"/>
              <w:bottom w:val="single" w:sz="4" w:space="0" w:color="auto"/>
              <w:right w:val="single" w:sz="4" w:space="0" w:color="auto"/>
            </w:tcBorders>
            <w:hideMark/>
          </w:tcPr>
          <w:p w:rsidR="00296C0F" w:rsidRPr="00DE420C" w:rsidRDefault="00296C0F" w:rsidP="00F74AFE">
            <w:pPr>
              <w:pStyle w:val="Tabletext0"/>
              <w:ind w:left="284"/>
              <w:rPr>
                <w:rFonts w:asciiTheme="minorHAnsi" w:hAnsiTheme="minorHAnsi"/>
              </w:rPr>
            </w:pPr>
            <w:r w:rsidRPr="00DE420C">
              <w:rPr>
                <w:rFonts w:asciiTheme="minorHAnsi" w:hAnsiTheme="minorHAnsi"/>
              </w:rPr>
              <w:t xml:space="preserve">d2) Move </w:t>
            </w:r>
            <w:r w:rsidRPr="00DE420C">
              <w:rPr>
                <w:rFonts w:asciiTheme="minorHAnsi" w:hAnsiTheme="minorHAnsi"/>
                <w:lang w:eastAsia="zh-CN"/>
              </w:rPr>
              <w:t>Q10/11 and Q15/11 to SG12; Q12/11 to SG20; remaining Qs into SG13</w:t>
            </w:r>
          </w:p>
        </w:tc>
        <w:tc>
          <w:tcPr>
            <w:tcW w:w="3884" w:type="dxa"/>
            <w:tcBorders>
              <w:top w:val="single" w:sz="4" w:space="0" w:color="auto"/>
              <w:left w:val="single" w:sz="4" w:space="0" w:color="auto"/>
              <w:bottom w:val="single" w:sz="4" w:space="0" w:color="auto"/>
              <w:right w:val="single" w:sz="12" w:space="0" w:color="auto"/>
            </w:tcBorders>
            <w:hideMark/>
          </w:tcPr>
          <w:p w:rsidR="00296C0F" w:rsidRPr="00DE420C" w:rsidRDefault="009059BA" w:rsidP="00F74AFE">
            <w:pPr>
              <w:pStyle w:val="Tabletext0"/>
              <w:rPr>
                <w:rFonts w:asciiTheme="minorHAnsi" w:hAnsiTheme="minorHAnsi"/>
              </w:rPr>
            </w:pPr>
            <w:hyperlink r:id="rId71" w:history="1">
              <w:r w:rsidR="00296C0F" w:rsidRPr="00DE420C">
                <w:rPr>
                  <w:rStyle w:val="Hyperlink"/>
                  <w:rFonts w:asciiTheme="minorHAnsi" w:hAnsiTheme="minorHAnsi" w:cstheme="majorBidi"/>
                  <w:bCs/>
                  <w:szCs w:val="22"/>
                </w:rPr>
                <w:t>C.107</w:t>
              </w:r>
            </w:hyperlink>
            <w:r w:rsidR="00296C0F" w:rsidRPr="00DE420C">
              <w:rPr>
                <w:rFonts w:asciiTheme="minorHAnsi" w:hAnsiTheme="minorHAnsi"/>
              </w:rPr>
              <w:t xml:space="preserve"> (USA)</w:t>
            </w:r>
          </w:p>
        </w:tc>
      </w:tr>
      <w:tr w:rsidR="00296C0F" w:rsidRPr="00DE420C" w:rsidTr="00F74AFE">
        <w:trPr>
          <w:jc w:val="center"/>
        </w:trPr>
        <w:tc>
          <w:tcPr>
            <w:tcW w:w="1107" w:type="dxa"/>
            <w:vMerge w:val="restart"/>
            <w:tcBorders>
              <w:top w:val="single" w:sz="4" w:space="0" w:color="auto"/>
              <w:left w:val="single" w:sz="12" w:space="0" w:color="auto"/>
              <w:bottom w:val="single" w:sz="4" w:space="0" w:color="auto"/>
              <w:right w:val="single" w:sz="4" w:space="0" w:color="auto"/>
            </w:tcBorders>
            <w:hideMark/>
          </w:tcPr>
          <w:p w:rsidR="00296C0F" w:rsidRPr="00DE420C" w:rsidRDefault="00296C0F" w:rsidP="00F74AFE">
            <w:pPr>
              <w:pStyle w:val="Tabletext0"/>
              <w:keepNext/>
              <w:rPr>
                <w:rFonts w:asciiTheme="minorHAnsi" w:hAnsiTheme="minorHAnsi"/>
              </w:rPr>
            </w:pPr>
            <w:r w:rsidRPr="00DE420C">
              <w:rPr>
                <w:rFonts w:asciiTheme="minorHAnsi" w:hAnsiTheme="minorHAnsi"/>
              </w:rPr>
              <w:t>SG12</w:t>
            </w:r>
          </w:p>
        </w:tc>
        <w:tc>
          <w:tcPr>
            <w:tcW w:w="4618" w:type="dxa"/>
            <w:tcBorders>
              <w:top w:val="single" w:sz="4" w:space="0" w:color="auto"/>
              <w:left w:val="single" w:sz="4" w:space="0" w:color="auto"/>
              <w:bottom w:val="single" w:sz="4" w:space="0" w:color="auto"/>
              <w:right w:val="single" w:sz="4" w:space="0" w:color="auto"/>
            </w:tcBorders>
            <w:hideMark/>
          </w:tcPr>
          <w:p w:rsidR="00296C0F" w:rsidRPr="00DE420C" w:rsidRDefault="00296C0F" w:rsidP="00F74AFE">
            <w:pPr>
              <w:pStyle w:val="Tabletext0"/>
              <w:keepNext/>
              <w:rPr>
                <w:rFonts w:asciiTheme="minorHAnsi" w:hAnsiTheme="minorHAnsi"/>
                <w:i/>
                <w:iCs/>
              </w:rPr>
            </w:pPr>
            <w:r w:rsidRPr="00DE420C">
              <w:rPr>
                <w:rFonts w:asciiTheme="minorHAnsi" w:hAnsiTheme="minorHAnsi"/>
                <w:i/>
                <w:iCs/>
              </w:rPr>
              <w:t>SG9 t1) Move Qs 2/9 and 12/9 (video quality) to SG12 (NB – subset of SG9 d2)</w:t>
            </w:r>
          </w:p>
        </w:tc>
        <w:tc>
          <w:tcPr>
            <w:tcW w:w="3884" w:type="dxa"/>
            <w:tcBorders>
              <w:top w:val="single" w:sz="4" w:space="0" w:color="auto"/>
              <w:left w:val="single" w:sz="4" w:space="0" w:color="auto"/>
              <w:bottom w:val="single" w:sz="4" w:space="0" w:color="auto"/>
              <w:right w:val="single" w:sz="12" w:space="0" w:color="auto"/>
            </w:tcBorders>
            <w:hideMark/>
          </w:tcPr>
          <w:p w:rsidR="00296C0F" w:rsidRPr="00DE420C" w:rsidRDefault="009059BA" w:rsidP="00F74AFE">
            <w:pPr>
              <w:pStyle w:val="Tabletext0"/>
              <w:keepNext/>
              <w:rPr>
                <w:rFonts w:asciiTheme="minorHAnsi" w:hAnsiTheme="minorHAnsi"/>
              </w:rPr>
            </w:pPr>
            <w:hyperlink r:id="rId72" w:history="1">
              <w:r w:rsidR="00296C0F" w:rsidRPr="00DE420C">
                <w:rPr>
                  <w:rStyle w:val="Hyperlink"/>
                  <w:rFonts w:asciiTheme="minorHAnsi" w:hAnsiTheme="minorHAnsi"/>
                </w:rPr>
                <w:t>TD 519</w:t>
              </w:r>
            </w:hyperlink>
            <w:r w:rsidR="00296C0F" w:rsidRPr="00DE420C">
              <w:rPr>
                <w:rFonts w:asciiTheme="minorHAnsi" w:hAnsiTheme="minorHAnsi"/>
              </w:rPr>
              <w:t xml:space="preserve"> (SG12)</w:t>
            </w:r>
          </w:p>
        </w:tc>
      </w:tr>
      <w:tr w:rsidR="00296C0F" w:rsidRPr="009059BA" w:rsidTr="00F74AFE">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296C0F" w:rsidRPr="00DE420C" w:rsidRDefault="00296C0F" w:rsidP="00F74AFE">
            <w:pPr>
              <w:spacing w:before="0"/>
              <w:rPr>
                <w:sz w:val="22"/>
              </w:rPr>
            </w:pPr>
          </w:p>
        </w:tc>
        <w:tc>
          <w:tcPr>
            <w:tcW w:w="4618" w:type="dxa"/>
            <w:tcBorders>
              <w:top w:val="single" w:sz="4" w:space="0" w:color="auto"/>
              <w:left w:val="single" w:sz="4" w:space="0" w:color="auto"/>
              <w:bottom w:val="single" w:sz="4" w:space="0" w:color="auto"/>
              <w:right w:val="single" w:sz="4" w:space="0" w:color="auto"/>
            </w:tcBorders>
            <w:hideMark/>
          </w:tcPr>
          <w:p w:rsidR="00296C0F" w:rsidRPr="00DE420C" w:rsidRDefault="00296C0F" w:rsidP="00F74AFE">
            <w:pPr>
              <w:pStyle w:val="Tabletext0"/>
              <w:rPr>
                <w:rFonts w:asciiTheme="minorHAnsi" w:hAnsiTheme="minorHAnsi"/>
                <w:i/>
              </w:rPr>
            </w:pPr>
            <w:r w:rsidRPr="00DE420C">
              <w:rPr>
                <w:rFonts w:asciiTheme="minorHAnsi" w:hAnsiTheme="minorHAnsi"/>
                <w:i/>
                <w:iCs/>
              </w:rPr>
              <w:t xml:space="preserve">Part of SG9 d2: </w:t>
            </w:r>
            <w:r w:rsidRPr="00DE420C">
              <w:rPr>
                <w:rFonts w:asciiTheme="minorHAnsi" w:hAnsiTheme="minorHAnsi"/>
                <w:i/>
                <w:iCs/>
                <w:u w:val="single"/>
              </w:rPr>
              <w:t xml:space="preserve">Transfer of Q2/9 </w:t>
            </w:r>
            <w:r w:rsidRPr="00DE420C">
              <w:rPr>
                <w:rFonts w:asciiTheme="minorHAnsi" w:hAnsiTheme="minorHAnsi"/>
              </w:rPr>
              <w:t xml:space="preserve">(end-to-end QoS) </w:t>
            </w:r>
            <w:r w:rsidRPr="00DE420C">
              <w:rPr>
                <w:rFonts w:asciiTheme="minorHAnsi" w:hAnsiTheme="minorHAnsi"/>
                <w:i/>
                <w:iCs/>
                <w:u w:val="single"/>
              </w:rPr>
              <w:t>and Q12/9 (audiovisual  quality) to SG12</w:t>
            </w:r>
            <w:r w:rsidRPr="00DE420C">
              <w:rPr>
                <w:rFonts w:asciiTheme="minorHAnsi" w:hAnsiTheme="minorHAnsi"/>
                <w:i/>
                <w:iCs/>
              </w:rPr>
              <w:t xml:space="preserve"> and merge the rest with SG15</w:t>
            </w:r>
          </w:p>
        </w:tc>
        <w:tc>
          <w:tcPr>
            <w:tcW w:w="3884" w:type="dxa"/>
            <w:tcBorders>
              <w:top w:val="single" w:sz="4" w:space="0" w:color="auto"/>
              <w:left w:val="single" w:sz="4" w:space="0" w:color="auto"/>
              <w:bottom w:val="single" w:sz="4" w:space="0" w:color="auto"/>
              <w:right w:val="single" w:sz="12" w:space="0" w:color="auto"/>
            </w:tcBorders>
            <w:hideMark/>
          </w:tcPr>
          <w:p w:rsidR="00296C0F" w:rsidRPr="00DE420C" w:rsidRDefault="009059BA" w:rsidP="00F74AFE">
            <w:pPr>
              <w:pStyle w:val="Tabletext0"/>
              <w:rPr>
                <w:rFonts w:asciiTheme="minorHAnsi" w:hAnsiTheme="minorHAnsi"/>
              </w:rPr>
            </w:pPr>
            <w:hyperlink r:id="rId73" w:history="1">
              <w:r w:rsidR="00296C0F" w:rsidRPr="00DE420C">
                <w:rPr>
                  <w:rStyle w:val="Hyperlink"/>
                  <w:rFonts w:asciiTheme="minorHAnsi" w:hAnsiTheme="minorHAnsi" w:cstheme="majorBidi"/>
                  <w:bCs/>
                  <w:szCs w:val="22"/>
                </w:rPr>
                <w:t>C.120</w:t>
              </w:r>
            </w:hyperlink>
            <w:r w:rsidR="00296C0F" w:rsidRPr="00DE420C">
              <w:rPr>
                <w:rFonts w:asciiTheme="minorHAnsi" w:hAnsiTheme="minorHAnsi"/>
              </w:rPr>
              <w:t xml:space="preserve"> (Germany, France, Sweden), </w:t>
            </w:r>
            <w:hyperlink r:id="rId74" w:history="1">
              <w:r w:rsidR="00296C0F" w:rsidRPr="00DE420C">
                <w:rPr>
                  <w:rStyle w:val="Hyperlink"/>
                  <w:rFonts w:asciiTheme="minorHAnsi" w:hAnsiTheme="minorHAnsi"/>
                  <w:szCs w:val="22"/>
                </w:rPr>
                <w:t>TD 584</w:t>
              </w:r>
            </w:hyperlink>
            <w:r w:rsidR="00296C0F" w:rsidRPr="00DE420C">
              <w:rPr>
                <w:rFonts w:asciiTheme="minorHAnsi" w:hAnsiTheme="minorHAnsi"/>
              </w:rPr>
              <w:t xml:space="preserve"> (CEPT)</w:t>
            </w:r>
          </w:p>
        </w:tc>
      </w:tr>
      <w:tr w:rsidR="00296C0F" w:rsidRPr="00DE420C" w:rsidTr="00F74AFE">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296C0F" w:rsidRPr="00BF678A" w:rsidRDefault="00296C0F" w:rsidP="00F74AFE">
            <w:pPr>
              <w:spacing w:before="0"/>
              <w:rPr>
                <w:sz w:val="22"/>
                <w:lang w:val="en-US"/>
              </w:rPr>
            </w:pPr>
          </w:p>
        </w:tc>
        <w:tc>
          <w:tcPr>
            <w:tcW w:w="4618" w:type="dxa"/>
            <w:tcBorders>
              <w:top w:val="single" w:sz="4" w:space="0" w:color="auto"/>
              <w:left w:val="single" w:sz="4" w:space="0" w:color="auto"/>
              <w:bottom w:val="single" w:sz="4" w:space="0" w:color="auto"/>
              <w:right w:val="single" w:sz="4" w:space="0" w:color="auto"/>
            </w:tcBorders>
            <w:hideMark/>
          </w:tcPr>
          <w:p w:rsidR="00296C0F" w:rsidRPr="00DE420C" w:rsidRDefault="00296C0F" w:rsidP="00F74AFE">
            <w:pPr>
              <w:pStyle w:val="Tabletext0"/>
              <w:rPr>
                <w:rFonts w:asciiTheme="minorHAnsi" w:hAnsiTheme="minorHAnsi"/>
                <w:i/>
              </w:rPr>
            </w:pPr>
            <w:r w:rsidRPr="00DE420C">
              <w:rPr>
                <w:rFonts w:asciiTheme="minorHAnsi" w:hAnsiTheme="minorHAnsi"/>
                <w:i/>
                <w:iCs/>
              </w:rPr>
              <w:t xml:space="preserve">Part of SG9 d3: Move home networking and optical access to SG15, </w:t>
            </w:r>
            <w:r w:rsidRPr="00DE420C">
              <w:rPr>
                <w:rFonts w:asciiTheme="minorHAnsi" w:hAnsiTheme="minorHAnsi"/>
                <w:i/>
                <w:iCs/>
                <w:u w:val="single"/>
              </w:rPr>
              <w:t>Q12/9 (video quality) to SG12</w:t>
            </w:r>
            <w:r w:rsidRPr="00DE420C">
              <w:rPr>
                <w:rFonts w:asciiTheme="minorHAnsi" w:hAnsiTheme="minorHAnsi"/>
                <w:i/>
                <w:iCs/>
              </w:rPr>
              <w:t xml:space="preserve"> and remainder to ITU-R SG6 (Broadcasting)</w:t>
            </w:r>
          </w:p>
        </w:tc>
        <w:tc>
          <w:tcPr>
            <w:tcW w:w="3884" w:type="dxa"/>
            <w:tcBorders>
              <w:top w:val="single" w:sz="4" w:space="0" w:color="auto"/>
              <w:left w:val="single" w:sz="4" w:space="0" w:color="auto"/>
              <w:bottom w:val="single" w:sz="4" w:space="0" w:color="auto"/>
              <w:right w:val="single" w:sz="12" w:space="0" w:color="auto"/>
            </w:tcBorders>
            <w:hideMark/>
          </w:tcPr>
          <w:p w:rsidR="00296C0F" w:rsidRPr="00DE420C" w:rsidRDefault="009059BA" w:rsidP="00F74AFE">
            <w:pPr>
              <w:pStyle w:val="Tabletext0"/>
              <w:rPr>
                <w:rFonts w:asciiTheme="minorHAnsi" w:hAnsiTheme="minorHAnsi"/>
              </w:rPr>
            </w:pPr>
            <w:hyperlink r:id="rId75" w:history="1">
              <w:r w:rsidR="00296C0F" w:rsidRPr="00DE420C">
                <w:rPr>
                  <w:rStyle w:val="Hyperlink"/>
                  <w:rFonts w:asciiTheme="minorHAnsi" w:hAnsiTheme="minorHAnsi" w:cstheme="majorBidi"/>
                  <w:bCs/>
                  <w:szCs w:val="22"/>
                </w:rPr>
                <w:t>C.109</w:t>
              </w:r>
            </w:hyperlink>
            <w:r w:rsidR="00296C0F" w:rsidRPr="00DE420C">
              <w:rPr>
                <w:rFonts w:asciiTheme="minorHAnsi" w:hAnsiTheme="minorHAnsi"/>
              </w:rPr>
              <w:t xml:space="preserve"> (USA)</w:t>
            </w:r>
          </w:p>
        </w:tc>
      </w:tr>
      <w:tr w:rsidR="00296C0F" w:rsidRPr="00DE420C" w:rsidTr="00F74AFE">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296C0F" w:rsidRPr="00DE420C" w:rsidRDefault="00296C0F" w:rsidP="00F74AFE">
            <w:pPr>
              <w:spacing w:before="0"/>
              <w:rPr>
                <w:sz w:val="22"/>
              </w:rPr>
            </w:pPr>
          </w:p>
        </w:tc>
        <w:tc>
          <w:tcPr>
            <w:tcW w:w="4618" w:type="dxa"/>
            <w:tcBorders>
              <w:top w:val="single" w:sz="4" w:space="0" w:color="auto"/>
              <w:left w:val="single" w:sz="4" w:space="0" w:color="auto"/>
              <w:bottom w:val="single" w:sz="4" w:space="0" w:color="auto"/>
              <w:right w:val="single" w:sz="4" w:space="0" w:color="auto"/>
            </w:tcBorders>
            <w:hideMark/>
          </w:tcPr>
          <w:p w:rsidR="00296C0F" w:rsidRPr="00DE420C" w:rsidRDefault="00296C0F" w:rsidP="00F74AFE">
            <w:pPr>
              <w:pStyle w:val="Tabletext0"/>
              <w:rPr>
                <w:rFonts w:asciiTheme="minorHAnsi" w:hAnsiTheme="minorHAnsi"/>
                <w:i/>
                <w:iCs/>
              </w:rPr>
            </w:pPr>
            <w:r w:rsidRPr="00DE420C">
              <w:rPr>
                <w:rFonts w:asciiTheme="minorHAnsi" w:hAnsiTheme="minorHAnsi"/>
                <w:i/>
                <w:iCs/>
              </w:rPr>
              <w:t>SG11 t1: Move Q10/11 and Q15/11 to SG12 (NB-same as part of d1 and d2)</w:t>
            </w:r>
          </w:p>
        </w:tc>
        <w:tc>
          <w:tcPr>
            <w:tcW w:w="3884" w:type="dxa"/>
            <w:tcBorders>
              <w:top w:val="single" w:sz="4" w:space="0" w:color="auto"/>
              <w:left w:val="single" w:sz="4" w:space="0" w:color="auto"/>
              <w:bottom w:val="single" w:sz="4" w:space="0" w:color="auto"/>
              <w:right w:val="single" w:sz="12" w:space="0" w:color="auto"/>
            </w:tcBorders>
            <w:hideMark/>
          </w:tcPr>
          <w:p w:rsidR="00296C0F" w:rsidRPr="00DE420C" w:rsidRDefault="009059BA" w:rsidP="00F74AFE">
            <w:pPr>
              <w:pStyle w:val="Tabletext0"/>
              <w:rPr>
                <w:rFonts w:asciiTheme="minorHAnsi" w:hAnsiTheme="minorHAnsi"/>
              </w:rPr>
            </w:pPr>
            <w:hyperlink r:id="rId76" w:history="1">
              <w:r w:rsidR="00296C0F" w:rsidRPr="00DE420C">
                <w:rPr>
                  <w:rStyle w:val="Hyperlink"/>
                  <w:rFonts w:asciiTheme="minorHAnsi" w:hAnsiTheme="minorHAnsi"/>
                </w:rPr>
                <w:t>TD 521</w:t>
              </w:r>
            </w:hyperlink>
            <w:r w:rsidR="00296C0F" w:rsidRPr="00DE420C">
              <w:rPr>
                <w:rFonts w:asciiTheme="minorHAnsi" w:hAnsiTheme="minorHAnsi"/>
              </w:rPr>
              <w:t xml:space="preserve"> (SG12)</w:t>
            </w:r>
          </w:p>
        </w:tc>
      </w:tr>
      <w:tr w:rsidR="00296C0F" w:rsidRPr="009059BA" w:rsidTr="00F74AFE">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296C0F" w:rsidRPr="00DE420C" w:rsidRDefault="00296C0F" w:rsidP="00F74AFE">
            <w:pPr>
              <w:spacing w:before="0"/>
              <w:rPr>
                <w:sz w:val="22"/>
              </w:rPr>
            </w:pPr>
          </w:p>
        </w:tc>
        <w:tc>
          <w:tcPr>
            <w:tcW w:w="4618" w:type="dxa"/>
            <w:tcBorders>
              <w:top w:val="single" w:sz="4" w:space="0" w:color="auto"/>
              <w:left w:val="single" w:sz="4" w:space="0" w:color="auto"/>
              <w:bottom w:val="single" w:sz="4" w:space="0" w:color="auto"/>
              <w:right w:val="single" w:sz="4" w:space="0" w:color="auto"/>
            </w:tcBorders>
            <w:hideMark/>
          </w:tcPr>
          <w:p w:rsidR="00296C0F" w:rsidRPr="00DE420C" w:rsidRDefault="00296C0F" w:rsidP="00F74AFE">
            <w:pPr>
              <w:pStyle w:val="Tabletext0"/>
              <w:rPr>
                <w:rFonts w:asciiTheme="minorHAnsi" w:hAnsiTheme="minorHAnsi"/>
                <w:i/>
              </w:rPr>
            </w:pPr>
            <w:r w:rsidRPr="00DE420C">
              <w:rPr>
                <w:rFonts w:asciiTheme="minorHAnsi" w:hAnsiTheme="minorHAnsi"/>
                <w:i/>
                <w:iCs/>
              </w:rPr>
              <w:t xml:space="preserve">Part of SG11 d1: </w:t>
            </w:r>
            <w:r w:rsidRPr="00DE420C">
              <w:rPr>
                <w:rFonts w:asciiTheme="minorHAnsi" w:hAnsiTheme="minorHAnsi"/>
                <w:i/>
                <w:iCs/>
                <w:u w:val="single"/>
              </w:rPr>
              <w:t>Move of Q10, 11 &amp; 15/11 (testing) to SG12</w:t>
            </w:r>
            <w:r w:rsidRPr="00DE420C">
              <w:rPr>
                <w:rFonts w:asciiTheme="minorHAnsi" w:hAnsiTheme="minorHAnsi"/>
                <w:i/>
                <w:iCs/>
              </w:rPr>
              <w:t>; Q12/11 (IoT testing) to SG20; and other Questions to SG13</w:t>
            </w:r>
          </w:p>
        </w:tc>
        <w:tc>
          <w:tcPr>
            <w:tcW w:w="3884" w:type="dxa"/>
            <w:tcBorders>
              <w:top w:val="single" w:sz="4" w:space="0" w:color="auto"/>
              <w:left w:val="single" w:sz="4" w:space="0" w:color="auto"/>
              <w:bottom w:val="single" w:sz="4" w:space="0" w:color="auto"/>
              <w:right w:val="single" w:sz="12" w:space="0" w:color="auto"/>
            </w:tcBorders>
            <w:hideMark/>
          </w:tcPr>
          <w:p w:rsidR="00296C0F" w:rsidRPr="00DE420C" w:rsidRDefault="009059BA" w:rsidP="00F74AFE">
            <w:pPr>
              <w:pStyle w:val="Tabletext0"/>
              <w:rPr>
                <w:rFonts w:asciiTheme="minorHAnsi" w:hAnsiTheme="minorHAnsi"/>
              </w:rPr>
            </w:pPr>
            <w:hyperlink r:id="rId77" w:history="1">
              <w:r w:rsidR="00296C0F" w:rsidRPr="00DE420C">
                <w:rPr>
                  <w:rStyle w:val="Hyperlink"/>
                  <w:rFonts w:asciiTheme="minorHAnsi" w:hAnsiTheme="minorHAnsi" w:cstheme="majorBidi"/>
                  <w:bCs/>
                  <w:szCs w:val="22"/>
                </w:rPr>
                <w:t>C.120</w:t>
              </w:r>
            </w:hyperlink>
            <w:r w:rsidR="00296C0F" w:rsidRPr="00DE420C">
              <w:rPr>
                <w:rFonts w:asciiTheme="minorHAnsi" w:hAnsiTheme="minorHAnsi"/>
              </w:rPr>
              <w:t xml:space="preserve"> (Germany, France, Sweden), </w:t>
            </w:r>
            <w:hyperlink r:id="rId78" w:history="1">
              <w:r w:rsidR="00296C0F" w:rsidRPr="00DE420C">
                <w:rPr>
                  <w:rStyle w:val="Hyperlink"/>
                  <w:rFonts w:asciiTheme="minorHAnsi" w:hAnsiTheme="minorHAnsi"/>
                  <w:szCs w:val="22"/>
                </w:rPr>
                <w:t>TD 584</w:t>
              </w:r>
            </w:hyperlink>
            <w:r w:rsidR="00296C0F" w:rsidRPr="00DE420C">
              <w:rPr>
                <w:rFonts w:asciiTheme="minorHAnsi" w:hAnsiTheme="minorHAnsi"/>
              </w:rPr>
              <w:t xml:space="preserve"> (CEPT)</w:t>
            </w:r>
          </w:p>
        </w:tc>
      </w:tr>
      <w:tr w:rsidR="00296C0F" w:rsidRPr="00DE420C" w:rsidTr="00F74AFE">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296C0F" w:rsidRPr="00BF678A" w:rsidRDefault="00296C0F" w:rsidP="00F74AFE">
            <w:pPr>
              <w:spacing w:before="0"/>
              <w:rPr>
                <w:sz w:val="22"/>
                <w:lang w:val="en-US"/>
              </w:rPr>
            </w:pPr>
          </w:p>
        </w:tc>
        <w:tc>
          <w:tcPr>
            <w:tcW w:w="4618" w:type="dxa"/>
            <w:tcBorders>
              <w:top w:val="single" w:sz="4" w:space="0" w:color="auto"/>
              <w:left w:val="single" w:sz="4" w:space="0" w:color="auto"/>
              <w:bottom w:val="single" w:sz="4" w:space="0" w:color="auto"/>
              <w:right w:val="single" w:sz="4" w:space="0" w:color="auto"/>
            </w:tcBorders>
            <w:hideMark/>
          </w:tcPr>
          <w:p w:rsidR="00296C0F" w:rsidRPr="00DE420C" w:rsidRDefault="00296C0F" w:rsidP="00F74AFE">
            <w:pPr>
              <w:pStyle w:val="Tabletext0"/>
              <w:rPr>
                <w:rFonts w:asciiTheme="minorHAnsi" w:hAnsiTheme="minorHAnsi"/>
                <w:i/>
              </w:rPr>
            </w:pPr>
            <w:r w:rsidRPr="00DE420C">
              <w:rPr>
                <w:rFonts w:asciiTheme="minorHAnsi" w:hAnsiTheme="minorHAnsi"/>
                <w:i/>
                <w:iCs/>
              </w:rPr>
              <w:t xml:space="preserve">Part of SG11 d2: </w:t>
            </w:r>
            <w:r w:rsidRPr="00DE420C">
              <w:rPr>
                <w:rFonts w:asciiTheme="minorHAnsi" w:hAnsiTheme="minorHAnsi"/>
                <w:i/>
                <w:iCs/>
                <w:u w:val="single"/>
              </w:rPr>
              <w:t>Move Q10/11 and Q15/11 to SG12</w:t>
            </w:r>
            <w:r w:rsidRPr="00DE420C">
              <w:rPr>
                <w:rFonts w:asciiTheme="minorHAnsi" w:hAnsiTheme="minorHAnsi"/>
                <w:i/>
                <w:iCs/>
              </w:rPr>
              <w:t>; Q12/11 to SG20; remaining Qs into SG13</w:t>
            </w:r>
          </w:p>
        </w:tc>
        <w:tc>
          <w:tcPr>
            <w:tcW w:w="3884" w:type="dxa"/>
            <w:tcBorders>
              <w:top w:val="single" w:sz="4" w:space="0" w:color="auto"/>
              <w:left w:val="single" w:sz="4" w:space="0" w:color="auto"/>
              <w:bottom w:val="single" w:sz="4" w:space="0" w:color="auto"/>
              <w:right w:val="single" w:sz="12" w:space="0" w:color="auto"/>
            </w:tcBorders>
            <w:hideMark/>
          </w:tcPr>
          <w:p w:rsidR="00296C0F" w:rsidRPr="00DE420C" w:rsidRDefault="009059BA" w:rsidP="00F74AFE">
            <w:pPr>
              <w:pStyle w:val="Tabletext0"/>
              <w:rPr>
                <w:rFonts w:asciiTheme="minorHAnsi" w:hAnsiTheme="minorHAnsi"/>
              </w:rPr>
            </w:pPr>
            <w:hyperlink r:id="rId79" w:history="1">
              <w:r w:rsidR="00296C0F" w:rsidRPr="00DE420C">
                <w:rPr>
                  <w:rStyle w:val="Hyperlink"/>
                  <w:rFonts w:asciiTheme="minorHAnsi" w:hAnsiTheme="minorHAnsi" w:cstheme="majorBidi"/>
                  <w:bCs/>
                  <w:szCs w:val="22"/>
                </w:rPr>
                <w:t>C.107</w:t>
              </w:r>
            </w:hyperlink>
            <w:r w:rsidR="00296C0F" w:rsidRPr="00DE420C">
              <w:rPr>
                <w:rFonts w:asciiTheme="minorHAnsi" w:hAnsiTheme="minorHAnsi"/>
              </w:rPr>
              <w:t xml:space="preserve"> (USA)</w:t>
            </w:r>
          </w:p>
        </w:tc>
      </w:tr>
      <w:tr w:rsidR="00296C0F" w:rsidRPr="00DE420C" w:rsidTr="00F74AFE">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296C0F" w:rsidRPr="00DE420C" w:rsidRDefault="00296C0F" w:rsidP="00F74AFE">
            <w:pPr>
              <w:spacing w:before="0"/>
              <w:rPr>
                <w:sz w:val="22"/>
              </w:rPr>
            </w:pPr>
          </w:p>
        </w:tc>
        <w:tc>
          <w:tcPr>
            <w:tcW w:w="4618" w:type="dxa"/>
            <w:tcBorders>
              <w:top w:val="single" w:sz="4" w:space="0" w:color="auto"/>
              <w:left w:val="single" w:sz="4" w:space="0" w:color="auto"/>
              <w:bottom w:val="single" w:sz="4" w:space="0" w:color="auto"/>
              <w:right w:val="single" w:sz="4" w:space="0" w:color="auto"/>
            </w:tcBorders>
            <w:hideMark/>
          </w:tcPr>
          <w:p w:rsidR="00296C0F" w:rsidRPr="00DE420C" w:rsidRDefault="00296C0F" w:rsidP="00F74AFE">
            <w:pPr>
              <w:pStyle w:val="Tabletext0"/>
              <w:rPr>
                <w:rFonts w:asciiTheme="minorHAnsi" w:hAnsiTheme="minorHAnsi"/>
                <w:i/>
                <w:iCs/>
              </w:rPr>
            </w:pPr>
            <w:r w:rsidRPr="00DE420C">
              <w:rPr>
                <w:rFonts w:asciiTheme="minorHAnsi" w:hAnsiTheme="minorHAnsi"/>
                <w:i/>
                <w:iCs/>
              </w:rPr>
              <w:t>SG16 t1: Transfer G.190-series from SG16</w:t>
            </w:r>
          </w:p>
        </w:tc>
        <w:tc>
          <w:tcPr>
            <w:tcW w:w="3884" w:type="dxa"/>
            <w:tcBorders>
              <w:top w:val="single" w:sz="4" w:space="0" w:color="auto"/>
              <w:left w:val="single" w:sz="4" w:space="0" w:color="auto"/>
              <w:bottom w:val="single" w:sz="4" w:space="0" w:color="auto"/>
              <w:right w:val="single" w:sz="12" w:space="0" w:color="auto"/>
            </w:tcBorders>
            <w:hideMark/>
          </w:tcPr>
          <w:p w:rsidR="00296C0F" w:rsidRPr="00DE420C" w:rsidRDefault="009059BA" w:rsidP="00F74AFE">
            <w:pPr>
              <w:pStyle w:val="Tabletext0"/>
              <w:rPr>
                <w:rFonts w:asciiTheme="minorHAnsi" w:hAnsiTheme="minorHAnsi"/>
              </w:rPr>
            </w:pPr>
            <w:hyperlink r:id="rId80" w:history="1">
              <w:r w:rsidR="00296C0F" w:rsidRPr="00DE420C">
                <w:rPr>
                  <w:rStyle w:val="Hyperlink"/>
                  <w:rFonts w:asciiTheme="minorHAnsi" w:hAnsiTheme="minorHAnsi"/>
                </w:rPr>
                <w:t>TD 508</w:t>
              </w:r>
            </w:hyperlink>
            <w:r w:rsidR="00296C0F" w:rsidRPr="00DE420C">
              <w:rPr>
                <w:rFonts w:asciiTheme="minorHAnsi" w:hAnsiTheme="minorHAnsi"/>
              </w:rPr>
              <w:t xml:space="preserve"> (SG16) &amp; </w:t>
            </w:r>
            <w:hyperlink r:id="rId81" w:history="1">
              <w:r w:rsidR="00296C0F" w:rsidRPr="00DE420C">
                <w:rPr>
                  <w:rStyle w:val="Hyperlink"/>
                  <w:rFonts w:asciiTheme="minorHAnsi" w:hAnsiTheme="minorHAnsi"/>
                  <w:spacing w:val="-20"/>
                </w:rPr>
                <w:t>TD 518</w:t>
              </w:r>
            </w:hyperlink>
            <w:r w:rsidR="00296C0F" w:rsidRPr="00DE420C">
              <w:rPr>
                <w:rFonts w:asciiTheme="minorHAnsi" w:hAnsiTheme="minorHAnsi"/>
              </w:rPr>
              <w:t xml:space="preserve"> (SG12)</w:t>
            </w:r>
          </w:p>
        </w:tc>
      </w:tr>
      <w:tr w:rsidR="00296C0F" w:rsidRPr="00DE420C" w:rsidTr="00F74AFE">
        <w:trPr>
          <w:jc w:val="center"/>
        </w:trPr>
        <w:tc>
          <w:tcPr>
            <w:tcW w:w="1107" w:type="dxa"/>
            <w:vMerge w:val="restart"/>
            <w:tcBorders>
              <w:top w:val="single" w:sz="4" w:space="0" w:color="auto"/>
              <w:left w:val="single" w:sz="12" w:space="0" w:color="auto"/>
              <w:bottom w:val="single" w:sz="4" w:space="0" w:color="auto"/>
              <w:right w:val="single" w:sz="4" w:space="0" w:color="auto"/>
            </w:tcBorders>
            <w:hideMark/>
          </w:tcPr>
          <w:p w:rsidR="00296C0F" w:rsidRPr="00DE420C" w:rsidRDefault="00296C0F" w:rsidP="00F74AFE">
            <w:pPr>
              <w:pStyle w:val="Tabletext0"/>
              <w:rPr>
                <w:rFonts w:asciiTheme="minorHAnsi" w:hAnsiTheme="minorHAnsi"/>
              </w:rPr>
            </w:pPr>
            <w:r w:rsidRPr="00DE420C">
              <w:rPr>
                <w:rFonts w:asciiTheme="minorHAnsi" w:hAnsiTheme="minorHAnsi"/>
              </w:rPr>
              <w:t>SG13</w:t>
            </w:r>
          </w:p>
        </w:tc>
        <w:tc>
          <w:tcPr>
            <w:tcW w:w="4618" w:type="dxa"/>
            <w:tcBorders>
              <w:top w:val="single" w:sz="4" w:space="0" w:color="auto"/>
              <w:left w:val="single" w:sz="4" w:space="0" w:color="auto"/>
              <w:bottom w:val="single" w:sz="4" w:space="0" w:color="auto"/>
              <w:right w:val="single" w:sz="4" w:space="0" w:color="auto"/>
            </w:tcBorders>
            <w:hideMark/>
          </w:tcPr>
          <w:p w:rsidR="00296C0F" w:rsidRPr="00DE420C" w:rsidRDefault="00296C0F" w:rsidP="00F74AFE">
            <w:pPr>
              <w:pStyle w:val="Tabletext0"/>
              <w:rPr>
                <w:rFonts w:asciiTheme="minorHAnsi" w:hAnsiTheme="minorHAnsi"/>
              </w:rPr>
            </w:pPr>
            <w:r w:rsidRPr="00DE420C">
              <w:rPr>
                <w:rFonts w:asciiTheme="minorHAnsi" w:hAnsiTheme="minorHAnsi"/>
              </w:rPr>
              <w:t>Move big data studies to SG20</w:t>
            </w:r>
          </w:p>
        </w:tc>
        <w:tc>
          <w:tcPr>
            <w:tcW w:w="3884" w:type="dxa"/>
            <w:tcBorders>
              <w:top w:val="single" w:sz="4" w:space="0" w:color="auto"/>
              <w:left w:val="single" w:sz="4" w:space="0" w:color="auto"/>
              <w:bottom w:val="single" w:sz="4" w:space="0" w:color="auto"/>
              <w:right w:val="single" w:sz="12" w:space="0" w:color="auto"/>
            </w:tcBorders>
            <w:hideMark/>
          </w:tcPr>
          <w:p w:rsidR="00296C0F" w:rsidRPr="00DE420C" w:rsidRDefault="009059BA" w:rsidP="00F74AFE">
            <w:pPr>
              <w:pStyle w:val="Tabletext0"/>
              <w:rPr>
                <w:rFonts w:asciiTheme="minorHAnsi" w:hAnsiTheme="minorHAnsi"/>
              </w:rPr>
            </w:pPr>
            <w:hyperlink r:id="rId82" w:history="1">
              <w:r w:rsidR="00296C0F" w:rsidRPr="00DE420C">
                <w:rPr>
                  <w:rStyle w:val="Hyperlink"/>
                  <w:rFonts w:asciiTheme="minorHAnsi" w:hAnsiTheme="minorHAnsi"/>
                  <w:szCs w:val="22"/>
                </w:rPr>
                <w:t>TD 600</w:t>
              </w:r>
            </w:hyperlink>
            <w:r w:rsidR="00296C0F" w:rsidRPr="00DE420C">
              <w:rPr>
                <w:rFonts w:asciiTheme="minorHAnsi" w:hAnsiTheme="minorHAnsi"/>
              </w:rPr>
              <w:t xml:space="preserve"> (ARB), </w:t>
            </w:r>
            <w:r w:rsidR="00296C0F" w:rsidRPr="00DE420C">
              <w:rPr>
                <w:rFonts w:asciiTheme="minorHAnsi" w:hAnsiTheme="minorHAnsi"/>
                <w:highlight w:val="yellow"/>
              </w:rPr>
              <w:t>[</w:t>
            </w:r>
            <w:hyperlink r:id="rId83" w:history="1">
              <w:r w:rsidR="00296C0F" w:rsidRPr="00DE420C">
                <w:rPr>
                  <w:rStyle w:val="Hyperlink"/>
                  <w:rFonts w:asciiTheme="minorHAnsi" w:hAnsiTheme="minorHAnsi"/>
                  <w:szCs w:val="22"/>
                </w:rPr>
                <w:t>TD 598</w:t>
              </w:r>
            </w:hyperlink>
            <w:r w:rsidR="00296C0F" w:rsidRPr="00DE420C">
              <w:rPr>
                <w:rFonts w:asciiTheme="minorHAnsi" w:hAnsiTheme="minorHAnsi"/>
              </w:rPr>
              <w:t xml:space="preserve"> (ATU)</w:t>
            </w:r>
            <w:r w:rsidR="00296C0F" w:rsidRPr="00DE420C">
              <w:rPr>
                <w:rFonts w:asciiTheme="minorHAnsi" w:hAnsiTheme="minorHAnsi"/>
                <w:highlight w:val="yellow"/>
              </w:rPr>
              <w:t>]</w:t>
            </w:r>
          </w:p>
        </w:tc>
      </w:tr>
      <w:tr w:rsidR="00296C0F" w:rsidRPr="009059BA" w:rsidTr="00F74AFE">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296C0F" w:rsidRPr="00DE420C" w:rsidRDefault="00296C0F" w:rsidP="00F74AFE">
            <w:pPr>
              <w:spacing w:before="0"/>
              <w:rPr>
                <w:sz w:val="22"/>
              </w:rPr>
            </w:pPr>
          </w:p>
        </w:tc>
        <w:tc>
          <w:tcPr>
            <w:tcW w:w="4618" w:type="dxa"/>
            <w:tcBorders>
              <w:top w:val="single" w:sz="4" w:space="0" w:color="auto"/>
              <w:left w:val="single" w:sz="4" w:space="0" w:color="auto"/>
              <w:bottom w:val="single" w:sz="4" w:space="0" w:color="auto"/>
              <w:right w:val="single" w:sz="4" w:space="0" w:color="auto"/>
            </w:tcBorders>
            <w:hideMark/>
          </w:tcPr>
          <w:p w:rsidR="00296C0F" w:rsidRPr="00DE420C" w:rsidRDefault="00296C0F" w:rsidP="00F74AFE">
            <w:pPr>
              <w:pStyle w:val="Tabletext0"/>
              <w:rPr>
                <w:rFonts w:asciiTheme="minorHAnsi" w:hAnsiTheme="minorHAnsi"/>
              </w:rPr>
            </w:pPr>
            <w:r w:rsidRPr="00DE420C">
              <w:rPr>
                <w:rFonts w:asciiTheme="minorHAnsi" w:hAnsiTheme="minorHAnsi"/>
                <w:i/>
                <w:iCs/>
              </w:rPr>
              <w:t>SG2 t2: WP2/2 (telecom management and network and service operations) to SG13</w:t>
            </w:r>
          </w:p>
        </w:tc>
        <w:tc>
          <w:tcPr>
            <w:tcW w:w="3884" w:type="dxa"/>
            <w:tcBorders>
              <w:top w:val="single" w:sz="4" w:space="0" w:color="auto"/>
              <w:left w:val="single" w:sz="4" w:space="0" w:color="auto"/>
              <w:bottom w:val="single" w:sz="4" w:space="0" w:color="auto"/>
              <w:right w:val="single" w:sz="12" w:space="0" w:color="auto"/>
            </w:tcBorders>
            <w:hideMark/>
          </w:tcPr>
          <w:p w:rsidR="00296C0F" w:rsidRPr="00DE420C" w:rsidRDefault="009059BA" w:rsidP="00F74AFE">
            <w:pPr>
              <w:pStyle w:val="Tabletext0"/>
              <w:rPr>
                <w:rFonts w:asciiTheme="minorHAnsi" w:hAnsiTheme="minorHAnsi"/>
                <w:szCs w:val="22"/>
              </w:rPr>
            </w:pPr>
            <w:hyperlink r:id="rId84" w:history="1">
              <w:r w:rsidR="00296C0F" w:rsidRPr="00DE420C">
                <w:rPr>
                  <w:rStyle w:val="Hyperlink"/>
                  <w:rFonts w:asciiTheme="minorHAnsi" w:hAnsiTheme="minorHAnsi" w:cstheme="majorBidi"/>
                  <w:bCs/>
                  <w:szCs w:val="22"/>
                </w:rPr>
                <w:t>C.120</w:t>
              </w:r>
            </w:hyperlink>
            <w:r w:rsidR="00296C0F" w:rsidRPr="00DE420C">
              <w:rPr>
                <w:rFonts w:asciiTheme="minorHAnsi" w:hAnsiTheme="minorHAnsi"/>
              </w:rPr>
              <w:t xml:space="preserve"> (Germany, France, Sweden), </w:t>
            </w:r>
            <w:hyperlink r:id="rId85" w:history="1">
              <w:r w:rsidR="00296C0F" w:rsidRPr="00DE420C">
                <w:rPr>
                  <w:rStyle w:val="Hyperlink"/>
                  <w:rFonts w:asciiTheme="minorHAnsi" w:hAnsiTheme="minorHAnsi"/>
                  <w:szCs w:val="22"/>
                </w:rPr>
                <w:t>TD 584</w:t>
              </w:r>
            </w:hyperlink>
            <w:r w:rsidR="00296C0F" w:rsidRPr="00DE420C">
              <w:rPr>
                <w:rFonts w:asciiTheme="minorHAnsi" w:hAnsiTheme="minorHAnsi"/>
              </w:rPr>
              <w:t xml:space="preserve"> (CEPT), </w:t>
            </w:r>
            <w:hyperlink r:id="rId86" w:history="1">
              <w:r w:rsidR="00296C0F" w:rsidRPr="00DE420C">
                <w:rPr>
                  <w:rStyle w:val="Hyperlink"/>
                  <w:rFonts w:asciiTheme="minorHAnsi" w:hAnsiTheme="minorHAnsi" w:cstheme="majorBidi"/>
                  <w:bCs/>
                  <w:szCs w:val="22"/>
                </w:rPr>
                <w:t>C.93</w:t>
              </w:r>
            </w:hyperlink>
            <w:r w:rsidR="00296C0F" w:rsidRPr="00DE420C">
              <w:rPr>
                <w:rFonts w:asciiTheme="minorHAnsi" w:hAnsiTheme="minorHAnsi"/>
                <w:lang w:eastAsia="ja-JP"/>
              </w:rPr>
              <w:t>+</w:t>
            </w:r>
            <w:hyperlink r:id="rId87" w:history="1">
              <w:r w:rsidR="00296C0F" w:rsidRPr="00DE420C">
                <w:rPr>
                  <w:rStyle w:val="Hyperlink"/>
                  <w:rFonts w:asciiTheme="minorHAnsi" w:hAnsiTheme="minorHAnsi"/>
                  <w:lang w:eastAsia="ja-JP"/>
                </w:rPr>
                <w:t>TD 585</w:t>
              </w:r>
            </w:hyperlink>
            <w:r w:rsidR="00296C0F" w:rsidRPr="00DE420C">
              <w:rPr>
                <w:rFonts w:asciiTheme="minorHAnsi" w:hAnsiTheme="minorHAnsi"/>
              </w:rPr>
              <w:t xml:space="preserve"> (APT)</w:t>
            </w:r>
          </w:p>
        </w:tc>
      </w:tr>
      <w:tr w:rsidR="00296C0F" w:rsidRPr="009059BA" w:rsidTr="00F74AFE">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296C0F" w:rsidRPr="00296C0F" w:rsidRDefault="00296C0F" w:rsidP="00F74AFE">
            <w:pPr>
              <w:spacing w:before="0"/>
              <w:rPr>
                <w:sz w:val="22"/>
                <w:lang w:val="en-US"/>
              </w:rPr>
            </w:pPr>
          </w:p>
        </w:tc>
        <w:tc>
          <w:tcPr>
            <w:tcW w:w="4618" w:type="dxa"/>
            <w:tcBorders>
              <w:top w:val="single" w:sz="4" w:space="0" w:color="auto"/>
              <w:left w:val="single" w:sz="4" w:space="0" w:color="auto"/>
              <w:bottom w:val="single" w:sz="4" w:space="0" w:color="auto"/>
              <w:right w:val="single" w:sz="4" w:space="0" w:color="auto"/>
            </w:tcBorders>
            <w:hideMark/>
          </w:tcPr>
          <w:p w:rsidR="00296C0F" w:rsidRPr="00DE420C" w:rsidRDefault="00296C0F" w:rsidP="00F74AFE">
            <w:pPr>
              <w:pStyle w:val="Tabletext0"/>
              <w:rPr>
                <w:rFonts w:asciiTheme="minorHAnsi" w:hAnsiTheme="minorHAnsi"/>
                <w:i/>
                <w:iCs/>
              </w:rPr>
            </w:pPr>
            <w:r w:rsidRPr="00DE420C">
              <w:rPr>
                <w:rFonts w:asciiTheme="minorHAnsi" w:hAnsiTheme="minorHAnsi"/>
                <w:i/>
                <w:iCs/>
              </w:rPr>
              <w:t xml:space="preserve">Part of SG11 d1: Move of Q10/11, Q11/11 &amp; Q15/11 (testing) to SG12; Q12/11 (IoT testing) to SG20; </w:t>
            </w:r>
            <w:r w:rsidRPr="00DE420C">
              <w:rPr>
                <w:rFonts w:asciiTheme="minorHAnsi" w:hAnsiTheme="minorHAnsi"/>
                <w:i/>
                <w:iCs/>
                <w:u w:val="single"/>
              </w:rPr>
              <w:t>and other Questions to SG13</w:t>
            </w:r>
          </w:p>
        </w:tc>
        <w:tc>
          <w:tcPr>
            <w:tcW w:w="3884" w:type="dxa"/>
            <w:tcBorders>
              <w:top w:val="single" w:sz="4" w:space="0" w:color="auto"/>
              <w:left w:val="single" w:sz="4" w:space="0" w:color="auto"/>
              <w:bottom w:val="single" w:sz="4" w:space="0" w:color="auto"/>
              <w:right w:val="single" w:sz="12" w:space="0" w:color="auto"/>
            </w:tcBorders>
            <w:hideMark/>
          </w:tcPr>
          <w:p w:rsidR="00296C0F" w:rsidRPr="00DE420C" w:rsidRDefault="009059BA" w:rsidP="00F74AFE">
            <w:pPr>
              <w:pStyle w:val="Tabletext0"/>
              <w:rPr>
                <w:rFonts w:asciiTheme="minorHAnsi" w:hAnsiTheme="minorHAnsi"/>
                <w:szCs w:val="22"/>
              </w:rPr>
            </w:pPr>
            <w:hyperlink r:id="rId88" w:history="1">
              <w:r w:rsidR="00296C0F" w:rsidRPr="00DE420C">
                <w:rPr>
                  <w:rStyle w:val="Hyperlink"/>
                  <w:rFonts w:asciiTheme="minorHAnsi" w:hAnsiTheme="minorHAnsi" w:cstheme="majorBidi"/>
                  <w:bCs/>
                  <w:szCs w:val="22"/>
                </w:rPr>
                <w:t>C.120</w:t>
              </w:r>
            </w:hyperlink>
            <w:r w:rsidR="00296C0F" w:rsidRPr="00DE420C">
              <w:rPr>
                <w:rFonts w:asciiTheme="minorHAnsi" w:hAnsiTheme="minorHAnsi"/>
              </w:rPr>
              <w:t xml:space="preserve"> (Germany, France, Sweden), </w:t>
            </w:r>
            <w:hyperlink r:id="rId89" w:history="1">
              <w:r w:rsidR="00296C0F" w:rsidRPr="00DE420C">
                <w:rPr>
                  <w:rStyle w:val="Hyperlink"/>
                  <w:rFonts w:asciiTheme="minorHAnsi" w:hAnsiTheme="minorHAnsi"/>
                  <w:szCs w:val="22"/>
                </w:rPr>
                <w:t>TD 584</w:t>
              </w:r>
            </w:hyperlink>
            <w:r w:rsidR="00296C0F" w:rsidRPr="00DE420C">
              <w:rPr>
                <w:rFonts w:asciiTheme="minorHAnsi" w:hAnsiTheme="minorHAnsi"/>
              </w:rPr>
              <w:t xml:space="preserve"> (CEPT)</w:t>
            </w:r>
          </w:p>
        </w:tc>
      </w:tr>
      <w:tr w:rsidR="00296C0F" w:rsidRPr="00DE420C" w:rsidTr="00F74AFE">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296C0F" w:rsidRPr="00296C0F" w:rsidRDefault="00296C0F" w:rsidP="00F74AFE">
            <w:pPr>
              <w:spacing w:before="0"/>
              <w:rPr>
                <w:sz w:val="22"/>
                <w:lang w:val="en-US"/>
              </w:rPr>
            </w:pPr>
          </w:p>
        </w:tc>
        <w:tc>
          <w:tcPr>
            <w:tcW w:w="4618" w:type="dxa"/>
            <w:tcBorders>
              <w:top w:val="single" w:sz="4" w:space="0" w:color="auto"/>
              <w:left w:val="single" w:sz="4" w:space="0" w:color="auto"/>
              <w:bottom w:val="single" w:sz="4" w:space="0" w:color="auto"/>
              <w:right w:val="single" w:sz="4" w:space="0" w:color="auto"/>
            </w:tcBorders>
            <w:hideMark/>
          </w:tcPr>
          <w:p w:rsidR="00296C0F" w:rsidRPr="00DE420C" w:rsidRDefault="00296C0F" w:rsidP="00F74AFE">
            <w:pPr>
              <w:pStyle w:val="Tabletext0"/>
              <w:rPr>
                <w:rFonts w:asciiTheme="minorHAnsi" w:hAnsiTheme="minorHAnsi"/>
                <w:i/>
              </w:rPr>
            </w:pPr>
            <w:r w:rsidRPr="00DE420C">
              <w:rPr>
                <w:rFonts w:asciiTheme="minorHAnsi" w:hAnsiTheme="minorHAnsi"/>
                <w:i/>
                <w:iCs/>
              </w:rPr>
              <w:t xml:space="preserve">Part of SG11 d2: Move Q10/11 and Q15/11 to SG12; Q12/11 to SG20; </w:t>
            </w:r>
            <w:r w:rsidRPr="00DE420C">
              <w:rPr>
                <w:rFonts w:asciiTheme="minorHAnsi" w:hAnsiTheme="minorHAnsi"/>
                <w:i/>
                <w:iCs/>
                <w:u w:val="single"/>
              </w:rPr>
              <w:t>remaining Qs into SG13</w:t>
            </w:r>
          </w:p>
        </w:tc>
        <w:tc>
          <w:tcPr>
            <w:tcW w:w="3884" w:type="dxa"/>
            <w:tcBorders>
              <w:top w:val="single" w:sz="4" w:space="0" w:color="auto"/>
              <w:left w:val="single" w:sz="4" w:space="0" w:color="auto"/>
              <w:bottom w:val="single" w:sz="4" w:space="0" w:color="auto"/>
              <w:right w:val="single" w:sz="12" w:space="0" w:color="auto"/>
            </w:tcBorders>
            <w:hideMark/>
          </w:tcPr>
          <w:p w:rsidR="00296C0F" w:rsidRPr="00DE420C" w:rsidRDefault="009059BA" w:rsidP="00F74AFE">
            <w:pPr>
              <w:pStyle w:val="Tabletext0"/>
              <w:rPr>
                <w:rFonts w:asciiTheme="minorHAnsi" w:hAnsiTheme="minorHAnsi"/>
              </w:rPr>
            </w:pPr>
            <w:hyperlink r:id="rId90" w:history="1">
              <w:r w:rsidR="00296C0F" w:rsidRPr="00DE420C">
                <w:rPr>
                  <w:rStyle w:val="Hyperlink"/>
                  <w:rFonts w:asciiTheme="minorHAnsi" w:hAnsiTheme="minorHAnsi" w:cstheme="majorBidi"/>
                  <w:bCs/>
                  <w:szCs w:val="22"/>
                </w:rPr>
                <w:t>C.107</w:t>
              </w:r>
            </w:hyperlink>
            <w:r w:rsidR="00296C0F" w:rsidRPr="00DE420C">
              <w:rPr>
                <w:rFonts w:asciiTheme="minorHAnsi" w:hAnsiTheme="minorHAnsi"/>
              </w:rPr>
              <w:t xml:space="preserve"> (USA)</w:t>
            </w:r>
          </w:p>
        </w:tc>
      </w:tr>
      <w:tr w:rsidR="00296C0F" w:rsidRPr="00DE420C" w:rsidTr="00F74AFE">
        <w:trPr>
          <w:jc w:val="center"/>
        </w:trPr>
        <w:tc>
          <w:tcPr>
            <w:tcW w:w="1107" w:type="dxa"/>
            <w:vMerge w:val="restart"/>
            <w:tcBorders>
              <w:top w:val="single" w:sz="4" w:space="0" w:color="auto"/>
              <w:left w:val="single" w:sz="12" w:space="0" w:color="auto"/>
              <w:bottom w:val="single" w:sz="4" w:space="0" w:color="auto"/>
              <w:right w:val="single" w:sz="4" w:space="0" w:color="auto"/>
            </w:tcBorders>
            <w:hideMark/>
          </w:tcPr>
          <w:p w:rsidR="00296C0F" w:rsidRPr="00DE420C" w:rsidRDefault="00296C0F" w:rsidP="00F74AFE">
            <w:pPr>
              <w:pStyle w:val="Tabletext0"/>
              <w:rPr>
                <w:rFonts w:asciiTheme="minorHAnsi" w:hAnsiTheme="minorHAnsi"/>
              </w:rPr>
            </w:pPr>
            <w:r w:rsidRPr="00DE420C">
              <w:rPr>
                <w:rFonts w:asciiTheme="minorHAnsi" w:hAnsiTheme="minorHAnsi"/>
              </w:rPr>
              <w:t>SG15</w:t>
            </w:r>
          </w:p>
        </w:tc>
        <w:tc>
          <w:tcPr>
            <w:tcW w:w="4618" w:type="dxa"/>
            <w:tcBorders>
              <w:top w:val="single" w:sz="4" w:space="0" w:color="auto"/>
              <w:left w:val="single" w:sz="4" w:space="0" w:color="auto"/>
              <w:bottom w:val="single" w:sz="4" w:space="0" w:color="auto"/>
              <w:right w:val="single" w:sz="4" w:space="0" w:color="auto"/>
            </w:tcBorders>
            <w:hideMark/>
          </w:tcPr>
          <w:p w:rsidR="00296C0F" w:rsidRPr="00DE420C" w:rsidRDefault="00296C0F" w:rsidP="00F74AFE">
            <w:pPr>
              <w:pStyle w:val="Tabletext0"/>
              <w:rPr>
                <w:rFonts w:asciiTheme="minorHAnsi" w:hAnsiTheme="minorHAnsi"/>
                <w:i/>
                <w:iCs/>
              </w:rPr>
            </w:pPr>
            <w:r w:rsidRPr="00DE420C">
              <w:rPr>
                <w:rFonts w:asciiTheme="minorHAnsi" w:hAnsiTheme="minorHAnsi"/>
                <w:i/>
                <w:iCs/>
              </w:rPr>
              <w:t>SG9 d1: Move SG9 as a single WP in SG15 or SG16</w:t>
            </w:r>
          </w:p>
        </w:tc>
        <w:tc>
          <w:tcPr>
            <w:tcW w:w="3884" w:type="dxa"/>
            <w:tcBorders>
              <w:top w:val="single" w:sz="4" w:space="0" w:color="auto"/>
              <w:left w:val="single" w:sz="4" w:space="0" w:color="auto"/>
              <w:bottom w:val="single" w:sz="4" w:space="0" w:color="auto"/>
              <w:right w:val="single" w:sz="12" w:space="0" w:color="auto"/>
            </w:tcBorders>
            <w:hideMark/>
          </w:tcPr>
          <w:p w:rsidR="00296C0F" w:rsidRPr="00DE420C" w:rsidRDefault="009059BA" w:rsidP="00F74AFE">
            <w:pPr>
              <w:pStyle w:val="Tabletext0"/>
              <w:rPr>
                <w:rFonts w:asciiTheme="minorHAnsi" w:hAnsiTheme="minorHAnsi"/>
              </w:rPr>
            </w:pPr>
            <w:hyperlink r:id="rId91" w:history="1">
              <w:r w:rsidR="00296C0F" w:rsidRPr="00DE420C">
                <w:rPr>
                  <w:rStyle w:val="Hyperlink"/>
                  <w:rFonts w:asciiTheme="minorHAnsi" w:hAnsiTheme="minorHAnsi"/>
                  <w:szCs w:val="22"/>
                </w:rPr>
                <w:t>TD 586</w:t>
              </w:r>
            </w:hyperlink>
            <w:r w:rsidR="00296C0F" w:rsidRPr="00DE420C">
              <w:rPr>
                <w:rFonts w:asciiTheme="minorHAnsi" w:hAnsiTheme="minorHAnsi"/>
              </w:rPr>
              <w:t xml:space="preserve"> (RCC)</w:t>
            </w:r>
          </w:p>
        </w:tc>
      </w:tr>
      <w:tr w:rsidR="00296C0F" w:rsidRPr="009059BA" w:rsidTr="00F74AFE">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296C0F" w:rsidRPr="00DE420C" w:rsidRDefault="00296C0F" w:rsidP="00F74AFE">
            <w:pPr>
              <w:spacing w:before="0"/>
              <w:rPr>
                <w:sz w:val="22"/>
              </w:rPr>
            </w:pPr>
          </w:p>
        </w:tc>
        <w:tc>
          <w:tcPr>
            <w:tcW w:w="4618" w:type="dxa"/>
            <w:tcBorders>
              <w:top w:val="single" w:sz="4" w:space="0" w:color="auto"/>
              <w:left w:val="single" w:sz="4" w:space="0" w:color="auto"/>
              <w:bottom w:val="single" w:sz="4" w:space="0" w:color="auto"/>
              <w:right w:val="single" w:sz="4" w:space="0" w:color="auto"/>
            </w:tcBorders>
            <w:hideMark/>
          </w:tcPr>
          <w:p w:rsidR="00296C0F" w:rsidRPr="00DE420C" w:rsidRDefault="00296C0F" w:rsidP="00F74AFE">
            <w:pPr>
              <w:pStyle w:val="Tabletext0"/>
              <w:rPr>
                <w:rFonts w:asciiTheme="minorHAnsi" w:hAnsiTheme="minorHAnsi"/>
                <w:i/>
                <w:iCs/>
              </w:rPr>
            </w:pPr>
            <w:r w:rsidRPr="00DE420C">
              <w:rPr>
                <w:rFonts w:asciiTheme="minorHAnsi" w:hAnsiTheme="minorHAnsi"/>
                <w:i/>
                <w:iCs/>
              </w:rPr>
              <w:t xml:space="preserve">Part of SG9 d2: Transfer of Q2/9 (end-to-end QoS) and Q12/9 (audiovisual quality) to SG12 and </w:t>
            </w:r>
            <w:r w:rsidRPr="00DE420C">
              <w:rPr>
                <w:rFonts w:asciiTheme="minorHAnsi" w:hAnsiTheme="minorHAnsi"/>
                <w:i/>
                <w:iCs/>
                <w:u w:val="single"/>
              </w:rPr>
              <w:t>merge the rest (video transport, cable related terminals and applications) with SG15</w:t>
            </w:r>
            <w:r w:rsidRPr="00DE420C">
              <w:rPr>
                <w:rFonts w:asciiTheme="minorHAnsi" w:hAnsiTheme="minorHAnsi"/>
                <w:i/>
                <w:iCs/>
              </w:rPr>
              <w:t xml:space="preserve">. </w:t>
            </w:r>
          </w:p>
        </w:tc>
        <w:tc>
          <w:tcPr>
            <w:tcW w:w="3884" w:type="dxa"/>
            <w:tcBorders>
              <w:top w:val="single" w:sz="4" w:space="0" w:color="auto"/>
              <w:left w:val="single" w:sz="4" w:space="0" w:color="auto"/>
              <w:bottom w:val="single" w:sz="4" w:space="0" w:color="auto"/>
              <w:right w:val="single" w:sz="12" w:space="0" w:color="auto"/>
            </w:tcBorders>
            <w:hideMark/>
          </w:tcPr>
          <w:p w:rsidR="00296C0F" w:rsidRPr="00DE420C" w:rsidRDefault="009059BA" w:rsidP="00F74AFE">
            <w:pPr>
              <w:pStyle w:val="Tabletext0"/>
              <w:rPr>
                <w:rFonts w:asciiTheme="minorHAnsi" w:hAnsiTheme="minorHAnsi"/>
              </w:rPr>
            </w:pPr>
            <w:hyperlink r:id="rId92" w:history="1">
              <w:r w:rsidR="00296C0F" w:rsidRPr="00DE420C">
                <w:rPr>
                  <w:rStyle w:val="Hyperlink"/>
                  <w:rFonts w:asciiTheme="minorHAnsi" w:hAnsiTheme="minorHAnsi" w:cstheme="majorBidi"/>
                  <w:bCs/>
                  <w:szCs w:val="22"/>
                </w:rPr>
                <w:t>C.120</w:t>
              </w:r>
            </w:hyperlink>
            <w:r w:rsidR="00296C0F" w:rsidRPr="00DE420C">
              <w:rPr>
                <w:rFonts w:asciiTheme="minorHAnsi" w:hAnsiTheme="minorHAnsi"/>
              </w:rPr>
              <w:t xml:space="preserve"> (Germany, France, Sweden), </w:t>
            </w:r>
            <w:hyperlink r:id="rId93" w:history="1">
              <w:r w:rsidR="00296C0F" w:rsidRPr="00DE420C">
                <w:rPr>
                  <w:rStyle w:val="Hyperlink"/>
                  <w:rFonts w:asciiTheme="minorHAnsi" w:hAnsiTheme="minorHAnsi"/>
                  <w:szCs w:val="22"/>
                </w:rPr>
                <w:t>TD 584</w:t>
              </w:r>
            </w:hyperlink>
            <w:r w:rsidR="00296C0F" w:rsidRPr="00DE420C">
              <w:rPr>
                <w:rFonts w:asciiTheme="minorHAnsi" w:hAnsiTheme="minorHAnsi"/>
              </w:rPr>
              <w:t xml:space="preserve"> (CEPT)</w:t>
            </w:r>
          </w:p>
        </w:tc>
      </w:tr>
      <w:tr w:rsidR="00296C0F" w:rsidRPr="00DE420C" w:rsidTr="00F74AFE">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296C0F" w:rsidRPr="00296C0F" w:rsidRDefault="00296C0F" w:rsidP="00F74AFE">
            <w:pPr>
              <w:spacing w:before="0"/>
              <w:rPr>
                <w:sz w:val="22"/>
                <w:lang w:val="en-US"/>
              </w:rPr>
            </w:pPr>
          </w:p>
        </w:tc>
        <w:tc>
          <w:tcPr>
            <w:tcW w:w="4618" w:type="dxa"/>
            <w:tcBorders>
              <w:top w:val="single" w:sz="4" w:space="0" w:color="auto"/>
              <w:left w:val="single" w:sz="4" w:space="0" w:color="auto"/>
              <w:bottom w:val="single" w:sz="4" w:space="0" w:color="auto"/>
              <w:right w:val="single" w:sz="4" w:space="0" w:color="auto"/>
            </w:tcBorders>
            <w:hideMark/>
          </w:tcPr>
          <w:p w:rsidR="00296C0F" w:rsidRPr="00DE420C" w:rsidRDefault="00296C0F" w:rsidP="00F74AFE">
            <w:pPr>
              <w:pStyle w:val="Tabletext0"/>
              <w:rPr>
                <w:rFonts w:asciiTheme="minorHAnsi" w:hAnsiTheme="minorHAnsi"/>
                <w:i/>
                <w:iCs/>
              </w:rPr>
            </w:pPr>
            <w:r w:rsidRPr="00DE420C">
              <w:rPr>
                <w:rFonts w:asciiTheme="minorHAnsi" w:hAnsiTheme="minorHAnsi"/>
                <w:i/>
                <w:iCs/>
              </w:rPr>
              <w:t>Part of SG9 d3: Move home networking and optical access to SG15, Q12/9 (video quality) to SG12 and remainder to ITU-R SG6 (Broadcasting)</w:t>
            </w:r>
          </w:p>
        </w:tc>
        <w:tc>
          <w:tcPr>
            <w:tcW w:w="3884" w:type="dxa"/>
            <w:tcBorders>
              <w:top w:val="single" w:sz="4" w:space="0" w:color="auto"/>
              <w:left w:val="single" w:sz="4" w:space="0" w:color="auto"/>
              <w:bottom w:val="single" w:sz="4" w:space="0" w:color="auto"/>
              <w:right w:val="single" w:sz="12" w:space="0" w:color="auto"/>
            </w:tcBorders>
            <w:hideMark/>
          </w:tcPr>
          <w:p w:rsidR="00296C0F" w:rsidRPr="00DE420C" w:rsidRDefault="009059BA" w:rsidP="00F74AFE">
            <w:pPr>
              <w:pStyle w:val="Tabletext0"/>
              <w:rPr>
                <w:rFonts w:asciiTheme="minorHAnsi" w:hAnsiTheme="minorHAnsi"/>
              </w:rPr>
            </w:pPr>
            <w:hyperlink r:id="rId94" w:history="1">
              <w:r w:rsidR="00296C0F" w:rsidRPr="00DE420C">
                <w:rPr>
                  <w:rStyle w:val="Hyperlink"/>
                  <w:rFonts w:asciiTheme="minorHAnsi" w:hAnsiTheme="minorHAnsi" w:cstheme="majorBidi"/>
                  <w:bCs/>
                  <w:szCs w:val="22"/>
                </w:rPr>
                <w:t>C.109</w:t>
              </w:r>
            </w:hyperlink>
            <w:r w:rsidR="00296C0F" w:rsidRPr="00DE420C">
              <w:rPr>
                <w:rFonts w:asciiTheme="minorHAnsi" w:hAnsiTheme="minorHAnsi"/>
                <w:szCs w:val="22"/>
              </w:rPr>
              <w:t xml:space="preserve"> (USA)</w:t>
            </w:r>
          </w:p>
        </w:tc>
      </w:tr>
      <w:tr w:rsidR="00296C0F" w:rsidRPr="00DE420C" w:rsidTr="00F74AFE">
        <w:trPr>
          <w:jc w:val="center"/>
        </w:trPr>
        <w:tc>
          <w:tcPr>
            <w:tcW w:w="1107" w:type="dxa"/>
            <w:vMerge w:val="restart"/>
            <w:tcBorders>
              <w:top w:val="single" w:sz="4" w:space="0" w:color="auto"/>
              <w:left w:val="single" w:sz="12" w:space="0" w:color="auto"/>
              <w:bottom w:val="single" w:sz="4" w:space="0" w:color="auto"/>
              <w:right w:val="single" w:sz="4" w:space="0" w:color="auto"/>
            </w:tcBorders>
            <w:hideMark/>
          </w:tcPr>
          <w:p w:rsidR="00296C0F" w:rsidRPr="00DE420C" w:rsidRDefault="00296C0F" w:rsidP="00F74AFE">
            <w:pPr>
              <w:pStyle w:val="Tabletext0"/>
              <w:rPr>
                <w:rFonts w:asciiTheme="minorHAnsi" w:hAnsiTheme="minorHAnsi"/>
              </w:rPr>
            </w:pPr>
            <w:r w:rsidRPr="00DE420C">
              <w:rPr>
                <w:rFonts w:asciiTheme="minorHAnsi" w:hAnsiTheme="minorHAnsi"/>
              </w:rPr>
              <w:t>SG16</w:t>
            </w:r>
          </w:p>
        </w:tc>
        <w:tc>
          <w:tcPr>
            <w:tcW w:w="4618" w:type="dxa"/>
            <w:tcBorders>
              <w:top w:val="single" w:sz="4" w:space="0" w:color="auto"/>
              <w:left w:val="single" w:sz="4" w:space="0" w:color="auto"/>
              <w:bottom w:val="single" w:sz="4" w:space="0" w:color="auto"/>
              <w:right w:val="single" w:sz="4" w:space="0" w:color="auto"/>
            </w:tcBorders>
            <w:hideMark/>
          </w:tcPr>
          <w:p w:rsidR="00296C0F" w:rsidRPr="00DE420C" w:rsidRDefault="00296C0F" w:rsidP="00F74AFE">
            <w:pPr>
              <w:pStyle w:val="Tabletext0"/>
              <w:rPr>
                <w:rFonts w:asciiTheme="minorHAnsi" w:hAnsiTheme="minorHAnsi"/>
                <w:b/>
                <w:bCs/>
              </w:rPr>
            </w:pPr>
            <w:r w:rsidRPr="00DE420C">
              <w:rPr>
                <w:rFonts w:asciiTheme="minorHAnsi" w:hAnsiTheme="minorHAnsi"/>
                <w:b/>
                <w:bCs/>
              </w:rPr>
              <w:t>Transfer</w:t>
            </w:r>
          </w:p>
        </w:tc>
        <w:tc>
          <w:tcPr>
            <w:tcW w:w="3884" w:type="dxa"/>
            <w:tcBorders>
              <w:top w:val="single" w:sz="4" w:space="0" w:color="auto"/>
              <w:left w:val="single" w:sz="4" w:space="0" w:color="auto"/>
              <w:bottom w:val="single" w:sz="4" w:space="0" w:color="auto"/>
              <w:right w:val="single" w:sz="12" w:space="0" w:color="auto"/>
            </w:tcBorders>
          </w:tcPr>
          <w:p w:rsidR="00296C0F" w:rsidRPr="00DE420C" w:rsidRDefault="00296C0F" w:rsidP="00F74AFE">
            <w:pPr>
              <w:pStyle w:val="Tabletext0"/>
              <w:rPr>
                <w:rFonts w:asciiTheme="minorHAnsi" w:hAnsiTheme="minorHAnsi"/>
              </w:rPr>
            </w:pPr>
          </w:p>
        </w:tc>
      </w:tr>
      <w:tr w:rsidR="00296C0F" w:rsidRPr="00DE420C" w:rsidTr="00F74AFE">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296C0F" w:rsidRPr="00DE420C" w:rsidRDefault="00296C0F" w:rsidP="00F74AFE">
            <w:pPr>
              <w:spacing w:before="0"/>
              <w:rPr>
                <w:sz w:val="22"/>
              </w:rPr>
            </w:pPr>
          </w:p>
        </w:tc>
        <w:tc>
          <w:tcPr>
            <w:tcW w:w="4618" w:type="dxa"/>
            <w:tcBorders>
              <w:top w:val="single" w:sz="4" w:space="0" w:color="auto"/>
              <w:left w:val="single" w:sz="4" w:space="0" w:color="auto"/>
              <w:bottom w:val="single" w:sz="4" w:space="0" w:color="auto"/>
              <w:right w:val="single" w:sz="4" w:space="0" w:color="auto"/>
            </w:tcBorders>
            <w:hideMark/>
          </w:tcPr>
          <w:p w:rsidR="00296C0F" w:rsidRPr="00DE420C" w:rsidRDefault="00296C0F" w:rsidP="00F74AFE">
            <w:pPr>
              <w:pStyle w:val="Tabletext0"/>
              <w:rPr>
                <w:rFonts w:asciiTheme="minorHAnsi" w:hAnsiTheme="minorHAnsi"/>
              </w:rPr>
            </w:pPr>
            <w:r w:rsidRPr="00DE420C">
              <w:rPr>
                <w:rFonts w:asciiTheme="minorHAnsi" w:hAnsiTheme="minorHAnsi"/>
              </w:rPr>
              <w:t>t1) Transfer G.190-series to SG12</w:t>
            </w:r>
          </w:p>
        </w:tc>
        <w:tc>
          <w:tcPr>
            <w:tcW w:w="3884" w:type="dxa"/>
            <w:tcBorders>
              <w:top w:val="single" w:sz="4" w:space="0" w:color="auto"/>
              <w:left w:val="single" w:sz="4" w:space="0" w:color="auto"/>
              <w:bottom w:val="single" w:sz="4" w:space="0" w:color="auto"/>
              <w:right w:val="single" w:sz="12" w:space="0" w:color="auto"/>
            </w:tcBorders>
            <w:hideMark/>
          </w:tcPr>
          <w:p w:rsidR="00296C0F" w:rsidRPr="00DE420C" w:rsidRDefault="009059BA" w:rsidP="00F74AFE">
            <w:pPr>
              <w:pStyle w:val="Tabletext0"/>
              <w:rPr>
                <w:rFonts w:asciiTheme="minorHAnsi" w:hAnsiTheme="minorHAnsi"/>
              </w:rPr>
            </w:pPr>
            <w:hyperlink r:id="rId95" w:history="1">
              <w:r w:rsidR="00296C0F" w:rsidRPr="00DE420C">
                <w:rPr>
                  <w:rStyle w:val="Hyperlink"/>
                  <w:rFonts w:asciiTheme="minorHAnsi" w:hAnsiTheme="minorHAnsi"/>
                </w:rPr>
                <w:t>TD 508</w:t>
              </w:r>
            </w:hyperlink>
            <w:r w:rsidR="00296C0F" w:rsidRPr="00DE420C">
              <w:rPr>
                <w:rFonts w:asciiTheme="minorHAnsi" w:hAnsiTheme="minorHAnsi"/>
              </w:rPr>
              <w:t xml:space="preserve"> (SG16) &amp; </w:t>
            </w:r>
            <w:hyperlink r:id="rId96" w:history="1">
              <w:r w:rsidR="00296C0F" w:rsidRPr="00DE420C">
                <w:rPr>
                  <w:rStyle w:val="Hyperlink"/>
                  <w:rFonts w:asciiTheme="minorHAnsi" w:hAnsiTheme="minorHAnsi"/>
                  <w:spacing w:val="-20"/>
                </w:rPr>
                <w:t>TD 518</w:t>
              </w:r>
            </w:hyperlink>
            <w:r w:rsidR="00296C0F" w:rsidRPr="00DE420C">
              <w:rPr>
                <w:rFonts w:asciiTheme="minorHAnsi" w:hAnsiTheme="minorHAnsi"/>
              </w:rPr>
              <w:t xml:space="preserve"> (SG12)</w:t>
            </w:r>
          </w:p>
        </w:tc>
      </w:tr>
      <w:tr w:rsidR="00296C0F" w:rsidRPr="00DE420C" w:rsidTr="00F74AFE">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296C0F" w:rsidRPr="00DE420C" w:rsidRDefault="00296C0F" w:rsidP="00F74AFE">
            <w:pPr>
              <w:spacing w:before="0"/>
              <w:rPr>
                <w:sz w:val="22"/>
              </w:rPr>
            </w:pPr>
          </w:p>
        </w:tc>
        <w:tc>
          <w:tcPr>
            <w:tcW w:w="4618" w:type="dxa"/>
            <w:tcBorders>
              <w:top w:val="single" w:sz="4" w:space="0" w:color="auto"/>
              <w:left w:val="single" w:sz="4" w:space="0" w:color="auto"/>
              <w:bottom w:val="single" w:sz="4" w:space="0" w:color="auto"/>
              <w:right w:val="single" w:sz="4" w:space="0" w:color="auto"/>
            </w:tcBorders>
            <w:hideMark/>
          </w:tcPr>
          <w:p w:rsidR="00296C0F" w:rsidRPr="00DE420C" w:rsidRDefault="00296C0F" w:rsidP="00F74AFE">
            <w:pPr>
              <w:pStyle w:val="Tabletext0"/>
              <w:rPr>
                <w:rFonts w:asciiTheme="minorHAnsi" w:hAnsiTheme="minorHAnsi"/>
              </w:rPr>
            </w:pPr>
            <w:r w:rsidRPr="00DE420C">
              <w:rPr>
                <w:rFonts w:asciiTheme="minorHAnsi" w:hAnsiTheme="minorHAnsi"/>
              </w:rPr>
              <w:t>t2) Transfer e-smart-services to SG20</w:t>
            </w:r>
          </w:p>
        </w:tc>
        <w:tc>
          <w:tcPr>
            <w:tcW w:w="3884" w:type="dxa"/>
            <w:tcBorders>
              <w:top w:val="single" w:sz="4" w:space="0" w:color="auto"/>
              <w:left w:val="single" w:sz="4" w:space="0" w:color="auto"/>
              <w:bottom w:val="single" w:sz="4" w:space="0" w:color="auto"/>
              <w:right w:val="single" w:sz="12" w:space="0" w:color="auto"/>
            </w:tcBorders>
            <w:hideMark/>
          </w:tcPr>
          <w:p w:rsidR="00296C0F" w:rsidRPr="00DE420C" w:rsidRDefault="009059BA" w:rsidP="00F74AFE">
            <w:pPr>
              <w:pStyle w:val="Tabletext0"/>
              <w:rPr>
                <w:rFonts w:asciiTheme="minorHAnsi" w:hAnsiTheme="minorHAnsi"/>
              </w:rPr>
            </w:pPr>
            <w:hyperlink r:id="rId97" w:history="1">
              <w:r w:rsidR="00296C0F" w:rsidRPr="00DE420C">
                <w:rPr>
                  <w:rStyle w:val="Hyperlink"/>
                  <w:rFonts w:asciiTheme="minorHAnsi" w:hAnsiTheme="minorHAnsi"/>
                  <w:szCs w:val="22"/>
                </w:rPr>
                <w:t>TD 600</w:t>
              </w:r>
            </w:hyperlink>
            <w:r w:rsidR="00296C0F" w:rsidRPr="00DE420C">
              <w:rPr>
                <w:rFonts w:asciiTheme="minorHAnsi" w:hAnsiTheme="minorHAnsi"/>
              </w:rPr>
              <w:t xml:space="preserve"> (ARB),</w:t>
            </w:r>
            <w:r w:rsidR="00296C0F" w:rsidRPr="00DE420C">
              <w:rPr>
                <w:rFonts w:asciiTheme="minorHAnsi" w:hAnsiTheme="minorHAnsi"/>
                <w:highlight w:val="yellow"/>
              </w:rPr>
              <w:t xml:space="preserve"> [</w:t>
            </w:r>
            <w:hyperlink r:id="rId98" w:history="1">
              <w:r w:rsidR="00296C0F" w:rsidRPr="00DE420C">
                <w:rPr>
                  <w:rStyle w:val="Hyperlink"/>
                  <w:rFonts w:asciiTheme="minorHAnsi" w:hAnsiTheme="minorHAnsi"/>
                  <w:szCs w:val="22"/>
                </w:rPr>
                <w:t>TD 598</w:t>
              </w:r>
            </w:hyperlink>
            <w:r w:rsidR="00296C0F" w:rsidRPr="00DE420C">
              <w:rPr>
                <w:rFonts w:asciiTheme="minorHAnsi" w:hAnsiTheme="minorHAnsi"/>
              </w:rPr>
              <w:t xml:space="preserve"> (ATU)</w:t>
            </w:r>
            <w:r w:rsidR="00296C0F" w:rsidRPr="00DE420C">
              <w:rPr>
                <w:rFonts w:asciiTheme="minorHAnsi" w:hAnsiTheme="minorHAnsi"/>
                <w:highlight w:val="yellow"/>
              </w:rPr>
              <w:t>]</w:t>
            </w:r>
          </w:p>
        </w:tc>
      </w:tr>
      <w:tr w:rsidR="00296C0F" w:rsidRPr="009059BA" w:rsidTr="00F74AFE">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296C0F" w:rsidRPr="00DE420C" w:rsidRDefault="00296C0F" w:rsidP="00F74AFE">
            <w:pPr>
              <w:spacing w:before="0"/>
              <w:rPr>
                <w:sz w:val="22"/>
              </w:rPr>
            </w:pPr>
          </w:p>
        </w:tc>
        <w:tc>
          <w:tcPr>
            <w:tcW w:w="4618" w:type="dxa"/>
            <w:tcBorders>
              <w:top w:val="single" w:sz="4" w:space="0" w:color="auto"/>
              <w:left w:val="single" w:sz="4" w:space="0" w:color="auto"/>
              <w:bottom w:val="nil"/>
              <w:right w:val="single" w:sz="4" w:space="0" w:color="auto"/>
            </w:tcBorders>
            <w:hideMark/>
          </w:tcPr>
          <w:p w:rsidR="00296C0F" w:rsidRPr="00DE420C" w:rsidRDefault="00296C0F" w:rsidP="00F74AFE">
            <w:pPr>
              <w:pStyle w:val="Tabletext0"/>
              <w:rPr>
                <w:rFonts w:asciiTheme="minorHAnsi" w:hAnsiTheme="minorHAnsi"/>
              </w:rPr>
            </w:pPr>
            <w:r w:rsidRPr="00DE420C">
              <w:rPr>
                <w:rFonts w:asciiTheme="minorHAnsi" w:hAnsiTheme="minorHAnsi"/>
                <w:i/>
                <w:iCs/>
              </w:rPr>
              <w:t xml:space="preserve">SG2 t1: Q4/2 (human factors) to SG16; </w:t>
            </w:r>
          </w:p>
        </w:tc>
        <w:tc>
          <w:tcPr>
            <w:tcW w:w="3884" w:type="dxa"/>
            <w:tcBorders>
              <w:top w:val="single" w:sz="4" w:space="0" w:color="auto"/>
              <w:left w:val="single" w:sz="4" w:space="0" w:color="auto"/>
              <w:bottom w:val="nil"/>
              <w:right w:val="single" w:sz="12" w:space="0" w:color="auto"/>
            </w:tcBorders>
            <w:hideMark/>
          </w:tcPr>
          <w:p w:rsidR="00296C0F" w:rsidRPr="00DE420C" w:rsidRDefault="009059BA" w:rsidP="00F74AFE">
            <w:pPr>
              <w:pStyle w:val="Tabletext0"/>
              <w:rPr>
                <w:rFonts w:asciiTheme="minorHAnsi" w:hAnsiTheme="minorHAnsi"/>
              </w:rPr>
            </w:pPr>
            <w:hyperlink r:id="rId99" w:history="1">
              <w:r w:rsidR="00296C0F" w:rsidRPr="00DE420C">
                <w:rPr>
                  <w:rStyle w:val="Hyperlink"/>
                  <w:rFonts w:asciiTheme="minorHAnsi" w:hAnsiTheme="minorHAnsi" w:cstheme="majorBidi"/>
                  <w:bCs/>
                  <w:szCs w:val="22"/>
                </w:rPr>
                <w:t>C.120</w:t>
              </w:r>
            </w:hyperlink>
            <w:r w:rsidR="00296C0F" w:rsidRPr="00DE420C">
              <w:rPr>
                <w:rFonts w:asciiTheme="minorHAnsi" w:hAnsiTheme="minorHAnsi"/>
              </w:rPr>
              <w:t xml:space="preserve"> (Germany, France, Sweden), </w:t>
            </w:r>
            <w:hyperlink r:id="rId100" w:history="1">
              <w:r w:rsidR="00296C0F" w:rsidRPr="00DE420C">
                <w:rPr>
                  <w:rStyle w:val="Hyperlink"/>
                  <w:rFonts w:asciiTheme="minorHAnsi" w:hAnsiTheme="minorHAnsi"/>
                  <w:szCs w:val="22"/>
                </w:rPr>
                <w:t>TD 584</w:t>
              </w:r>
            </w:hyperlink>
            <w:r w:rsidR="00296C0F" w:rsidRPr="00DE420C">
              <w:rPr>
                <w:rFonts w:asciiTheme="minorHAnsi" w:hAnsiTheme="minorHAnsi"/>
              </w:rPr>
              <w:t xml:space="preserve"> (CEPT), </w:t>
            </w:r>
            <w:hyperlink r:id="rId101" w:history="1">
              <w:r w:rsidR="00296C0F" w:rsidRPr="00DE420C">
                <w:rPr>
                  <w:rStyle w:val="Hyperlink"/>
                  <w:rFonts w:asciiTheme="minorHAnsi" w:hAnsiTheme="minorHAnsi" w:cstheme="majorBidi"/>
                  <w:bCs/>
                  <w:szCs w:val="22"/>
                </w:rPr>
                <w:t>C.93</w:t>
              </w:r>
            </w:hyperlink>
            <w:r w:rsidR="00296C0F" w:rsidRPr="00DE420C">
              <w:rPr>
                <w:rFonts w:asciiTheme="minorHAnsi" w:hAnsiTheme="minorHAnsi"/>
                <w:lang w:eastAsia="ja-JP"/>
              </w:rPr>
              <w:t>+</w:t>
            </w:r>
            <w:hyperlink r:id="rId102" w:history="1">
              <w:r w:rsidR="00296C0F" w:rsidRPr="00DE420C">
                <w:rPr>
                  <w:rStyle w:val="Hyperlink"/>
                  <w:rFonts w:asciiTheme="minorHAnsi" w:hAnsiTheme="minorHAnsi"/>
                  <w:lang w:eastAsia="ja-JP"/>
                </w:rPr>
                <w:t>TD 585</w:t>
              </w:r>
            </w:hyperlink>
            <w:r w:rsidR="00296C0F" w:rsidRPr="00DE420C">
              <w:rPr>
                <w:rFonts w:asciiTheme="minorHAnsi" w:hAnsiTheme="minorHAnsi"/>
                <w:lang w:eastAsia="ja-JP"/>
              </w:rPr>
              <w:t> </w:t>
            </w:r>
            <w:r w:rsidR="00296C0F" w:rsidRPr="00DE420C">
              <w:rPr>
                <w:rFonts w:asciiTheme="minorHAnsi" w:hAnsiTheme="minorHAnsi"/>
              </w:rPr>
              <w:t xml:space="preserve">(APT), </w:t>
            </w:r>
            <w:hyperlink r:id="rId103" w:history="1">
              <w:r w:rsidR="00296C0F" w:rsidRPr="00DE420C">
                <w:rPr>
                  <w:rStyle w:val="Hyperlink"/>
                  <w:rFonts w:asciiTheme="minorHAnsi" w:hAnsiTheme="minorHAnsi"/>
                  <w:szCs w:val="22"/>
                </w:rPr>
                <w:t>TD 600</w:t>
              </w:r>
            </w:hyperlink>
            <w:r w:rsidR="00296C0F" w:rsidRPr="00DE420C">
              <w:rPr>
                <w:rFonts w:asciiTheme="minorHAnsi" w:hAnsiTheme="minorHAnsi"/>
              </w:rPr>
              <w:t xml:space="preserve"> (ARB); </w:t>
            </w:r>
          </w:p>
        </w:tc>
      </w:tr>
      <w:tr w:rsidR="00296C0F" w:rsidRPr="00DE420C" w:rsidTr="00F74AFE">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296C0F" w:rsidRPr="00296C0F" w:rsidRDefault="00296C0F" w:rsidP="00F74AFE">
            <w:pPr>
              <w:spacing w:before="0"/>
              <w:rPr>
                <w:sz w:val="22"/>
                <w:lang w:val="en-US"/>
              </w:rPr>
            </w:pPr>
          </w:p>
        </w:tc>
        <w:tc>
          <w:tcPr>
            <w:tcW w:w="4618" w:type="dxa"/>
            <w:tcBorders>
              <w:top w:val="nil"/>
              <w:left w:val="single" w:sz="4" w:space="0" w:color="auto"/>
              <w:bottom w:val="single" w:sz="4" w:space="0" w:color="auto"/>
              <w:right w:val="single" w:sz="4" w:space="0" w:color="auto"/>
            </w:tcBorders>
            <w:hideMark/>
          </w:tcPr>
          <w:p w:rsidR="00296C0F" w:rsidRPr="00DE420C" w:rsidRDefault="00296C0F" w:rsidP="00F74AFE">
            <w:pPr>
              <w:pStyle w:val="Tabletext0"/>
              <w:rPr>
                <w:rFonts w:asciiTheme="minorHAnsi" w:hAnsiTheme="minorHAnsi"/>
                <w:i/>
                <w:iCs/>
              </w:rPr>
            </w:pPr>
            <w:r w:rsidRPr="00DE420C">
              <w:rPr>
                <w:rFonts w:asciiTheme="minorHAnsi" w:hAnsiTheme="minorHAnsi"/>
                <w:i/>
                <w:iCs/>
              </w:rPr>
              <w:t>SG2 t1-bis: Q4/2 to SG16 as a separate Question</w:t>
            </w:r>
          </w:p>
        </w:tc>
        <w:tc>
          <w:tcPr>
            <w:tcW w:w="3884" w:type="dxa"/>
            <w:tcBorders>
              <w:top w:val="nil"/>
              <w:left w:val="single" w:sz="4" w:space="0" w:color="auto"/>
              <w:bottom w:val="single" w:sz="4" w:space="0" w:color="auto"/>
              <w:right w:val="single" w:sz="12" w:space="0" w:color="auto"/>
            </w:tcBorders>
            <w:hideMark/>
          </w:tcPr>
          <w:p w:rsidR="00296C0F" w:rsidRPr="00DE420C" w:rsidRDefault="00296C0F" w:rsidP="00F74AFE">
            <w:pPr>
              <w:pStyle w:val="Tabletext0"/>
              <w:rPr>
                <w:rFonts w:asciiTheme="minorHAnsi" w:hAnsiTheme="minorHAnsi"/>
              </w:rPr>
            </w:pPr>
            <w:r w:rsidRPr="00DE420C">
              <w:rPr>
                <w:rFonts w:asciiTheme="minorHAnsi" w:hAnsiTheme="minorHAnsi"/>
                <w:highlight w:val="yellow"/>
              </w:rPr>
              <w:t>[</w:t>
            </w:r>
            <w:hyperlink r:id="rId104" w:history="1">
              <w:r w:rsidRPr="00DE420C">
                <w:rPr>
                  <w:rStyle w:val="Hyperlink"/>
                  <w:rFonts w:asciiTheme="minorHAnsi" w:hAnsiTheme="minorHAnsi"/>
                  <w:szCs w:val="22"/>
                </w:rPr>
                <w:t>TD 598</w:t>
              </w:r>
            </w:hyperlink>
            <w:r w:rsidRPr="00DE420C">
              <w:rPr>
                <w:rFonts w:asciiTheme="minorHAnsi" w:hAnsiTheme="minorHAnsi"/>
              </w:rPr>
              <w:t xml:space="preserve"> (ATU)</w:t>
            </w:r>
            <w:r w:rsidRPr="00DE420C">
              <w:rPr>
                <w:rFonts w:asciiTheme="minorHAnsi" w:hAnsiTheme="minorHAnsi"/>
                <w:highlight w:val="yellow"/>
              </w:rPr>
              <w:t>]</w:t>
            </w:r>
            <w:r w:rsidRPr="00DE420C">
              <w:rPr>
                <w:rFonts w:asciiTheme="minorHAnsi" w:hAnsiTheme="minorHAnsi"/>
                <w:vertAlign w:val="superscript"/>
              </w:rPr>
              <w:t>1</w:t>
            </w:r>
          </w:p>
        </w:tc>
      </w:tr>
      <w:tr w:rsidR="00296C0F" w:rsidRPr="00DE420C" w:rsidTr="00F74AFE">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296C0F" w:rsidRPr="00DE420C" w:rsidRDefault="00296C0F" w:rsidP="00F74AFE">
            <w:pPr>
              <w:spacing w:before="0"/>
              <w:rPr>
                <w:sz w:val="22"/>
              </w:rPr>
            </w:pPr>
          </w:p>
        </w:tc>
        <w:tc>
          <w:tcPr>
            <w:tcW w:w="4618" w:type="dxa"/>
            <w:tcBorders>
              <w:top w:val="single" w:sz="4" w:space="0" w:color="auto"/>
              <w:left w:val="single" w:sz="4" w:space="0" w:color="auto"/>
              <w:bottom w:val="single" w:sz="4" w:space="0" w:color="auto"/>
              <w:right w:val="single" w:sz="4" w:space="0" w:color="auto"/>
            </w:tcBorders>
            <w:hideMark/>
          </w:tcPr>
          <w:p w:rsidR="00296C0F" w:rsidRPr="00DE420C" w:rsidRDefault="00296C0F" w:rsidP="00F74AFE">
            <w:pPr>
              <w:pStyle w:val="Tabletext0"/>
              <w:rPr>
                <w:rFonts w:asciiTheme="minorHAnsi" w:hAnsiTheme="minorHAnsi"/>
                <w:i/>
                <w:iCs/>
              </w:rPr>
            </w:pPr>
            <w:r w:rsidRPr="00DE420C">
              <w:rPr>
                <w:rFonts w:asciiTheme="minorHAnsi" w:hAnsiTheme="minorHAnsi"/>
                <w:i/>
                <w:iCs/>
              </w:rPr>
              <w:t>SG9 d1: Move SG9 as a single WP in SG15 or SG16</w:t>
            </w:r>
          </w:p>
        </w:tc>
        <w:tc>
          <w:tcPr>
            <w:tcW w:w="3884" w:type="dxa"/>
            <w:tcBorders>
              <w:top w:val="single" w:sz="4" w:space="0" w:color="auto"/>
              <w:left w:val="single" w:sz="4" w:space="0" w:color="auto"/>
              <w:bottom w:val="single" w:sz="4" w:space="0" w:color="auto"/>
              <w:right w:val="single" w:sz="12" w:space="0" w:color="auto"/>
            </w:tcBorders>
            <w:hideMark/>
          </w:tcPr>
          <w:p w:rsidR="00296C0F" w:rsidRPr="00DE420C" w:rsidRDefault="009059BA" w:rsidP="00F74AFE">
            <w:pPr>
              <w:pStyle w:val="Tabletext0"/>
              <w:rPr>
                <w:rFonts w:asciiTheme="minorHAnsi" w:hAnsiTheme="minorHAnsi"/>
              </w:rPr>
            </w:pPr>
            <w:hyperlink r:id="rId105" w:history="1">
              <w:r w:rsidR="00296C0F" w:rsidRPr="00DE420C">
                <w:rPr>
                  <w:rStyle w:val="Hyperlink"/>
                  <w:rFonts w:asciiTheme="minorHAnsi" w:hAnsiTheme="minorHAnsi"/>
                  <w:szCs w:val="22"/>
                </w:rPr>
                <w:t>TD 586</w:t>
              </w:r>
            </w:hyperlink>
            <w:r w:rsidR="00296C0F" w:rsidRPr="00DE420C">
              <w:rPr>
                <w:rFonts w:asciiTheme="minorHAnsi" w:hAnsiTheme="minorHAnsi"/>
              </w:rPr>
              <w:t xml:space="preserve"> (RCC)</w:t>
            </w:r>
          </w:p>
        </w:tc>
      </w:tr>
      <w:tr w:rsidR="00296C0F" w:rsidRPr="00DE420C" w:rsidTr="00F74AFE">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296C0F" w:rsidRPr="00DE420C" w:rsidRDefault="00296C0F" w:rsidP="00F74AFE">
            <w:pPr>
              <w:spacing w:before="0"/>
              <w:rPr>
                <w:sz w:val="22"/>
              </w:rPr>
            </w:pPr>
          </w:p>
        </w:tc>
        <w:tc>
          <w:tcPr>
            <w:tcW w:w="4618" w:type="dxa"/>
            <w:tcBorders>
              <w:top w:val="single" w:sz="4" w:space="0" w:color="auto"/>
              <w:left w:val="single" w:sz="4" w:space="0" w:color="auto"/>
              <w:bottom w:val="single" w:sz="4" w:space="0" w:color="auto"/>
              <w:right w:val="single" w:sz="4" w:space="0" w:color="auto"/>
            </w:tcBorders>
            <w:hideMark/>
          </w:tcPr>
          <w:p w:rsidR="00296C0F" w:rsidRPr="00DE420C" w:rsidRDefault="00296C0F" w:rsidP="00F74AFE">
            <w:pPr>
              <w:pStyle w:val="Tabletext0"/>
              <w:rPr>
                <w:rFonts w:asciiTheme="minorHAnsi" w:hAnsiTheme="minorHAnsi"/>
                <w:i/>
                <w:iCs/>
              </w:rPr>
            </w:pPr>
            <w:r w:rsidRPr="00DE420C">
              <w:rPr>
                <w:rFonts w:asciiTheme="minorHAnsi" w:hAnsiTheme="minorHAnsi"/>
                <w:i/>
                <w:iCs/>
              </w:rPr>
              <w:t>SG9 d1-bis: Move SG9 as a single WP in SG16</w:t>
            </w:r>
          </w:p>
        </w:tc>
        <w:tc>
          <w:tcPr>
            <w:tcW w:w="3884" w:type="dxa"/>
            <w:tcBorders>
              <w:top w:val="single" w:sz="4" w:space="0" w:color="auto"/>
              <w:left w:val="single" w:sz="4" w:space="0" w:color="auto"/>
              <w:bottom w:val="single" w:sz="4" w:space="0" w:color="auto"/>
              <w:right w:val="single" w:sz="12" w:space="0" w:color="auto"/>
            </w:tcBorders>
            <w:hideMark/>
          </w:tcPr>
          <w:p w:rsidR="00296C0F" w:rsidRPr="00DE420C" w:rsidRDefault="009059BA" w:rsidP="00F74AFE">
            <w:pPr>
              <w:pStyle w:val="Tabletext0"/>
              <w:rPr>
                <w:rFonts w:asciiTheme="minorHAnsi" w:hAnsiTheme="minorHAnsi"/>
                <w:szCs w:val="22"/>
              </w:rPr>
            </w:pPr>
            <w:hyperlink r:id="rId106" w:history="1">
              <w:r w:rsidR="00296C0F" w:rsidRPr="00DE420C">
                <w:rPr>
                  <w:rStyle w:val="Hyperlink"/>
                  <w:rFonts w:asciiTheme="minorHAnsi" w:hAnsiTheme="minorHAnsi"/>
                  <w:szCs w:val="22"/>
                </w:rPr>
                <w:t>TD 600</w:t>
              </w:r>
            </w:hyperlink>
            <w:r w:rsidR="00296C0F" w:rsidRPr="00DE420C">
              <w:rPr>
                <w:rFonts w:asciiTheme="minorHAnsi" w:hAnsiTheme="minorHAnsi"/>
              </w:rPr>
              <w:t xml:space="preserve"> (ARB)</w:t>
            </w:r>
          </w:p>
        </w:tc>
      </w:tr>
      <w:tr w:rsidR="00296C0F" w:rsidRPr="009059BA" w:rsidTr="00F74AFE">
        <w:trPr>
          <w:jc w:val="center"/>
        </w:trPr>
        <w:tc>
          <w:tcPr>
            <w:tcW w:w="1107" w:type="dxa"/>
            <w:tcBorders>
              <w:top w:val="single" w:sz="4" w:space="0" w:color="auto"/>
              <w:left w:val="single" w:sz="12" w:space="0" w:color="auto"/>
              <w:bottom w:val="single" w:sz="4" w:space="0" w:color="auto"/>
              <w:right w:val="single" w:sz="4" w:space="0" w:color="auto"/>
            </w:tcBorders>
            <w:hideMark/>
          </w:tcPr>
          <w:p w:rsidR="00296C0F" w:rsidRPr="00DE420C" w:rsidRDefault="00296C0F" w:rsidP="00F74AFE">
            <w:pPr>
              <w:pStyle w:val="Tabletext0"/>
              <w:rPr>
                <w:rFonts w:asciiTheme="minorHAnsi" w:hAnsiTheme="minorHAnsi"/>
              </w:rPr>
            </w:pPr>
            <w:r w:rsidRPr="00DE420C">
              <w:rPr>
                <w:rFonts w:asciiTheme="minorHAnsi" w:hAnsiTheme="minorHAnsi"/>
              </w:rPr>
              <w:t>SG17</w:t>
            </w:r>
          </w:p>
        </w:tc>
        <w:tc>
          <w:tcPr>
            <w:tcW w:w="4618" w:type="dxa"/>
            <w:tcBorders>
              <w:top w:val="single" w:sz="4" w:space="0" w:color="auto"/>
              <w:left w:val="single" w:sz="4" w:space="0" w:color="auto"/>
              <w:bottom w:val="single" w:sz="4" w:space="0" w:color="auto"/>
              <w:right w:val="single" w:sz="4" w:space="0" w:color="auto"/>
            </w:tcBorders>
            <w:hideMark/>
          </w:tcPr>
          <w:p w:rsidR="00296C0F" w:rsidRPr="00DE420C" w:rsidRDefault="00296C0F" w:rsidP="00F74AFE">
            <w:pPr>
              <w:pStyle w:val="Tabletext0"/>
              <w:rPr>
                <w:rFonts w:asciiTheme="minorHAnsi" w:hAnsiTheme="minorHAnsi"/>
              </w:rPr>
            </w:pPr>
            <w:r w:rsidRPr="00DE420C">
              <w:rPr>
                <w:rFonts w:asciiTheme="minorHAnsi" w:hAnsiTheme="minorHAnsi"/>
              </w:rPr>
              <w:t>NOC</w:t>
            </w:r>
          </w:p>
        </w:tc>
        <w:tc>
          <w:tcPr>
            <w:tcW w:w="3884" w:type="dxa"/>
            <w:tcBorders>
              <w:top w:val="single" w:sz="4" w:space="0" w:color="auto"/>
              <w:left w:val="single" w:sz="4" w:space="0" w:color="auto"/>
              <w:bottom w:val="single" w:sz="4" w:space="0" w:color="auto"/>
              <w:right w:val="single" w:sz="12" w:space="0" w:color="auto"/>
            </w:tcBorders>
            <w:hideMark/>
          </w:tcPr>
          <w:p w:rsidR="00296C0F" w:rsidRPr="00DE420C" w:rsidRDefault="009059BA" w:rsidP="00F74AFE">
            <w:pPr>
              <w:pStyle w:val="Tabletext0"/>
              <w:rPr>
                <w:rFonts w:asciiTheme="minorHAnsi" w:hAnsiTheme="minorHAnsi"/>
              </w:rPr>
            </w:pPr>
            <w:hyperlink r:id="rId107" w:history="1">
              <w:r w:rsidR="00296C0F" w:rsidRPr="00DE420C">
                <w:rPr>
                  <w:rStyle w:val="Hyperlink"/>
                  <w:rFonts w:asciiTheme="minorHAnsi" w:hAnsiTheme="minorHAnsi" w:cstheme="majorBidi"/>
                  <w:bCs/>
                  <w:szCs w:val="22"/>
                </w:rPr>
                <w:t>C.120</w:t>
              </w:r>
            </w:hyperlink>
            <w:r w:rsidR="00296C0F" w:rsidRPr="00DE420C">
              <w:rPr>
                <w:rFonts w:asciiTheme="minorHAnsi" w:hAnsiTheme="minorHAnsi"/>
              </w:rPr>
              <w:t xml:space="preserve"> (Germany, France, Sweden), </w:t>
            </w:r>
            <w:hyperlink r:id="rId108" w:history="1">
              <w:r w:rsidR="00296C0F" w:rsidRPr="00DE420C">
                <w:rPr>
                  <w:rStyle w:val="Hyperlink"/>
                  <w:rFonts w:asciiTheme="minorHAnsi" w:hAnsiTheme="minorHAnsi"/>
                  <w:szCs w:val="22"/>
                </w:rPr>
                <w:t>TD 584</w:t>
              </w:r>
            </w:hyperlink>
            <w:r w:rsidR="00296C0F" w:rsidRPr="00DE420C">
              <w:rPr>
                <w:rFonts w:asciiTheme="minorHAnsi" w:hAnsiTheme="minorHAnsi"/>
              </w:rPr>
              <w:t xml:space="preserve"> (CEPT), </w:t>
            </w:r>
            <w:hyperlink r:id="rId109" w:history="1">
              <w:r w:rsidR="00296C0F" w:rsidRPr="00DE420C">
                <w:rPr>
                  <w:rStyle w:val="Hyperlink"/>
                  <w:rFonts w:asciiTheme="minorHAnsi" w:hAnsiTheme="minorHAnsi"/>
                  <w:szCs w:val="22"/>
                </w:rPr>
                <w:t>TD 586</w:t>
              </w:r>
            </w:hyperlink>
            <w:r w:rsidR="00296C0F" w:rsidRPr="00DE420C">
              <w:rPr>
                <w:rFonts w:asciiTheme="minorHAnsi" w:hAnsiTheme="minorHAnsi"/>
              </w:rPr>
              <w:t xml:space="preserve"> (RCC)</w:t>
            </w:r>
          </w:p>
        </w:tc>
      </w:tr>
      <w:tr w:rsidR="00296C0F" w:rsidRPr="009059BA" w:rsidTr="00F74AFE">
        <w:trPr>
          <w:jc w:val="center"/>
        </w:trPr>
        <w:tc>
          <w:tcPr>
            <w:tcW w:w="1107" w:type="dxa"/>
            <w:vMerge w:val="restart"/>
            <w:tcBorders>
              <w:top w:val="single" w:sz="4" w:space="0" w:color="auto"/>
              <w:left w:val="single" w:sz="12" w:space="0" w:color="auto"/>
              <w:bottom w:val="single" w:sz="12" w:space="0" w:color="auto"/>
              <w:right w:val="single" w:sz="4" w:space="0" w:color="auto"/>
            </w:tcBorders>
            <w:hideMark/>
          </w:tcPr>
          <w:p w:rsidR="00296C0F" w:rsidRPr="00DE420C" w:rsidRDefault="00296C0F" w:rsidP="00F74AFE">
            <w:pPr>
              <w:pStyle w:val="Tabletext0"/>
              <w:rPr>
                <w:rFonts w:asciiTheme="minorHAnsi" w:hAnsiTheme="minorHAnsi"/>
              </w:rPr>
            </w:pPr>
            <w:r w:rsidRPr="00DE420C">
              <w:rPr>
                <w:rFonts w:asciiTheme="minorHAnsi" w:hAnsiTheme="minorHAnsi"/>
              </w:rPr>
              <w:t>SG20</w:t>
            </w:r>
          </w:p>
        </w:tc>
        <w:tc>
          <w:tcPr>
            <w:tcW w:w="4618" w:type="dxa"/>
            <w:tcBorders>
              <w:top w:val="single" w:sz="4" w:space="0" w:color="auto"/>
              <w:left w:val="single" w:sz="4" w:space="0" w:color="auto"/>
              <w:bottom w:val="single" w:sz="4" w:space="0" w:color="auto"/>
              <w:right w:val="single" w:sz="4" w:space="0" w:color="auto"/>
            </w:tcBorders>
            <w:hideMark/>
          </w:tcPr>
          <w:p w:rsidR="00296C0F" w:rsidRPr="00DE420C" w:rsidRDefault="00296C0F" w:rsidP="00F74AFE">
            <w:pPr>
              <w:pStyle w:val="Tabletext0"/>
              <w:rPr>
                <w:rFonts w:asciiTheme="minorHAnsi" w:hAnsiTheme="minorHAnsi"/>
                <w:i/>
                <w:iCs/>
              </w:rPr>
            </w:pPr>
            <w:r w:rsidRPr="00DE420C">
              <w:rPr>
                <w:rFonts w:asciiTheme="minorHAnsi" w:hAnsiTheme="minorHAnsi"/>
                <w:i/>
                <w:iCs/>
              </w:rPr>
              <w:t xml:space="preserve">Part of SG11 d1: Move of Q10, 11 &amp; 15/11 (testing) to SG12; </w:t>
            </w:r>
            <w:r w:rsidRPr="00DE420C">
              <w:rPr>
                <w:rFonts w:asciiTheme="minorHAnsi" w:hAnsiTheme="minorHAnsi"/>
                <w:i/>
                <w:iCs/>
                <w:u w:val="single"/>
              </w:rPr>
              <w:t>Q12/11 (IoT testing) to SG20</w:t>
            </w:r>
            <w:r w:rsidRPr="00DE420C">
              <w:rPr>
                <w:rFonts w:asciiTheme="minorHAnsi" w:hAnsiTheme="minorHAnsi"/>
                <w:i/>
                <w:iCs/>
              </w:rPr>
              <w:t>; and other Questions to SG13</w:t>
            </w:r>
          </w:p>
        </w:tc>
        <w:tc>
          <w:tcPr>
            <w:tcW w:w="3884" w:type="dxa"/>
            <w:tcBorders>
              <w:top w:val="single" w:sz="4" w:space="0" w:color="auto"/>
              <w:left w:val="single" w:sz="4" w:space="0" w:color="auto"/>
              <w:bottom w:val="single" w:sz="4" w:space="0" w:color="auto"/>
              <w:right w:val="single" w:sz="12" w:space="0" w:color="auto"/>
            </w:tcBorders>
            <w:hideMark/>
          </w:tcPr>
          <w:p w:rsidR="00296C0F" w:rsidRPr="00DE420C" w:rsidRDefault="009059BA" w:rsidP="00F74AFE">
            <w:pPr>
              <w:pStyle w:val="Tabletext0"/>
              <w:rPr>
                <w:rFonts w:asciiTheme="minorHAnsi" w:hAnsiTheme="minorHAnsi"/>
              </w:rPr>
            </w:pPr>
            <w:hyperlink r:id="rId110" w:history="1">
              <w:r w:rsidR="00296C0F" w:rsidRPr="00DE420C">
                <w:rPr>
                  <w:rStyle w:val="Hyperlink"/>
                  <w:rFonts w:asciiTheme="minorHAnsi" w:hAnsiTheme="minorHAnsi" w:cstheme="majorBidi"/>
                  <w:bCs/>
                  <w:szCs w:val="22"/>
                </w:rPr>
                <w:t>C.120</w:t>
              </w:r>
            </w:hyperlink>
            <w:r w:rsidR="00296C0F" w:rsidRPr="00DE420C">
              <w:rPr>
                <w:rFonts w:asciiTheme="minorHAnsi" w:hAnsiTheme="minorHAnsi"/>
              </w:rPr>
              <w:t xml:space="preserve"> (Germany, France, Sweden), </w:t>
            </w:r>
            <w:hyperlink r:id="rId111" w:history="1">
              <w:r w:rsidR="00296C0F" w:rsidRPr="00DE420C">
                <w:rPr>
                  <w:rStyle w:val="Hyperlink"/>
                  <w:rFonts w:asciiTheme="minorHAnsi" w:hAnsiTheme="minorHAnsi"/>
                  <w:szCs w:val="22"/>
                </w:rPr>
                <w:t>TD 584</w:t>
              </w:r>
            </w:hyperlink>
            <w:r w:rsidR="00296C0F" w:rsidRPr="00DE420C">
              <w:rPr>
                <w:rFonts w:asciiTheme="minorHAnsi" w:hAnsiTheme="minorHAnsi"/>
              </w:rPr>
              <w:t xml:space="preserve"> (CEPT)</w:t>
            </w:r>
          </w:p>
        </w:tc>
      </w:tr>
      <w:tr w:rsidR="00296C0F" w:rsidRPr="00DE420C" w:rsidTr="00F74AFE">
        <w:trPr>
          <w:jc w:val="center"/>
        </w:trPr>
        <w:tc>
          <w:tcPr>
            <w:tcW w:w="0" w:type="auto"/>
            <w:vMerge/>
            <w:tcBorders>
              <w:top w:val="single" w:sz="4" w:space="0" w:color="auto"/>
              <w:left w:val="single" w:sz="12" w:space="0" w:color="auto"/>
              <w:bottom w:val="single" w:sz="12" w:space="0" w:color="auto"/>
              <w:right w:val="single" w:sz="4" w:space="0" w:color="auto"/>
            </w:tcBorders>
            <w:vAlign w:val="center"/>
            <w:hideMark/>
          </w:tcPr>
          <w:p w:rsidR="00296C0F" w:rsidRPr="00296C0F" w:rsidRDefault="00296C0F" w:rsidP="00F74AFE">
            <w:pPr>
              <w:spacing w:before="0"/>
              <w:rPr>
                <w:sz w:val="22"/>
                <w:lang w:val="en-US"/>
              </w:rPr>
            </w:pPr>
          </w:p>
        </w:tc>
        <w:tc>
          <w:tcPr>
            <w:tcW w:w="4618" w:type="dxa"/>
            <w:tcBorders>
              <w:top w:val="single" w:sz="4" w:space="0" w:color="auto"/>
              <w:left w:val="single" w:sz="4" w:space="0" w:color="auto"/>
              <w:bottom w:val="single" w:sz="4" w:space="0" w:color="auto"/>
              <w:right w:val="single" w:sz="4" w:space="0" w:color="auto"/>
            </w:tcBorders>
            <w:hideMark/>
          </w:tcPr>
          <w:p w:rsidR="00296C0F" w:rsidRPr="00DE420C" w:rsidRDefault="00296C0F" w:rsidP="00F74AFE">
            <w:pPr>
              <w:pStyle w:val="Tabletext0"/>
              <w:rPr>
                <w:rFonts w:asciiTheme="minorHAnsi" w:hAnsiTheme="minorHAnsi"/>
                <w:i/>
                <w:iCs/>
              </w:rPr>
            </w:pPr>
            <w:r w:rsidRPr="00DE420C">
              <w:rPr>
                <w:rFonts w:asciiTheme="minorHAnsi" w:hAnsiTheme="minorHAnsi"/>
                <w:i/>
                <w:iCs/>
              </w:rPr>
              <w:t>SG13 t1: Move big data studies to SG20</w:t>
            </w:r>
          </w:p>
        </w:tc>
        <w:tc>
          <w:tcPr>
            <w:tcW w:w="3884" w:type="dxa"/>
            <w:tcBorders>
              <w:top w:val="single" w:sz="4" w:space="0" w:color="auto"/>
              <w:left w:val="single" w:sz="4" w:space="0" w:color="auto"/>
              <w:bottom w:val="single" w:sz="4" w:space="0" w:color="auto"/>
              <w:right w:val="single" w:sz="12" w:space="0" w:color="auto"/>
            </w:tcBorders>
            <w:hideMark/>
          </w:tcPr>
          <w:p w:rsidR="00296C0F" w:rsidRPr="00DE420C" w:rsidRDefault="009059BA" w:rsidP="00F74AFE">
            <w:pPr>
              <w:pStyle w:val="Tabletext0"/>
              <w:rPr>
                <w:rFonts w:asciiTheme="minorHAnsi" w:hAnsiTheme="minorHAnsi"/>
              </w:rPr>
            </w:pPr>
            <w:hyperlink r:id="rId112" w:history="1">
              <w:r w:rsidR="00296C0F" w:rsidRPr="00DE420C">
                <w:rPr>
                  <w:rStyle w:val="Hyperlink"/>
                  <w:rFonts w:asciiTheme="minorHAnsi" w:hAnsiTheme="minorHAnsi"/>
                  <w:szCs w:val="22"/>
                </w:rPr>
                <w:t>TD 600</w:t>
              </w:r>
            </w:hyperlink>
            <w:r w:rsidR="00296C0F" w:rsidRPr="00DE420C">
              <w:rPr>
                <w:rFonts w:asciiTheme="minorHAnsi" w:hAnsiTheme="minorHAnsi"/>
              </w:rPr>
              <w:t xml:space="preserve"> (ARB), </w:t>
            </w:r>
            <w:r w:rsidR="00296C0F" w:rsidRPr="00DE420C">
              <w:rPr>
                <w:rFonts w:asciiTheme="minorHAnsi" w:hAnsiTheme="minorHAnsi"/>
                <w:highlight w:val="yellow"/>
              </w:rPr>
              <w:t>[</w:t>
            </w:r>
            <w:hyperlink r:id="rId113" w:history="1">
              <w:r w:rsidR="00296C0F" w:rsidRPr="00DE420C">
                <w:rPr>
                  <w:rStyle w:val="Hyperlink"/>
                  <w:rFonts w:asciiTheme="minorHAnsi" w:hAnsiTheme="minorHAnsi"/>
                  <w:szCs w:val="22"/>
                </w:rPr>
                <w:t>TD 598</w:t>
              </w:r>
            </w:hyperlink>
            <w:r w:rsidR="00296C0F" w:rsidRPr="00DE420C">
              <w:rPr>
                <w:rFonts w:asciiTheme="minorHAnsi" w:hAnsiTheme="minorHAnsi"/>
              </w:rPr>
              <w:t xml:space="preserve"> (ATU)</w:t>
            </w:r>
            <w:r w:rsidR="00296C0F" w:rsidRPr="00DE420C">
              <w:rPr>
                <w:rFonts w:asciiTheme="minorHAnsi" w:hAnsiTheme="minorHAnsi"/>
                <w:highlight w:val="yellow"/>
              </w:rPr>
              <w:t>]</w:t>
            </w:r>
          </w:p>
        </w:tc>
      </w:tr>
      <w:tr w:rsidR="00296C0F" w:rsidRPr="00DE420C" w:rsidTr="00F74AFE">
        <w:trPr>
          <w:jc w:val="center"/>
        </w:trPr>
        <w:tc>
          <w:tcPr>
            <w:tcW w:w="0" w:type="auto"/>
            <w:vMerge/>
            <w:tcBorders>
              <w:top w:val="single" w:sz="4" w:space="0" w:color="auto"/>
              <w:left w:val="single" w:sz="12" w:space="0" w:color="auto"/>
              <w:bottom w:val="single" w:sz="12" w:space="0" w:color="auto"/>
              <w:right w:val="single" w:sz="4" w:space="0" w:color="auto"/>
            </w:tcBorders>
            <w:vAlign w:val="center"/>
            <w:hideMark/>
          </w:tcPr>
          <w:p w:rsidR="00296C0F" w:rsidRPr="00DE420C" w:rsidRDefault="00296C0F" w:rsidP="00F74AFE">
            <w:pPr>
              <w:spacing w:before="0"/>
              <w:rPr>
                <w:sz w:val="22"/>
              </w:rPr>
            </w:pPr>
          </w:p>
        </w:tc>
        <w:tc>
          <w:tcPr>
            <w:tcW w:w="4618" w:type="dxa"/>
            <w:tcBorders>
              <w:top w:val="single" w:sz="4" w:space="0" w:color="auto"/>
              <w:left w:val="single" w:sz="4" w:space="0" w:color="auto"/>
              <w:bottom w:val="single" w:sz="12" w:space="0" w:color="auto"/>
              <w:right w:val="single" w:sz="4" w:space="0" w:color="auto"/>
            </w:tcBorders>
            <w:hideMark/>
          </w:tcPr>
          <w:p w:rsidR="00296C0F" w:rsidRPr="00DE420C" w:rsidRDefault="00296C0F" w:rsidP="00F74AFE">
            <w:pPr>
              <w:pStyle w:val="Tabletext0"/>
              <w:rPr>
                <w:rFonts w:asciiTheme="minorHAnsi" w:hAnsiTheme="minorHAnsi"/>
                <w:i/>
                <w:iCs/>
              </w:rPr>
            </w:pPr>
            <w:r w:rsidRPr="00DE420C">
              <w:rPr>
                <w:rFonts w:asciiTheme="minorHAnsi" w:hAnsiTheme="minorHAnsi"/>
                <w:i/>
                <w:iCs/>
              </w:rPr>
              <w:t>SG16 t2: Transfer e-smart-services to SG20</w:t>
            </w:r>
          </w:p>
        </w:tc>
        <w:tc>
          <w:tcPr>
            <w:tcW w:w="3884" w:type="dxa"/>
            <w:tcBorders>
              <w:top w:val="single" w:sz="4" w:space="0" w:color="auto"/>
              <w:left w:val="single" w:sz="4" w:space="0" w:color="auto"/>
              <w:bottom w:val="single" w:sz="12" w:space="0" w:color="auto"/>
              <w:right w:val="single" w:sz="12" w:space="0" w:color="auto"/>
            </w:tcBorders>
            <w:hideMark/>
          </w:tcPr>
          <w:p w:rsidR="00296C0F" w:rsidRPr="00DE420C" w:rsidRDefault="009059BA" w:rsidP="00F74AFE">
            <w:pPr>
              <w:pStyle w:val="Tabletext0"/>
              <w:rPr>
                <w:rFonts w:asciiTheme="minorHAnsi" w:hAnsiTheme="minorHAnsi"/>
                <w:szCs w:val="22"/>
              </w:rPr>
            </w:pPr>
            <w:hyperlink r:id="rId114" w:history="1">
              <w:r w:rsidR="00296C0F" w:rsidRPr="00DE420C">
                <w:rPr>
                  <w:rStyle w:val="Hyperlink"/>
                  <w:rFonts w:asciiTheme="minorHAnsi" w:hAnsiTheme="minorHAnsi"/>
                  <w:szCs w:val="22"/>
                </w:rPr>
                <w:t>TD 600</w:t>
              </w:r>
            </w:hyperlink>
            <w:r w:rsidR="00296C0F" w:rsidRPr="00DE420C">
              <w:rPr>
                <w:rFonts w:asciiTheme="minorHAnsi" w:hAnsiTheme="minorHAnsi"/>
              </w:rPr>
              <w:t xml:space="preserve"> (ARB),</w:t>
            </w:r>
            <w:r w:rsidR="00296C0F" w:rsidRPr="00DE420C">
              <w:rPr>
                <w:rFonts w:asciiTheme="minorHAnsi" w:hAnsiTheme="minorHAnsi"/>
                <w:highlight w:val="yellow"/>
              </w:rPr>
              <w:t xml:space="preserve"> [</w:t>
            </w:r>
            <w:hyperlink r:id="rId115" w:history="1">
              <w:r w:rsidR="00296C0F" w:rsidRPr="00DE420C">
                <w:rPr>
                  <w:rStyle w:val="Hyperlink"/>
                  <w:rFonts w:asciiTheme="minorHAnsi" w:hAnsiTheme="minorHAnsi"/>
                  <w:szCs w:val="22"/>
                </w:rPr>
                <w:t>TD 598</w:t>
              </w:r>
            </w:hyperlink>
            <w:r w:rsidR="00296C0F" w:rsidRPr="00DE420C">
              <w:rPr>
                <w:rFonts w:asciiTheme="minorHAnsi" w:hAnsiTheme="minorHAnsi"/>
              </w:rPr>
              <w:t xml:space="preserve"> (ATU)</w:t>
            </w:r>
            <w:r w:rsidR="00296C0F" w:rsidRPr="00DE420C">
              <w:rPr>
                <w:rFonts w:asciiTheme="minorHAnsi" w:hAnsiTheme="minorHAnsi"/>
                <w:highlight w:val="yellow"/>
              </w:rPr>
              <w:t>]</w:t>
            </w:r>
          </w:p>
        </w:tc>
      </w:tr>
    </w:tbl>
    <w:p w:rsidR="00296C0F" w:rsidRPr="00DE420C" w:rsidRDefault="00296C0F" w:rsidP="00296C0F">
      <w:pPr>
        <w:pStyle w:val="Tablelegend0"/>
        <w:rPr>
          <w:rFonts w:asciiTheme="minorHAnsi" w:hAnsiTheme="minorHAnsi"/>
        </w:rPr>
      </w:pPr>
    </w:p>
    <w:p w:rsidR="00830A92" w:rsidRDefault="00830A92" w:rsidP="00830A92">
      <w:pPr>
        <w:rPr>
          <w:lang w:val="fr-CH"/>
        </w:rPr>
      </w:pPr>
      <w:r>
        <w:rPr>
          <w:lang w:val="fr-CH"/>
        </w:rPr>
        <w:br w:type="page"/>
      </w:r>
    </w:p>
    <w:p w:rsidR="00830A92" w:rsidRPr="0099032A" w:rsidRDefault="00830A92" w:rsidP="00296C0F">
      <w:pPr>
        <w:keepNext/>
        <w:keepLines/>
        <w:spacing w:after="120"/>
        <w:jc w:val="center"/>
        <w:rPr>
          <w:lang w:val="fr-CH"/>
        </w:rPr>
      </w:pPr>
      <w:r w:rsidRPr="0099032A">
        <w:rPr>
          <w:lang w:val="fr-CH"/>
        </w:rPr>
        <w:lastRenderedPageBreak/>
        <w:t>ANNEXE</w:t>
      </w:r>
      <w:r>
        <w:rPr>
          <w:lang w:val="fr-CH"/>
        </w:rPr>
        <w:t xml:space="preserve"> 2</w:t>
      </w:r>
      <w:r w:rsidRPr="0099032A">
        <w:rPr>
          <w:lang w:val="fr-CH"/>
        </w:rPr>
        <w:br/>
        <w:t xml:space="preserve">(de la Circulaire TSB </w:t>
      </w:r>
      <w:r>
        <w:rPr>
          <w:lang w:val="fr-CH"/>
        </w:rPr>
        <w:t>237</w:t>
      </w:r>
      <w:r w:rsidRPr="0099032A">
        <w:rPr>
          <w:lang w:val="fr-CH"/>
        </w:rPr>
        <w:t>)</w:t>
      </w:r>
    </w:p>
    <w:p w:rsidR="00830A92" w:rsidRPr="0099032A" w:rsidRDefault="00830A92" w:rsidP="00830A92">
      <w:pPr>
        <w:pStyle w:val="ResNo"/>
        <w:spacing w:before="240" w:line="240" w:lineRule="auto"/>
        <w:rPr>
          <w:rFonts w:asciiTheme="minorHAnsi" w:hAnsiTheme="minorHAnsi"/>
          <w:lang w:val="fr-CH"/>
        </w:rPr>
      </w:pPr>
      <w:r w:rsidRPr="0099032A">
        <w:rPr>
          <w:rFonts w:asciiTheme="minorHAnsi" w:hAnsiTheme="minorHAnsi"/>
          <w:lang w:val="fr-CH"/>
        </w:rPr>
        <w:t xml:space="preserve">RÉSOLUTION </w:t>
      </w:r>
      <w:r w:rsidRPr="0099032A">
        <w:rPr>
          <w:rStyle w:val="href"/>
          <w:rFonts w:asciiTheme="minorHAnsi" w:hAnsiTheme="minorHAnsi"/>
          <w:lang w:val="fr-CH"/>
        </w:rPr>
        <w:t>35</w:t>
      </w:r>
      <w:r w:rsidRPr="0099032A">
        <w:rPr>
          <w:rFonts w:asciiTheme="minorHAnsi" w:hAnsiTheme="minorHAnsi"/>
          <w:lang w:val="fr-CH"/>
        </w:rPr>
        <w:t xml:space="preserve"> (</w:t>
      </w:r>
      <w:r w:rsidRPr="0099032A">
        <w:rPr>
          <w:rFonts w:asciiTheme="minorHAnsi" w:hAnsiTheme="minorHAnsi"/>
          <w:caps w:val="0"/>
          <w:lang w:val="fr-CH"/>
        </w:rPr>
        <w:t>Rév.Dubaï, 2012</w:t>
      </w:r>
      <w:r w:rsidRPr="0099032A">
        <w:rPr>
          <w:rFonts w:asciiTheme="minorHAnsi" w:hAnsiTheme="minorHAnsi"/>
          <w:lang w:val="fr-CH"/>
        </w:rPr>
        <w:t>)</w:t>
      </w:r>
    </w:p>
    <w:p w:rsidR="00830A92" w:rsidRPr="0099032A" w:rsidRDefault="00830A92" w:rsidP="00830A92">
      <w:pPr>
        <w:pStyle w:val="Restitle"/>
        <w:rPr>
          <w:rFonts w:asciiTheme="minorHAnsi" w:hAnsiTheme="minorHAnsi"/>
          <w:lang w:val="fr-CH"/>
        </w:rPr>
      </w:pPr>
      <w:r w:rsidRPr="0099032A">
        <w:rPr>
          <w:rFonts w:asciiTheme="minorHAnsi" w:hAnsiTheme="minorHAnsi"/>
          <w:lang w:val="fr-CH"/>
        </w:rPr>
        <w:t>Désignation et durée maximale du mandat des Présidents et Vice</w:t>
      </w:r>
      <w:r w:rsidRPr="0099032A">
        <w:rPr>
          <w:rFonts w:asciiTheme="minorHAnsi" w:hAnsiTheme="minorHAnsi"/>
          <w:lang w:val="fr-CH"/>
        </w:rPr>
        <w:noBreakHyphen/>
        <w:t>Présidents</w:t>
      </w:r>
      <w:r w:rsidRPr="0099032A">
        <w:rPr>
          <w:rFonts w:asciiTheme="minorHAnsi" w:hAnsiTheme="minorHAnsi"/>
          <w:lang w:val="fr-CH"/>
        </w:rPr>
        <w:br/>
        <w:t xml:space="preserve">des commissions d'études du Secteur de la normalisation des </w:t>
      </w:r>
      <w:r>
        <w:rPr>
          <w:rFonts w:asciiTheme="minorHAnsi" w:hAnsiTheme="minorHAnsi"/>
          <w:lang w:val="fr-CH"/>
        </w:rPr>
        <w:br/>
      </w:r>
      <w:r w:rsidRPr="0099032A">
        <w:rPr>
          <w:rFonts w:asciiTheme="minorHAnsi" w:hAnsiTheme="minorHAnsi"/>
          <w:lang w:val="fr-CH"/>
        </w:rPr>
        <w:t xml:space="preserve">télécommunications de l'UIT et du Groupe consultatif de la </w:t>
      </w:r>
      <w:r>
        <w:rPr>
          <w:rFonts w:asciiTheme="minorHAnsi" w:hAnsiTheme="minorHAnsi"/>
          <w:lang w:val="fr-CH"/>
        </w:rPr>
        <w:br/>
      </w:r>
      <w:r w:rsidRPr="0099032A">
        <w:rPr>
          <w:rFonts w:asciiTheme="minorHAnsi" w:hAnsiTheme="minorHAnsi"/>
          <w:lang w:val="fr-CH"/>
        </w:rPr>
        <w:t>normalisation des télécommunications</w:t>
      </w:r>
    </w:p>
    <w:p w:rsidR="00830A92" w:rsidRPr="0099032A" w:rsidRDefault="00830A92" w:rsidP="00830A92">
      <w:pPr>
        <w:pStyle w:val="Resref"/>
        <w:spacing w:line="240" w:lineRule="auto"/>
        <w:rPr>
          <w:rFonts w:asciiTheme="minorHAnsi" w:hAnsiTheme="minorHAnsi"/>
          <w:lang w:val="fr-CH"/>
        </w:rPr>
      </w:pPr>
      <w:r w:rsidRPr="0099032A">
        <w:rPr>
          <w:rFonts w:asciiTheme="minorHAnsi" w:hAnsiTheme="minorHAnsi"/>
          <w:lang w:val="fr-CH"/>
        </w:rPr>
        <w:t>(Montréal, 2000; Florianópolis, 2004; Johannesburg, 2008; Dubaï, 2012)</w:t>
      </w:r>
    </w:p>
    <w:p w:rsidR="00830A92" w:rsidRPr="0099032A" w:rsidRDefault="00830A92" w:rsidP="00830A92">
      <w:pPr>
        <w:pStyle w:val="Normalaftertitle"/>
        <w:rPr>
          <w:lang w:val="fr-CH"/>
        </w:rPr>
      </w:pPr>
      <w:r w:rsidRPr="0099032A">
        <w:rPr>
          <w:lang w:val="fr-CH"/>
        </w:rPr>
        <w:t>L'Assemblée mondiale de normalisation des télécommunications (Dubaï, 2012),</w:t>
      </w:r>
    </w:p>
    <w:p w:rsidR="00830A92" w:rsidRPr="0099032A" w:rsidRDefault="00830A92" w:rsidP="00830A92">
      <w:pPr>
        <w:pStyle w:val="Call0"/>
        <w:rPr>
          <w:rFonts w:asciiTheme="minorHAnsi" w:hAnsiTheme="minorHAnsi"/>
          <w:lang w:val="fr-CH"/>
        </w:rPr>
      </w:pPr>
      <w:r w:rsidRPr="0099032A">
        <w:rPr>
          <w:rFonts w:asciiTheme="minorHAnsi" w:hAnsiTheme="minorHAnsi"/>
          <w:lang w:val="fr-CH"/>
        </w:rPr>
        <w:t>considérant</w:t>
      </w:r>
    </w:p>
    <w:p w:rsidR="00830A92" w:rsidRPr="0099032A" w:rsidRDefault="00830A92" w:rsidP="00830A92">
      <w:pPr>
        <w:rPr>
          <w:lang w:val="fr-CH"/>
        </w:rPr>
      </w:pPr>
      <w:r w:rsidRPr="0099032A">
        <w:rPr>
          <w:i/>
          <w:iCs/>
          <w:lang w:val="fr-CH"/>
        </w:rPr>
        <w:t>a)</w:t>
      </w:r>
      <w:r w:rsidRPr="0099032A">
        <w:rPr>
          <w:lang w:val="fr-CH"/>
        </w:rPr>
        <w:tab/>
        <w:t>que le numéro 189 de la Convention de l'UIT prévoit la création de commissions d'études du Secteur de la normalisation des télécommunications de l'UIT (UIT-T);</w:t>
      </w:r>
    </w:p>
    <w:p w:rsidR="00830A92" w:rsidRPr="0099032A" w:rsidRDefault="00830A92" w:rsidP="00830A92">
      <w:pPr>
        <w:rPr>
          <w:lang w:val="fr-CH"/>
        </w:rPr>
      </w:pPr>
      <w:r w:rsidRPr="0099032A">
        <w:rPr>
          <w:i/>
          <w:iCs/>
          <w:lang w:val="fr-CH"/>
        </w:rPr>
        <w:t>b)</w:t>
      </w:r>
      <w:r w:rsidRPr="0099032A">
        <w:rPr>
          <w:lang w:val="fr-CH"/>
        </w:rPr>
        <w:tab/>
        <w:t>que, conformément à l'article 20 de la Convention, lors de la nomination des Présidents et des Vice-Présidents, il doit être tenu compte tout particulièrement des compétences personnelles et d'une répartition géographique équitable, ainsi que de la nécessité de favoriser une participation plus efficace des pays en développement</w:t>
      </w:r>
      <w:r w:rsidRPr="0099032A">
        <w:rPr>
          <w:rStyle w:val="FootnoteReference"/>
          <w:lang w:val="fr-CH"/>
        </w:rPr>
        <w:footnoteReference w:customMarkFollows="1" w:id="6"/>
        <w:t>1</w:t>
      </w:r>
      <w:r w:rsidRPr="0099032A">
        <w:rPr>
          <w:lang w:val="fr-CH"/>
        </w:rPr>
        <w:t>;</w:t>
      </w:r>
    </w:p>
    <w:p w:rsidR="00830A92" w:rsidRPr="0099032A" w:rsidRDefault="00830A92" w:rsidP="00830A92">
      <w:pPr>
        <w:rPr>
          <w:lang w:val="fr-CH"/>
        </w:rPr>
      </w:pPr>
      <w:r w:rsidRPr="0099032A">
        <w:rPr>
          <w:i/>
          <w:iCs/>
          <w:lang w:val="fr-CH"/>
        </w:rPr>
        <w:t>c)</w:t>
      </w:r>
      <w:r w:rsidRPr="0099032A">
        <w:rPr>
          <w:i/>
          <w:iCs/>
          <w:lang w:val="fr-CH"/>
        </w:rPr>
        <w:tab/>
      </w:r>
      <w:r w:rsidRPr="0099032A">
        <w:rPr>
          <w:lang w:val="fr-CH"/>
        </w:rPr>
        <w:t>que le numéro 192 de la Convention et d'autres dispositions connexes précisent la nature des travaux des commissions d'études;</w:t>
      </w:r>
    </w:p>
    <w:p w:rsidR="00830A92" w:rsidRPr="0099032A" w:rsidRDefault="00830A92" w:rsidP="00830A92">
      <w:pPr>
        <w:rPr>
          <w:lang w:val="fr-CH"/>
        </w:rPr>
      </w:pPr>
      <w:r w:rsidRPr="0099032A">
        <w:rPr>
          <w:i/>
          <w:iCs/>
          <w:lang w:val="fr-CH"/>
        </w:rPr>
        <w:t>d)</w:t>
      </w:r>
      <w:r w:rsidRPr="0099032A">
        <w:rPr>
          <w:lang w:val="fr-CH"/>
        </w:rPr>
        <w:tab/>
        <w:t>que les dispositions applicables au Groupe consultatif de la normalisation des télécommunications (GCNT) ont été incorporées dans l'article 14A de la Convention;</w:t>
      </w:r>
    </w:p>
    <w:p w:rsidR="00830A92" w:rsidRPr="0099032A" w:rsidRDefault="00830A92" w:rsidP="00830A92">
      <w:pPr>
        <w:rPr>
          <w:lang w:val="fr-CH"/>
        </w:rPr>
      </w:pPr>
      <w:r w:rsidRPr="0099032A">
        <w:rPr>
          <w:i/>
          <w:iCs/>
          <w:lang w:val="fr-CH"/>
        </w:rPr>
        <w:t>e)</w:t>
      </w:r>
      <w:r w:rsidRPr="0099032A">
        <w:rPr>
          <w:lang w:val="fr-CH"/>
        </w:rPr>
        <w:tab/>
        <w:t>que le numéro 242 de la Convention prévoit que l'Assemblée mondiale de normalisation des télécommunications (AMNT) nomme les Présidents et les Vice</w:t>
      </w:r>
      <w:r w:rsidRPr="0099032A">
        <w:rPr>
          <w:lang w:val="fr-CH"/>
        </w:rPr>
        <w:noBreakHyphen/>
        <w:t>Présidents des commissions d'études en tenant compte des critères de compétence et de l'exigence d'une répartition géographique équitable, ainsi que de la nécessité de favoriser une participation plus efficace des pays en développement;</w:t>
      </w:r>
    </w:p>
    <w:p w:rsidR="00830A92" w:rsidRPr="0099032A" w:rsidRDefault="00830A92" w:rsidP="00830A92">
      <w:pPr>
        <w:rPr>
          <w:lang w:val="fr-CH"/>
        </w:rPr>
      </w:pPr>
      <w:r w:rsidRPr="0099032A">
        <w:rPr>
          <w:i/>
          <w:iCs/>
          <w:lang w:val="fr-CH"/>
        </w:rPr>
        <w:t>f)</w:t>
      </w:r>
      <w:r w:rsidRPr="0099032A">
        <w:rPr>
          <w:lang w:val="fr-CH"/>
        </w:rPr>
        <w:tab/>
        <w:t>que le § 1.10 de la sec</w:t>
      </w:r>
      <w:r>
        <w:rPr>
          <w:lang w:val="fr-CH"/>
        </w:rPr>
        <w:t>tion 1 de la Résolution 1 (</w:t>
      </w:r>
      <w:proofErr w:type="spellStart"/>
      <w:r>
        <w:rPr>
          <w:lang w:val="fr-CH"/>
        </w:rPr>
        <w:t>Rév</w:t>
      </w:r>
      <w:proofErr w:type="spellEnd"/>
      <w:r>
        <w:rPr>
          <w:lang w:val="fr-CH"/>
        </w:rPr>
        <w:t>.</w:t>
      </w:r>
      <w:r w:rsidR="009E432A">
        <w:rPr>
          <w:lang w:val="fr-CH"/>
        </w:rPr>
        <w:t xml:space="preserve"> </w:t>
      </w:r>
      <w:r w:rsidRPr="0099032A">
        <w:rPr>
          <w:lang w:val="fr-CH"/>
        </w:rPr>
        <w:t>Dubaï, 2012) de la présente Assemblée indique que l'AMNT désigne les Présidents et Vice</w:t>
      </w:r>
      <w:r w:rsidRPr="0099032A">
        <w:rPr>
          <w:lang w:val="fr-CH"/>
        </w:rPr>
        <w:noBreakHyphen/>
        <w:t>Présidents</w:t>
      </w:r>
      <w:r w:rsidR="00B560DA">
        <w:rPr>
          <w:lang w:val="fr-CH"/>
        </w:rPr>
        <w:t xml:space="preserve"> des commissions d'études et du </w:t>
      </w:r>
      <w:r w:rsidRPr="0099032A">
        <w:rPr>
          <w:lang w:val="fr-CH"/>
        </w:rPr>
        <w:t>GCNT;</w:t>
      </w:r>
    </w:p>
    <w:p w:rsidR="00830A92" w:rsidRPr="0099032A" w:rsidRDefault="00830A92" w:rsidP="00830A92">
      <w:pPr>
        <w:rPr>
          <w:lang w:val="fr-CH"/>
        </w:rPr>
      </w:pPr>
      <w:r w:rsidRPr="0099032A">
        <w:rPr>
          <w:i/>
          <w:iCs/>
          <w:lang w:val="fr-CH"/>
        </w:rPr>
        <w:t>g)</w:t>
      </w:r>
      <w:r w:rsidRPr="0099032A">
        <w:rPr>
          <w:lang w:val="fr-CH"/>
        </w:rPr>
        <w:tab/>
        <w:t>que la section 3 de la Résolution 1 (</w:t>
      </w:r>
      <w:proofErr w:type="spellStart"/>
      <w:r w:rsidRPr="0099032A">
        <w:rPr>
          <w:lang w:val="fr-CH"/>
        </w:rPr>
        <w:t>Rév</w:t>
      </w:r>
      <w:proofErr w:type="spellEnd"/>
      <w:r w:rsidRPr="0099032A">
        <w:rPr>
          <w:lang w:val="fr-CH"/>
        </w:rPr>
        <w:t>.</w:t>
      </w:r>
      <w:r w:rsidR="009E432A">
        <w:rPr>
          <w:lang w:val="fr-CH"/>
        </w:rPr>
        <w:t xml:space="preserve"> </w:t>
      </w:r>
      <w:r w:rsidRPr="0099032A">
        <w:rPr>
          <w:lang w:val="fr-CH"/>
        </w:rPr>
        <w:t>Dubaï, 2012) de la présente Assemblée contient des lignes directrices concernant la désignation des Présidents et des Vice</w:t>
      </w:r>
      <w:r w:rsidRPr="0099032A">
        <w:rPr>
          <w:lang w:val="fr-CH"/>
        </w:rPr>
        <w:noBreakHyphen/>
        <w:t>Présidents des commissions d'études pendant les AMNT;</w:t>
      </w:r>
    </w:p>
    <w:p w:rsidR="00830A92" w:rsidRPr="0099032A" w:rsidRDefault="00830A92" w:rsidP="00830A92">
      <w:pPr>
        <w:rPr>
          <w:lang w:val="fr-CH"/>
        </w:rPr>
      </w:pPr>
      <w:r w:rsidRPr="0099032A">
        <w:rPr>
          <w:i/>
          <w:iCs/>
          <w:lang w:val="fr-CH"/>
        </w:rPr>
        <w:t>h)</w:t>
      </w:r>
      <w:r w:rsidRPr="0099032A">
        <w:rPr>
          <w:lang w:val="fr-CH"/>
        </w:rPr>
        <w:tab/>
        <w:t>que les procédures et les qualifications applicables aux fonctions de président et de vice</w:t>
      </w:r>
      <w:r w:rsidRPr="0099032A">
        <w:rPr>
          <w:lang w:val="fr-CH"/>
        </w:rPr>
        <w:noBreakHyphen/>
        <w:t>président du GCNT devraient en général suivre celles qui s'appliquent à la désignation des Présidents et Vice</w:t>
      </w:r>
      <w:r w:rsidRPr="0099032A">
        <w:rPr>
          <w:lang w:val="fr-CH"/>
        </w:rPr>
        <w:noBreakHyphen/>
        <w:t>Présidents des commissions d'études;</w:t>
      </w:r>
    </w:p>
    <w:p w:rsidR="00830A92" w:rsidRPr="0099032A" w:rsidRDefault="00830A92" w:rsidP="00830A92">
      <w:pPr>
        <w:rPr>
          <w:lang w:val="fr-CH"/>
        </w:rPr>
      </w:pPr>
      <w:r w:rsidRPr="0099032A">
        <w:rPr>
          <w:i/>
          <w:iCs/>
          <w:lang w:val="fr-CH"/>
        </w:rPr>
        <w:t>i)</w:t>
      </w:r>
      <w:r w:rsidRPr="0099032A">
        <w:rPr>
          <w:lang w:val="fr-CH"/>
        </w:rPr>
        <w:tab/>
        <w:t>qu'une expérience de l'UIT en général, et de l'UIT</w:t>
      </w:r>
      <w:r w:rsidRPr="0099032A">
        <w:rPr>
          <w:lang w:val="fr-CH"/>
        </w:rPr>
        <w:noBreakHyphen/>
        <w:t>T en particulier, serait un atout pour le Président et les Vice</w:t>
      </w:r>
      <w:r w:rsidRPr="0099032A">
        <w:rPr>
          <w:lang w:val="fr-CH"/>
        </w:rPr>
        <w:noBreakHyphen/>
        <w:t>Présidents du GCNT;</w:t>
      </w:r>
    </w:p>
    <w:p w:rsidR="00830A92" w:rsidRPr="0099032A" w:rsidRDefault="00830A92" w:rsidP="00830A92">
      <w:pPr>
        <w:rPr>
          <w:lang w:val="fr-CH"/>
        </w:rPr>
      </w:pPr>
      <w:r w:rsidRPr="0099032A">
        <w:rPr>
          <w:i/>
          <w:iCs/>
          <w:lang w:val="fr-CH"/>
        </w:rPr>
        <w:lastRenderedPageBreak/>
        <w:t>j)</w:t>
      </w:r>
      <w:r w:rsidRPr="0099032A">
        <w:rPr>
          <w:lang w:val="fr-CH"/>
        </w:rPr>
        <w:tab/>
        <w:t>que le numéro 244 de la Convention décrit la procédure de remplacement d'un Président ou d'un Vice</w:t>
      </w:r>
      <w:r w:rsidRPr="0099032A">
        <w:rPr>
          <w:lang w:val="fr-CH"/>
        </w:rPr>
        <w:noBreakHyphen/>
        <w:t>Président de commission d'études qui n'est pas en mesure d'exercer ses fonctions à un moment donné dans l'intervalle entre deux AMNT;</w:t>
      </w:r>
    </w:p>
    <w:p w:rsidR="00830A92" w:rsidRPr="0099032A" w:rsidRDefault="00830A92" w:rsidP="00830A92">
      <w:pPr>
        <w:rPr>
          <w:lang w:val="fr-CH"/>
        </w:rPr>
      </w:pPr>
      <w:r w:rsidRPr="0099032A">
        <w:rPr>
          <w:i/>
          <w:iCs/>
          <w:lang w:val="fr-CH"/>
        </w:rPr>
        <w:t>k)</w:t>
      </w:r>
      <w:r w:rsidRPr="0099032A">
        <w:rPr>
          <w:lang w:val="fr-CH"/>
        </w:rPr>
        <w:tab/>
        <w:t>que le numéro 197G de la Convention dispose que le GCNT "adopte des méthodes de travail compatibles avec celles adoptées par l'Assemblée mondiale de normalisation des télécommunications";</w:t>
      </w:r>
    </w:p>
    <w:p w:rsidR="00830A92" w:rsidRPr="0099032A" w:rsidRDefault="00830A92" w:rsidP="00830A92">
      <w:pPr>
        <w:rPr>
          <w:lang w:val="fr-CH"/>
        </w:rPr>
      </w:pPr>
      <w:r w:rsidRPr="0099032A">
        <w:rPr>
          <w:i/>
          <w:iCs/>
          <w:lang w:val="fr-CH"/>
        </w:rPr>
        <w:t>l)</w:t>
      </w:r>
      <w:r w:rsidRPr="0099032A">
        <w:rPr>
          <w:lang w:val="fr-CH"/>
        </w:rPr>
        <w:tab/>
        <w:t>qu'une limitation précise de la durée du mandat permettrait l'apport périodique d'idées nouvelles, tout en offrant l'occasion de désigner des Présidents et Vice</w:t>
      </w:r>
      <w:r w:rsidRPr="0099032A">
        <w:rPr>
          <w:lang w:val="fr-CH"/>
        </w:rPr>
        <w:noBreakHyphen/>
        <w:t>Présidents pour les commissions d'études et le GCNT originaires de différents Etats Membres et Membres du Secteur,</w:t>
      </w:r>
    </w:p>
    <w:p w:rsidR="00830A92" w:rsidRPr="0099032A" w:rsidRDefault="00830A92" w:rsidP="00830A92">
      <w:pPr>
        <w:pStyle w:val="Call0"/>
        <w:rPr>
          <w:rFonts w:asciiTheme="minorHAnsi" w:hAnsiTheme="minorHAnsi"/>
          <w:lang w:val="fr-CH"/>
        </w:rPr>
      </w:pPr>
      <w:r w:rsidRPr="0099032A">
        <w:rPr>
          <w:rFonts w:asciiTheme="minorHAnsi" w:hAnsiTheme="minorHAnsi"/>
          <w:lang w:val="fr-CH"/>
        </w:rPr>
        <w:t>en application de</w:t>
      </w:r>
    </w:p>
    <w:p w:rsidR="00830A92" w:rsidRPr="0099032A" w:rsidRDefault="00830A92" w:rsidP="00830A92">
      <w:pPr>
        <w:rPr>
          <w:lang w:val="fr-CH"/>
        </w:rPr>
      </w:pPr>
      <w:r w:rsidRPr="0099032A">
        <w:rPr>
          <w:lang w:val="fr-CH"/>
        </w:rPr>
        <w:t>la Résolution 166 (Guadalajara, 2010) de la Conférence de plénipotentiaires relative au nombre de Vice</w:t>
      </w:r>
      <w:r w:rsidRPr="0099032A">
        <w:rPr>
          <w:lang w:val="fr-CH"/>
        </w:rPr>
        <w:noBreakHyphen/>
        <w:t>Présidents des groupes consultatifs, des commissions d'études, des groupes de travail et des autres groupes des Secteurs,</w:t>
      </w:r>
    </w:p>
    <w:p w:rsidR="00830A92" w:rsidRPr="0099032A" w:rsidRDefault="00830A92" w:rsidP="00830A92">
      <w:pPr>
        <w:pStyle w:val="Call0"/>
        <w:keepNext w:val="0"/>
        <w:keepLines w:val="0"/>
        <w:rPr>
          <w:rFonts w:asciiTheme="minorHAnsi" w:hAnsiTheme="minorHAnsi"/>
          <w:lang w:val="fr-CH"/>
        </w:rPr>
      </w:pPr>
      <w:r w:rsidRPr="0099032A">
        <w:rPr>
          <w:rFonts w:asciiTheme="minorHAnsi" w:hAnsiTheme="minorHAnsi"/>
          <w:lang w:val="fr-CH"/>
        </w:rPr>
        <w:t>notant</w:t>
      </w:r>
    </w:p>
    <w:p w:rsidR="00830A92" w:rsidRPr="0099032A" w:rsidRDefault="00830A92" w:rsidP="00830A92">
      <w:pPr>
        <w:rPr>
          <w:lang w:val="fr-CH"/>
        </w:rPr>
      </w:pPr>
      <w:r w:rsidRPr="0099032A">
        <w:rPr>
          <w:i/>
          <w:iCs/>
          <w:lang w:val="fr-CH"/>
        </w:rPr>
        <w:t>a)</w:t>
      </w:r>
      <w:r w:rsidRPr="0099032A">
        <w:rPr>
          <w:lang w:val="fr-CH"/>
        </w:rPr>
        <w:tab/>
        <w:t>l'article 19 de la Convention, intitulé "Participation d'entités et organisations autres que les administrations aux activités de l'Union";</w:t>
      </w:r>
    </w:p>
    <w:p w:rsidR="00830A92" w:rsidRPr="0099032A" w:rsidRDefault="00830A92" w:rsidP="00830A92">
      <w:pPr>
        <w:rPr>
          <w:lang w:val="fr-CH"/>
        </w:rPr>
      </w:pPr>
      <w:r w:rsidRPr="0099032A">
        <w:rPr>
          <w:i/>
          <w:iCs/>
          <w:lang w:val="fr-CH"/>
        </w:rPr>
        <w:t>b)</w:t>
      </w:r>
      <w:r w:rsidRPr="0099032A">
        <w:rPr>
          <w:lang w:val="fr-CH"/>
        </w:rPr>
        <w:tab/>
        <w:t xml:space="preserve">la Résolution 58 (Rév. </w:t>
      </w:r>
      <w:r w:rsidRPr="0099032A">
        <w:rPr>
          <w:caps/>
          <w:lang w:val="fr-CH"/>
        </w:rPr>
        <w:t>G</w:t>
      </w:r>
      <w:r w:rsidRPr="0099032A">
        <w:rPr>
          <w:lang w:val="fr-CH"/>
        </w:rPr>
        <w:t>uadalajara, 2010)</w:t>
      </w:r>
      <w:bookmarkStart w:id="2" w:name="_Toc165351424"/>
      <w:r w:rsidRPr="0099032A">
        <w:rPr>
          <w:lang w:val="fr-CH"/>
        </w:rPr>
        <w:t xml:space="preserve"> de la Conférence de plénipotentiaires, relative au renforcement des relations entre l'UIT et les organisations régionales de</w:t>
      </w:r>
      <w:r>
        <w:rPr>
          <w:lang w:val="fr-CH"/>
        </w:rPr>
        <w:t xml:space="preserve"> </w:t>
      </w:r>
      <w:r w:rsidRPr="0099032A">
        <w:rPr>
          <w:lang w:val="fr-CH"/>
        </w:rPr>
        <w:t>télécommunication</w:t>
      </w:r>
      <w:bookmarkEnd w:id="2"/>
      <w:r w:rsidRPr="0099032A">
        <w:rPr>
          <w:lang w:val="fr-CH"/>
        </w:rPr>
        <w:t xml:space="preserve"> et aux travaux préparatoires régionaux en vue de la Conférence de plénipotentiaires;</w:t>
      </w:r>
    </w:p>
    <w:p w:rsidR="00830A92" w:rsidRPr="0099032A" w:rsidRDefault="00830A92" w:rsidP="00830A92">
      <w:pPr>
        <w:rPr>
          <w:i/>
          <w:iCs/>
          <w:lang w:val="fr-CH"/>
        </w:rPr>
      </w:pPr>
      <w:r w:rsidRPr="0099032A">
        <w:rPr>
          <w:i/>
          <w:iCs/>
          <w:lang w:val="fr-CH"/>
        </w:rPr>
        <w:t>c)</w:t>
      </w:r>
      <w:r w:rsidRPr="0099032A">
        <w:rPr>
          <w:lang w:val="fr-CH"/>
        </w:rPr>
        <w:tab/>
        <w:t>la Résolution 43 (Rév.Dubaï, 2012) de la présente Assemblée, relative aux travaux préparatoires régionaux pour les AMNT,</w:t>
      </w:r>
    </w:p>
    <w:p w:rsidR="00830A92" w:rsidRPr="0099032A" w:rsidRDefault="00830A92" w:rsidP="00830A92">
      <w:pPr>
        <w:pStyle w:val="Call0"/>
        <w:rPr>
          <w:rFonts w:asciiTheme="minorHAnsi" w:hAnsiTheme="minorHAnsi"/>
          <w:lang w:val="fr-CH"/>
        </w:rPr>
      </w:pPr>
      <w:r w:rsidRPr="0099032A">
        <w:rPr>
          <w:rFonts w:asciiTheme="minorHAnsi" w:hAnsiTheme="minorHAnsi"/>
          <w:lang w:val="fr-CH"/>
        </w:rPr>
        <w:t>compte tenu</w:t>
      </w:r>
    </w:p>
    <w:p w:rsidR="00830A92" w:rsidRPr="0099032A" w:rsidRDefault="00830A92" w:rsidP="00830A92">
      <w:pPr>
        <w:rPr>
          <w:lang w:val="fr-CH"/>
        </w:rPr>
      </w:pPr>
      <w:r w:rsidRPr="0099032A">
        <w:rPr>
          <w:i/>
          <w:iCs/>
          <w:lang w:val="fr-CH"/>
        </w:rPr>
        <w:t>a)</w:t>
      </w:r>
      <w:r w:rsidRPr="0099032A">
        <w:rPr>
          <w:lang w:val="fr-CH"/>
        </w:rPr>
        <w:tab/>
        <w:t>du fait qu'un maximum de deux mandats pour les Présidents et Vice</w:t>
      </w:r>
      <w:r w:rsidRPr="0099032A">
        <w:rPr>
          <w:lang w:val="fr-CH"/>
        </w:rPr>
        <w:noBreakHyphen/>
        <w:t>Présidents des commissions d'études et du GCNT permet de préserver une stabilité raisonnable tout en offrant la possibilité à différentes personnes de remplir ces fonctions;</w:t>
      </w:r>
    </w:p>
    <w:p w:rsidR="00830A92" w:rsidRPr="0099032A" w:rsidRDefault="00830A92" w:rsidP="00830A92">
      <w:pPr>
        <w:rPr>
          <w:lang w:val="fr-CH"/>
        </w:rPr>
      </w:pPr>
      <w:r w:rsidRPr="0099032A">
        <w:rPr>
          <w:i/>
          <w:iCs/>
          <w:lang w:val="fr-CH"/>
        </w:rPr>
        <w:t>b)</w:t>
      </w:r>
      <w:r w:rsidRPr="0099032A">
        <w:rPr>
          <w:lang w:val="fr-CH"/>
        </w:rPr>
        <w:tab/>
        <w:t>du fait que l'équipe de direction d'une commission d'études devrait être composée au moins du Président, des Vice-Présidents et des Présidents des groupes de travail;</w:t>
      </w:r>
    </w:p>
    <w:p w:rsidR="00830A92" w:rsidRPr="0099032A" w:rsidRDefault="00830A92" w:rsidP="00830A92">
      <w:pPr>
        <w:rPr>
          <w:i/>
          <w:iCs/>
          <w:lang w:val="fr-CH"/>
        </w:rPr>
      </w:pPr>
      <w:r w:rsidRPr="0099032A">
        <w:rPr>
          <w:i/>
          <w:iCs/>
          <w:lang w:val="fr-CH"/>
        </w:rPr>
        <w:t>c)</w:t>
      </w:r>
      <w:r w:rsidRPr="0099032A">
        <w:rPr>
          <w:lang w:val="fr-CH"/>
        </w:rPr>
        <w:tab/>
        <w:t>de la Résolution 55 (Rév.Dubaï, 2012) de la présente Assemblée et du fait qu'il est important d'intégrer les politiques relatives à l'égalité hommes/femmes dans chacun des Secteurs de l'UIT,</w:t>
      </w:r>
    </w:p>
    <w:p w:rsidR="00830A92" w:rsidRPr="0099032A" w:rsidRDefault="00830A92" w:rsidP="00830A92">
      <w:pPr>
        <w:pStyle w:val="Call0"/>
        <w:rPr>
          <w:rFonts w:asciiTheme="minorHAnsi" w:hAnsiTheme="minorHAnsi"/>
          <w:lang w:val="fr-CH"/>
        </w:rPr>
      </w:pPr>
      <w:r w:rsidRPr="0099032A">
        <w:rPr>
          <w:rFonts w:asciiTheme="minorHAnsi" w:hAnsiTheme="minorHAnsi"/>
          <w:lang w:val="fr-CH"/>
        </w:rPr>
        <w:t>décide</w:t>
      </w:r>
    </w:p>
    <w:p w:rsidR="00830A92" w:rsidRPr="0099032A" w:rsidRDefault="00830A92" w:rsidP="00830A92">
      <w:pPr>
        <w:rPr>
          <w:lang w:val="fr-CH"/>
        </w:rPr>
      </w:pPr>
      <w:r w:rsidRPr="0099032A">
        <w:rPr>
          <w:lang w:val="fr-CH"/>
        </w:rPr>
        <w:t>1</w:t>
      </w:r>
      <w:r w:rsidRPr="0099032A">
        <w:rPr>
          <w:lang w:val="fr-CH"/>
        </w:rPr>
        <w:tab/>
        <w:t>que les candidats aux fonctions de président et vice-président de commission d'études de l'UIT</w:t>
      </w:r>
      <w:r w:rsidRPr="0099032A">
        <w:rPr>
          <w:lang w:val="fr-CH"/>
        </w:rPr>
        <w:noBreakHyphen/>
        <w:t>T ou du GCNT devront être désignés conformément aux procédures indiquées dans l'Annexe A, aux qualifications indiquées dans l'Annexe B et aux lignes directrices figurant dans l'Annexe C de la présente Résolution;</w:t>
      </w:r>
    </w:p>
    <w:p w:rsidR="00830A92" w:rsidRPr="0099032A" w:rsidRDefault="00830A92" w:rsidP="00830A92">
      <w:pPr>
        <w:rPr>
          <w:lang w:val="fr-CH"/>
        </w:rPr>
      </w:pPr>
      <w:r w:rsidRPr="0099032A">
        <w:rPr>
          <w:lang w:val="fr-CH"/>
        </w:rPr>
        <w:t>2</w:t>
      </w:r>
      <w:r w:rsidRPr="0099032A">
        <w:rPr>
          <w:lang w:val="fr-CH"/>
        </w:rPr>
        <w:tab/>
        <w:t>que les candidats aux fonctions de président et de vice</w:t>
      </w:r>
      <w:r w:rsidRPr="0099032A">
        <w:rPr>
          <w:lang w:val="fr-CH"/>
        </w:rPr>
        <w:noBreakHyphen/>
        <w:t>président de commission d'études ou du GCNT devront être identifiés en tenant compte du fait que, pour chaque commission d'études et pour le GCNT, l'AMNT désignera le Président et uniquement le nombre de Vice</w:t>
      </w:r>
      <w:r w:rsidRPr="0099032A">
        <w:rPr>
          <w:lang w:val="fr-CH"/>
        </w:rPr>
        <w:noBreakHyphen/>
        <w:t>Présidents qu'elle estime nécessaire pour la gestion et le fonctionnement efficients et efficaces du groupe ou de la commission en question, en appliquant les lignes directrices figurant dans l'Annexe C;</w:t>
      </w:r>
    </w:p>
    <w:p w:rsidR="00830A92" w:rsidRPr="0099032A" w:rsidRDefault="00830A92" w:rsidP="00830A92">
      <w:pPr>
        <w:rPr>
          <w:lang w:val="fr-CH"/>
        </w:rPr>
      </w:pPr>
      <w:r w:rsidRPr="0099032A">
        <w:rPr>
          <w:lang w:val="fr-CH"/>
        </w:rPr>
        <w:lastRenderedPageBreak/>
        <w:t>3</w:t>
      </w:r>
      <w:r w:rsidRPr="0099032A">
        <w:rPr>
          <w:lang w:val="fr-CH"/>
        </w:rPr>
        <w:tab/>
        <w:t>que les candidatures aux fonctions de président et de vice</w:t>
      </w:r>
      <w:r w:rsidRPr="0099032A">
        <w:rPr>
          <w:lang w:val="fr-CH"/>
        </w:rPr>
        <w:noBreakHyphen/>
        <w:t>président de commission d'études ou du GCNT devront être accompagnées d'une notice biographique faisant ressortir les compétences des candidats, compte dûment tenu de la participation suivie aux travaux des commissions d'études de l'UIT-T ou du GCNT et que le Directeur du Bureau de la normalisation des télécommunications transmettra ces notices aux chefs de délégation présents à l'AMNT;</w:t>
      </w:r>
    </w:p>
    <w:p w:rsidR="00830A92" w:rsidRPr="0099032A" w:rsidRDefault="00830A92" w:rsidP="00830A92">
      <w:pPr>
        <w:rPr>
          <w:lang w:val="fr-CH"/>
        </w:rPr>
      </w:pPr>
      <w:r w:rsidRPr="0099032A">
        <w:rPr>
          <w:lang w:val="fr-CH"/>
        </w:rPr>
        <w:t>4</w:t>
      </w:r>
      <w:r w:rsidRPr="0099032A">
        <w:rPr>
          <w:lang w:val="fr-CH"/>
        </w:rPr>
        <w:tab/>
        <w:t>que la durée du mandat des présidents et des vice</w:t>
      </w:r>
      <w:r w:rsidRPr="0099032A">
        <w:rPr>
          <w:lang w:val="fr-CH"/>
        </w:rPr>
        <w:noBreakHyphen/>
        <w:t>présidents ne devra pas dépasser deux intervalles entre des assemblées consécutives;</w:t>
      </w:r>
    </w:p>
    <w:p w:rsidR="00830A92" w:rsidRPr="0099032A" w:rsidRDefault="00830A92" w:rsidP="00830A92">
      <w:pPr>
        <w:rPr>
          <w:lang w:val="fr-CH"/>
        </w:rPr>
      </w:pPr>
      <w:r w:rsidRPr="0099032A">
        <w:rPr>
          <w:lang w:val="fr-CH"/>
        </w:rPr>
        <w:t>5</w:t>
      </w:r>
      <w:r w:rsidRPr="0099032A">
        <w:rPr>
          <w:lang w:val="fr-CH"/>
        </w:rPr>
        <w:tab/>
        <w:t>que l'exercice de l'une de ces fonctions (par exemple la fonction de vice</w:t>
      </w:r>
      <w:r w:rsidRPr="0099032A">
        <w:rPr>
          <w:lang w:val="fr-CH"/>
        </w:rPr>
        <w:noBreakHyphen/>
        <w:t>président) n'est pas pris en compte dans le calcul de l'exercice d'une autre de ces fonctions (par exemple la fonction de président) et qu'il convient d'envisager d'instaurer une certaine continuité entre les fonctions de président et de vice</w:t>
      </w:r>
      <w:r w:rsidRPr="0099032A">
        <w:rPr>
          <w:lang w:val="fr-CH"/>
        </w:rPr>
        <w:noBreakHyphen/>
        <w:t>président;</w:t>
      </w:r>
    </w:p>
    <w:p w:rsidR="00830A92" w:rsidRPr="0099032A" w:rsidRDefault="00830A92" w:rsidP="00830A92">
      <w:pPr>
        <w:rPr>
          <w:lang w:val="fr-CH"/>
        </w:rPr>
      </w:pPr>
      <w:r w:rsidRPr="0099032A">
        <w:rPr>
          <w:lang w:val="fr-CH"/>
        </w:rPr>
        <w:t>6</w:t>
      </w:r>
      <w:r w:rsidRPr="0099032A">
        <w:rPr>
          <w:lang w:val="fr-CH"/>
        </w:rPr>
        <w:tab/>
        <w:t>que l'intervalle entre deux assemblées dans lequel un Président ou un Vice-Président est élu conformément au numéro 244 de la Convention n'est pas pris en compte dans la durée du mandat,</w:t>
      </w:r>
    </w:p>
    <w:p w:rsidR="00830A92" w:rsidRPr="0099032A" w:rsidRDefault="00830A92" w:rsidP="00830A92">
      <w:pPr>
        <w:pStyle w:val="Call0"/>
        <w:rPr>
          <w:rFonts w:asciiTheme="minorHAnsi" w:hAnsiTheme="minorHAnsi"/>
          <w:lang w:val="fr-CH"/>
        </w:rPr>
      </w:pPr>
      <w:r w:rsidRPr="0099032A">
        <w:rPr>
          <w:rFonts w:asciiTheme="minorHAnsi" w:hAnsiTheme="minorHAnsi"/>
          <w:lang w:val="fr-CH"/>
        </w:rPr>
        <w:t>invite les Etats Membres et les Membres de Secteur</w:t>
      </w:r>
    </w:p>
    <w:p w:rsidR="00830A92" w:rsidRPr="0099032A" w:rsidRDefault="00830A92" w:rsidP="00830A92">
      <w:pPr>
        <w:rPr>
          <w:lang w:val="fr-CH"/>
        </w:rPr>
      </w:pPr>
      <w:r w:rsidRPr="0099032A">
        <w:rPr>
          <w:lang w:val="fr-CH"/>
        </w:rPr>
        <w:t>à fournir un appui à ceux de leurs candidats qui auront été retenus à ces postes à l'UIT-T et à appuyer et faciliter leur tâche pendant l'exercice de leur mandat.</w:t>
      </w:r>
    </w:p>
    <w:p w:rsidR="00830A92" w:rsidRDefault="00830A92" w:rsidP="00830A92">
      <w:pPr>
        <w:tabs>
          <w:tab w:val="clear" w:pos="794"/>
          <w:tab w:val="clear" w:pos="1191"/>
          <w:tab w:val="clear" w:pos="1588"/>
          <w:tab w:val="clear" w:pos="1985"/>
        </w:tabs>
        <w:overflowPunct/>
        <w:autoSpaceDE/>
        <w:autoSpaceDN/>
        <w:adjustRightInd/>
        <w:spacing w:before="0"/>
        <w:textAlignment w:val="auto"/>
        <w:rPr>
          <w:caps/>
          <w:sz w:val="28"/>
          <w:lang w:val="fr-CH"/>
        </w:rPr>
      </w:pPr>
      <w:r>
        <w:rPr>
          <w:lang w:val="fr-CH"/>
        </w:rPr>
        <w:br w:type="page"/>
      </w:r>
    </w:p>
    <w:p w:rsidR="00830A92" w:rsidRPr="0099032A" w:rsidRDefault="00830A92" w:rsidP="00830A92">
      <w:pPr>
        <w:pStyle w:val="AnnexNo"/>
        <w:rPr>
          <w:rFonts w:asciiTheme="minorHAnsi" w:hAnsiTheme="minorHAnsi"/>
          <w:lang w:val="fr-CH"/>
        </w:rPr>
      </w:pPr>
      <w:r w:rsidRPr="0099032A">
        <w:rPr>
          <w:rFonts w:asciiTheme="minorHAnsi" w:hAnsiTheme="minorHAnsi"/>
          <w:lang w:val="fr-CH"/>
        </w:rPr>
        <w:lastRenderedPageBreak/>
        <w:t>Annexe A</w:t>
      </w:r>
      <w:r w:rsidRPr="0099032A">
        <w:rPr>
          <w:rFonts w:asciiTheme="minorHAnsi" w:hAnsiTheme="minorHAnsi"/>
          <w:lang w:val="fr-CH"/>
        </w:rPr>
        <w:br/>
        <w:t>(de la Résolution 35)</w:t>
      </w:r>
    </w:p>
    <w:p w:rsidR="00830A92" w:rsidRPr="0099032A" w:rsidRDefault="00830A92" w:rsidP="00830A92">
      <w:pPr>
        <w:pStyle w:val="Annextitle0"/>
        <w:rPr>
          <w:rFonts w:asciiTheme="minorHAnsi" w:hAnsiTheme="minorHAnsi"/>
          <w:lang w:val="fr-CH"/>
        </w:rPr>
      </w:pPr>
      <w:r w:rsidRPr="0099032A">
        <w:rPr>
          <w:rFonts w:asciiTheme="minorHAnsi" w:hAnsiTheme="minorHAnsi"/>
          <w:lang w:val="fr-CH"/>
        </w:rPr>
        <w:t>Procédure à suivre pour la désignation des Présidents</w:t>
      </w:r>
      <w:r w:rsidRPr="0099032A">
        <w:rPr>
          <w:rFonts w:asciiTheme="minorHAnsi" w:hAnsiTheme="minorHAnsi"/>
          <w:lang w:val="fr-CH"/>
        </w:rPr>
        <w:br/>
        <w:t>et Vice</w:t>
      </w:r>
      <w:r w:rsidRPr="0099032A">
        <w:rPr>
          <w:rFonts w:asciiTheme="minorHAnsi" w:hAnsiTheme="minorHAnsi"/>
          <w:lang w:val="fr-CH"/>
        </w:rPr>
        <w:noBreakHyphen/>
        <w:t>Présidents des commissions d'études</w:t>
      </w:r>
      <w:r w:rsidRPr="0099032A">
        <w:rPr>
          <w:rFonts w:asciiTheme="minorHAnsi" w:hAnsiTheme="minorHAnsi"/>
          <w:lang w:val="fr-CH"/>
        </w:rPr>
        <w:br/>
        <w:t>de l'UIT</w:t>
      </w:r>
      <w:r w:rsidRPr="0099032A">
        <w:rPr>
          <w:rFonts w:asciiTheme="minorHAnsi" w:hAnsiTheme="minorHAnsi"/>
          <w:lang w:val="fr-CH"/>
        </w:rPr>
        <w:noBreakHyphen/>
        <w:t>T et du GCNT</w:t>
      </w:r>
    </w:p>
    <w:p w:rsidR="00830A92" w:rsidRPr="0099032A" w:rsidRDefault="00830A92" w:rsidP="00830A92">
      <w:pPr>
        <w:pStyle w:val="Normalaftertitle"/>
        <w:rPr>
          <w:lang w:val="fr-CH"/>
        </w:rPr>
      </w:pPr>
      <w:r w:rsidRPr="0099032A">
        <w:rPr>
          <w:lang w:val="fr-CH"/>
        </w:rPr>
        <w:t>1</w:t>
      </w:r>
      <w:r w:rsidRPr="0099032A">
        <w:rPr>
          <w:lang w:val="fr-CH"/>
        </w:rPr>
        <w:tab/>
        <w:t>En principe, les postes de Président et Vice</w:t>
      </w:r>
      <w:r w:rsidRPr="0099032A">
        <w:rPr>
          <w:lang w:val="fr-CH"/>
        </w:rPr>
        <w:noBreakHyphen/>
        <w:t>Président à pourvoir sont connus avant la tenue de l'AMNT.</w:t>
      </w:r>
    </w:p>
    <w:p w:rsidR="00830A92" w:rsidRPr="0099032A" w:rsidRDefault="00830A92" w:rsidP="00830A92">
      <w:pPr>
        <w:pStyle w:val="enumlev1"/>
        <w:rPr>
          <w:lang w:val="fr-CH"/>
        </w:rPr>
      </w:pPr>
      <w:r w:rsidRPr="0099032A">
        <w:rPr>
          <w:lang w:val="fr-CH"/>
        </w:rPr>
        <w:t>a)</w:t>
      </w:r>
      <w:r w:rsidRPr="0099032A">
        <w:rPr>
          <w:lang w:val="fr-CH"/>
        </w:rPr>
        <w:tab/>
        <w:t>Pour aider l'AMNT à désigner les Présidents et les Vice</w:t>
      </w:r>
      <w:r w:rsidRPr="0099032A">
        <w:rPr>
          <w:lang w:val="fr-CH"/>
        </w:rPr>
        <w:noBreakHyphen/>
        <w:t>Présidents, les Etats Membres et les Membres du Secteur de l'UIT</w:t>
      </w:r>
      <w:r w:rsidRPr="0099032A">
        <w:rPr>
          <w:lang w:val="fr-CH"/>
        </w:rPr>
        <w:noBreakHyphen/>
        <w:t>T sont invités à faire connaître au Directeur du Bureau de la normalisation des télécommunications (TSB) les candidats qualifiés, de préférence trois mois, mais au plus tard deux semaines, avant l'ouverture de l'AMNT.</w:t>
      </w:r>
    </w:p>
    <w:p w:rsidR="00830A92" w:rsidRPr="0099032A" w:rsidRDefault="00830A92" w:rsidP="00830A92">
      <w:pPr>
        <w:pStyle w:val="enumlev1"/>
        <w:rPr>
          <w:lang w:val="fr-CH"/>
        </w:rPr>
      </w:pPr>
      <w:r w:rsidRPr="0099032A">
        <w:rPr>
          <w:lang w:val="fr-CH"/>
        </w:rPr>
        <w:t>b)</w:t>
      </w:r>
      <w:r w:rsidRPr="0099032A">
        <w:rPr>
          <w:lang w:val="fr-CH"/>
        </w:rPr>
        <w:tab/>
        <w:t>Pour la désignation des candidats, les Membres du Secteur de l'UIT-T devraient mener des consultations préalables avec l'administration ou l'Etat Membre concerné, afin d'éviter tout désaccord éventuel concernant cette désignation.</w:t>
      </w:r>
    </w:p>
    <w:p w:rsidR="00830A92" w:rsidRPr="0099032A" w:rsidRDefault="00830A92" w:rsidP="00830A92">
      <w:pPr>
        <w:pStyle w:val="enumlev1"/>
        <w:rPr>
          <w:lang w:val="fr-CH"/>
        </w:rPr>
      </w:pPr>
      <w:r w:rsidRPr="0099032A">
        <w:rPr>
          <w:lang w:val="fr-CH"/>
        </w:rPr>
        <w:t>c)</w:t>
      </w:r>
      <w:r w:rsidRPr="0099032A">
        <w:rPr>
          <w:i/>
          <w:iCs/>
          <w:lang w:val="fr-CH"/>
        </w:rPr>
        <w:tab/>
      </w:r>
      <w:r w:rsidRPr="0099032A">
        <w:rPr>
          <w:lang w:val="fr-CH"/>
        </w:rPr>
        <w:t>Sur la base des propositions qu'il aura reçues, le Directeur du TSB communiquera la liste des candidats aux Etats Membres et aux Membres du Secteur; cette liste devrait être assortie d'une indication des qualifications de chacun d'entre eux, conformément aux dispositions de l'Annexe B de la présente Résolution.</w:t>
      </w:r>
    </w:p>
    <w:p w:rsidR="00830A92" w:rsidRPr="0099032A" w:rsidRDefault="00830A92" w:rsidP="00830A92">
      <w:pPr>
        <w:pStyle w:val="enumlev1"/>
        <w:rPr>
          <w:i/>
          <w:iCs/>
          <w:lang w:val="fr-CH"/>
        </w:rPr>
      </w:pPr>
      <w:r w:rsidRPr="0099032A">
        <w:rPr>
          <w:lang w:val="fr-CH"/>
        </w:rPr>
        <w:t>d)</w:t>
      </w:r>
      <w:r w:rsidRPr="0099032A">
        <w:rPr>
          <w:i/>
          <w:iCs/>
          <w:lang w:val="fr-CH"/>
        </w:rPr>
        <w:tab/>
      </w:r>
      <w:r w:rsidRPr="0099032A">
        <w:rPr>
          <w:lang w:val="fr-CH"/>
        </w:rPr>
        <w:t>A la lumière de ce document et de toutes les observations pertinentes qui auront été reçues, les Chefs de délégation devraient être invités, à un moment opportun pendant l'AMNT, à dresser, en concertation avec le Directeur du TSB, une liste récapitulative des Présidents et Vice</w:t>
      </w:r>
      <w:r w:rsidRPr="0099032A">
        <w:rPr>
          <w:lang w:val="fr-CH"/>
        </w:rPr>
        <w:noBreakHyphen/>
        <w:t>Présidents de commission d'études désignés, destinée à être soumise dans un document à l'AMNT pour approbation finale.</w:t>
      </w:r>
    </w:p>
    <w:p w:rsidR="00830A92" w:rsidRPr="0099032A" w:rsidRDefault="00830A92" w:rsidP="00830A92">
      <w:pPr>
        <w:pStyle w:val="enumlev1"/>
        <w:rPr>
          <w:i/>
          <w:iCs/>
          <w:lang w:val="fr-CH"/>
        </w:rPr>
      </w:pPr>
      <w:r w:rsidRPr="0099032A">
        <w:rPr>
          <w:lang w:val="fr-CH"/>
        </w:rPr>
        <w:t>e)</w:t>
      </w:r>
      <w:r w:rsidRPr="0099032A">
        <w:rPr>
          <w:i/>
          <w:iCs/>
          <w:lang w:val="fr-CH"/>
        </w:rPr>
        <w:tab/>
      </w:r>
      <w:r w:rsidRPr="0099032A">
        <w:rPr>
          <w:lang w:val="fr-CH"/>
        </w:rPr>
        <w:t>Pour l'établissement de la liste récapitulative, il convient de tenir compte de ce qui suit: à égalité de compétences pour la même fonction de président, la préférence devrait être donnée aux candidats issus des Etats Membres ou des Membres du Secteur ayant le plus petit nombre de Présidents de commission d'études ou du GCNT désignés.</w:t>
      </w:r>
    </w:p>
    <w:p w:rsidR="00830A92" w:rsidRPr="0099032A" w:rsidRDefault="00830A92" w:rsidP="00830A92">
      <w:pPr>
        <w:rPr>
          <w:lang w:val="fr-CH"/>
        </w:rPr>
      </w:pPr>
      <w:r w:rsidRPr="0099032A">
        <w:rPr>
          <w:lang w:val="fr-CH"/>
        </w:rPr>
        <w:t>2</w:t>
      </w:r>
      <w:r w:rsidRPr="0099032A">
        <w:rPr>
          <w:lang w:val="fr-CH"/>
        </w:rPr>
        <w:tab/>
        <w:t>Les situations qui ne sont pas prises en compte ci-dessus seront réglées au cas par cas par l'AMNT.</w:t>
      </w:r>
    </w:p>
    <w:p w:rsidR="00830A92" w:rsidRPr="0099032A" w:rsidRDefault="00830A92" w:rsidP="00830A92">
      <w:pPr>
        <w:rPr>
          <w:lang w:val="fr-CH"/>
        </w:rPr>
      </w:pPr>
      <w:r w:rsidRPr="0099032A">
        <w:rPr>
          <w:lang w:val="fr-CH"/>
        </w:rPr>
        <w:t>Si on envisage par exemple la fusion de deux commissions d'études, les propositions relatives aux commissions d'études concernées peuvent être examinées; la procédure exposée au § 1 demeure donc applicable.</w:t>
      </w:r>
    </w:p>
    <w:p w:rsidR="00830A92" w:rsidRPr="0099032A" w:rsidRDefault="00830A92" w:rsidP="00830A92">
      <w:pPr>
        <w:rPr>
          <w:lang w:val="fr-CH"/>
        </w:rPr>
      </w:pPr>
      <w:r w:rsidRPr="0099032A">
        <w:rPr>
          <w:lang w:val="fr-CH"/>
        </w:rPr>
        <w:t>Toutefois, si l'AMNT décide de créer une commission d'études complètement nouvelle, les discussions devront avoir lieu à l'AMNT et les désignations devront être faites.</w:t>
      </w:r>
    </w:p>
    <w:p w:rsidR="00830A92" w:rsidRPr="0099032A" w:rsidRDefault="00830A92" w:rsidP="00830A92">
      <w:pPr>
        <w:rPr>
          <w:lang w:val="fr-CH"/>
        </w:rPr>
      </w:pPr>
      <w:r w:rsidRPr="0099032A">
        <w:rPr>
          <w:lang w:val="fr-CH"/>
        </w:rPr>
        <w:t>3</w:t>
      </w:r>
      <w:r w:rsidRPr="0099032A">
        <w:rPr>
          <w:lang w:val="fr-CH"/>
        </w:rPr>
        <w:tab/>
        <w:t>Ces procédures devraient s'appliquer aux désignations faites par le GCNT conformément au pouvoir qui lui est conféré (voir la Résolution 22 (</w:t>
      </w:r>
      <w:proofErr w:type="spellStart"/>
      <w:r w:rsidRPr="0099032A">
        <w:rPr>
          <w:lang w:val="fr-CH"/>
        </w:rPr>
        <w:t>Rév</w:t>
      </w:r>
      <w:proofErr w:type="spellEnd"/>
      <w:r w:rsidRPr="0099032A">
        <w:rPr>
          <w:lang w:val="fr-CH"/>
        </w:rPr>
        <w:t>.</w:t>
      </w:r>
      <w:r w:rsidR="009E432A">
        <w:rPr>
          <w:lang w:val="fr-CH"/>
        </w:rPr>
        <w:t xml:space="preserve"> </w:t>
      </w:r>
      <w:r w:rsidRPr="0099032A">
        <w:rPr>
          <w:lang w:val="fr-CH"/>
        </w:rPr>
        <w:t>Dubaï, 2012) de la présente Assemblée).</w:t>
      </w:r>
    </w:p>
    <w:p w:rsidR="00830A92" w:rsidRPr="0099032A" w:rsidRDefault="00830A92" w:rsidP="00830A92">
      <w:pPr>
        <w:rPr>
          <w:lang w:val="fr-CH"/>
        </w:rPr>
      </w:pPr>
      <w:r w:rsidRPr="0099032A">
        <w:rPr>
          <w:lang w:val="fr-CH"/>
        </w:rPr>
        <w:t>4</w:t>
      </w:r>
      <w:r w:rsidRPr="0099032A">
        <w:rPr>
          <w:lang w:val="fr-CH"/>
        </w:rPr>
        <w:tab/>
        <w:t>Les postes de président ou du vice</w:t>
      </w:r>
      <w:r w:rsidRPr="0099032A">
        <w:rPr>
          <w:lang w:val="fr-CH"/>
        </w:rPr>
        <w:noBreakHyphen/>
        <w:t>président qui deviendraient vacants entre deux AMNT sont pourvus conformément aux dispositions du numéro 244 de la Convention.</w:t>
      </w:r>
    </w:p>
    <w:p w:rsidR="00830A92" w:rsidRPr="0099032A" w:rsidRDefault="00830A92" w:rsidP="00830A92">
      <w:pPr>
        <w:pStyle w:val="AnnexNo"/>
        <w:rPr>
          <w:rFonts w:asciiTheme="minorHAnsi" w:hAnsiTheme="minorHAnsi"/>
          <w:lang w:val="fr-CH"/>
        </w:rPr>
      </w:pPr>
      <w:r w:rsidRPr="0099032A">
        <w:rPr>
          <w:rFonts w:asciiTheme="minorHAnsi" w:hAnsiTheme="minorHAnsi"/>
          <w:lang w:val="fr-CH"/>
        </w:rPr>
        <w:lastRenderedPageBreak/>
        <w:t>Annexe B</w:t>
      </w:r>
      <w:r w:rsidRPr="0099032A">
        <w:rPr>
          <w:rFonts w:asciiTheme="minorHAnsi" w:hAnsiTheme="minorHAnsi"/>
          <w:lang w:val="fr-CH"/>
        </w:rPr>
        <w:br/>
        <w:t>(de la Résolution 35)</w:t>
      </w:r>
    </w:p>
    <w:p w:rsidR="00830A92" w:rsidRPr="0099032A" w:rsidRDefault="00830A92" w:rsidP="00830A92">
      <w:pPr>
        <w:pStyle w:val="Annextitle0"/>
        <w:rPr>
          <w:rFonts w:asciiTheme="minorHAnsi" w:hAnsiTheme="minorHAnsi"/>
          <w:lang w:val="fr-CH"/>
        </w:rPr>
      </w:pPr>
      <w:r w:rsidRPr="0099032A">
        <w:rPr>
          <w:rFonts w:asciiTheme="minorHAnsi" w:hAnsiTheme="minorHAnsi"/>
          <w:lang w:val="fr-CH"/>
        </w:rPr>
        <w:t>Qualifications des Présidents et des Vice-Présidents</w:t>
      </w:r>
    </w:p>
    <w:p w:rsidR="00830A92" w:rsidRPr="0099032A" w:rsidRDefault="00830A92" w:rsidP="00830A92">
      <w:pPr>
        <w:pStyle w:val="Normalaftertitle"/>
        <w:rPr>
          <w:lang w:val="fr-CH"/>
        </w:rPr>
      </w:pPr>
      <w:r w:rsidRPr="0099032A">
        <w:rPr>
          <w:lang w:val="fr-CH"/>
        </w:rPr>
        <w:t>Le numéro 242 de la Convention dispose que:</w:t>
      </w:r>
    </w:p>
    <w:p w:rsidR="00830A92" w:rsidRPr="0099032A" w:rsidRDefault="00830A92" w:rsidP="00830A92">
      <w:pPr>
        <w:rPr>
          <w:lang w:val="fr-CH"/>
        </w:rPr>
      </w:pPr>
      <w:r w:rsidRPr="0099032A">
        <w:rPr>
          <w:lang w:val="fr-CH"/>
        </w:rPr>
        <w:t>"... lors de la nomination des présidents et des vice</w:t>
      </w:r>
      <w:r w:rsidRPr="0099032A">
        <w:rPr>
          <w:lang w:val="fr-CH"/>
        </w:rPr>
        <w:noBreakHyphen/>
        <w:t>présidents, on tiendra compte tout particulièrement des critères de compétence et de l'exigence d'une répartition géographique équitable, ainsi que de la nécessité de favoriser une participation plus efficace des pays en développement."</w:t>
      </w:r>
    </w:p>
    <w:p w:rsidR="00830A92" w:rsidRPr="0099032A" w:rsidRDefault="00830A92" w:rsidP="00830A92">
      <w:pPr>
        <w:rPr>
          <w:lang w:val="fr-CH"/>
        </w:rPr>
      </w:pPr>
      <w:r w:rsidRPr="0099032A">
        <w:rPr>
          <w:lang w:val="fr-CH"/>
        </w:rPr>
        <w:t xml:space="preserve">Tout en prenant en considération avant tout les qualifications indiquées ci-après, il devrait y avoir une représentation appropriée de Présidents et de Vice-Présidents issus des pays en développement, y compris les pays les moins avancés, les </w:t>
      </w:r>
      <w:r w:rsidRPr="0099032A">
        <w:rPr>
          <w:lang w:val="fr-CH" w:eastAsia="ko-KR"/>
        </w:rPr>
        <w:t>petits Etats insulaires en développement</w:t>
      </w:r>
      <w:r w:rsidRPr="0099032A">
        <w:rPr>
          <w:lang w:val="fr-CH"/>
        </w:rPr>
        <w:t xml:space="preserve"> et les pays dont l'économie est en transition.</w:t>
      </w:r>
    </w:p>
    <w:p w:rsidR="00830A92" w:rsidRPr="0099032A" w:rsidRDefault="00830A92" w:rsidP="00830A92">
      <w:pPr>
        <w:rPr>
          <w:lang w:val="fr-CH"/>
        </w:rPr>
      </w:pPr>
      <w:r w:rsidRPr="0099032A">
        <w:rPr>
          <w:lang w:val="fr-CH"/>
        </w:rPr>
        <w:t>En ce qui concerne la compétence, les qualifications ci</w:t>
      </w:r>
      <w:r w:rsidRPr="0099032A">
        <w:rPr>
          <w:lang w:val="fr-CH"/>
        </w:rPr>
        <w:noBreakHyphen/>
        <w:t>dessous, notamment, paraissent avoir une importance déterminante lors de la désignation des Présidents et des Vice</w:t>
      </w:r>
      <w:r w:rsidRPr="0099032A">
        <w:rPr>
          <w:lang w:val="fr-CH"/>
        </w:rPr>
        <w:noBreakHyphen/>
        <w:t>Présidents:</w:t>
      </w:r>
    </w:p>
    <w:p w:rsidR="00830A92" w:rsidRPr="0099032A" w:rsidRDefault="00830A92" w:rsidP="00830A92">
      <w:pPr>
        <w:pStyle w:val="enumlev1"/>
        <w:rPr>
          <w:lang w:val="fr-CH"/>
        </w:rPr>
      </w:pPr>
      <w:r w:rsidRPr="0099032A">
        <w:rPr>
          <w:lang w:val="fr-CH"/>
        </w:rPr>
        <w:sym w:font="Symbol" w:char="F02D"/>
      </w:r>
      <w:r w:rsidRPr="0099032A">
        <w:rPr>
          <w:lang w:val="fr-CH"/>
        </w:rPr>
        <w:tab/>
        <w:t>connaissances et expérience;</w:t>
      </w:r>
    </w:p>
    <w:p w:rsidR="00830A92" w:rsidRPr="0099032A" w:rsidRDefault="00830A92" w:rsidP="00830A92">
      <w:pPr>
        <w:pStyle w:val="enumlev1"/>
        <w:rPr>
          <w:lang w:val="fr-CH"/>
        </w:rPr>
      </w:pPr>
      <w:r w:rsidRPr="0099032A">
        <w:sym w:font="Symbol" w:char="F02D"/>
      </w:r>
      <w:r w:rsidRPr="0099032A">
        <w:rPr>
          <w:lang w:val="fr-CH"/>
        </w:rPr>
        <w:tab/>
        <w:t>participation suivie aux travaux de la commission d'études concernée ou, pour le Président et les Vice-Présidents du GCNT, aux travaux du Secteur de la normalisation des télécommunications de l'UIT;</w:t>
      </w:r>
    </w:p>
    <w:p w:rsidR="00830A92" w:rsidRPr="0099032A" w:rsidRDefault="00830A92" w:rsidP="00830A92">
      <w:pPr>
        <w:pStyle w:val="enumlev1"/>
        <w:rPr>
          <w:lang w:val="fr-CH"/>
        </w:rPr>
      </w:pPr>
      <w:r w:rsidRPr="0099032A">
        <w:rPr>
          <w:lang w:val="fr-CH"/>
        </w:rPr>
        <w:sym w:font="Symbol" w:char="F02D"/>
      </w:r>
      <w:r w:rsidRPr="0099032A">
        <w:rPr>
          <w:lang w:val="fr-CH"/>
        </w:rPr>
        <w:tab/>
        <w:t>compétences de gestion;</w:t>
      </w:r>
    </w:p>
    <w:p w:rsidR="00830A92" w:rsidRPr="0099032A" w:rsidRDefault="00830A92" w:rsidP="00830A92">
      <w:pPr>
        <w:pStyle w:val="enumlev1"/>
        <w:rPr>
          <w:lang w:val="fr-CH"/>
        </w:rPr>
      </w:pPr>
      <w:r w:rsidRPr="0099032A">
        <w:rPr>
          <w:lang w:val="fr-CH"/>
        </w:rPr>
        <w:sym w:font="Symbol" w:char="F02D"/>
      </w:r>
      <w:r w:rsidRPr="0099032A">
        <w:rPr>
          <w:lang w:val="fr-CH"/>
        </w:rPr>
        <w:tab/>
        <w:t>disponibilité</w:t>
      </w:r>
      <w:r w:rsidRPr="0099032A">
        <w:rPr>
          <w:rStyle w:val="FootnoteReference"/>
          <w:lang w:val="fr-CH"/>
        </w:rPr>
        <w:footnoteReference w:customMarkFollows="1" w:id="7"/>
        <w:t>2</w:t>
      </w:r>
      <w:r w:rsidRPr="0099032A">
        <w:rPr>
          <w:lang w:val="fr-CH"/>
        </w:rPr>
        <w:t>.</w:t>
      </w:r>
    </w:p>
    <w:p w:rsidR="00830A92" w:rsidRPr="0099032A" w:rsidRDefault="00830A92" w:rsidP="00830A92">
      <w:pPr>
        <w:rPr>
          <w:lang w:val="fr-CH"/>
        </w:rPr>
      </w:pPr>
      <w:r w:rsidRPr="0099032A">
        <w:rPr>
          <w:lang w:val="fr-CH"/>
        </w:rPr>
        <w:t>Les notices biographiques que diffuse le Directeur du TSB devraient mettre l'accent sur les qualifications exposées ci-dessus.</w:t>
      </w:r>
    </w:p>
    <w:p w:rsidR="00830A92" w:rsidRDefault="00830A92" w:rsidP="00830A92">
      <w:pPr>
        <w:tabs>
          <w:tab w:val="clear" w:pos="794"/>
          <w:tab w:val="clear" w:pos="1191"/>
          <w:tab w:val="clear" w:pos="1588"/>
          <w:tab w:val="clear" w:pos="1985"/>
        </w:tabs>
        <w:overflowPunct/>
        <w:autoSpaceDE/>
        <w:autoSpaceDN/>
        <w:adjustRightInd/>
        <w:spacing w:before="0"/>
        <w:textAlignment w:val="auto"/>
        <w:rPr>
          <w:caps/>
          <w:sz w:val="28"/>
          <w:lang w:val="fr-CH"/>
        </w:rPr>
      </w:pPr>
      <w:r>
        <w:rPr>
          <w:lang w:val="fr-CH"/>
        </w:rPr>
        <w:br w:type="page"/>
      </w:r>
    </w:p>
    <w:p w:rsidR="00830A92" w:rsidRPr="0099032A" w:rsidRDefault="00830A92" w:rsidP="00830A92">
      <w:pPr>
        <w:pStyle w:val="AnnexNo"/>
        <w:rPr>
          <w:rFonts w:asciiTheme="minorHAnsi" w:hAnsiTheme="minorHAnsi"/>
          <w:szCs w:val="28"/>
          <w:lang w:val="fr-CH"/>
        </w:rPr>
      </w:pPr>
      <w:r w:rsidRPr="0099032A">
        <w:rPr>
          <w:rFonts w:asciiTheme="minorHAnsi" w:hAnsiTheme="minorHAnsi"/>
          <w:lang w:val="fr-CH"/>
        </w:rPr>
        <w:lastRenderedPageBreak/>
        <w:t>Annexe C</w:t>
      </w:r>
      <w:r w:rsidRPr="0099032A">
        <w:rPr>
          <w:rFonts w:asciiTheme="minorHAnsi" w:hAnsiTheme="minorHAnsi"/>
          <w:lang w:val="fr-CH"/>
        </w:rPr>
        <w:br/>
      </w:r>
      <w:r w:rsidRPr="0099032A">
        <w:rPr>
          <w:rFonts w:asciiTheme="minorHAnsi" w:hAnsiTheme="minorHAnsi"/>
          <w:szCs w:val="28"/>
          <w:lang w:val="fr-CH"/>
        </w:rPr>
        <w:t>(DE LA RÉSOLUTION 35)</w:t>
      </w:r>
    </w:p>
    <w:p w:rsidR="00830A92" w:rsidRPr="0099032A" w:rsidRDefault="00830A92" w:rsidP="00830A92">
      <w:pPr>
        <w:pStyle w:val="Annextitle0"/>
        <w:contextualSpacing/>
        <w:rPr>
          <w:rFonts w:asciiTheme="minorHAnsi" w:hAnsiTheme="minorHAnsi"/>
          <w:lang w:val="fr-CH"/>
        </w:rPr>
      </w:pPr>
      <w:r w:rsidRPr="0099032A">
        <w:rPr>
          <w:rFonts w:asciiTheme="minorHAnsi" w:hAnsiTheme="minorHAnsi"/>
          <w:lang w:val="fr-CH"/>
        </w:rPr>
        <w:t>Lignes directrices applicables à la nomination du nombre optimal de Vice</w:t>
      </w:r>
      <w:r w:rsidRPr="0099032A">
        <w:rPr>
          <w:rFonts w:asciiTheme="minorHAnsi" w:hAnsiTheme="minorHAnsi"/>
          <w:lang w:val="fr-CH"/>
        </w:rPr>
        <w:noBreakHyphen/>
        <w:t>Présidents des commissions d'études de l'UIT-T et du GCNT</w:t>
      </w:r>
    </w:p>
    <w:p w:rsidR="00830A92" w:rsidRPr="0099032A" w:rsidRDefault="00830A92" w:rsidP="00B560DA">
      <w:pPr>
        <w:pStyle w:val="Normalaftertitle"/>
        <w:keepNext/>
        <w:keepLines/>
        <w:rPr>
          <w:lang w:val="fr-CH"/>
        </w:rPr>
      </w:pPr>
      <w:r w:rsidRPr="0099032A">
        <w:rPr>
          <w:lang w:val="fr-CH"/>
        </w:rPr>
        <w:t>1</w:t>
      </w:r>
      <w:r w:rsidRPr="0099032A">
        <w:rPr>
          <w:lang w:val="fr-CH"/>
        </w:rPr>
        <w:tab/>
        <w:t>Aux termes de la Résolution 166 (Guadalajara, 2010) de la Conférence de plénipotentiaires et au numéro 242 de la Convention, il convient de tenir compte</w:t>
      </w:r>
      <w:r w:rsidR="00B560DA">
        <w:rPr>
          <w:rStyle w:val="FootnoteReference"/>
          <w:lang w:val="fr-CH"/>
        </w:rPr>
        <w:footnoteReference w:customMarkFollows="1" w:id="8"/>
        <w:t>3</w:t>
      </w:r>
      <w:r w:rsidRPr="0099032A">
        <w:rPr>
          <w:lang w:val="fr-CH"/>
        </w:rPr>
        <w:t>, dans la mesure du possible, des critères de compétence, de l'exigence d'une répartition géographique équitable et de la nécessité d'encourager une participation plus efficace des pays en développement.</w:t>
      </w:r>
    </w:p>
    <w:p w:rsidR="00830A92" w:rsidRPr="0099032A" w:rsidRDefault="00830A92" w:rsidP="00830A92">
      <w:pPr>
        <w:rPr>
          <w:lang w:val="fr-CH"/>
        </w:rPr>
      </w:pPr>
      <w:r w:rsidRPr="0099032A">
        <w:rPr>
          <w:lang w:val="fr-CH"/>
        </w:rPr>
        <w:t>2</w:t>
      </w:r>
      <w:r w:rsidRPr="0099032A">
        <w:rPr>
          <w:lang w:val="fr-CH"/>
        </w:rPr>
        <w:tab/>
        <w:t>Dans la mesure du possible, et eu égard à la nécessité de disposer de compétences avérées, il conviendrait, pour la désignation ou le choix des personnes devant constituer l'équipe de direction, de puiser dans les ressources d'un éventail aussi large que possible d'Etats Membres et de Membres du Secteur, tout en reconnaissant la nécessité de nommer uniquement le nombre de Vice-Présidents nécessaire pour assurer la gestion et le fonctionnement efficients et efficaces des commissions d'études, conformément à la structure et au programme de travail prévus.</w:t>
      </w:r>
    </w:p>
    <w:p w:rsidR="00830A92" w:rsidRPr="0099032A" w:rsidRDefault="00830A92" w:rsidP="00830A92">
      <w:pPr>
        <w:rPr>
          <w:lang w:val="fr-CH"/>
        </w:rPr>
      </w:pPr>
      <w:r w:rsidRPr="0099032A">
        <w:rPr>
          <w:lang w:val="fr-CH"/>
        </w:rPr>
        <w:t>3</w:t>
      </w:r>
      <w:r w:rsidRPr="0099032A">
        <w:rPr>
          <w:lang w:val="fr-CH"/>
        </w:rPr>
        <w:tab/>
        <w:t>La charge de travail devrait être l'un des facteurs à prendre en compte pour déterminer le nombre approprié de Vice-Présidents, afin de faire en sorte que tous les éléments relevant de la compétence du GCNT et des commissions d'études soient dûment gérées.</w:t>
      </w:r>
    </w:p>
    <w:p w:rsidR="00830A92" w:rsidRPr="0099032A" w:rsidRDefault="00830A92" w:rsidP="00830A92">
      <w:pPr>
        <w:rPr>
          <w:lang w:val="fr-CH"/>
        </w:rPr>
      </w:pPr>
      <w:r w:rsidRPr="0099032A">
        <w:rPr>
          <w:lang w:val="fr-CH"/>
        </w:rPr>
        <w:t>4</w:t>
      </w:r>
      <w:r w:rsidRPr="0099032A">
        <w:rPr>
          <w:lang w:val="fr-CH"/>
        </w:rPr>
        <w:tab/>
        <w:t>Le nombre total de Vice-Présidents proposé par une administration devrait être suffisamment raisonnable pour que soit respecté le principe d'une répartition équitable des postes entre les Etats Membres concernés.</w:t>
      </w:r>
    </w:p>
    <w:p w:rsidR="00830A92" w:rsidRPr="0099032A" w:rsidRDefault="00830A92" w:rsidP="00B560DA">
      <w:pPr>
        <w:keepLines/>
        <w:rPr>
          <w:lang w:val="fr-CH"/>
        </w:rPr>
      </w:pPr>
      <w:r w:rsidRPr="0099032A">
        <w:rPr>
          <w:lang w:val="fr-CH"/>
        </w:rPr>
        <w:t>5</w:t>
      </w:r>
      <w:r w:rsidRPr="0099032A">
        <w:rPr>
          <w:lang w:val="fr-CH"/>
        </w:rPr>
        <w:tab/>
        <w:t>Il convient de tenir compte de la représentation régionale</w:t>
      </w:r>
      <w:r w:rsidR="00B560DA">
        <w:rPr>
          <w:rStyle w:val="FootnoteReference"/>
          <w:lang w:val="fr-CH"/>
        </w:rPr>
        <w:footnoteReference w:customMarkFollows="1" w:id="9"/>
        <w:t>4</w:t>
      </w:r>
      <w:r w:rsidRPr="0099032A">
        <w:rPr>
          <w:lang w:val="fr-CH"/>
        </w:rPr>
        <w:t xml:space="preserve"> dans les groupes consultatifs, les commissions d'études et les autres groupes des trois Secteurs, de sorte qu'une même personne ne puisse occuper plus d'un poste de vice-président de l'un de ces groupes dans l'un quelconque des Secteurs, et ne puisse occuper un tel poste dans plus d'un Secteur qu'à titre exceptionnel</w:t>
      </w:r>
      <w:r w:rsidR="00B560DA">
        <w:rPr>
          <w:rStyle w:val="FootnoteReference"/>
          <w:lang w:val="fr-CH"/>
        </w:rPr>
        <w:footnoteReference w:customMarkFollows="1" w:id="10"/>
        <w:t>5</w:t>
      </w:r>
      <w:r w:rsidRPr="0099032A">
        <w:rPr>
          <w:lang w:val="fr-CH"/>
        </w:rPr>
        <w:t>.</w:t>
      </w:r>
    </w:p>
    <w:p w:rsidR="00830A92" w:rsidRDefault="00830A92" w:rsidP="00830A92">
      <w:pPr>
        <w:rPr>
          <w:lang w:val="fr-CH"/>
        </w:rPr>
      </w:pPr>
      <w:r w:rsidRPr="0099032A">
        <w:rPr>
          <w:lang w:val="fr-CH"/>
        </w:rPr>
        <w:t>6</w:t>
      </w:r>
      <w:r w:rsidRPr="0099032A">
        <w:rPr>
          <w:lang w:val="fr-CH"/>
        </w:rPr>
        <w:tab/>
        <w:t>En ce qui concerne la réélection des Vice-Présidents, il convient normalement d'éviter de désigner des candidats qui n'ont pas participé à au moins la moitié de toutes les réunions pendant la période d'études précédente, compte tenu des circonstances du moment.</w:t>
      </w:r>
    </w:p>
    <w:p w:rsidR="00296C0F" w:rsidRDefault="00296C0F" w:rsidP="00830A92">
      <w:pPr>
        <w:rPr>
          <w:lang w:val="fr-CH"/>
        </w:rPr>
      </w:pPr>
      <w:r>
        <w:rPr>
          <w:lang w:val="fr-CH"/>
        </w:rPr>
        <w:br w:type="page"/>
      </w:r>
    </w:p>
    <w:p w:rsidR="00296C0F" w:rsidRPr="00F74AFE" w:rsidRDefault="00296C0F" w:rsidP="00296C0F">
      <w:pPr>
        <w:keepNext/>
        <w:keepLines/>
        <w:spacing w:after="120"/>
        <w:jc w:val="center"/>
        <w:rPr>
          <w:lang w:val="en-US"/>
        </w:rPr>
      </w:pPr>
      <w:r w:rsidRPr="00F74AFE">
        <w:rPr>
          <w:lang w:val="en-US"/>
        </w:rPr>
        <w:lastRenderedPageBreak/>
        <w:t>ANNEX 3</w:t>
      </w:r>
      <w:r w:rsidRPr="00F74AFE">
        <w:rPr>
          <w:lang w:val="en-US"/>
        </w:rPr>
        <w:br/>
        <w:t>(to TSB Circular 237)</w:t>
      </w:r>
    </w:p>
    <w:p w:rsidR="00296C0F" w:rsidRPr="00296C0F" w:rsidRDefault="00296C0F" w:rsidP="00296C0F">
      <w:pPr>
        <w:pStyle w:val="Annextitle0"/>
        <w:rPr>
          <w:rFonts w:asciiTheme="minorHAnsi" w:hAnsiTheme="minorHAnsi"/>
          <w:szCs w:val="24"/>
        </w:rPr>
      </w:pPr>
      <w:r w:rsidRPr="00296C0F">
        <w:rPr>
          <w:rFonts w:asciiTheme="minorHAnsi" w:hAnsiTheme="minorHAnsi"/>
        </w:rPr>
        <w:t>Chairmen and vice-chairmen of ITU-T study groups and TSAG and whether they have reached their term limit at WTSA-16</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402"/>
        <w:gridCol w:w="4111"/>
        <w:gridCol w:w="1417"/>
        <w:gridCol w:w="2268"/>
      </w:tblGrid>
      <w:tr w:rsidR="00296C0F" w:rsidRPr="009059BA" w:rsidTr="00F74AFE">
        <w:trPr>
          <w:trHeight w:val="260"/>
        </w:trPr>
        <w:tc>
          <w:tcPr>
            <w:tcW w:w="1402" w:type="dxa"/>
            <w:tcMar>
              <w:top w:w="40" w:type="dxa"/>
              <w:left w:w="40" w:type="dxa"/>
              <w:bottom w:w="40" w:type="dxa"/>
              <w:right w:w="40" w:type="dxa"/>
            </w:tcMar>
          </w:tcPr>
          <w:p w:rsidR="00296C0F" w:rsidRPr="00DE420C" w:rsidRDefault="00296C0F" w:rsidP="00455E6A">
            <w:pPr>
              <w:pStyle w:val="TableHead"/>
            </w:pPr>
            <w:r w:rsidRPr="00DE420C">
              <w:rPr>
                <w:rFonts w:eastAsia="Arial"/>
              </w:rPr>
              <w:t>SG</w:t>
            </w:r>
          </w:p>
        </w:tc>
        <w:tc>
          <w:tcPr>
            <w:tcW w:w="4111" w:type="dxa"/>
            <w:tcMar>
              <w:top w:w="40" w:type="dxa"/>
              <w:left w:w="40" w:type="dxa"/>
              <w:bottom w:w="40" w:type="dxa"/>
              <w:right w:w="40" w:type="dxa"/>
            </w:tcMar>
          </w:tcPr>
          <w:p w:rsidR="00296C0F" w:rsidRPr="00DE420C" w:rsidRDefault="00296C0F" w:rsidP="00455E6A">
            <w:pPr>
              <w:pStyle w:val="TableHead"/>
            </w:pPr>
            <w:r w:rsidRPr="00DE420C">
              <w:rPr>
                <w:rFonts w:eastAsia="Arial"/>
              </w:rPr>
              <w:t>Chair/Vice-Chairmen</w:t>
            </w:r>
          </w:p>
        </w:tc>
        <w:tc>
          <w:tcPr>
            <w:tcW w:w="1417" w:type="dxa"/>
            <w:tcMar>
              <w:top w:w="40" w:type="dxa"/>
              <w:left w:w="40" w:type="dxa"/>
              <w:bottom w:w="40" w:type="dxa"/>
              <w:right w:w="40" w:type="dxa"/>
            </w:tcMar>
          </w:tcPr>
          <w:p w:rsidR="00296C0F" w:rsidRPr="00DE420C" w:rsidRDefault="00296C0F" w:rsidP="00455E6A">
            <w:pPr>
              <w:pStyle w:val="TableHead"/>
            </w:pPr>
            <w:r w:rsidRPr="00DE420C">
              <w:rPr>
                <w:rFonts w:eastAsia="Arial"/>
              </w:rPr>
              <w:t>Appointment</w:t>
            </w:r>
          </w:p>
        </w:tc>
        <w:tc>
          <w:tcPr>
            <w:tcW w:w="2268" w:type="dxa"/>
            <w:tcMar>
              <w:top w:w="40" w:type="dxa"/>
              <w:left w:w="40" w:type="dxa"/>
              <w:bottom w:w="40" w:type="dxa"/>
              <w:right w:w="40" w:type="dxa"/>
            </w:tcMar>
          </w:tcPr>
          <w:p w:rsidR="00296C0F" w:rsidRPr="00296C0F" w:rsidRDefault="00296C0F" w:rsidP="00455E6A">
            <w:pPr>
              <w:pStyle w:val="TableHead"/>
              <w:rPr>
                <w:lang w:val="en-US"/>
              </w:rPr>
            </w:pPr>
            <w:r w:rsidRPr="00296C0F">
              <w:rPr>
                <w:rFonts w:eastAsia="Arial"/>
                <w:lang w:val="en-US"/>
              </w:rPr>
              <w:t>Term limit reached at WTSA-16</w:t>
            </w:r>
          </w:p>
        </w:tc>
      </w:tr>
      <w:tr w:rsidR="00296C0F" w:rsidRPr="00DE420C" w:rsidTr="00F74AFE">
        <w:trPr>
          <w:trHeight w:val="260"/>
        </w:trPr>
        <w:tc>
          <w:tcPr>
            <w:tcW w:w="1402" w:type="dxa"/>
            <w:vMerge w:val="restart"/>
            <w:tcMar>
              <w:top w:w="40" w:type="dxa"/>
              <w:left w:w="40" w:type="dxa"/>
              <w:bottom w:w="40" w:type="dxa"/>
              <w:right w:w="40" w:type="dxa"/>
            </w:tcMar>
          </w:tcPr>
          <w:p w:rsidR="00296C0F" w:rsidRPr="00DE420C" w:rsidRDefault="00296C0F" w:rsidP="00455E6A">
            <w:pPr>
              <w:pStyle w:val="TableText"/>
              <w:jc w:val="center"/>
            </w:pPr>
            <w:r w:rsidRPr="00DE420C">
              <w:rPr>
                <w:rFonts w:eastAsia="Arial"/>
              </w:rPr>
              <w:t>2</w:t>
            </w:r>
          </w:p>
        </w:tc>
        <w:tc>
          <w:tcPr>
            <w:tcW w:w="4111" w:type="dxa"/>
            <w:tcMar>
              <w:top w:w="40" w:type="dxa"/>
              <w:left w:w="40" w:type="dxa"/>
              <w:bottom w:w="40" w:type="dxa"/>
              <w:right w:w="40" w:type="dxa"/>
            </w:tcMar>
          </w:tcPr>
          <w:p w:rsidR="00296C0F" w:rsidRPr="00296C0F" w:rsidRDefault="00296C0F" w:rsidP="00296C0F">
            <w:pPr>
              <w:pStyle w:val="TableText"/>
              <w:rPr>
                <w:lang w:val="en-US"/>
              </w:rPr>
            </w:pPr>
            <w:r w:rsidRPr="00296C0F">
              <w:rPr>
                <w:rFonts w:eastAsia="Arial"/>
                <w:lang w:val="en-US"/>
              </w:rPr>
              <w:t>Chairman: Mr Sherif Guinena (EGY)</w:t>
            </w:r>
          </w:p>
        </w:tc>
        <w:tc>
          <w:tcPr>
            <w:tcW w:w="1417" w:type="dxa"/>
            <w:tcMar>
              <w:top w:w="40" w:type="dxa"/>
              <w:left w:w="40" w:type="dxa"/>
              <w:bottom w:w="40" w:type="dxa"/>
              <w:right w:w="40" w:type="dxa"/>
            </w:tcMar>
          </w:tcPr>
          <w:p w:rsidR="00296C0F" w:rsidRPr="00DE420C" w:rsidRDefault="00296C0F" w:rsidP="00455E6A">
            <w:pPr>
              <w:pStyle w:val="TableText"/>
              <w:jc w:val="center"/>
              <w:rPr>
                <w:rFonts w:cs="Arial"/>
              </w:rPr>
            </w:pPr>
            <w:r w:rsidRPr="00DE420C">
              <w:rPr>
                <w:rFonts w:cs="Arial"/>
              </w:rPr>
              <w:t>2012</w:t>
            </w:r>
          </w:p>
        </w:tc>
        <w:tc>
          <w:tcPr>
            <w:tcW w:w="2268" w:type="dxa"/>
            <w:tcMar>
              <w:top w:w="40" w:type="dxa"/>
              <w:left w:w="40" w:type="dxa"/>
              <w:bottom w:w="40" w:type="dxa"/>
              <w:right w:w="40" w:type="dxa"/>
            </w:tcMar>
          </w:tcPr>
          <w:p w:rsidR="00296C0F" w:rsidRPr="00DE420C" w:rsidRDefault="00296C0F" w:rsidP="00455E6A">
            <w:pPr>
              <w:pStyle w:val="TableText"/>
              <w:jc w:val="center"/>
              <w:rPr>
                <w:rFonts w:cs="Arial"/>
              </w:rPr>
            </w:pPr>
            <w:r w:rsidRPr="00DE420C">
              <w:rPr>
                <w:rFonts w:cs="Arial"/>
              </w:rPr>
              <w:t>NO</w:t>
            </w:r>
          </w:p>
        </w:tc>
      </w:tr>
      <w:tr w:rsidR="00296C0F" w:rsidRPr="00DE420C" w:rsidTr="00F74AFE">
        <w:trPr>
          <w:trHeight w:val="260"/>
        </w:trPr>
        <w:tc>
          <w:tcPr>
            <w:tcW w:w="1402" w:type="dxa"/>
            <w:vMerge/>
            <w:tcMar>
              <w:top w:w="40" w:type="dxa"/>
              <w:left w:w="40" w:type="dxa"/>
              <w:bottom w:w="40" w:type="dxa"/>
              <w:right w:w="40" w:type="dxa"/>
            </w:tcMar>
          </w:tcPr>
          <w:p w:rsidR="00296C0F" w:rsidRPr="00DE420C" w:rsidRDefault="00296C0F" w:rsidP="00455E6A">
            <w:pPr>
              <w:pStyle w:val="TableText"/>
              <w:jc w:val="center"/>
            </w:pPr>
          </w:p>
        </w:tc>
        <w:tc>
          <w:tcPr>
            <w:tcW w:w="4111" w:type="dxa"/>
            <w:tcMar>
              <w:top w:w="40" w:type="dxa"/>
              <w:left w:w="40" w:type="dxa"/>
              <w:bottom w:w="40" w:type="dxa"/>
              <w:right w:w="40" w:type="dxa"/>
            </w:tcMar>
          </w:tcPr>
          <w:p w:rsidR="00296C0F" w:rsidRPr="00296C0F" w:rsidRDefault="00296C0F" w:rsidP="00296C0F">
            <w:pPr>
              <w:pStyle w:val="TableText"/>
              <w:rPr>
                <w:lang w:val="en-US"/>
              </w:rPr>
            </w:pPr>
            <w:r w:rsidRPr="00296C0F">
              <w:rPr>
                <w:rFonts w:eastAsia="Arial"/>
                <w:lang w:val="en-US"/>
              </w:rPr>
              <w:t>Ms Yan Chuan Wang (CHN)</w:t>
            </w:r>
          </w:p>
        </w:tc>
        <w:tc>
          <w:tcPr>
            <w:tcW w:w="1417" w:type="dxa"/>
            <w:tcMar>
              <w:top w:w="40" w:type="dxa"/>
              <w:left w:w="40" w:type="dxa"/>
              <w:bottom w:w="40" w:type="dxa"/>
              <w:right w:w="40" w:type="dxa"/>
            </w:tcMar>
          </w:tcPr>
          <w:p w:rsidR="00296C0F" w:rsidRPr="00DE420C" w:rsidRDefault="00296C0F" w:rsidP="00455E6A">
            <w:pPr>
              <w:pStyle w:val="TableText"/>
              <w:jc w:val="center"/>
            </w:pPr>
            <w:r w:rsidRPr="00DE420C">
              <w:rPr>
                <w:rFonts w:eastAsia="Arial"/>
              </w:rPr>
              <w:t>Sept 2013</w:t>
            </w:r>
          </w:p>
        </w:tc>
        <w:tc>
          <w:tcPr>
            <w:tcW w:w="2268" w:type="dxa"/>
            <w:tcMar>
              <w:top w:w="40" w:type="dxa"/>
              <w:left w:w="40" w:type="dxa"/>
              <w:bottom w:w="40" w:type="dxa"/>
              <w:right w:w="40" w:type="dxa"/>
            </w:tcMar>
          </w:tcPr>
          <w:p w:rsidR="00296C0F" w:rsidRPr="00DE420C" w:rsidRDefault="00296C0F" w:rsidP="00455E6A">
            <w:pPr>
              <w:pStyle w:val="TableText"/>
              <w:jc w:val="center"/>
            </w:pPr>
            <w:r w:rsidRPr="00DE420C">
              <w:rPr>
                <w:rFonts w:eastAsia="Arial"/>
              </w:rPr>
              <w:t>NO</w:t>
            </w:r>
          </w:p>
        </w:tc>
      </w:tr>
      <w:tr w:rsidR="00296C0F" w:rsidRPr="00DE420C" w:rsidTr="00F74AFE">
        <w:trPr>
          <w:trHeight w:val="260"/>
        </w:trPr>
        <w:tc>
          <w:tcPr>
            <w:tcW w:w="1402" w:type="dxa"/>
            <w:vMerge/>
            <w:tcMar>
              <w:top w:w="40" w:type="dxa"/>
              <w:left w:w="40" w:type="dxa"/>
              <w:bottom w:w="40" w:type="dxa"/>
              <w:right w:w="40" w:type="dxa"/>
            </w:tcMar>
          </w:tcPr>
          <w:p w:rsidR="00296C0F" w:rsidRPr="00DE420C" w:rsidRDefault="00296C0F" w:rsidP="00455E6A">
            <w:pPr>
              <w:pStyle w:val="TableText"/>
              <w:jc w:val="center"/>
            </w:pPr>
          </w:p>
        </w:tc>
        <w:tc>
          <w:tcPr>
            <w:tcW w:w="4111" w:type="dxa"/>
            <w:tcMar>
              <w:top w:w="40" w:type="dxa"/>
              <w:left w:w="40" w:type="dxa"/>
              <w:bottom w:w="40" w:type="dxa"/>
              <w:right w:w="40" w:type="dxa"/>
            </w:tcMar>
          </w:tcPr>
          <w:p w:rsidR="00296C0F" w:rsidRPr="00DE420C" w:rsidRDefault="00296C0F" w:rsidP="00296C0F">
            <w:pPr>
              <w:pStyle w:val="TableText"/>
            </w:pPr>
            <w:r w:rsidRPr="00DE420C">
              <w:rPr>
                <w:rFonts w:eastAsia="Arial"/>
              </w:rPr>
              <w:t>Mr Edgardo Guillermo Clemente (ARG)</w:t>
            </w:r>
          </w:p>
        </w:tc>
        <w:tc>
          <w:tcPr>
            <w:tcW w:w="1417" w:type="dxa"/>
            <w:tcMar>
              <w:top w:w="40" w:type="dxa"/>
              <w:left w:w="40" w:type="dxa"/>
              <w:bottom w:w="40" w:type="dxa"/>
              <w:right w:w="40" w:type="dxa"/>
            </w:tcMar>
          </w:tcPr>
          <w:p w:rsidR="00296C0F" w:rsidRPr="00DE420C" w:rsidRDefault="00296C0F" w:rsidP="00455E6A">
            <w:pPr>
              <w:pStyle w:val="TableText"/>
              <w:jc w:val="center"/>
            </w:pPr>
            <w:r w:rsidRPr="00DE420C">
              <w:rPr>
                <w:rFonts w:eastAsia="Arial"/>
              </w:rPr>
              <w:t>June 2014</w:t>
            </w:r>
          </w:p>
        </w:tc>
        <w:tc>
          <w:tcPr>
            <w:tcW w:w="2268" w:type="dxa"/>
            <w:tcMar>
              <w:top w:w="40" w:type="dxa"/>
              <w:left w:w="40" w:type="dxa"/>
              <w:bottom w:w="40" w:type="dxa"/>
              <w:right w:w="40" w:type="dxa"/>
            </w:tcMar>
          </w:tcPr>
          <w:p w:rsidR="00296C0F" w:rsidRPr="00DE420C" w:rsidRDefault="00296C0F" w:rsidP="00455E6A">
            <w:pPr>
              <w:pStyle w:val="TableText"/>
              <w:jc w:val="center"/>
            </w:pPr>
            <w:r w:rsidRPr="00DE420C">
              <w:rPr>
                <w:rFonts w:eastAsia="Arial"/>
              </w:rPr>
              <w:t>NO</w:t>
            </w:r>
          </w:p>
        </w:tc>
      </w:tr>
      <w:tr w:rsidR="00296C0F" w:rsidRPr="00DE420C" w:rsidTr="00F74AFE">
        <w:trPr>
          <w:trHeight w:val="260"/>
        </w:trPr>
        <w:tc>
          <w:tcPr>
            <w:tcW w:w="1402" w:type="dxa"/>
            <w:vMerge/>
            <w:tcMar>
              <w:top w:w="40" w:type="dxa"/>
              <w:left w:w="40" w:type="dxa"/>
              <w:bottom w:w="40" w:type="dxa"/>
              <w:right w:w="40" w:type="dxa"/>
            </w:tcMar>
          </w:tcPr>
          <w:p w:rsidR="00296C0F" w:rsidRPr="00DE420C" w:rsidRDefault="00296C0F" w:rsidP="00455E6A">
            <w:pPr>
              <w:pStyle w:val="TableText"/>
              <w:jc w:val="center"/>
            </w:pPr>
          </w:p>
        </w:tc>
        <w:tc>
          <w:tcPr>
            <w:tcW w:w="4111" w:type="dxa"/>
            <w:tcMar>
              <w:top w:w="40" w:type="dxa"/>
              <w:left w:w="40" w:type="dxa"/>
              <w:bottom w:w="40" w:type="dxa"/>
              <w:right w:w="40" w:type="dxa"/>
            </w:tcMar>
          </w:tcPr>
          <w:p w:rsidR="00296C0F" w:rsidRPr="00DE420C" w:rsidRDefault="00296C0F" w:rsidP="00296C0F">
            <w:pPr>
              <w:pStyle w:val="TableText"/>
            </w:pPr>
            <w:r w:rsidRPr="00DE420C">
              <w:rPr>
                <w:rFonts w:eastAsia="Arial"/>
              </w:rPr>
              <w:t>Mr James Kilaba (TZA)</w:t>
            </w:r>
          </w:p>
        </w:tc>
        <w:tc>
          <w:tcPr>
            <w:tcW w:w="1417" w:type="dxa"/>
            <w:tcMar>
              <w:top w:w="40" w:type="dxa"/>
              <w:left w:w="40" w:type="dxa"/>
              <w:bottom w:w="40" w:type="dxa"/>
              <w:right w:w="40" w:type="dxa"/>
            </w:tcMar>
          </w:tcPr>
          <w:p w:rsidR="00296C0F" w:rsidRPr="00DE420C" w:rsidRDefault="00296C0F" w:rsidP="00455E6A">
            <w:pPr>
              <w:pStyle w:val="TableText"/>
              <w:jc w:val="center"/>
            </w:pPr>
            <w:r w:rsidRPr="00DE420C">
              <w:rPr>
                <w:rFonts w:eastAsia="Arial"/>
              </w:rPr>
              <w:t>2008</w:t>
            </w:r>
          </w:p>
        </w:tc>
        <w:tc>
          <w:tcPr>
            <w:tcW w:w="2268" w:type="dxa"/>
            <w:tcMar>
              <w:top w:w="40" w:type="dxa"/>
              <w:left w:w="40" w:type="dxa"/>
              <w:bottom w:w="40" w:type="dxa"/>
              <w:right w:w="40" w:type="dxa"/>
            </w:tcMar>
          </w:tcPr>
          <w:p w:rsidR="00296C0F" w:rsidRPr="00DE420C" w:rsidRDefault="00296C0F" w:rsidP="00455E6A">
            <w:pPr>
              <w:pStyle w:val="TableText"/>
              <w:jc w:val="center"/>
            </w:pPr>
            <w:r w:rsidRPr="00DE420C">
              <w:rPr>
                <w:rFonts w:eastAsia="Arial"/>
              </w:rPr>
              <w:t>YES</w:t>
            </w:r>
          </w:p>
        </w:tc>
      </w:tr>
      <w:tr w:rsidR="00296C0F" w:rsidRPr="00DE420C" w:rsidTr="00F74AFE">
        <w:trPr>
          <w:trHeight w:val="260"/>
        </w:trPr>
        <w:tc>
          <w:tcPr>
            <w:tcW w:w="1402" w:type="dxa"/>
            <w:vMerge/>
            <w:tcMar>
              <w:top w:w="40" w:type="dxa"/>
              <w:left w:w="40" w:type="dxa"/>
              <w:bottom w:w="40" w:type="dxa"/>
              <w:right w:w="40" w:type="dxa"/>
            </w:tcMar>
          </w:tcPr>
          <w:p w:rsidR="00296C0F" w:rsidRPr="00DE420C" w:rsidRDefault="00296C0F" w:rsidP="00455E6A">
            <w:pPr>
              <w:pStyle w:val="TableText"/>
              <w:jc w:val="center"/>
            </w:pPr>
          </w:p>
        </w:tc>
        <w:tc>
          <w:tcPr>
            <w:tcW w:w="4111" w:type="dxa"/>
            <w:tcMar>
              <w:top w:w="40" w:type="dxa"/>
              <w:left w:w="40" w:type="dxa"/>
              <w:bottom w:w="40" w:type="dxa"/>
              <w:right w:w="40" w:type="dxa"/>
            </w:tcMar>
          </w:tcPr>
          <w:p w:rsidR="00296C0F" w:rsidRPr="00DE420C" w:rsidRDefault="00296C0F" w:rsidP="00296C0F">
            <w:pPr>
              <w:pStyle w:val="TableText"/>
            </w:pPr>
            <w:r w:rsidRPr="00DE420C">
              <w:rPr>
                <w:rFonts w:eastAsia="Arial"/>
              </w:rPr>
              <w:t>Mr Philip Rushton (G)</w:t>
            </w:r>
          </w:p>
        </w:tc>
        <w:tc>
          <w:tcPr>
            <w:tcW w:w="1417" w:type="dxa"/>
            <w:tcMar>
              <w:top w:w="40" w:type="dxa"/>
              <w:left w:w="40" w:type="dxa"/>
              <w:bottom w:w="40" w:type="dxa"/>
              <w:right w:w="40" w:type="dxa"/>
            </w:tcMar>
          </w:tcPr>
          <w:p w:rsidR="00296C0F" w:rsidRPr="00DE420C" w:rsidRDefault="00296C0F" w:rsidP="00455E6A">
            <w:pPr>
              <w:pStyle w:val="TableText"/>
              <w:jc w:val="center"/>
            </w:pPr>
            <w:r w:rsidRPr="00DE420C">
              <w:rPr>
                <w:rFonts w:eastAsia="Arial"/>
              </w:rPr>
              <w:t>2008</w:t>
            </w:r>
          </w:p>
        </w:tc>
        <w:tc>
          <w:tcPr>
            <w:tcW w:w="2268" w:type="dxa"/>
            <w:tcMar>
              <w:top w:w="40" w:type="dxa"/>
              <w:left w:w="40" w:type="dxa"/>
              <w:bottom w:w="40" w:type="dxa"/>
              <w:right w:w="40" w:type="dxa"/>
            </w:tcMar>
          </w:tcPr>
          <w:p w:rsidR="00296C0F" w:rsidRPr="00DE420C" w:rsidRDefault="00296C0F" w:rsidP="00455E6A">
            <w:pPr>
              <w:pStyle w:val="TableText"/>
              <w:jc w:val="center"/>
            </w:pPr>
            <w:r w:rsidRPr="00DE420C">
              <w:rPr>
                <w:rFonts w:eastAsia="Arial"/>
              </w:rPr>
              <w:t>YES</w:t>
            </w:r>
          </w:p>
        </w:tc>
      </w:tr>
      <w:tr w:rsidR="00296C0F" w:rsidRPr="00DE420C" w:rsidTr="00F74AFE">
        <w:trPr>
          <w:trHeight w:val="260"/>
        </w:trPr>
        <w:tc>
          <w:tcPr>
            <w:tcW w:w="1402" w:type="dxa"/>
            <w:vMerge/>
            <w:tcMar>
              <w:top w:w="40" w:type="dxa"/>
              <w:left w:w="40" w:type="dxa"/>
              <w:bottom w:w="40" w:type="dxa"/>
              <w:right w:w="40" w:type="dxa"/>
            </w:tcMar>
          </w:tcPr>
          <w:p w:rsidR="00296C0F" w:rsidRPr="00DE420C" w:rsidRDefault="00296C0F" w:rsidP="00455E6A">
            <w:pPr>
              <w:pStyle w:val="TableText"/>
              <w:jc w:val="center"/>
            </w:pPr>
          </w:p>
        </w:tc>
        <w:tc>
          <w:tcPr>
            <w:tcW w:w="4111" w:type="dxa"/>
            <w:tcMar>
              <w:top w:w="40" w:type="dxa"/>
              <w:left w:w="40" w:type="dxa"/>
              <w:bottom w:w="40" w:type="dxa"/>
              <w:right w:w="40" w:type="dxa"/>
            </w:tcMar>
          </w:tcPr>
          <w:p w:rsidR="00296C0F" w:rsidRPr="00F74AFE" w:rsidRDefault="00296C0F" w:rsidP="00296C0F">
            <w:pPr>
              <w:pStyle w:val="TableText"/>
              <w:rPr>
                <w:lang w:val="en-US"/>
              </w:rPr>
            </w:pPr>
            <w:r w:rsidRPr="00F74AFE">
              <w:rPr>
                <w:rFonts w:eastAsia="Arial"/>
                <w:lang w:val="en-US"/>
              </w:rPr>
              <w:t>Mr Abdullah Al-Mubadal (ARS)</w:t>
            </w:r>
          </w:p>
        </w:tc>
        <w:tc>
          <w:tcPr>
            <w:tcW w:w="1417" w:type="dxa"/>
            <w:tcMar>
              <w:top w:w="40" w:type="dxa"/>
              <w:left w:w="40" w:type="dxa"/>
              <w:bottom w:w="40" w:type="dxa"/>
              <w:right w:w="40" w:type="dxa"/>
            </w:tcMar>
          </w:tcPr>
          <w:p w:rsidR="00296C0F" w:rsidRPr="00DE420C" w:rsidRDefault="00296C0F" w:rsidP="00455E6A">
            <w:pPr>
              <w:pStyle w:val="TableText"/>
              <w:jc w:val="center"/>
            </w:pPr>
            <w:r w:rsidRPr="00DE420C">
              <w:rPr>
                <w:rFonts w:eastAsia="Arial"/>
              </w:rPr>
              <w:t>2012</w:t>
            </w:r>
          </w:p>
        </w:tc>
        <w:tc>
          <w:tcPr>
            <w:tcW w:w="2268" w:type="dxa"/>
            <w:tcMar>
              <w:top w:w="40" w:type="dxa"/>
              <w:left w:w="40" w:type="dxa"/>
              <w:bottom w:w="40" w:type="dxa"/>
              <w:right w:w="40" w:type="dxa"/>
            </w:tcMar>
          </w:tcPr>
          <w:p w:rsidR="00296C0F" w:rsidRPr="00DE420C" w:rsidRDefault="00296C0F" w:rsidP="00455E6A">
            <w:pPr>
              <w:pStyle w:val="TableText"/>
              <w:jc w:val="center"/>
            </w:pPr>
            <w:r w:rsidRPr="00DE420C">
              <w:rPr>
                <w:rFonts w:eastAsia="Arial"/>
              </w:rPr>
              <w:t>NO</w:t>
            </w:r>
          </w:p>
        </w:tc>
      </w:tr>
      <w:tr w:rsidR="00296C0F" w:rsidRPr="00DE420C" w:rsidTr="00F74AFE">
        <w:trPr>
          <w:trHeight w:val="260"/>
        </w:trPr>
        <w:tc>
          <w:tcPr>
            <w:tcW w:w="1402" w:type="dxa"/>
            <w:vMerge/>
            <w:tcMar>
              <w:top w:w="40" w:type="dxa"/>
              <w:left w:w="40" w:type="dxa"/>
              <w:bottom w:w="40" w:type="dxa"/>
              <w:right w:w="40" w:type="dxa"/>
            </w:tcMar>
          </w:tcPr>
          <w:p w:rsidR="00296C0F" w:rsidRPr="00DE420C" w:rsidRDefault="00296C0F" w:rsidP="00455E6A">
            <w:pPr>
              <w:pStyle w:val="TableText"/>
              <w:jc w:val="center"/>
            </w:pPr>
          </w:p>
        </w:tc>
        <w:tc>
          <w:tcPr>
            <w:tcW w:w="4111" w:type="dxa"/>
            <w:tcMar>
              <w:top w:w="40" w:type="dxa"/>
              <w:left w:w="40" w:type="dxa"/>
              <w:bottom w:w="40" w:type="dxa"/>
              <w:right w:w="40" w:type="dxa"/>
            </w:tcMar>
          </w:tcPr>
          <w:p w:rsidR="00296C0F" w:rsidRPr="00296C0F" w:rsidRDefault="00296C0F" w:rsidP="00296C0F">
            <w:pPr>
              <w:pStyle w:val="TableText"/>
              <w:rPr>
                <w:lang w:val="en-US"/>
              </w:rPr>
            </w:pPr>
            <w:r w:rsidRPr="00296C0F">
              <w:rPr>
                <w:rFonts w:eastAsia="Arial"/>
                <w:lang w:val="en-US"/>
              </w:rPr>
              <w:t>Mr Saif Bin Ghelaita (UAE)</w:t>
            </w:r>
          </w:p>
        </w:tc>
        <w:tc>
          <w:tcPr>
            <w:tcW w:w="1417" w:type="dxa"/>
            <w:tcMar>
              <w:top w:w="40" w:type="dxa"/>
              <w:left w:w="40" w:type="dxa"/>
              <w:bottom w:w="40" w:type="dxa"/>
              <w:right w:w="40" w:type="dxa"/>
            </w:tcMar>
          </w:tcPr>
          <w:p w:rsidR="00296C0F" w:rsidRPr="00DE420C" w:rsidRDefault="00296C0F" w:rsidP="00455E6A">
            <w:pPr>
              <w:pStyle w:val="TableText"/>
              <w:jc w:val="center"/>
            </w:pPr>
            <w:r w:rsidRPr="00DE420C">
              <w:rPr>
                <w:rFonts w:eastAsia="Arial"/>
              </w:rPr>
              <w:t>2012</w:t>
            </w:r>
          </w:p>
        </w:tc>
        <w:tc>
          <w:tcPr>
            <w:tcW w:w="2268" w:type="dxa"/>
            <w:tcMar>
              <w:top w:w="40" w:type="dxa"/>
              <w:left w:w="40" w:type="dxa"/>
              <w:bottom w:w="40" w:type="dxa"/>
              <w:right w:w="40" w:type="dxa"/>
            </w:tcMar>
          </w:tcPr>
          <w:p w:rsidR="00296C0F" w:rsidRPr="00DE420C" w:rsidRDefault="00296C0F" w:rsidP="00455E6A">
            <w:pPr>
              <w:pStyle w:val="TableText"/>
              <w:jc w:val="center"/>
            </w:pPr>
            <w:r w:rsidRPr="00DE420C">
              <w:rPr>
                <w:rFonts w:eastAsia="Arial"/>
              </w:rPr>
              <w:t>NO</w:t>
            </w:r>
          </w:p>
        </w:tc>
      </w:tr>
      <w:tr w:rsidR="00296C0F" w:rsidRPr="00DE420C" w:rsidTr="00F74AFE">
        <w:trPr>
          <w:trHeight w:val="260"/>
        </w:trPr>
        <w:tc>
          <w:tcPr>
            <w:tcW w:w="1402" w:type="dxa"/>
            <w:vMerge/>
            <w:tcMar>
              <w:top w:w="40" w:type="dxa"/>
              <w:left w:w="40" w:type="dxa"/>
              <w:bottom w:w="40" w:type="dxa"/>
              <w:right w:w="40" w:type="dxa"/>
            </w:tcMar>
          </w:tcPr>
          <w:p w:rsidR="00296C0F" w:rsidRPr="00DE420C" w:rsidRDefault="00296C0F" w:rsidP="00455E6A">
            <w:pPr>
              <w:pStyle w:val="TableText"/>
              <w:jc w:val="center"/>
            </w:pPr>
          </w:p>
        </w:tc>
        <w:tc>
          <w:tcPr>
            <w:tcW w:w="4111" w:type="dxa"/>
            <w:tcMar>
              <w:top w:w="40" w:type="dxa"/>
              <w:left w:w="40" w:type="dxa"/>
              <w:bottom w:w="40" w:type="dxa"/>
              <w:right w:w="40" w:type="dxa"/>
            </w:tcMar>
          </w:tcPr>
          <w:p w:rsidR="00296C0F" w:rsidRPr="00DE420C" w:rsidRDefault="00296C0F" w:rsidP="00296C0F">
            <w:pPr>
              <w:pStyle w:val="TableText"/>
            </w:pPr>
            <w:r w:rsidRPr="00DE420C">
              <w:rPr>
                <w:rFonts w:eastAsia="Arial"/>
              </w:rPr>
              <w:t>Mr Nazim Jafarov (AZE)</w:t>
            </w:r>
          </w:p>
        </w:tc>
        <w:tc>
          <w:tcPr>
            <w:tcW w:w="1417" w:type="dxa"/>
            <w:tcMar>
              <w:top w:w="40" w:type="dxa"/>
              <w:left w:w="40" w:type="dxa"/>
              <w:bottom w:w="40" w:type="dxa"/>
              <w:right w:w="40" w:type="dxa"/>
            </w:tcMar>
          </w:tcPr>
          <w:p w:rsidR="00296C0F" w:rsidRPr="00DE420C" w:rsidRDefault="00296C0F" w:rsidP="00455E6A">
            <w:pPr>
              <w:pStyle w:val="TableText"/>
              <w:jc w:val="center"/>
            </w:pPr>
            <w:r w:rsidRPr="00DE420C">
              <w:rPr>
                <w:rFonts w:eastAsia="Arial"/>
              </w:rPr>
              <w:t>2012</w:t>
            </w:r>
          </w:p>
        </w:tc>
        <w:tc>
          <w:tcPr>
            <w:tcW w:w="2268" w:type="dxa"/>
            <w:tcMar>
              <w:top w:w="40" w:type="dxa"/>
              <w:left w:w="40" w:type="dxa"/>
              <w:bottom w:w="40" w:type="dxa"/>
              <w:right w:w="40" w:type="dxa"/>
            </w:tcMar>
          </w:tcPr>
          <w:p w:rsidR="00296C0F" w:rsidRPr="00DE420C" w:rsidRDefault="00296C0F" w:rsidP="00455E6A">
            <w:pPr>
              <w:pStyle w:val="TableText"/>
              <w:jc w:val="center"/>
            </w:pPr>
            <w:r w:rsidRPr="00DE420C">
              <w:rPr>
                <w:rFonts w:eastAsia="Arial"/>
              </w:rPr>
              <w:t>NO</w:t>
            </w:r>
          </w:p>
        </w:tc>
      </w:tr>
      <w:tr w:rsidR="00296C0F" w:rsidRPr="00DE420C" w:rsidTr="00F74AFE">
        <w:trPr>
          <w:trHeight w:val="260"/>
        </w:trPr>
        <w:tc>
          <w:tcPr>
            <w:tcW w:w="1402" w:type="dxa"/>
            <w:vMerge/>
            <w:tcMar>
              <w:top w:w="40" w:type="dxa"/>
              <w:left w:w="40" w:type="dxa"/>
              <w:bottom w:w="40" w:type="dxa"/>
              <w:right w:w="40" w:type="dxa"/>
            </w:tcMar>
          </w:tcPr>
          <w:p w:rsidR="00296C0F" w:rsidRPr="00DE420C" w:rsidRDefault="00296C0F" w:rsidP="00455E6A">
            <w:pPr>
              <w:pStyle w:val="TableText"/>
              <w:jc w:val="center"/>
            </w:pPr>
          </w:p>
        </w:tc>
        <w:tc>
          <w:tcPr>
            <w:tcW w:w="4111" w:type="dxa"/>
            <w:tcMar>
              <w:top w:w="40" w:type="dxa"/>
              <w:left w:w="40" w:type="dxa"/>
              <w:bottom w:w="40" w:type="dxa"/>
              <w:right w:w="40" w:type="dxa"/>
            </w:tcMar>
          </w:tcPr>
          <w:p w:rsidR="00296C0F" w:rsidRPr="00DE420C" w:rsidRDefault="00296C0F" w:rsidP="00296C0F">
            <w:pPr>
              <w:pStyle w:val="TableText"/>
              <w:rPr>
                <w:lang w:val="de-CH"/>
              </w:rPr>
            </w:pPr>
            <w:r w:rsidRPr="00DE420C">
              <w:rPr>
                <w:rFonts w:eastAsia="Arial"/>
                <w:lang w:val="de-CH"/>
              </w:rPr>
              <w:t>Mr Jeong Sik Park (KOR)</w:t>
            </w:r>
          </w:p>
        </w:tc>
        <w:tc>
          <w:tcPr>
            <w:tcW w:w="1417" w:type="dxa"/>
            <w:tcMar>
              <w:top w:w="40" w:type="dxa"/>
              <w:left w:w="40" w:type="dxa"/>
              <w:bottom w:w="40" w:type="dxa"/>
              <w:right w:w="40" w:type="dxa"/>
            </w:tcMar>
          </w:tcPr>
          <w:p w:rsidR="00296C0F" w:rsidRPr="00DE420C" w:rsidRDefault="00296C0F" w:rsidP="00455E6A">
            <w:pPr>
              <w:pStyle w:val="TableText"/>
              <w:jc w:val="center"/>
            </w:pPr>
            <w:r w:rsidRPr="00DE420C">
              <w:rPr>
                <w:rFonts w:eastAsia="Arial"/>
              </w:rPr>
              <w:t>2012</w:t>
            </w:r>
          </w:p>
        </w:tc>
        <w:tc>
          <w:tcPr>
            <w:tcW w:w="2268" w:type="dxa"/>
            <w:tcMar>
              <w:top w:w="40" w:type="dxa"/>
              <w:left w:w="40" w:type="dxa"/>
              <w:bottom w:w="40" w:type="dxa"/>
              <w:right w:w="40" w:type="dxa"/>
            </w:tcMar>
          </w:tcPr>
          <w:p w:rsidR="00296C0F" w:rsidRPr="00DE420C" w:rsidRDefault="00296C0F" w:rsidP="00455E6A">
            <w:pPr>
              <w:pStyle w:val="TableText"/>
              <w:jc w:val="center"/>
            </w:pPr>
            <w:r w:rsidRPr="00DE420C">
              <w:rPr>
                <w:rFonts w:eastAsia="Arial"/>
              </w:rPr>
              <w:t>NO</w:t>
            </w:r>
          </w:p>
        </w:tc>
      </w:tr>
      <w:tr w:rsidR="00296C0F" w:rsidRPr="00DE420C" w:rsidTr="00F74AFE">
        <w:trPr>
          <w:trHeight w:val="260"/>
        </w:trPr>
        <w:tc>
          <w:tcPr>
            <w:tcW w:w="1402" w:type="dxa"/>
            <w:vMerge w:val="restart"/>
            <w:tcMar>
              <w:top w:w="40" w:type="dxa"/>
              <w:left w:w="40" w:type="dxa"/>
              <w:bottom w:w="40" w:type="dxa"/>
              <w:right w:w="40" w:type="dxa"/>
            </w:tcMar>
          </w:tcPr>
          <w:p w:rsidR="00296C0F" w:rsidRPr="00DE420C" w:rsidRDefault="00296C0F" w:rsidP="00455E6A">
            <w:pPr>
              <w:pStyle w:val="TableText"/>
              <w:jc w:val="center"/>
            </w:pPr>
            <w:r w:rsidRPr="00DE420C">
              <w:rPr>
                <w:rFonts w:eastAsia="Arial"/>
              </w:rPr>
              <w:t>3</w:t>
            </w:r>
          </w:p>
        </w:tc>
        <w:tc>
          <w:tcPr>
            <w:tcW w:w="4111" w:type="dxa"/>
            <w:tcMar>
              <w:top w:w="40" w:type="dxa"/>
              <w:left w:w="40" w:type="dxa"/>
              <w:bottom w:w="40" w:type="dxa"/>
              <w:right w:w="40" w:type="dxa"/>
            </w:tcMar>
          </w:tcPr>
          <w:p w:rsidR="00296C0F" w:rsidRPr="00296C0F" w:rsidRDefault="00296C0F" w:rsidP="00296C0F">
            <w:pPr>
              <w:pStyle w:val="TableText"/>
              <w:rPr>
                <w:lang w:val="en-US"/>
              </w:rPr>
            </w:pPr>
            <w:r w:rsidRPr="00296C0F">
              <w:rPr>
                <w:rFonts w:eastAsia="Arial"/>
                <w:lang w:val="en-US"/>
              </w:rPr>
              <w:t>Chairman: Mr Seiichi Tsugawa (J)</w:t>
            </w:r>
          </w:p>
        </w:tc>
        <w:tc>
          <w:tcPr>
            <w:tcW w:w="1417" w:type="dxa"/>
            <w:tcMar>
              <w:top w:w="40" w:type="dxa"/>
              <w:left w:w="40" w:type="dxa"/>
              <w:bottom w:w="40" w:type="dxa"/>
              <w:right w:w="40" w:type="dxa"/>
            </w:tcMar>
          </w:tcPr>
          <w:p w:rsidR="00296C0F" w:rsidRPr="00DE420C" w:rsidRDefault="00296C0F" w:rsidP="00455E6A">
            <w:pPr>
              <w:pStyle w:val="TableText"/>
              <w:jc w:val="center"/>
            </w:pPr>
            <w:r w:rsidRPr="00DE420C">
              <w:rPr>
                <w:rFonts w:eastAsia="Arial"/>
              </w:rPr>
              <w:t>2012</w:t>
            </w:r>
          </w:p>
        </w:tc>
        <w:tc>
          <w:tcPr>
            <w:tcW w:w="2268" w:type="dxa"/>
            <w:tcMar>
              <w:top w:w="40" w:type="dxa"/>
              <w:left w:w="40" w:type="dxa"/>
              <w:bottom w:w="40" w:type="dxa"/>
              <w:right w:w="40" w:type="dxa"/>
            </w:tcMar>
          </w:tcPr>
          <w:p w:rsidR="00296C0F" w:rsidRPr="00DE420C" w:rsidRDefault="00296C0F" w:rsidP="00455E6A">
            <w:pPr>
              <w:pStyle w:val="TableText"/>
              <w:jc w:val="center"/>
            </w:pPr>
            <w:r w:rsidRPr="00DE420C">
              <w:rPr>
                <w:rFonts w:eastAsia="Arial"/>
              </w:rPr>
              <w:t>NO</w:t>
            </w:r>
          </w:p>
        </w:tc>
      </w:tr>
      <w:tr w:rsidR="00296C0F" w:rsidRPr="00DE420C" w:rsidTr="00F74AFE">
        <w:trPr>
          <w:trHeight w:val="260"/>
        </w:trPr>
        <w:tc>
          <w:tcPr>
            <w:tcW w:w="1402" w:type="dxa"/>
            <w:vMerge/>
            <w:tcMar>
              <w:top w:w="40" w:type="dxa"/>
              <w:left w:w="40" w:type="dxa"/>
              <w:bottom w:w="40" w:type="dxa"/>
              <w:right w:w="40" w:type="dxa"/>
            </w:tcMar>
          </w:tcPr>
          <w:p w:rsidR="00296C0F" w:rsidRPr="00DE420C" w:rsidRDefault="00296C0F" w:rsidP="00455E6A">
            <w:pPr>
              <w:pStyle w:val="TableText"/>
              <w:jc w:val="center"/>
            </w:pPr>
          </w:p>
        </w:tc>
        <w:tc>
          <w:tcPr>
            <w:tcW w:w="4111" w:type="dxa"/>
            <w:tcMar>
              <w:top w:w="40" w:type="dxa"/>
              <w:left w:w="40" w:type="dxa"/>
              <w:bottom w:w="40" w:type="dxa"/>
              <w:right w:w="40" w:type="dxa"/>
            </w:tcMar>
          </w:tcPr>
          <w:p w:rsidR="00296C0F" w:rsidRPr="00DE420C" w:rsidRDefault="00296C0F" w:rsidP="00296C0F">
            <w:pPr>
              <w:pStyle w:val="TableText"/>
              <w:rPr>
                <w:lang w:val="fr-CH"/>
              </w:rPr>
            </w:pPr>
            <w:r w:rsidRPr="00DE420C">
              <w:rPr>
                <w:rFonts w:eastAsia="Arial"/>
                <w:lang w:val="fr-CH"/>
              </w:rPr>
              <w:t>Ms Joséphine Adou Biendjui (</w:t>
            </w:r>
            <w:r>
              <w:rPr>
                <w:rFonts w:eastAsia="Arial"/>
                <w:lang w:val="fr-CH"/>
              </w:rPr>
              <w:t>CTI</w:t>
            </w:r>
            <w:r w:rsidRPr="00DE420C">
              <w:rPr>
                <w:rFonts w:eastAsia="Arial"/>
                <w:lang w:val="fr-CH"/>
              </w:rPr>
              <w:t>)</w:t>
            </w:r>
          </w:p>
        </w:tc>
        <w:tc>
          <w:tcPr>
            <w:tcW w:w="1417" w:type="dxa"/>
            <w:tcMar>
              <w:top w:w="40" w:type="dxa"/>
              <w:left w:w="40" w:type="dxa"/>
              <w:bottom w:w="40" w:type="dxa"/>
              <w:right w:w="40" w:type="dxa"/>
            </w:tcMar>
          </w:tcPr>
          <w:p w:rsidR="00296C0F" w:rsidRPr="00DE420C" w:rsidRDefault="00296C0F" w:rsidP="00455E6A">
            <w:pPr>
              <w:pStyle w:val="TableText"/>
              <w:jc w:val="center"/>
            </w:pPr>
            <w:r w:rsidRPr="00DE420C">
              <w:rPr>
                <w:rFonts w:eastAsia="Arial"/>
              </w:rPr>
              <w:t>2012</w:t>
            </w:r>
          </w:p>
        </w:tc>
        <w:tc>
          <w:tcPr>
            <w:tcW w:w="2268" w:type="dxa"/>
            <w:tcMar>
              <w:top w:w="40" w:type="dxa"/>
              <w:left w:w="40" w:type="dxa"/>
              <w:bottom w:w="40" w:type="dxa"/>
              <w:right w:w="40" w:type="dxa"/>
            </w:tcMar>
          </w:tcPr>
          <w:p w:rsidR="00296C0F" w:rsidRPr="00DE420C" w:rsidRDefault="00296C0F" w:rsidP="00455E6A">
            <w:pPr>
              <w:pStyle w:val="TableText"/>
              <w:jc w:val="center"/>
            </w:pPr>
            <w:r w:rsidRPr="00DE420C">
              <w:rPr>
                <w:rFonts w:eastAsia="Arial"/>
              </w:rPr>
              <w:t>NO</w:t>
            </w:r>
          </w:p>
        </w:tc>
      </w:tr>
      <w:tr w:rsidR="00296C0F" w:rsidRPr="00DE420C" w:rsidTr="00F74AFE">
        <w:trPr>
          <w:trHeight w:val="260"/>
        </w:trPr>
        <w:tc>
          <w:tcPr>
            <w:tcW w:w="1402" w:type="dxa"/>
            <w:vMerge/>
            <w:tcMar>
              <w:top w:w="40" w:type="dxa"/>
              <w:left w:w="40" w:type="dxa"/>
              <w:bottom w:w="40" w:type="dxa"/>
              <w:right w:w="40" w:type="dxa"/>
            </w:tcMar>
          </w:tcPr>
          <w:p w:rsidR="00296C0F" w:rsidRPr="00DE420C" w:rsidRDefault="00296C0F" w:rsidP="00455E6A">
            <w:pPr>
              <w:pStyle w:val="TableText"/>
              <w:jc w:val="center"/>
            </w:pPr>
          </w:p>
        </w:tc>
        <w:tc>
          <w:tcPr>
            <w:tcW w:w="4111" w:type="dxa"/>
            <w:tcMar>
              <w:top w:w="40" w:type="dxa"/>
              <w:left w:w="40" w:type="dxa"/>
              <w:bottom w:w="40" w:type="dxa"/>
              <w:right w:w="40" w:type="dxa"/>
            </w:tcMar>
          </w:tcPr>
          <w:p w:rsidR="00296C0F" w:rsidRPr="00DE420C" w:rsidRDefault="00296C0F" w:rsidP="00296C0F">
            <w:pPr>
              <w:pStyle w:val="TableText"/>
              <w:rPr>
                <w:lang w:val="es-ES_tradnl"/>
              </w:rPr>
            </w:pPr>
            <w:r w:rsidRPr="00DE420C">
              <w:rPr>
                <w:rFonts w:eastAsia="Arial"/>
                <w:lang w:val="es-ES_tradnl"/>
              </w:rPr>
              <w:t>Mr Facundo Fernandez Begni (ARG)</w:t>
            </w:r>
          </w:p>
        </w:tc>
        <w:tc>
          <w:tcPr>
            <w:tcW w:w="1417" w:type="dxa"/>
            <w:tcMar>
              <w:top w:w="40" w:type="dxa"/>
              <w:left w:w="40" w:type="dxa"/>
              <w:bottom w:w="40" w:type="dxa"/>
              <w:right w:w="40" w:type="dxa"/>
            </w:tcMar>
          </w:tcPr>
          <w:p w:rsidR="00296C0F" w:rsidRPr="00DE420C" w:rsidRDefault="00296C0F" w:rsidP="00455E6A">
            <w:pPr>
              <w:pStyle w:val="TableText"/>
              <w:jc w:val="center"/>
            </w:pPr>
            <w:r w:rsidRPr="00DE420C">
              <w:rPr>
                <w:rFonts w:eastAsia="Arial"/>
              </w:rPr>
              <w:t>April 2011</w:t>
            </w:r>
          </w:p>
        </w:tc>
        <w:tc>
          <w:tcPr>
            <w:tcW w:w="2268" w:type="dxa"/>
            <w:tcMar>
              <w:top w:w="40" w:type="dxa"/>
              <w:left w:w="40" w:type="dxa"/>
              <w:bottom w:w="40" w:type="dxa"/>
              <w:right w:w="40" w:type="dxa"/>
            </w:tcMar>
          </w:tcPr>
          <w:p w:rsidR="00296C0F" w:rsidRPr="00DE420C" w:rsidRDefault="00296C0F" w:rsidP="00455E6A">
            <w:pPr>
              <w:pStyle w:val="TableText"/>
              <w:jc w:val="center"/>
            </w:pPr>
            <w:r w:rsidRPr="00DE420C">
              <w:rPr>
                <w:rFonts w:eastAsia="Arial"/>
              </w:rPr>
              <w:t>NO</w:t>
            </w:r>
          </w:p>
        </w:tc>
      </w:tr>
      <w:tr w:rsidR="00296C0F" w:rsidRPr="00DE420C" w:rsidTr="00F74AFE">
        <w:trPr>
          <w:trHeight w:val="260"/>
        </w:trPr>
        <w:tc>
          <w:tcPr>
            <w:tcW w:w="1402" w:type="dxa"/>
            <w:vMerge/>
            <w:tcMar>
              <w:top w:w="40" w:type="dxa"/>
              <w:left w:w="40" w:type="dxa"/>
              <w:bottom w:w="40" w:type="dxa"/>
              <w:right w:w="40" w:type="dxa"/>
            </w:tcMar>
          </w:tcPr>
          <w:p w:rsidR="00296C0F" w:rsidRPr="00DE420C" w:rsidRDefault="00296C0F" w:rsidP="00455E6A">
            <w:pPr>
              <w:pStyle w:val="TableText"/>
              <w:jc w:val="center"/>
            </w:pPr>
          </w:p>
        </w:tc>
        <w:tc>
          <w:tcPr>
            <w:tcW w:w="4111" w:type="dxa"/>
            <w:tcMar>
              <w:top w:w="40" w:type="dxa"/>
              <w:left w:w="40" w:type="dxa"/>
              <w:bottom w:w="40" w:type="dxa"/>
              <w:right w:w="40" w:type="dxa"/>
            </w:tcMar>
          </w:tcPr>
          <w:p w:rsidR="00296C0F" w:rsidRPr="00296C0F" w:rsidRDefault="00296C0F" w:rsidP="00296C0F">
            <w:pPr>
              <w:pStyle w:val="TableText"/>
              <w:rPr>
                <w:lang w:val="en-US"/>
              </w:rPr>
            </w:pPr>
            <w:r w:rsidRPr="00296C0F">
              <w:rPr>
                <w:rFonts w:eastAsia="Arial"/>
                <w:lang w:val="en-US"/>
              </w:rPr>
              <w:t>Mr Byoung Nam Lee (KOR)</w:t>
            </w:r>
          </w:p>
        </w:tc>
        <w:tc>
          <w:tcPr>
            <w:tcW w:w="1417" w:type="dxa"/>
            <w:tcMar>
              <w:top w:w="40" w:type="dxa"/>
              <w:left w:w="40" w:type="dxa"/>
              <w:bottom w:w="40" w:type="dxa"/>
              <w:right w:w="40" w:type="dxa"/>
            </w:tcMar>
          </w:tcPr>
          <w:p w:rsidR="00296C0F" w:rsidRPr="00DE420C" w:rsidRDefault="00296C0F" w:rsidP="00455E6A">
            <w:pPr>
              <w:pStyle w:val="TableText"/>
              <w:jc w:val="center"/>
            </w:pPr>
            <w:r w:rsidRPr="00DE420C">
              <w:rPr>
                <w:rFonts w:eastAsia="Arial"/>
              </w:rPr>
              <w:t>2012</w:t>
            </w:r>
          </w:p>
        </w:tc>
        <w:tc>
          <w:tcPr>
            <w:tcW w:w="2268" w:type="dxa"/>
            <w:tcMar>
              <w:top w:w="40" w:type="dxa"/>
              <w:left w:w="40" w:type="dxa"/>
              <w:bottom w:w="40" w:type="dxa"/>
              <w:right w:w="40" w:type="dxa"/>
            </w:tcMar>
          </w:tcPr>
          <w:p w:rsidR="00296C0F" w:rsidRPr="00DE420C" w:rsidRDefault="00296C0F" w:rsidP="00455E6A">
            <w:pPr>
              <w:pStyle w:val="TableText"/>
              <w:jc w:val="center"/>
            </w:pPr>
            <w:r w:rsidRPr="00DE420C">
              <w:rPr>
                <w:rFonts w:eastAsia="Arial"/>
              </w:rPr>
              <w:t>NO</w:t>
            </w:r>
          </w:p>
        </w:tc>
      </w:tr>
      <w:tr w:rsidR="00296C0F" w:rsidRPr="00DE420C" w:rsidTr="00F74AFE">
        <w:trPr>
          <w:trHeight w:val="260"/>
        </w:trPr>
        <w:tc>
          <w:tcPr>
            <w:tcW w:w="1402" w:type="dxa"/>
            <w:vMerge/>
            <w:tcMar>
              <w:top w:w="40" w:type="dxa"/>
              <w:left w:w="40" w:type="dxa"/>
              <w:bottom w:w="40" w:type="dxa"/>
              <w:right w:w="40" w:type="dxa"/>
            </w:tcMar>
          </w:tcPr>
          <w:p w:rsidR="00296C0F" w:rsidRPr="00DE420C" w:rsidRDefault="00296C0F" w:rsidP="00455E6A">
            <w:pPr>
              <w:pStyle w:val="TableText"/>
              <w:jc w:val="center"/>
            </w:pPr>
          </w:p>
        </w:tc>
        <w:tc>
          <w:tcPr>
            <w:tcW w:w="4111" w:type="dxa"/>
            <w:tcMar>
              <w:top w:w="40" w:type="dxa"/>
              <w:left w:w="40" w:type="dxa"/>
              <w:bottom w:w="40" w:type="dxa"/>
              <w:right w:w="40" w:type="dxa"/>
            </w:tcMar>
          </w:tcPr>
          <w:p w:rsidR="00296C0F" w:rsidRPr="00F74AFE" w:rsidRDefault="00296C0F" w:rsidP="00296C0F">
            <w:pPr>
              <w:pStyle w:val="TableText"/>
              <w:rPr>
                <w:lang w:val="en-US"/>
              </w:rPr>
            </w:pPr>
            <w:r w:rsidRPr="00F74AFE">
              <w:rPr>
                <w:rFonts w:eastAsia="Arial"/>
                <w:lang w:val="en-US"/>
              </w:rPr>
              <w:t>Mr Leslie Joseph Martinkovics (USA)</w:t>
            </w:r>
          </w:p>
        </w:tc>
        <w:tc>
          <w:tcPr>
            <w:tcW w:w="1417" w:type="dxa"/>
            <w:tcMar>
              <w:top w:w="40" w:type="dxa"/>
              <w:left w:w="40" w:type="dxa"/>
              <w:bottom w:w="40" w:type="dxa"/>
              <w:right w:w="40" w:type="dxa"/>
            </w:tcMar>
          </w:tcPr>
          <w:p w:rsidR="00296C0F" w:rsidRPr="00DE420C" w:rsidRDefault="00296C0F" w:rsidP="00455E6A">
            <w:pPr>
              <w:pStyle w:val="TableText"/>
              <w:jc w:val="center"/>
            </w:pPr>
            <w:r w:rsidRPr="00DE420C">
              <w:rPr>
                <w:rFonts w:eastAsia="Arial"/>
              </w:rPr>
              <w:t>2008</w:t>
            </w:r>
          </w:p>
        </w:tc>
        <w:tc>
          <w:tcPr>
            <w:tcW w:w="2268" w:type="dxa"/>
            <w:tcMar>
              <w:top w:w="40" w:type="dxa"/>
              <w:left w:w="40" w:type="dxa"/>
              <w:bottom w:w="40" w:type="dxa"/>
              <w:right w:w="40" w:type="dxa"/>
            </w:tcMar>
          </w:tcPr>
          <w:p w:rsidR="00296C0F" w:rsidRPr="00DE420C" w:rsidRDefault="00296C0F" w:rsidP="00455E6A">
            <w:pPr>
              <w:pStyle w:val="TableText"/>
              <w:jc w:val="center"/>
            </w:pPr>
            <w:r w:rsidRPr="00DE420C">
              <w:rPr>
                <w:rFonts w:eastAsia="Arial"/>
              </w:rPr>
              <w:t>YES</w:t>
            </w:r>
          </w:p>
        </w:tc>
      </w:tr>
      <w:tr w:rsidR="00296C0F" w:rsidRPr="00DE420C" w:rsidTr="00F74AFE">
        <w:trPr>
          <w:trHeight w:val="260"/>
        </w:trPr>
        <w:tc>
          <w:tcPr>
            <w:tcW w:w="1402" w:type="dxa"/>
            <w:vMerge/>
            <w:tcMar>
              <w:top w:w="40" w:type="dxa"/>
              <w:left w:w="40" w:type="dxa"/>
              <w:bottom w:w="40" w:type="dxa"/>
              <w:right w:w="40" w:type="dxa"/>
            </w:tcMar>
          </w:tcPr>
          <w:p w:rsidR="00296C0F" w:rsidRPr="00DE420C" w:rsidRDefault="00296C0F" w:rsidP="00455E6A">
            <w:pPr>
              <w:pStyle w:val="TableText"/>
              <w:jc w:val="center"/>
            </w:pPr>
          </w:p>
        </w:tc>
        <w:tc>
          <w:tcPr>
            <w:tcW w:w="4111" w:type="dxa"/>
            <w:tcMar>
              <w:top w:w="40" w:type="dxa"/>
              <w:left w:w="40" w:type="dxa"/>
              <w:bottom w:w="40" w:type="dxa"/>
              <w:right w:w="40" w:type="dxa"/>
            </w:tcMar>
          </w:tcPr>
          <w:p w:rsidR="00296C0F" w:rsidRPr="00DE420C" w:rsidRDefault="00296C0F" w:rsidP="00296C0F">
            <w:pPr>
              <w:pStyle w:val="TableText"/>
            </w:pPr>
            <w:r w:rsidRPr="00DE420C">
              <w:rPr>
                <w:rFonts w:eastAsia="Arial"/>
              </w:rPr>
              <w:t>Mr Raynold Mfungahema (TZA)</w:t>
            </w:r>
          </w:p>
        </w:tc>
        <w:tc>
          <w:tcPr>
            <w:tcW w:w="1417" w:type="dxa"/>
            <w:tcMar>
              <w:top w:w="40" w:type="dxa"/>
              <w:left w:w="40" w:type="dxa"/>
              <w:bottom w:w="40" w:type="dxa"/>
              <w:right w:w="40" w:type="dxa"/>
            </w:tcMar>
          </w:tcPr>
          <w:p w:rsidR="00296C0F" w:rsidRPr="00DE420C" w:rsidRDefault="00296C0F" w:rsidP="00455E6A">
            <w:pPr>
              <w:pStyle w:val="TableText"/>
              <w:jc w:val="center"/>
            </w:pPr>
            <w:r w:rsidRPr="00DE420C">
              <w:rPr>
                <w:rFonts w:eastAsia="Arial"/>
              </w:rPr>
              <w:t>2012</w:t>
            </w:r>
          </w:p>
        </w:tc>
        <w:tc>
          <w:tcPr>
            <w:tcW w:w="2268" w:type="dxa"/>
            <w:tcMar>
              <w:top w:w="40" w:type="dxa"/>
              <w:left w:w="40" w:type="dxa"/>
              <w:bottom w:w="40" w:type="dxa"/>
              <w:right w:w="40" w:type="dxa"/>
            </w:tcMar>
          </w:tcPr>
          <w:p w:rsidR="00296C0F" w:rsidRPr="00DE420C" w:rsidRDefault="00296C0F" w:rsidP="00455E6A">
            <w:pPr>
              <w:pStyle w:val="TableText"/>
              <w:jc w:val="center"/>
            </w:pPr>
            <w:r w:rsidRPr="00DE420C">
              <w:rPr>
                <w:rFonts w:eastAsia="Arial"/>
              </w:rPr>
              <w:t>NO</w:t>
            </w:r>
          </w:p>
        </w:tc>
      </w:tr>
      <w:tr w:rsidR="00296C0F" w:rsidRPr="00DE420C" w:rsidTr="00F74AFE">
        <w:trPr>
          <w:trHeight w:val="260"/>
        </w:trPr>
        <w:tc>
          <w:tcPr>
            <w:tcW w:w="1402" w:type="dxa"/>
            <w:vMerge/>
            <w:tcMar>
              <w:top w:w="40" w:type="dxa"/>
              <w:left w:w="40" w:type="dxa"/>
              <w:bottom w:w="40" w:type="dxa"/>
              <w:right w:w="40" w:type="dxa"/>
            </w:tcMar>
          </w:tcPr>
          <w:p w:rsidR="00296C0F" w:rsidRPr="00DE420C" w:rsidRDefault="00296C0F" w:rsidP="00455E6A">
            <w:pPr>
              <w:pStyle w:val="TableText"/>
              <w:jc w:val="center"/>
            </w:pPr>
          </w:p>
        </w:tc>
        <w:tc>
          <w:tcPr>
            <w:tcW w:w="4111" w:type="dxa"/>
            <w:tcMar>
              <w:top w:w="40" w:type="dxa"/>
              <w:left w:w="40" w:type="dxa"/>
              <w:bottom w:w="40" w:type="dxa"/>
              <w:right w:w="40" w:type="dxa"/>
            </w:tcMar>
          </w:tcPr>
          <w:p w:rsidR="00296C0F" w:rsidRPr="00DE420C" w:rsidRDefault="00296C0F" w:rsidP="00296C0F">
            <w:pPr>
              <w:pStyle w:val="TableText"/>
            </w:pPr>
            <w:r w:rsidRPr="00DE420C">
              <w:rPr>
                <w:rFonts w:eastAsia="Arial"/>
              </w:rPr>
              <w:t>Mr Ahmed Said (EGY)</w:t>
            </w:r>
          </w:p>
        </w:tc>
        <w:tc>
          <w:tcPr>
            <w:tcW w:w="1417" w:type="dxa"/>
            <w:tcMar>
              <w:top w:w="40" w:type="dxa"/>
              <w:left w:w="40" w:type="dxa"/>
              <w:bottom w:w="40" w:type="dxa"/>
              <w:right w:w="40" w:type="dxa"/>
            </w:tcMar>
          </w:tcPr>
          <w:p w:rsidR="00296C0F" w:rsidRPr="00DE420C" w:rsidRDefault="00296C0F" w:rsidP="00455E6A">
            <w:pPr>
              <w:pStyle w:val="TableText"/>
              <w:jc w:val="center"/>
            </w:pPr>
            <w:r w:rsidRPr="00DE420C">
              <w:rPr>
                <w:rFonts w:eastAsia="Arial"/>
              </w:rPr>
              <w:t>2012</w:t>
            </w:r>
          </w:p>
        </w:tc>
        <w:tc>
          <w:tcPr>
            <w:tcW w:w="2268" w:type="dxa"/>
            <w:tcMar>
              <w:top w:w="40" w:type="dxa"/>
              <w:left w:w="40" w:type="dxa"/>
              <w:bottom w:w="40" w:type="dxa"/>
              <w:right w:w="40" w:type="dxa"/>
            </w:tcMar>
          </w:tcPr>
          <w:p w:rsidR="00296C0F" w:rsidRPr="00DE420C" w:rsidRDefault="00296C0F" w:rsidP="00455E6A">
            <w:pPr>
              <w:pStyle w:val="TableText"/>
              <w:jc w:val="center"/>
            </w:pPr>
            <w:r w:rsidRPr="00DE420C">
              <w:rPr>
                <w:rFonts w:eastAsia="Arial"/>
              </w:rPr>
              <w:t>NO</w:t>
            </w:r>
          </w:p>
        </w:tc>
      </w:tr>
      <w:tr w:rsidR="00296C0F" w:rsidRPr="00DE420C" w:rsidTr="00F74AFE">
        <w:trPr>
          <w:trHeight w:val="260"/>
        </w:trPr>
        <w:tc>
          <w:tcPr>
            <w:tcW w:w="1402" w:type="dxa"/>
            <w:vMerge/>
            <w:tcMar>
              <w:top w:w="40" w:type="dxa"/>
              <w:left w:w="40" w:type="dxa"/>
              <w:bottom w:w="40" w:type="dxa"/>
              <w:right w:w="40" w:type="dxa"/>
            </w:tcMar>
          </w:tcPr>
          <w:p w:rsidR="00296C0F" w:rsidRPr="00DE420C" w:rsidRDefault="00296C0F" w:rsidP="00455E6A">
            <w:pPr>
              <w:pStyle w:val="TableText"/>
              <w:jc w:val="center"/>
            </w:pPr>
          </w:p>
        </w:tc>
        <w:tc>
          <w:tcPr>
            <w:tcW w:w="4111" w:type="dxa"/>
            <w:tcMar>
              <w:top w:w="40" w:type="dxa"/>
              <w:left w:w="40" w:type="dxa"/>
              <w:bottom w:w="40" w:type="dxa"/>
              <w:right w:w="40" w:type="dxa"/>
            </w:tcMar>
          </w:tcPr>
          <w:p w:rsidR="00296C0F" w:rsidRPr="00DE420C" w:rsidRDefault="00296C0F" w:rsidP="00296C0F">
            <w:pPr>
              <w:pStyle w:val="TableText"/>
            </w:pPr>
            <w:r w:rsidRPr="00DE420C">
              <w:rPr>
                <w:rFonts w:eastAsia="Arial"/>
              </w:rPr>
              <w:t>Mr Dominique Wurges (F)</w:t>
            </w:r>
          </w:p>
        </w:tc>
        <w:tc>
          <w:tcPr>
            <w:tcW w:w="1417" w:type="dxa"/>
            <w:tcMar>
              <w:top w:w="40" w:type="dxa"/>
              <w:left w:w="40" w:type="dxa"/>
              <w:bottom w:w="40" w:type="dxa"/>
              <w:right w:w="40" w:type="dxa"/>
            </w:tcMar>
          </w:tcPr>
          <w:p w:rsidR="00296C0F" w:rsidRPr="00DE420C" w:rsidRDefault="00296C0F" w:rsidP="00455E6A">
            <w:pPr>
              <w:pStyle w:val="TableText"/>
              <w:jc w:val="center"/>
            </w:pPr>
            <w:r w:rsidRPr="00DE420C">
              <w:rPr>
                <w:rFonts w:eastAsia="Arial"/>
              </w:rPr>
              <w:t>2012</w:t>
            </w:r>
          </w:p>
        </w:tc>
        <w:tc>
          <w:tcPr>
            <w:tcW w:w="2268" w:type="dxa"/>
            <w:tcMar>
              <w:top w:w="40" w:type="dxa"/>
              <w:left w:w="40" w:type="dxa"/>
              <w:bottom w:w="40" w:type="dxa"/>
              <w:right w:w="40" w:type="dxa"/>
            </w:tcMar>
          </w:tcPr>
          <w:p w:rsidR="00296C0F" w:rsidRPr="00DE420C" w:rsidRDefault="00296C0F" w:rsidP="00455E6A">
            <w:pPr>
              <w:pStyle w:val="TableText"/>
              <w:jc w:val="center"/>
            </w:pPr>
            <w:r w:rsidRPr="00DE420C">
              <w:rPr>
                <w:rFonts w:eastAsia="Arial"/>
              </w:rPr>
              <w:t>NO</w:t>
            </w:r>
          </w:p>
        </w:tc>
      </w:tr>
      <w:tr w:rsidR="00296C0F" w:rsidRPr="00DE420C" w:rsidTr="00F74AFE">
        <w:trPr>
          <w:trHeight w:val="260"/>
        </w:trPr>
        <w:tc>
          <w:tcPr>
            <w:tcW w:w="1402" w:type="dxa"/>
            <w:vMerge/>
            <w:tcMar>
              <w:top w:w="40" w:type="dxa"/>
              <w:left w:w="40" w:type="dxa"/>
              <w:bottom w:w="40" w:type="dxa"/>
              <w:right w:w="40" w:type="dxa"/>
            </w:tcMar>
          </w:tcPr>
          <w:p w:rsidR="00296C0F" w:rsidRPr="00DE420C" w:rsidRDefault="00296C0F" w:rsidP="00455E6A">
            <w:pPr>
              <w:pStyle w:val="TableText"/>
              <w:jc w:val="center"/>
            </w:pPr>
          </w:p>
        </w:tc>
        <w:tc>
          <w:tcPr>
            <w:tcW w:w="4111" w:type="dxa"/>
            <w:tcMar>
              <w:top w:w="40" w:type="dxa"/>
              <w:left w:w="40" w:type="dxa"/>
              <w:bottom w:w="40" w:type="dxa"/>
              <w:right w:w="40" w:type="dxa"/>
            </w:tcMar>
          </w:tcPr>
          <w:p w:rsidR="00296C0F" w:rsidRPr="00DE420C" w:rsidRDefault="00296C0F" w:rsidP="00296C0F">
            <w:pPr>
              <w:pStyle w:val="TableText"/>
            </w:pPr>
            <w:r w:rsidRPr="00DE420C">
              <w:rPr>
                <w:rFonts w:eastAsia="Arial"/>
              </w:rPr>
              <w:t>Mr Alexander Yakovenko (RUS)</w:t>
            </w:r>
          </w:p>
        </w:tc>
        <w:tc>
          <w:tcPr>
            <w:tcW w:w="1417" w:type="dxa"/>
            <w:tcMar>
              <w:top w:w="40" w:type="dxa"/>
              <w:left w:w="40" w:type="dxa"/>
              <w:bottom w:w="40" w:type="dxa"/>
              <w:right w:w="40" w:type="dxa"/>
            </w:tcMar>
          </w:tcPr>
          <w:p w:rsidR="00296C0F" w:rsidRPr="00DE420C" w:rsidRDefault="00296C0F" w:rsidP="00455E6A">
            <w:pPr>
              <w:pStyle w:val="TableText"/>
              <w:jc w:val="center"/>
            </w:pPr>
            <w:r w:rsidRPr="00DE420C">
              <w:rPr>
                <w:rFonts w:eastAsia="Arial"/>
              </w:rPr>
              <w:t>2008</w:t>
            </w:r>
          </w:p>
        </w:tc>
        <w:tc>
          <w:tcPr>
            <w:tcW w:w="2268" w:type="dxa"/>
            <w:tcMar>
              <w:top w:w="40" w:type="dxa"/>
              <w:left w:w="40" w:type="dxa"/>
              <w:bottom w:w="40" w:type="dxa"/>
              <w:right w:w="40" w:type="dxa"/>
            </w:tcMar>
          </w:tcPr>
          <w:p w:rsidR="00296C0F" w:rsidRPr="00DE420C" w:rsidRDefault="00296C0F" w:rsidP="00455E6A">
            <w:pPr>
              <w:pStyle w:val="TableText"/>
              <w:jc w:val="center"/>
            </w:pPr>
            <w:r w:rsidRPr="00DE420C">
              <w:rPr>
                <w:rFonts w:eastAsia="Arial"/>
              </w:rPr>
              <w:t>YES</w:t>
            </w:r>
          </w:p>
        </w:tc>
      </w:tr>
      <w:tr w:rsidR="00296C0F" w:rsidRPr="00DE420C" w:rsidTr="00F74AFE">
        <w:trPr>
          <w:trHeight w:val="260"/>
        </w:trPr>
        <w:tc>
          <w:tcPr>
            <w:tcW w:w="1402" w:type="dxa"/>
            <w:vMerge w:val="restart"/>
            <w:tcMar>
              <w:top w:w="40" w:type="dxa"/>
              <w:left w:w="40" w:type="dxa"/>
              <w:bottom w:w="40" w:type="dxa"/>
              <w:right w:w="40" w:type="dxa"/>
            </w:tcMar>
          </w:tcPr>
          <w:p w:rsidR="00296C0F" w:rsidRPr="00DE420C" w:rsidRDefault="00296C0F" w:rsidP="00455E6A">
            <w:pPr>
              <w:pStyle w:val="TableText"/>
              <w:jc w:val="center"/>
            </w:pPr>
            <w:r w:rsidRPr="00DE420C">
              <w:rPr>
                <w:rFonts w:eastAsia="Arial"/>
              </w:rPr>
              <w:t>5</w:t>
            </w:r>
          </w:p>
        </w:tc>
        <w:tc>
          <w:tcPr>
            <w:tcW w:w="4111" w:type="dxa"/>
            <w:tcMar>
              <w:top w:w="40" w:type="dxa"/>
              <w:left w:w="40" w:type="dxa"/>
              <w:bottom w:w="40" w:type="dxa"/>
              <w:right w:w="40" w:type="dxa"/>
            </w:tcMar>
          </w:tcPr>
          <w:p w:rsidR="00296C0F" w:rsidRPr="00296C0F" w:rsidRDefault="00296C0F" w:rsidP="00296C0F">
            <w:pPr>
              <w:pStyle w:val="TableText"/>
              <w:rPr>
                <w:lang w:val="en-US"/>
              </w:rPr>
            </w:pPr>
            <w:r w:rsidRPr="00296C0F">
              <w:rPr>
                <w:rFonts w:eastAsia="Arial"/>
                <w:lang w:val="en-US"/>
              </w:rPr>
              <w:t>Chairman: Mr Ahmed Zeddam (F)</w:t>
            </w:r>
          </w:p>
        </w:tc>
        <w:tc>
          <w:tcPr>
            <w:tcW w:w="1417" w:type="dxa"/>
            <w:tcMar>
              <w:top w:w="40" w:type="dxa"/>
              <w:left w:w="40" w:type="dxa"/>
              <w:bottom w:w="40" w:type="dxa"/>
              <w:right w:w="40" w:type="dxa"/>
            </w:tcMar>
          </w:tcPr>
          <w:p w:rsidR="00296C0F" w:rsidRPr="00DE420C" w:rsidRDefault="00296C0F" w:rsidP="00455E6A">
            <w:pPr>
              <w:pStyle w:val="TableText"/>
              <w:jc w:val="center"/>
            </w:pPr>
            <w:r w:rsidRPr="00DE420C">
              <w:rPr>
                <w:rFonts w:eastAsia="Arial"/>
              </w:rPr>
              <w:t>2008</w:t>
            </w:r>
          </w:p>
        </w:tc>
        <w:tc>
          <w:tcPr>
            <w:tcW w:w="2268" w:type="dxa"/>
            <w:tcMar>
              <w:top w:w="40" w:type="dxa"/>
              <w:left w:w="40" w:type="dxa"/>
              <w:bottom w:w="40" w:type="dxa"/>
              <w:right w:w="40" w:type="dxa"/>
            </w:tcMar>
          </w:tcPr>
          <w:p w:rsidR="00296C0F" w:rsidRPr="00DE420C" w:rsidRDefault="00296C0F" w:rsidP="00455E6A">
            <w:pPr>
              <w:pStyle w:val="TableText"/>
              <w:jc w:val="center"/>
            </w:pPr>
            <w:r w:rsidRPr="00DE420C">
              <w:rPr>
                <w:rFonts w:eastAsia="Arial"/>
              </w:rPr>
              <w:t>YES</w:t>
            </w:r>
          </w:p>
        </w:tc>
      </w:tr>
      <w:tr w:rsidR="00296C0F" w:rsidRPr="00DE420C" w:rsidTr="00F74AFE">
        <w:trPr>
          <w:trHeight w:val="260"/>
        </w:trPr>
        <w:tc>
          <w:tcPr>
            <w:tcW w:w="1402" w:type="dxa"/>
            <w:vMerge/>
            <w:tcMar>
              <w:top w:w="40" w:type="dxa"/>
              <w:left w:w="40" w:type="dxa"/>
              <w:bottom w:w="40" w:type="dxa"/>
              <w:right w:w="40" w:type="dxa"/>
            </w:tcMar>
          </w:tcPr>
          <w:p w:rsidR="00296C0F" w:rsidRPr="00DE420C" w:rsidRDefault="00296C0F" w:rsidP="00455E6A">
            <w:pPr>
              <w:pStyle w:val="TableText"/>
              <w:jc w:val="center"/>
            </w:pPr>
          </w:p>
        </w:tc>
        <w:tc>
          <w:tcPr>
            <w:tcW w:w="4111" w:type="dxa"/>
            <w:tcMar>
              <w:top w:w="40" w:type="dxa"/>
              <w:left w:w="40" w:type="dxa"/>
              <w:bottom w:w="40" w:type="dxa"/>
              <w:right w:w="40" w:type="dxa"/>
            </w:tcMar>
          </w:tcPr>
          <w:p w:rsidR="00296C0F" w:rsidRPr="00DE420C" w:rsidRDefault="00296C0F" w:rsidP="00296C0F">
            <w:pPr>
              <w:pStyle w:val="TableText"/>
            </w:pPr>
            <w:r w:rsidRPr="00DE420C">
              <w:rPr>
                <w:rFonts w:eastAsia="Arial"/>
              </w:rPr>
              <w:t>Mr Tariq Al-Amri (</w:t>
            </w:r>
            <w:r>
              <w:rPr>
                <w:rFonts w:eastAsia="Arial"/>
              </w:rPr>
              <w:t>ARS</w:t>
            </w:r>
            <w:r w:rsidRPr="00DE420C">
              <w:rPr>
                <w:rFonts w:eastAsia="Arial"/>
              </w:rPr>
              <w:t>)</w:t>
            </w:r>
          </w:p>
        </w:tc>
        <w:tc>
          <w:tcPr>
            <w:tcW w:w="1417" w:type="dxa"/>
            <w:tcMar>
              <w:top w:w="40" w:type="dxa"/>
              <w:left w:w="40" w:type="dxa"/>
              <w:bottom w:w="40" w:type="dxa"/>
              <w:right w:w="40" w:type="dxa"/>
            </w:tcMar>
          </w:tcPr>
          <w:p w:rsidR="00296C0F" w:rsidRPr="00DE420C" w:rsidRDefault="00296C0F" w:rsidP="00455E6A">
            <w:pPr>
              <w:pStyle w:val="TableText"/>
              <w:jc w:val="center"/>
            </w:pPr>
            <w:r w:rsidRPr="00DE420C">
              <w:rPr>
                <w:rFonts w:eastAsia="Arial"/>
              </w:rPr>
              <w:t>2008</w:t>
            </w:r>
          </w:p>
        </w:tc>
        <w:tc>
          <w:tcPr>
            <w:tcW w:w="2268" w:type="dxa"/>
            <w:tcMar>
              <w:top w:w="40" w:type="dxa"/>
              <w:left w:w="40" w:type="dxa"/>
              <w:bottom w:w="40" w:type="dxa"/>
              <w:right w:w="40" w:type="dxa"/>
            </w:tcMar>
          </w:tcPr>
          <w:p w:rsidR="00296C0F" w:rsidRPr="00DE420C" w:rsidRDefault="00296C0F" w:rsidP="00455E6A">
            <w:pPr>
              <w:pStyle w:val="TableText"/>
              <w:jc w:val="center"/>
            </w:pPr>
            <w:r w:rsidRPr="00DE420C">
              <w:rPr>
                <w:rFonts w:eastAsia="Arial"/>
              </w:rPr>
              <w:t>YES</w:t>
            </w:r>
          </w:p>
        </w:tc>
      </w:tr>
      <w:tr w:rsidR="00296C0F" w:rsidRPr="00DE420C" w:rsidTr="00F74AFE">
        <w:trPr>
          <w:trHeight w:val="260"/>
        </w:trPr>
        <w:tc>
          <w:tcPr>
            <w:tcW w:w="1402" w:type="dxa"/>
            <w:vMerge/>
            <w:tcMar>
              <w:top w:w="40" w:type="dxa"/>
              <w:left w:w="40" w:type="dxa"/>
              <w:bottom w:w="40" w:type="dxa"/>
              <w:right w:w="40" w:type="dxa"/>
            </w:tcMar>
          </w:tcPr>
          <w:p w:rsidR="00296C0F" w:rsidRPr="00DE420C" w:rsidRDefault="00296C0F" w:rsidP="00455E6A">
            <w:pPr>
              <w:pStyle w:val="TableText"/>
              <w:jc w:val="center"/>
            </w:pPr>
          </w:p>
        </w:tc>
        <w:tc>
          <w:tcPr>
            <w:tcW w:w="4111" w:type="dxa"/>
            <w:tcMar>
              <w:top w:w="40" w:type="dxa"/>
              <w:left w:w="40" w:type="dxa"/>
              <w:bottom w:w="40" w:type="dxa"/>
              <w:right w:w="40" w:type="dxa"/>
            </w:tcMar>
          </w:tcPr>
          <w:p w:rsidR="00296C0F" w:rsidRPr="00DE420C" w:rsidRDefault="00296C0F" w:rsidP="00296C0F">
            <w:pPr>
              <w:pStyle w:val="TableText"/>
            </w:pPr>
            <w:r w:rsidRPr="00DE420C">
              <w:rPr>
                <w:rFonts w:eastAsia="Arial"/>
              </w:rPr>
              <w:t>Mr Héctor Mario Carril (ARG)</w:t>
            </w:r>
          </w:p>
        </w:tc>
        <w:tc>
          <w:tcPr>
            <w:tcW w:w="1417" w:type="dxa"/>
            <w:tcMar>
              <w:top w:w="40" w:type="dxa"/>
              <w:left w:w="40" w:type="dxa"/>
              <w:bottom w:w="40" w:type="dxa"/>
              <w:right w:w="40" w:type="dxa"/>
            </w:tcMar>
          </w:tcPr>
          <w:p w:rsidR="00296C0F" w:rsidRPr="00DE420C" w:rsidRDefault="00296C0F" w:rsidP="00455E6A">
            <w:pPr>
              <w:pStyle w:val="TableText"/>
              <w:jc w:val="center"/>
            </w:pPr>
            <w:r w:rsidRPr="00DE420C">
              <w:rPr>
                <w:rFonts w:eastAsia="Arial"/>
              </w:rPr>
              <w:t>2008</w:t>
            </w:r>
          </w:p>
        </w:tc>
        <w:tc>
          <w:tcPr>
            <w:tcW w:w="2268" w:type="dxa"/>
            <w:tcMar>
              <w:top w:w="40" w:type="dxa"/>
              <w:left w:w="40" w:type="dxa"/>
              <w:bottom w:w="40" w:type="dxa"/>
              <w:right w:w="40" w:type="dxa"/>
            </w:tcMar>
          </w:tcPr>
          <w:p w:rsidR="00296C0F" w:rsidRPr="00DE420C" w:rsidRDefault="00296C0F" w:rsidP="00455E6A">
            <w:pPr>
              <w:pStyle w:val="TableText"/>
              <w:jc w:val="center"/>
            </w:pPr>
            <w:r w:rsidRPr="00DE420C">
              <w:rPr>
                <w:rFonts w:eastAsia="Arial"/>
              </w:rPr>
              <w:t>YES</w:t>
            </w:r>
          </w:p>
        </w:tc>
      </w:tr>
      <w:tr w:rsidR="00296C0F" w:rsidRPr="00DE420C" w:rsidTr="00F74AFE">
        <w:trPr>
          <w:trHeight w:val="260"/>
        </w:trPr>
        <w:tc>
          <w:tcPr>
            <w:tcW w:w="1402" w:type="dxa"/>
            <w:vMerge/>
            <w:tcMar>
              <w:top w:w="40" w:type="dxa"/>
              <w:left w:w="40" w:type="dxa"/>
              <w:bottom w:w="40" w:type="dxa"/>
              <w:right w:w="40" w:type="dxa"/>
            </w:tcMar>
          </w:tcPr>
          <w:p w:rsidR="00296C0F" w:rsidRPr="00DE420C" w:rsidRDefault="00296C0F" w:rsidP="00455E6A">
            <w:pPr>
              <w:pStyle w:val="TableText"/>
              <w:jc w:val="center"/>
            </w:pPr>
          </w:p>
        </w:tc>
        <w:tc>
          <w:tcPr>
            <w:tcW w:w="4111" w:type="dxa"/>
            <w:tcMar>
              <w:top w:w="40" w:type="dxa"/>
              <w:left w:w="40" w:type="dxa"/>
              <w:bottom w:w="40" w:type="dxa"/>
              <w:right w:w="40" w:type="dxa"/>
            </w:tcMar>
          </w:tcPr>
          <w:p w:rsidR="00296C0F" w:rsidRPr="00296C0F" w:rsidRDefault="00296C0F" w:rsidP="00296C0F">
            <w:pPr>
              <w:pStyle w:val="TableText"/>
              <w:rPr>
                <w:lang w:val="en-US"/>
              </w:rPr>
            </w:pPr>
            <w:r w:rsidRPr="00296C0F">
              <w:rPr>
                <w:rFonts w:eastAsia="Arial"/>
                <w:lang w:val="en-US"/>
              </w:rPr>
              <w:t>Mr Sam Young Chung (KOR)</w:t>
            </w:r>
          </w:p>
        </w:tc>
        <w:tc>
          <w:tcPr>
            <w:tcW w:w="1417" w:type="dxa"/>
            <w:tcMar>
              <w:top w:w="40" w:type="dxa"/>
              <w:left w:w="40" w:type="dxa"/>
              <w:bottom w:w="40" w:type="dxa"/>
              <w:right w:w="40" w:type="dxa"/>
            </w:tcMar>
          </w:tcPr>
          <w:p w:rsidR="00296C0F" w:rsidRPr="00DE420C" w:rsidRDefault="00296C0F" w:rsidP="00455E6A">
            <w:pPr>
              <w:pStyle w:val="TableText"/>
              <w:jc w:val="center"/>
            </w:pPr>
            <w:r w:rsidRPr="00DE420C">
              <w:rPr>
                <w:rFonts w:eastAsia="Arial"/>
              </w:rPr>
              <w:t>2012</w:t>
            </w:r>
          </w:p>
        </w:tc>
        <w:tc>
          <w:tcPr>
            <w:tcW w:w="2268" w:type="dxa"/>
            <w:tcMar>
              <w:top w:w="40" w:type="dxa"/>
              <w:left w:w="40" w:type="dxa"/>
              <w:bottom w:w="40" w:type="dxa"/>
              <w:right w:w="40" w:type="dxa"/>
            </w:tcMar>
          </w:tcPr>
          <w:p w:rsidR="00296C0F" w:rsidRPr="00DE420C" w:rsidRDefault="00296C0F" w:rsidP="00455E6A">
            <w:pPr>
              <w:pStyle w:val="TableText"/>
              <w:jc w:val="center"/>
            </w:pPr>
            <w:r w:rsidRPr="00DE420C">
              <w:rPr>
                <w:rFonts w:eastAsia="Arial"/>
              </w:rPr>
              <w:t>NO</w:t>
            </w:r>
          </w:p>
        </w:tc>
      </w:tr>
      <w:tr w:rsidR="00296C0F" w:rsidRPr="00DE420C" w:rsidTr="00F74AFE">
        <w:trPr>
          <w:trHeight w:val="260"/>
        </w:trPr>
        <w:tc>
          <w:tcPr>
            <w:tcW w:w="1402" w:type="dxa"/>
            <w:vMerge/>
            <w:tcMar>
              <w:top w:w="40" w:type="dxa"/>
              <w:left w:w="40" w:type="dxa"/>
              <w:bottom w:w="40" w:type="dxa"/>
              <w:right w:w="40" w:type="dxa"/>
            </w:tcMar>
          </w:tcPr>
          <w:p w:rsidR="00296C0F" w:rsidRPr="00DE420C" w:rsidRDefault="00296C0F" w:rsidP="00455E6A">
            <w:pPr>
              <w:pStyle w:val="TableText"/>
              <w:jc w:val="center"/>
            </w:pPr>
          </w:p>
        </w:tc>
        <w:tc>
          <w:tcPr>
            <w:tcW w:w="4111" w:type="dxa"/>
            <w:tcMar>
              <w:top w:w="40" w:type="dxa"/>
              <w:left w:w="40" w:type="dxa"/>
              <w:bottom w:w="40" w:type="dxa"/>
              <w:right w:w="40" w:type="dxa"/>
            </w:tcMar>
          </w:tcPr>
          <w:p w:rsidR="00296C0F" w:rsidRPr="00DE420C" w:rsidRDefault="00296C0F" w:rsidP="00296C0F">
            <w:pPr>
              <w:pStyle w:val="TableText"/>
            </w:pPr>
            <w:r w:rsidRPr="00DE420C">
              <w:rPr>
                <w:rFonts w:eastAsia="Arial"/>
              </w:rPr>
              <w:t>Mr Flavio Cucchietti (I)</w:t>
            </w:r>
          </w:p>
        </w:tc>
        <w:tc>
          <w:tcPr>
            <w:tcW w:w="1417" w:type="dxa"/>
            <w:tcMar>
              <w:top w:w="40" w:type="dxa"/>
              <w:left w:w="40" w:type="dxa"/>
              <w:bottom w:w="40" w:type="dxa"/>
              <w:right w:w="40" w:type="dxa"/>
            </w:tcMar>
          </w:tcPr>
          <w:p w:rsidR="00296C0F" w:rsidRPr="00DE420C" w:rsidRDefault="00296C0F" w:rsidP="00455E6A">
            <w:pPr>
              <w:pStyle w:val="TableText"/>
              <w:jc w:val="center"/>
            </w:pPr>
            <w:r w:rsidRPr="00DE420C">
              <w:rPr>
                <w:rFonts w:eastAsia="Arial"/>
              </w:rPr>
              <w:t>2012</w:t>
            </w:r>
          </w:p>
        </w:tc>
        <w:tc>
          <w:tcPr>
            <w:tcW w:w="2268" w:type="dxa"/>
            <w:tcMar>
              <w:top w:w="40" w:type="dxa"/>
              <w:left w:w="40" w:type="dxa"/>
              <w:bottom w:w="40" w:type="dxa"/>
              <w:right w:w="40" w:type="dxa"/>
            </w:tcMar>
          </w:tcPr>
          <w:p w:rsidR="00296C0F" w:rsidRPr="00DE420C" w:rsidRDefault="00296C0F" w:rsidP="00455E6A">
            <w:pPr>
              <w:pStyle w:val="TableText"/>
              <w:jc w:val="center"/>
            </w:pPr>
            <w:r w:rsidRPr="00DE420C">
              <w:rPr>
                <w:rFonts w:eastAsia="Arial"/>
              </w:rPr>
              <w:t>NO</w:t>
            </w:r>
          </w:p>
        </w:tc>
      </w:tr>
      <w:tr w:rsidR="00296C0F" w:rsidRPr="00DE420C" w:rsidTr="00F74AFE">
        <w:trPr>
          <w:trHeight w:val="260"/>
        </w:trPr>
        <w:tc>
          <w:tcPr>
            <w:tcW w:w="1402" w:type="dxa"/>
            <w:vMerge/>
            <w:tcMar>
              <w:top w:w="40" w:type="dxa"/>
              <w:left w:w="40" w:type="dxa"/>
              <w:bottom w:w="40" w:type="dxa"/>
              <w:right w:w="40" w:type="dxa"/>
            </w:tcMar>
          </w:tcPr>
          <w:p w:rsidR="00296C0F" w:rsidRPr="00DE420C" w:rsidRDefault="00296C0F" w:rsidP="00455E6A">
            <w:pPr>
              <w:pStyle w:val="TableText"/>
              <w:jc w:val="center"/>
            </w:pPr>
          </w:p>
        </w:tc>
        <w:tc>
          <w:tcPr>
            <w:tcW w:w="4111" w:type="dxa"/>
            <w:tcMar>
              <w:top w:w="40" w:type="dxa"/>
              <w:left w:w="40" w:type="dxa"/>
              <w:bottom w:w="40" w:type="dxa"/>
              <w:right w:w="40" w:type="dxa"/>
            </w:tcMar>
          </w:tcPr>
          <w:p w:rsidR="00296C0F" w:rsidRPr="00DE420C" w:rsidRDefault="00296C0F" w:rsidP="00296C0F">
            <w:pPr>
              <w:pStyle w:val="TableText"/>
            </w:pPr>
            <w:r w:rsidRPr="00DE420C">
              <w:rPr>
                <w:rFonts w:eastAsia="Arial"/>
              </w:rPr>
              <w:t>Mr Keith Dickerson (G)</w:t>
            </w:r>
          </w:p>
        </w:tc>
        <w:tc>
          <w:tcPr>
            <w:tcW w:w="1417" w:type="dxa"/>
            <w:tcMar>
              <w:top w:w="40" w:type="dxa"/>
              <w:left w:w="40" w:type="dxa"/>
              <w:bottom w:w="40" w:type="dxa"/>
              <w:right w:w="40" w:type="dxa"/>
            </w:tcMar>
          </w:tcPr>
          <w:p w:rsidR="00296C0F" w:rsidRPr="00DE420C" w:rsidRDefault="00296C0F" w:rsidP="00455E6A">
            <w:pPr>
              <w:pStyle w:val="TableText"/>
              <w:jc w:val="center"/>
            </w:pPr>
            <w:r w:rsidRPr="00DE420C">
              <w:rPr>
                <w:rFonts w:eastAsia="Arial"/>
              </w:rPr>
              <w:t>2012</w:t>
            </w:r>
          </w:p>
        </w:tc>
        <w:tc>
          <w:tcPr>
            <w:tcW w:w="2268" w:type="dxa"/>
            <w:tcMar>
              <w:top w:w="40" w:type="dxa"/>
              <w:left w:w="40" w:type="dxa"/>
              <w:bottom w:w="40" w:type="dxa"/>
              <w:right w:w="40" w:type="dxa"/>
            </w:tcMar>
          </w:tcPr>
          <w:p w:rsidR="00296C0F" w:rsidRPr="00DE420C" w:rsidRDefault="00296C0F" w:rsidP="00455E6A">
            <w:pPr>
              <w:pStyle w:val="TableText"/>
              <w:jc w:val="center"/>
            </w:pPr>
            <w:r w:rsidRPr="00DE420C">
              <w:rPr>
                <w:rFonts w:eastAsia="Arial"/>
              </w:rPr>
              <w:t>NO</w:t>
            </w:r>
          </w:p>
        </w:tc>
      </w:tr>
      <w:tr w:rsidR="00296C0F" w:rsidRPr="00DE420C" w:rsidTr="00F74AFE">
        <w:trPr>
          <w:trHeight w:val="260"/>
        </w:trPr>
        <w:tc>
          <w:tcPr>
            <w:tcW w:w="1402" w:type="dxa"/>
            <w:vMerge/>
            <w:tcMar>
              <w:top w:w="40" w:type="dxa"/>
              <w:left w:w="40" w:type="dxa"/>
              <w:bottom w:w="40" w:type="dxa"/>
              <w:right w:w="40" w:type="dxa"/>
            </w:tcMar>
          </w:tcPr>
          <w:p w:rsidR="00296C0F" w:rsidRPr="00DE420C" w:rsidRDefault="00296C0F" w:rsidP="00455E6A">
            <w:pPr>
              <w:pStyle w:val="TableText"/>
              <w:jc w:val="center"/>
            </w:pPr>
          </w:p>
        </w:tc>
        <w:tc>
          <w:tcPr>
            <w:tcW w:w="4111" w:type="dxa"/>
            <w:tcMar>
              <w:top w:w="40" w:type="dxa"/>
              <w:left w:w="40" w:type="dxa"/>
              <w:bottom w:w="40" w:type="dxa"/>
              <w:right w:w="40" w:type="dxa"/>
            </w:tcMar>
          </w:tcPr>
          <w:p w:rsidR="00296C0F" w:rsidRPr="00DE420C" w:rsidRDefault="00296C0F" w:rsidP="00296C0F">
            <w:pPr>
              <w:pStyle w:val="TableText"/>
              <w:rPr>
                <w:lang w:val="de-CH"/>
              </w:rPr>
            </w:pPr>
            <w:r w:rsidRPr="00DE420C">
              <w:rPr>
                <w:rFonts w:eastAsia="Arial"/>
                <w:lang w:val="de-CH"/>
              </w:rPr>
              <w:t>Mr Guy-Michel Kouakou (</w:t>
            </w:r>
            <w:r>
              <w:rPr>
                <w:rFonts w:eastAsia="Arial"/>
                <w:lang w:val="de-CH"/>
              </w:rPr>
              <w:t>CTI</w:t>
            </w:r>
            <w:r w:rsidRPr="00DE420C">
              <w:rPr>
                <w:rFonts w:eastAsia="Arial"/>
                <w:lang w:val="de-CH"/>
              </w:rPr>
              <w:t>)</w:t>
            </w:r>
          </w:p>
        </w:tc>
        <w:tc>
          <w:tcPr>
            <w:tcW w:w="1417" w:type="dxa"/>
            <w:tcMar>
              <w:top w:w="40" w:type="dxa"/>
              <w:left w:w="40" w:type="dxa"/>
              <w:bottom w:w="40" w:type="dxa"/>
              <w:right w:w="40" w:type="dxa"/>
            </w:tcMar>
          </w:tcPr>
          <w:p w:rsidR="00296C0F" w:rsidRPr="00DE420C" w:rsidRDefault="00296C0F" w:rsidP="00455E6A">
            <w:pPr>
              <w:pStyle w:val="TableText"/>
              <w:jc w:val="center"/>
            </w:pPr>
            <w:r w:rsidRPr="00DE420C">
              <w:rPr>
                <w:rFonts w:eastAsia="Arial"/>
              </w:rPr>
              <w:t>2008</w:t>
            </w:r>
          </w:p>
        </w:tc>
        <w:tc>
          <w:tcPr>
            <w:tcW w:w="2268" w:type="dxa"/>
            <w:tcMar>
              <w:top w:w="40" w:type="dxa"/>
              <w:left w:w="40" w:type="dxa"/>
              <w:bottom w:w="40" w:type="dxa"/>
              <w:right w:w="40" w:type="dxa"/>
            </w:tcMar>
          </w:tcPr>
          <w:p w:rsidR="00296C0F" w:rsidRPr="00DE420C" w:rsidRDefault="00296C0F" w:rsidP="00455E6A">
            <w:pPr>
              <w:pStyle w:val="TableText"/>
              <w:jc w:val="center"/>
            </w:pPr>
            <w:r w:rsidRPr="00DE420C">
              <w:rPr>
                <w:rFonts w:eastAsia="Arial"/>
              </w:rPr>
              <w:t>YES</w:t>
            </w:r>
          </w:p>
        </w:tc>
      </w:tr>
      <w:tr w:rsidR="00296C0F" w:rsidRPr="00DE420C" w:rsidTr="00F74AFE">
        <w:trPr>
          <w:trHeight w:val="260"/>
        </w:trPr>
        <w:tc>
          <w:tcPr>
            <w:tcW w:w="1402" w:type="dxa"/>
            <w:vMerge/>
            <w:tcMar>
              <w:top w:w="40" w:type="dxa"/>
              <w:left w:w="40" w:type="dxa"/>
              <w:bottom w:w="40" w:type="dxa"/>
              <w:right w:w="40" w:type="dxa"/>
            </w:tcMar>
          </w:tcPr>
          <w:p w:rsidR="00296C0F" w:rsidRPr="00DE420C" w:rsidRDefault="00296C0F" w:rsidP="00455E6A">
            <w:pPr>
              <w:pStyle w:val="TableText"/>
              <w:jc w:val="center"/>
            </w:pPr>
          </w:p>
        </w:tc>
        <w:tc>
          <w:tcPr>
            <w:tcW w:w="4111" w:type="dxa"/>
            <w:tcMar>
              <w:top w:w="40" w:type="dxa"/>
              <w:left w:w="40" w:type="dxa"/>
              <w:bottom w:w="40" w:type="dxa"/>
              <w:right w:w="40" w:type="dxa"/>
            </w:tcMar>
          </w:tcPr>
          <w:p w:rsidR="00296C0F" w:rsidRPr="00DE420C" w:rsidRDefault="00296C0F" w:rsidP="00296C0F">
            <w:pPr>
              <w:pStyle w:val="TableText"/>
            </w:pPr>
            <w:r w:rsidRPr="00DE420C">
              <w:rPr>
                <w:rFonts w:eastAsia="Arial"/>
              </w:rPr>
              <w:t>Mr Li Xiao (CHN)</w:t>
            </w:r>
          </w:p>
        </w:tc>
        <w:tc>
          <w:tcPr>
            <w:tcW w:w="1417" w:type="dxa"/>
            <w:tcMar>
              <w:top w:w="40" w:type="dxa"/>
              <w:left w:w="40" w:type="dxa"/>
              <w:bottom w:w="40" w:type="dxa"/>
              <w:right w:w="40" w:type="dxa"/>
            </w:tcMar>
          </w:tcPr>
          <w:p w:rsidR="00296C0F" w:rsidRPr="00DE420C" w:rsidRDefault="00296C0F" w:rsidP="00455E6A">
            <w:pPr>
              <w:pStyle w:val="TableText"/>
              <w:jc w:val="center"/>
            </w:pPr>
            <w:r w:rsidRPr="00DE420C">
              <w:rPr>
                <w:rFonts w:eastAsia="Arial"/>
              </w:rPr>
              <w:t>2008</w:t>
            </w:r>
          </w:p>
        </w:tc>
        <w:tc>
          <w:tcPr>
            <w:tcW w:w="2268" w:type="dxa"/>
            <w:tcMar>
              <w:top w:w="40" w:type="dxa"/>
              <w:left w:w="40" w:type="dxa"/>
              <w:bottom w:w="40" w:type="dxa"/>
              <w:right w:w="40" w:type="dxa"/>
            </w:tcMar>
          </w:tcPr>
          <w:p w:rsidR="00296C0F" w:rsidRPr="00DE420C" w:rsidRDefault="00296C0F" w:rsidP="00455E6A">
            <w:pPr>
              <w:pStyle w:val="TableText"/>
              <w:jc w:val="center"/>
            </w:pPr>
            <w:r w:rsidRPr="00DE420C">
              <w:rPr>
                <w:rFonts w:eastAsia="Arial"/>
              </w:rPr>
              <w:t>YES</w:t>
            </w:r>
          </w:p>
        </w:tc>
      </w:tr>
      <w:tr w:rsidR="00296C0F" w:rsidRPr="00DE420C" w:rsidTr="00F74AFE">
        <w:trPr>
          <w:trHeight w:val="260"/>
        </w:trPr>
        <w:tc>
          <w:tcPr>
            <w:tcW w:w="1402" w:type="dxa"/>
            <w:vMerge/>
            <w:tcMar>
              <w:top w:w="40" w:type="dxa"/>
              <w:left w:w="40" w:type="dxa"/>
              <w:bottom w:w="40" w:type="dxa"/>
              <w:right w:w="40" w:type="dxa"/>
            </w:tcMar>
          </w:tcPr>
          <w:p w:rsidR="00296C0F" w:rsidRPr="00DE420C" w:rsidRDefault="00296C0F" w:rsidP="00455E6A">
            <w:pPr>
              <w:pStyle w:val="TableText"/>
              <w:jc w:val="center"/>
            </w:pPr>
          </w:p>
        </w:tc>
        <w:tc>
          <w:tcPr>
            <w:tcW w:w="4111" w:type="dxa"/>
            <w:tcMar>
              <w:top w:w="40" w:type="dxa"/>
              <w:left w:w="40" w:type="dxa"/>
              <w:bottom w:w="40" w:type="dxa"/>
              <w:right w:w="40" w:type="dxa"/>
            </w:tcMar>
          </w:tcPr>
          <w:p w:rsidR="00296C0F" w:rsidRPr="003B154B" w:rsidRDefault="00296C0F" w:rsidP="00296C0F">
            <w:pPr>
              <w:pStyle w:val="TableText"/>
              <w:rPr>
                <w:lang w:val="es-ES"/>
              </w:rPr>
            </w:pPr>
            <w:r w:rsidRPr="003B154B">
              <w:rPr>
                <w:rFonts w:eastAsia="Arial"/>
                <w:lang w:val="es-ES"/>
              </w:rPr>
              <w:t>Mr Nasser Saleh Al Marzouqi (UAE)</w:t>
            </w:r>
          </w:p>
        </w:tc>
        <w:tc>
          <w:tcPr>
            <w:tcW w:w="1417" w:type="dxa"/>
            <w:tcMar>
              <w:top w:w="40" w:type="dxa"/>
              <w:left w:w="40" w:type="dxa"/>
              <w:bottom w:w="40" w:type="dxa"/>
              <w:right w:w="40" w:type="dxa"/>
            </w:tcMar>
          </w:tcPr>
          <w:p w:rsidR="00296C0F" w:rsidRPr="00DE420C" w:rsidRDefault="00296C0F" w:rsidP="00455E6A">
            <w:pPr>
              <w:pStyle w:val="TableText"/>
              <w:jc w:val="center"/>
            </w:pPr>
            <w:r w:rsidRPr="00DE420C">
              <w:rPr>
                <w:rFonts w:eastAsia="Arial"/>
              </w:rPr>
              <w:t>2012</w:t>
            </w:r>
          </w:p>
        </w:tc>
        <w:tc>
          <w:tcPr>
            <w:tcW w:w="2268" w:type="dxa"/>
            <w:tcMar>
              <w:top w:w="40" w:type="dxa"/>
              <w:left w:w="40" w:type="dxa"/>
              <w:bottom w:w="40" w:type="dxa"/>
              <w:right w:w="40" w:type="dxa"/>
            </w:tcMar>
          </w:tcPr>
          <w:p w:rsidR="00296C0F" w:rsidRPr="00DE420C" w:rsidRDefault="00296C0F" w:rsidP="00455E6A">
            <w:pPr>
              <w:pStyle w:val="TableText"/>
              <w:jc w:val="center"/>
            </w:pPr>
            <w:r w:rsidRPr="00DE420C">
              <w:rPr>
                <w:rFonts w:eastAsia="Arial"/>
              </w:rPr>
              <w:t>NO</w:t>
            </w:r>
          </w:p>
        </w:tc>
      </w:tr>
      <w:tr w:rsidR="00296C0F" w:rsidRPr="00DE420C" w:rsidTr="00F74AFE">
        <w:trPr>
          <w:trHeight w:val="260"/>
        </w:trPr>
        <w:tc>
          <w:tcPr>
            <w:tcW w:w="1402" w:type="dxa"/>
            <w:vMerge/>
            <w:tcMar>
              <w:top w:w="40" w:type="dxa"/>
              <w:left w:w="40" w:type="dxa"/>
              <w:bottom w:w="40" w:type="dxa"/>
              <w:right w:w="40" w:type="dxa"/>
            </w:tcMar>
          </w:tcPr>
          <w:p w:rsidR="00296C0F" w:rsidRPr="00DE420C" w:rsidRDefault="00296C0F" w:rsidP="00455E6A">
            <w:pPr>
              <w:pStyle w:val="TableText"/>
              <w:jc w:val="center"/>
            </w:pPr>
          </w:p>
        </w:tc>
        <w:tc>
          <w:tcPr>
            <w:tcW w:w="4111" w:type="dxa"/>
            <w:tcMar>
              <w:top w:w="40" w:type="dxa"/>
              <w:left w:w="40" w:type="dxa"/>
              <w:bottom w:w="40" w:type="dxa"/>
              <w:right w:w="40" w:type="dxa"/>
            </w:tcMar>
          </w:tcPr>
          <w:p w:rsidR="00296C0F" w:rsidRPr="00DE420C" w:rsidRDefault="00296C0F" w:rsidP="00296C0F">
            <w:pPr>
              <w:pStyle w:val="TableText"/>
            </w:pPr>
            <w:r w:rsidRPr="00DE420C">
              <w:rPr>
                <w:rFonts w:eastAsia="Arial"/>
              </w:rPr>
              <w:t>Mrs Fatoumata Sekou Dicko (MLI)</w:t>
            </w:r>
          </w:p>
        </w:tc>
        <w:tc>
          <w:tcPr>
            <w:tcW w:w="1417" w:type="dxa"/>
            <w:tcMar>
              <w:top w:w="40" w:type="dxa"/>
              <w:left w:w="40" w:type="dxa"/>
              <w:bottom w:w="40" w:type="dxa"/>
              <w:right w:w="40" w:type="dxa"/>
            </w:tcMar>
          </w:tcPr>
          <w:p w:rsidR="00296C0F" w:rsidRPr="00DE420C" w:rsidRDefault="00296C0F" w:rsidP="00455E6A">
            <w:pPr>
              <w:pStyle w:val="TableText"/>
              <w:jc w:val="center"/>
            </w:pPr>
            <w:r w:rsidRPr="00DE420C">
              <w:rPr>
                <w:rFonts w:eastAsia="Arial"/>
              </w:rPr>
              <w:t>2012</w:t>
            </w:r>
          </w:p>
        </w:tc>
        <w:tc>
          <w:tcPr>
            <w:tcW w:w="2268" w:type="dxa"/>
            <w:tcMar>
              <w:top w:w="40" w:type="dxa"/>
              <w:left w:w="40" w:type="dxa"/>
              <w:bottom w:w="40" w:type="dxa"/>
              <w:right w:w="40" w:type="dxa"/>
            </w:tcMar>
          </w:tcPr>
          <w:p w:rsidR="00296C0F" w:rsidRPr="00DE420C" w:rsidRDefault="00296C0F" w:rsidP="00455E6A">
            <w:pPr>
              <w:pStyle w:val="TableText"/>
              <w:jc w:val="center"/>
            </w:pPr>
            <w:r w:rsidRPr="00DE420C">
              <w:rPr>
                <w:rFonts w:eastAsia="Arial"/>
              </w:rPr>
              <w:t>NO</w:t>
            </w:r>
          </w:p>
        </w:tc>
      </w:tr>
      <w:tr w:rsidR="00296C0F" w:rsidRPr="00DE420C" w:rsidTr="00F74AFE">
        <w:trPr>
          <w:trHeight w:val="260"/>
        </w:trPr>
        <w:tc>
          <w:tcPr>
            <w:tcW w:w="1402" w:type="dxa"/>
            <w:vMerge/>
            <w:tcMar>
              <w:top w:w="40" w:type="dxa"/>
              <w:left w:w="40" w:type="dxa"/>
              <w:bottom w:w="40" w:type="dxa"/>
              <w:right w:w="40" w:type="dxa"/>
            </w:tcMar>
          </w:tcPr>
          <w:p w:rsidR="00296C0F" w:rsidRPr="00DE420C" w:rsidRDefault="00296C0F" w:rsidP="00455E6A">
            <w:pPr>
              <w:pStyle w:val="TableText"/>
              <w:jc w:val="center"/>
            </w:pPr>
          </w:p>
        </w:tc>
        <w:tc>
          <w:tcPr>
            <w:tcW w:w="4111" w:type="dxa"/>
            <w:tcMar>
              <w:top w:w="40" w:type="dxa"/>
              <w:left w:w="40" w:type="dxa"/>
              <w:bottom w:w="40" w:type="dxa"/>
              <w:right w:w="40" w:type="dxa"/>
            </w:tcMar>
          </w:tcPr>
          <w:p w:rsidR="00296C0F" w:rsidRPr="00DE420C" w:rsidRDefault="00296C0F" w:rsidP="00296C0F">
            <w:pPr>
              <w:pStyle w:val="TableText"/>
            </w:pPr>
            <w:r w:rsidRPr="00DE420C">
              <w:rPr>
                <w:rFonts w:eastAsia="Arial"/>
              </w:rPr>
              <w:t>Mr Josef Opitz (D)</w:t>
            </w:r>
          </w:p>
        </w:tc>
        <w:tc>
          <w:tcPr>
            <w:tcW w:w="1417" w:type="dxa"/>
            <w:tcMar>
              <w:top w:w="40" w:type="dxa"/>
              <w:left w:w="40" w:type="dxa"/>
              <w:bottom w:w="40" w:type="dxa"/>
              <w:right w:w="40" w:type="dxa"/>
            </w:tcMar>
          </w:tcPr>
          <w:p w:rsidR="00296C0F" w:rsidRPr="00DE420C" w:rsidRDefault="00296C0F" w:rsidP="00455E6A">
            <w:pPr>
              <w:pStyle w:val="TableText"/>
              <w:jc w:val="center"/>
            </w:pPr>
            <w:r w:rsidRPr="00DE420C">
              <w:rPr>
                <w:rFonts w:eastAsia="Arial"/>
              </w:rPr>
              <w:t>2012</w:t>
            </w:r>
          </w:p>
        </w:tc>
        <w:tc>
          <w:tcPr>
            <w:tcW w:w="2268" w:type="dxa"/>
            <w:tcMar>
              <w:top w:w="40" w:type="dxa"/>
              <w:left w:w="40" w:type="dxa"/>
              <w:bottom w:w="40" w:type="dxa"/>
              <w:right w:w="40" w:type="dxa"/>
            </w:tcMar>
          </w:tcPr>
          <w:p w:rsidR="00296C0F" w:rsidRPr="00DE420C" w:rsidRDefault="00296C0F" w:rsidP="00455E6A">
            <w:pPr>
              <w:pStyle w:val="TableText"/>
              <w:jc w:val="center"/>
            </w:pPr>
            <w:r w:rsidRPr="00DE420C">
              <w:rPr>
                <w:rFonts w:eastAsia="Arial"/>
              </w:rPr>
              <w:t>NO</w:t>
            </w:r>
          </w:p>
        </w:tc>
      </w:tr>
      <w:tr w:rsidR="00296C0F" w:rsidRPr="009059BA" w:rsidTr="00F74AFE">
        <w:trPr>
          <w:trHeight w:val="260"/>
        </w:trPr>
        <w:tc>
          <w:tcPr>
            <w:tcW w:w="1402" w:type="dxa"/>
            <w:vMerge w:val="restart"/>
            <w:tcMar>
              <w:top w:w="40" w:type="dxa"/>
              <w:left w:w="40" w:type="dxa"/>
              <w:bottom w:w="40" w:type="dxa"/>
              <w:right w:w="40" w:type="dxa"/>
            </w:tcMar>
          </w:tcPr>
          <w:p w:rsidR="00296C0F" w:rsidRPr="00DE420C" w:rsidRDefault="00296C0F" w:rsidP="00455E6A">
            <w:pPr>
              <w:pStyle w:val="TableText"/>
              <w:jc w:val="center"/>
            </w:pPr>
            <w:r w:rsidRPr="00DE420C">
              <w:rPr>
                <w:rFonts w:eastAsia="Arial"/>
              </w:rPr>
              <w:t>9</w:t>
            </w:r>
          </w:p>
        </w:tc>
        <w:tc>
          <w:tcPr>
            <w:tcW w:w="4111" w:type="dxa"/>
            <w:tcMar>
              <w:top w:w="40" w:type="dxa"/>
              <w:left w:w="40" w:type="dxa"/>
              <w:bottom w:w="40" w:type="dxa"/>
              <w:right w:w="40" w:type="dxa"/>
            </w:tcMar>
          </w:tcPr>
          <w:p w:rsidR="00296C0F" w:rsidRPr="00296C0F" w:rsidRDefault="00296C0F" w:rsidP="00296C0F">
            <w:pPr>
              <w:pStyle w:val="TableText"/>
              <w:rPr>
                <w:lang w:val="en-US"/>
              </w:rPr>
            </w:pPr>
            <w:r w:rsidRPr="00296C0F">
              <w:rPr>
                <w:rFonts w:eastAsia="Arial"/>
                <w:lang w:val="en-US"/>
              </w:rPr>
              <w:t>Chairman: Mr Arthur Webster (USA)</w:t>
            </w:r>
          </w:p>
        </w:tc>
        <w:tc>
          <w:tcPr>
            <w:tcW w:w="1417" w:type="dxa"/>
            <w:tcMar>
              <w:top w:w="40" w:type="dxa"/>
              <w:left w:w="40" w:type="dxa"/>
              <w:bottom w:w="40" w:type="dxa"/>
              <w:right w:w="40" w:type="dxa"/>
            </w:tcMar>
          </w:tcPr>
          <w:p w:rsidR="00296C0F" w:rsidRPr="00DE420C" w:rsidRDefault="00296C0F" w:rsidP="00455E6A">
            <w:pPr>
              <w:pStyle w:val="TableText"/>
              <w:jc w:val="center"/>
            </w:pPr>
            <w:r w:rsidRPr="00DE420C">
              <w:rPr>
                <w:rFonts w:eastAsia="Arial"/>
              </w:rPr>
              <w:t>February 2009</w:t>
            </w:r>
          </w:p>
        </w:tc>
        <w:tc>
          <w:tcPr>
            <w:tcW w:w="2268" w:type="dxa"/>
            <w:tcMar>
              <w:top w:w="40" w:type="dxa"/>
              <w:left w:w="40" w:type="dxa"/>
              <w:bottom w:w="40" w:type="dxa"/>
              <w:right w:w="40" w:type="dxa"/>
            </w:tcMar>
          </w:tcPr>
          <w:p w:rsidR="00296C0F" w:rsidRPr="00296C0F" w:rsidRDefault="00296C0F" w:rsidP="00455E6A">
            <w:pPr>
              <w:pStyle w:val="TableText"/>
              <w:jc w:val="center"/>
              <w:rPr>
                <w:lang w:val="en-US"/>
              </w:rPr>
            </w:pPr>
            <w:r w:rsidRPr="00296C0F">
              <w:rPr>
                <w:rFonts w:eastAsia="Arial"/>
                <w:lang w:val="en-US"/>
              </w:rPr>
              <w:t>No (but Mr Webster will not run again)</w:t>
            </w:r>
          </w:p>
        </w:tc>
      </w:tr>
      <w:tr w:rsidR="00296C0F" w:rsidRPr="00DE420C" w:rsidTr="00F74AFE">
        <w:trPr>
          <w:trHeight w:val="260"/>
        </w:trPr>
        <w:tc>
          <w:tcPr>
            <w:tcW w:w="1402" w:type="dxa"/>
            <w:vMerge/>
            <w:tcMar>
              <w:top w:w="40" w:type="dxa"/>
              <w:left w:w="40" w:type="dxa"/>
              <w:bottom w:w="40" w:type="dxa"/>
              <w:right w:w="40" w:type="dxa"/>
            </w:tcMar>
          </w:tcPr>
          <w:p w:rsidR="00296C0F" w:rsidRPr="00296C0F" w:rsidRDefault="00296C0F" w:rsidP="00455E6A">
            <w:pPr>
              <w:pStyle w:val="TableText"/>
              <w:jc w:val="center"/>
              <w:rPr>
                <w:lang w:val="en-US"/>
              </w:rPr>
            </w:pPr>
          </w:p>
        </w:tc>
        <w:tc>
          <w:tcPr>
            <w:tcW w:w="4111" w:type="dxa"/>
            <w:tcMar>
              <w:top w:w="40" w:type="dxa"/>
              <w:left w:w="40" w:type="dxa"/>
              <w:bottom w:w="40" w:type="dxa"/>
              <w:right w:w="40" w:type="dxa"/>
            </w:tcMar>
          </w:tcPr>
          <w:p w:rsidR="00296C0F" w:rsidRPr="00DE420C" w:rsidRDefault="00296C0F" w:rsidP="00296C0F">
            <w:pPr>
              <w:pStyle w:val="TableText"/>
            </w:pPr>
            <w:r w:rsidRPr="00DE420C">
              <w:rPr>
                <w:rFonts w:eastAsia="Arial"/>
              </w:rPr>
              <w:t>Mr Satoshi Miyaji (J)</w:t>
            </w:r>
          </w:p>
        </w:tc>
        <w:tc>
          <w:tcPr>
            <w:tcW w:w="1417" w:type="dxa"/>
            <w:tcMar>
              <w:top w:w="40" w:type="dxa"/>
              <w:left w:w="40" w:type="dxa"/>
              <w:bottom w:w="40" w:type="dxa"/>
              <w:right w:w="40" w:type="dxa"/>
            </w:tcMar>
          </w:tcPr>
          <w:p w:rsidR="00296C0F" w:rsidRPr="00DE420C" w:rsidRDefault="00296C0F" w:rsidP="00455E6A">
            <w:pPr>
              <w:pStyle w:val="TableText"/>
              <w:jc w:val="center"/>
            </w:pPr>
            <w:r w:rsidRPr="00DE420C">
              <w:rPr>
                <w:rFonts w:eastAsia="Arial"/>
              </w:rPr>
              <w:t>2008</w:t>
            </w:r>
          </w:p>
        </w:tc>
        <w:tc>
          <w:tcPr>
            <w:tcW w:w="2268" w:type="dxa"/>
            <w:tcMar>
              <w:top w:w="40" w:type="dxa"/>
              <w:left w:w="40" w:type="dxa"/>
              <w:bottom w:w="40" w:type="dxa"/>
              <w:right w:w="40" w:type="dxa"/>
            </w:tcMar>
          </w:tcPr>
          <w:p w:rsidR="00296C0F" w:rsidRPr="00DE420C" w:rsidRDefault="00296C0F" w:rsidP="00455E6A">
            <w:pPr>
              <w:pStyle w:val="TableText"/>
              <w:jc w:val="center"/>
            </w:pPr>
            <w:r w:rsidRPr="00DE420C">
              <w:rPr>
                <w:rFonts w:eastAsia="Arial"/>
              </w:rPr>
              <w:t>YES</w:t>
            </w:r>
          </w:p>
        </w:tc>
      </w:tr>
      <w:tr w:rsidR="00296C0F" w:rsidRPr="00DE420C" w:rsidTr="00F74AFE">
        <w:trPr>
          <w:trHeight w:val="260"/>
        </w:trPr>
        <w:tc>
          <w:tcPr>
            <w:tcW w:w="1402" w:type="dxa"/>
            <w:vMerge/>
            <w:tcMar>
              <w:top w:w="40" w:type="dxa"/>
              <w:left w:w="40" w:type="dxa"/>
              <w:bottom w:w="40" w:type="dxa"/>
              <w:right w:w="40" w:type="dxa"/>
            </w:tcMar>
          </w:tcPr>
          <w:p w:rsidR="00296C0F" w:rsidRPr="00DE420C" w:rsidRDefault="00296C0F" w:rsidP="00455E6A">
            <w:pPr>
              <w:pStyle w:val="TableText"/>
              <w:jc w:val="center"/>
            </w:pPr>
          </w:p>
        </w:tc>
        <w:tc>
          <w:tcPr>
            <w:tcW w:w="4111" w:type="dxa"/>
            <w:tcMar>
              <w:top w:w="40" w:type="dxa"/>
              <w:left w:w="40" w:type="dxa"/>
              <w:bottom w:w="40" w:type="dxa"/>
              <w:right w:w="40" w:type="dxa"/>
            </w:tcMar>
          </w:tcPr>
          <w:p w:rsidR="00296C0F" w:rsidRPr="00DE420C" w:rsidRDefault="00296C0F" w:rsidP="00296C0F">
            <w:pPr>
              <w:pStyle w:val="TableText"/>
            </w:pPr>
            <w:r w:rsidRPr="00DE420C">
              <w:rPr>
                <w:rFonts w:eastAsia="Arial"/>
              </w:rPr>
              <w:t>Mr Dong Wang (CHN)</w:t>
            </w:r>
          </w:p>
        </w:tc>
        <w:tc>
          <w:tcPr>
            <w:tcW w:w="1417" w:type="dxa"/>
            <w:tcMar>
              <w:top w:w="40" w:type="dxa"/>
              <w:left w:w="40" w:type="dxa"/>
              <w:bottom w:w="40" w:type="dxa"/>
              <w:right w:w="40" w:type="dxa"/>
            </w:tcMar>
          </w:tcPr>
          <w:p w:rsidR="00296C0F" w:rsidRPr="00DE420C" w:rsidRDefault="00296C0F" w:rsidP="00455E6A">
            <w:pPr>
              <w:pStyle w:val="TableText"/>
              <w:jc w:val="center"/>
            </w:pPr>
            <w:r w:rsidRPr="00DE420C">
              <w:rPr>
                <w:rFonts w:eastAsia="Arial"/>
              </w:rPr>
              <w:t>2008</w:t>
            </w:r>
          </w:p>
        </w:tc>
        <w:tc>
          <w:tcPr>
            <w:tcW w:w="2268" w:type="dxa"/>
            <w:tcMar>
              <w:top w:w="40" w:type="dxa"/>
              <w:left w:w="40" w:type="dxa"/>
              <w:bottom w:w="40" w:type="dxa"/>
              <w:right w:w="40" w:type="dxa"/>
            </w:tcMar>
          </w:tcPr>
          <w:p w:rsidR="00296C0F" w:rsidRPr="00DE420C" w:rsidRDefault="00296C0F" w:rsidP="00455E6A">
            <w:pPr>
              <w:pStyle w:val="TableText"/>
              <w:jc w:val="center"/>
            </w:pPr>
            <w:r w:rsidRPr="00DE420C">
              <w:rPr>
                <w:rFonts w:eastAsia="Arial"/>
              </w:rPr>
              <w:t>YES</w:t>
            </w:r>
          </w:p>
        </w:tc>
      </w:tr>
      <w:tr w:rsidR="00296C0F" w:rsidRPr="00DE420C" w:rsidTr="00F74AFE">
        <w:trPr>
          <w:trHeight w:val="260"/>
        </w:trPr>
        <w:tc>
          <w:tcPr>
            <w:tcW w:w="1402" w:type="dxa"/>
            <w:vMerge/>
            <w:tcMar>
              <w:top w:w="40" w:type="dxa"/>
              <w:left w:w="40" w:type="dxa"/>
              <w:bottom w:w="40" w:type="dxa"/>
              <w:right w:w="40" w:type="dxa"/>
            </w:tcMar>
          </w:tcPr>
          <w:p w:rsidR="00296C0F" w:rsidRPr="00DE420C" w:rsidRDefault="00296C0F" w:rsidP="00455E6A">
            <w:pPr>
              <w:pStyle w:val="TableText"/>
              <w:jc w:val="center"/>
            </w:pPr>
          </w:p>
        </w:tc>
        <w:tc>
          <w:tcPr>
            <w:tcW w:w="4111" w:type="dxa"/>
            <w:tcMar>
              <w:top w:w="40" w:type="dxa"/>
              <w:left w:w="40" w:type="dxa"/>
              <w:bottom w:w="40" w:type="dxa"/>
              <w:right w:w="40" w:type="dxa"/>
            </w:tcMar>
          </w:tcPr>
          <w:p w:rsidR="00296C0F" w:rsidRPr="00DE420C" w:rsidRDefault="00296C0F" w:rsidP="00296C0F">
            <w:pPr>
              <w:pStyle w:val="TableText"/>
            </w:pPr>
            <w:r w:rsidRPr="00DE420C">
              <w:rPr>
                <w:rFonts w:eastAsia="Arial"/>
              </w:rPr>
              <w:t>Mr Antoine Boustani (LBN)</w:t>
            </w:r>
          </w:p>
        </w:tc>
        <w:tc>
          <w:tcPr>
            <w:tcW w:w="1417" w:type="dxa"/>
            <w:tcMar>
              <w:top w:w="40" w:type="dxa"/>
              <w:left w:w="40" w:type="dxa"/>
              <w:bottom w:w="40" w:type="dxa"/>
              <w:right w:w="40" w:type="dxa"/>
            </w:tcMar>
          </w:tcPr>
          <w:p w:rsidR="00296C0F" w:rsidRPr="00DE420C" w:rsidRDefault="00296C0F" w:rsidP="00455E6A">
            <w:pPr>
              <w:pStyle w:val="TableText"/>
              <w:jc w:val="center"/>
            </w:pPr>
            <w:r w:rsidRPr="00DE420C">
              <w:rPr>
                <w:rFonts w:eastAsia="Arial"/>
              </w:rPr>
              <w:t>2012</w:t>
            </w:r>
          </w:p>
        </w:tc>
        <w:tc>
          <w:tcPr>
            <w:tcW w:w="2268" w:type="dxa"/>
            <w:tcMar>
              <w:top w:w="40" w:type="dxa"/>
              <w:left w:w="40" w:type="dxa"/>
              <w:bottom w:w="40" w:type="dxa"/>
              <w:right w:w="40" w:type="dxa"/>
            </w:tcMar>
          </w:tcPr>
          <w:p w:rsidR="00296C0F" w:rsidRPr="00DE420C" w:rsidRDefault="00296C0F" w:rsidP="00455E6A">
            <w:pPr>
              <w:pStyle w:val="TableText"/>
              <w:jc w:val="center"/>
            </w:pPr>
            <w:r w:rsidRPr="00DE420C">
              <w:rPr>
                <w:rFonts w:eastAsia="Arial"/>
              </w:rPr>
              <w:t>NO</w:t>
            </w:r>
          </w:p>
        </w:tc>
      </w:tr>
      <w:tr w:rsidR="00296C0F" w:rsidRPr="00DE420C" w:rsidTr="00F74AFE">
        <w:trPr>
          <w:trHeight w:val="260"/>
        </w:trPr>
        <w:tc>
          <w:tcPr>
            <w:tcW w:w="1402" w:type="dxa"/>
            <w:vMerge/>
            <w:tcMar>
              <w:top w:w="40" w:type="dxa"/>
              <w:left w:w="40" w:type="dxa"/>
              <w:bottom w:w="40" w:type="dxa"/>
              <w:right w:w="40" w:type="dxa"/>
            </w:tcMar>
          </w:tcPr>
          <w:p w:rsidR="00296C0F" w:rsidRPr="00DE420C" w:rsidRDefault="00296C0F" w:rsidP="00455E6A">
            <w:pPr>
              <w:pStyle w:val="TableText"/>
              <w:jc w:val="center"/>
            </w:pPr>
          </w:p>
        </w:tc>
        <w:tc>
          <w:tcPr>
            <w:tcW w:w="4111" w:type="dxa"/>
            <w:tcMar>
              <w:top w:w="40" w:type="dxa"/>
              <w:left w:w="40" w:type="dxa"/>
              <w:bottom w:w="40" w:type="dxa"/>
              <w:right w:w="40" w:type="dxa"/>
            </w:tcMar>
          </w:tcPr>
          <w:p w:rsidR="00296C0F" w:rsidRPr="00DE420C" w:rsidRDefault="00296C0F" w:rsidP="00296C0F">
            <w:pPr>
              <w:pStyle w:val="TableText"/>
            </w:pPr>
            <w:r w:rsidRPr="00DE420C">
              <w:rPr>
                <w:rFonts w:eastAsia="Arial"/>
              </w:rPr>
              <w:t>Mr Habib Tall (</w:t>
            </w:r>
            <w:r>
              <w:rPr>
                <w:rFonts w:eastAsia="Arial"/>
              </w:rPr>
              <w:t>GUI</w:t>
            </w:r>
            <w:r w:rsidRPr="00DE420C">
              <w:rPr>
                <w:rFonts w:eastAsia="Arial"/>
              </w:rPr>
              <w:t>)</w:t>
            </w:r>
          </w:p>
        </w:tc>
        <w:tc>
          <w:tcPr>
            <w:tcW w:w="1417" w:type="dxa"/>
            <w:tcMar>
              <w:top w:w="40" w:type="dxa"/>
              <w:left w:w="40" w:type="dxa"/>
              <w:bottom w:w="40" w:type="dxa"/>
              <w:right w:w="40" w:type="dxa"/>
            </w:tcMar>
          </w:tcPr>
          <w:p w:rsidR="00296C0F" w:rsidRPr="00DE420C" w:rsidRDefault="00296C0F" w:rsidP="00455E6A">
            <w:pPr>
              <w:pStyle w:val="TableText"/>
              <w:jc w:val="center"/>
            </w:pPr>
            <w:r w:rsidRPr="00DE420C">
              <w:rPr>
                <w:rFonts w:eastAsia="Arial"/>
              </w:rPr>
              <w:t>2012</w:t>
            </w:r>
          </w:p>
        </w:tc>
        <w:tc>
          <w:tcPr>
            <w:tcW w:w="2268" w:type="dxa"/>
            <w:tcMar>
              <w:top w:w="40" w:type="dxa"/>
              <w:left w:w="40" w:type="dxa"/>
              <w:bottom w:w="40" w:type="dxa"/>
              <w:right w:w="40" w:type="dxa"/>
            </w:tcMar>
          </w:tcPr>
          <w:p w:rsidR="00296C0F" w:rsidRPr="00DE420C" w:rsidRDefault="00296C0F" w:rsidP="00455E6A">
            <w:pPr>
              <w:pStyle w:val="TableText"/>
              <w:jc w:val="center"/>
            </w:pPr>
            <w:r w:rsidRPr="00DE420C">
              <w:rPr>
                <w:rFonts w:eastAsia="Arial"/>
              </w:rPr>
              <w:t>NO</w:t>
            </w:r>
          </w:p>
        </w:tc>
      </w:tr>
      <w:tr w:rsidR="00296C0F" w:rsidRPr="00DE420C" w:rsidTr="00F74AFE">
        <w:trPr>
          <w:trHeight w:val="260"/>
        </w:trPr>
        <w:tc>
          <w:tcPr>
            <w:tcW w:w="1402" w:type="dxa"/>
            <w:vMerge/>
            <w:tcMar>
              <w:top w:w="40" w:type="dxa"/>
              <w:left w:w="40" w:type="dxa"/>
              <w:bottom w:w="40" w:type="dxa"/>
              <w:right w:w="40" w:type="dxa"/>
            </w:tcMar>
          </w:tcPr>
          <w:p w:rsidR="00296C0F" w:rsidRPr="00DE420C" w:rsidRDefault="00296C0F" w:rsidP="00455E6A">
            <w:pPr>
              <w:pStyle w:val="TableText"/>
              <w:jc w:val="center"/>
            </w:pPr>
          </w:p>
        </w:tc>
        <w:tc>
          <w:tcPr>
            <w:tcW w:w="4111" w:type="dxa"/>
            <w:tcMar>
              <w:top w:w="40" w:type="dxa"/>
              <w:left w:w="40" w:type="dxa"/>
              <w:bottom w:w="40" w:type="dxa"/>
              <w:right w:w="40" w:type="dxa"/>
            </w:tcMar>
          </w:tcPr>
          <w:p w:rsidR="00296C0F" w:rsidRPr="009E432A" w:rsidRDefault="00296C0F" w:rsidP="00296C0F">
            <w:pPr>
              <w:pStyle w:val="TableText"/>
            </w:pPr>
            <w:r w:rsidRPr="009E432A">
              <w:rPr>
                <w:rFonts w:eastAsia="Arial"/>
              </w:rPr>
              <w:t xml:space="preserve">Mr </w:t>
            </w:r>
            <w:proofErr w:type="spellStart"/>
            <w:r w:rsidRPr="009E432A">
              <w:rPr>
                <w:rFonts w:eastAsia="Arial"/>
              </w:rPr>
              <w:t>Ayanzhan</w:t>
            </w:r>
            <w:proofErr w:type="spellEnd"/>
            <w:r w:rsidRPr="009E432A">
              <w:rPr>
                <w:rFonts w:eastAsia="Arial"/>
              </w:rPr>
              <w:t xml:space="preserve"> </w:t>
            </w:r>
            <w:proofErr w:type="spellStart"/>
            <w:r w:rsidRPr="009E432A">
              <w:rPr>
                <w:rFonts w:eastAsia="Arial"/>
              </w:rPr>
              <w:t>Shulembaevich</w:t>
            </w:r>
            <w:proofErr w:type="spellEnd"/>
            <w:r w:rsidRPr="009E432A">
              <w:rPr>
                <w:rFonts w:eastAsia="Arial"/>
              </w:rPr>
              <w:t xml:space="preserve"> </w:t>
            </w:r>
            <w:proofErr w:type="spellStart"/>
            <w:r w:rsidRPr="009E432A">
              <w:rPr>
                <w:rFonts w:eastAsia="Arial"/>
              </w:rPr>
              <w:t>Buldybayev</w:t>
            </w:r>
            <w:proofErr w:type="spellEnd"/>
            <w:r w:rsidRPr="009E432A">
              <w:rPr>
                <w:rFonts w:eastAsia="Arial"/>
              </w:rPr>
              <w:t xml:space="preserve"> (KAZ)</w:t>
            </w:r>
          </w:p>
        </w:tc>
        <w:tc>
          <w:tcPr>
            <w:tcW w:w="1417" w:type="dxa"/>
            <w:tcMar>
              <w:top w:w="40" w:type="dxa"/>
              <w:left w:w="40" w:type="dxa"/>
              <w:bottom w:w="40" w:type="dxa"/>
              <w:right w:w="40" w:type="dxa"/>
            </w:tcMar>
          </w:tcPr>
          <w:p w:rsidR="00296C0F" w:rsidRPr="00DE420C" w:rsidRDefault="00296C0F" w:rsidP="00455E6A">
            <w:pPr>
              <w:pStyle w:val="TableText"/>
              <w:jc w:val="center"/>
            </w:pPr>
            <w:r w:rsidRPr="00DE420C">
              <w:rPr>
                <w:rFonts w:eastAsia="Arial"/>
              </w:rPr>
              <w:t>2012</w:t>
            </w:r>
          </w:p>
        </w:tc>
        <w:tc>
          <w:tcPr>
            <w:tcW w:w="2268" w:type="dxa"/>
            <w:tcMar>
              <w:top w:w="40" w:type="dxa"/>
              <w:left w:w="40" w:type="dxa"/>
              <w:bottom w:w="40" w:type="dxa"/>
              <w:right w:w="40" w:type="dxa"/>
            </w:tcMar>
          </w:tcPr>
          <w:p w:rsidR="00296C0F" w:rsidRPr="00DE420C" w:rsidRDefault="00296C0F" w:rsidP="00455E6A">
            <w:pPr>
              <w:pStyle w:val="TableText"/>
              <w:jc w:val="center"/>
            </w:pPr>
            <w:r w:rsidRPr="00DE420C">
              <w:rPr>
                <w:rFonts w:eastAsia="Arial"/>
              </w:rPr>
              <w:t>NO</w:t>
            </w:r>
          </w:p>
        </w:tc>
      </w:tr>
      <w:tr w:rsidR="00296C0F" w:rsidRPr="00DE420C" w:rsidTr="00F74AFE">
        <w:trPr>
          <w:trHeight w:val="260"/>
        </w:trPr>
        <w:tc>
          <w:tcPr>
            <w:tcW w:w="1402" w:type="dxa"/>
            <w:vMerge w:val="restart"/>
            <w:tcMar>
              <w:top w:w="40" w:type="dxa"/>
              <w:left w:w="40" w:type="dxa"/>
              <w:bottom w:w="40" w:type="dxa"/>
              <w:right w:w="40" w:type="dxa"/>
            </w:tcMar>
          </w:tcPr>
          <w:p w:rsidR="00296C0F" w:rsidRPr="00DE420C" w:rsidRDefault="00296C0F" w:rsidP="00455E6A">
            <w:pPr>
              <w:pStyle w:val="TableText"/>
              <w:jc w:val="center"/>
            </w:pPr>
            <w:r w:rsidRPr="00DE420C">
              <w:rPr>
                <w:rFonts w:eastAsia="Arial"/>
              </w:rPr>
              <w:t>11</w:t>
            </w:r>
          </w:p>
        </w:tc>
        <w:tc>
          <w:tcPr>
            <w:tcW w:w="4111" w:type="dxa"/>
            <w:tcMar>
              <w:top w:w="40" w:type="dxa"/>
              <w:left w:w="40" w:type="dxa"/>
              <w:bottom w:w="40" w:type="dxa"/>
              <w:right w:w="40" w:type="dxa"/>
            </w:tcMar>
          </w:tcPr>
          <w:p w:rsidR="00296C0F" w:rsidRPr="00296C0F" w:rsidRDefault="00296C0F" w:rsidP="00296C0F">
            <w:pPr>
              <w:pStyle w:val="TableText"/>
              <w:rPr>
                <w:lang w:val="en-US"/>
              </w:rPr>
            </w:pPr>
            <w:r w:rsidRPr="00296C0F">
              <w:rPr>
                <w:rFonts w:eastAsia="Arial"/>
                <w:lang w:val="en-US"/>
              </w:rPr>
              <w:t>Chairman: Mr Wei Feng (CHN)</w:t>
            </w:r>
          </w:p>
        </w:tc>
        <w:tc>
          <w:tcPr>
            <w:tcW w:w="1417" w:type="dxa"/>
            <w:tcMar>
              <w:top w:w="40" w:type="dxa"/>
              <w:left w:w="40" w:type="dxa"/>
              <w:bottom w:w="40" w:type="dxa"/>
              <w:right w:w="40" w:type="dxa"/>
            </w:tcMar>
          </w:tcPr>
          <w:p w:rsidR="00296C0F" w:rsidRPr="00DE420C" w:rsidRDefault="00296C0F" w:rsidP="00455E6A">
            <w:pPr>
              <w:pStyle w:val="TableText"/>
              <w:jc w:val="center"/>
            </w:pPr>
            <w:r w:rsidRPr="00DE420C">
              <w:rPr>
                <w:rFonts w:eastAsia="Arial"/>
              </w:rPr>
              <w:t>2008</w:t>
            </w:r>
          </w:p>
        </w:tc>
        <w:tc>
          <w:tcPr>
            <w:tcW w:w="2268" w:type="dxa"/>
            <w:tcMar>
              <w:top w:w="40" w:type="dxa"/>
              <w:left w:w="40" w:type="dxa"/>
              <w:bottom w:w="40" w:type="dxa"/>
              <w:right w:w="40" w:type="dxa"/>
            </w:tcMar>
          </w:tcPr>
          <w:p w:rsidR="00296C0F" w:rsidRPr="00DE420C" w:rsidRDefault="00296C0F" w:rsidP="00455E6A">
            <w:pPr>
              <w:pStyle w:val="TableText"/>
              <w:jc w:val="center"/>
            </w:pPr>
            <w:r w:rsidRPr="00DE420C">
              <w:rPr>
                <w:rFonts w:eastAsia="Arial"/>
              </w:rPr>
              <w:t>YES</w:t>
            </w:r>
          </w:p>
        </w:tc>
      </w:tr>
      <w:tr w:rsidR="00296C0F" w:rsidRPr="00DE420C" w:rsidTr="00F74AFE">
        <w:trPr>
          <w:trHeight w:val="260"/>
        </w:trPr>
        <w:tc>
          <w:tcPr>
            <w:tcW w:w="1402" w:type="dxa"/>
            <w:vMerge/>
            <w:tcMar>
              <w:top w:w="40" w:type="dxa"/>
              <w:left w:w="40" w:type="dxa"/>
              <w:bottom w:w="40" w:type="dxa"/>
              <w:right w:w="40" w:type="dxa"/>
            </w:tcMar>
          </w:tcPr>
          <w:p w:rsidR="00296C0F" w:rsidRPr="00DE420C" w:rsidRDefault="00296C0F" w:rsidP="00455E6A">
            <w:pPr>
              <w:pStyle w:val="TableText"/>
              <w:jc w:val="center"/>
            </w:pPr>
          </w:p>
        </w:tc>
        <w:tc>
          <w:tcPr>
            <w:tcW w:w="4111" w:type="dxa"/>
            <w:tcMar>
              <w:top w:w="40" w:type="dxa"/>
              <w:left w:w="40" w:type="dxa"/>
              <w:bottom w:w="40" w:type="dxa"/>
              <w:right w:w="40" w:type="dxa"/>
            </w:tcMar>
          </w:tcPr>
          <w:p w:rsidR="00296C0F" w:rsidRPr="00DE420C" w:rsidRDefault="00296C0F" w:rsidP="00296C0F">
            <w:pPr>
              <w:pStyle w:val="TableText"/>
            </w:pPr>
            <w:r w:rsidRPr="00DE420C">
              <w:rPr>
                <w:rFonts w:eastAsia="Arial"/>
              </w:rPr>
              <w:t>Mr Isaac Boateng (GHA)</w:t>
            </w:r>
          </w:p>
        </w:tc>
        <w:tc>
          <w:tcPr>
            <w:tcW w:w="1417" w:type="dxa"/>
            <w:tcMar>
              <w:top w:w="40" w:type="dxa"/>
              <w:left w:w="40" w:type="dxa"/>
              <w:bottom w:w="40" w:type="dxa"/>
              <w:right w:w="40" w:type="dxa"/>
            </w:tcMar>
          </w:tcPr>
          <w:p w:rsidR="00296C0F" w:rsidRPr="00DE420C" w:rsidRDefault="00296C0F" w:rsidP="00455E6A">
            <w:pPr>
              <w:pStyle w:val="TableText"/>
              <w:jc w:val="center"/>
            </w:pPr>
            <w:r w:rsidRPr="00DE420C">
              <w:rPr>
                <w:rFonts w:eastAsia="Arial"/>
              </w:rPr>
              <w:t>2012</w:t>
            </w:r>
          </w:p>
        </w:tc>
        <w:tc>
          <w:tcPr>
            <w:tcW w:w="2268" w:type="dxa"/>
            <w:tcMar>
              <w:top w:w="40" w:type="dxa"/>
              <w:left w:w="40" w:type="dxa"/>
              <w:bottom w:w="40" w:type="dxa"/>
              <w:right w:w="40" w:type="dxa"/>
            </w:tcMar>
          </w:tcPr>
          <w:p w:rsidR="00296C0F" w:rsidRPr="00DE420C" w:rsidRDefault="00296C0F" w:rsidP="00455E6A">
            <w:pPr>
              <w:pStyle w:val="TableText"/>
              <w:jc w:val="center"/>
            </w:pPr>
            <w:r w:rsidRPr="00DE420C">
              <w:rPr>
                <w:rFonts w:eastAsia="Arial"/>
              </w:rPr>
              <w:t>NO</w:t>
            </w:r>
          </w:p>
        </w:tc>
      </w:tr>
      <w:tr w:rsidR="00296C0F" w:rsidRPr="00DE420C" w:rsidTr="00F74AFE">
        <w:trPr>
          <w:trHeight w:val="260"/>
        </w:trPr>
        <w:tc>
          <w:tcPr>
            <w:tcW w:w="1402" w:type="dxa"/>
            <w:vMerge/>
            <w:tcMar>
              <w:top w:w="40" w:type="dxa"/>
              <w:left w:w="40" w:type="dxa"/>
              <w:bottom w:w="40" w:type="dxa"/>
              <w:right w:w="40" w:type="dxa"/>
            </w:tcMar>
          </w:tcPr>
          <w:p w:rsidR="00296C0F" w:rsidRPr="00DE420C" w:rsidRDefault="00296C0F" w:rsidP="00455E6A">
            <w:pPr>
              <w:pStyle w:val="TableText"/>
              <w:jc w:val="center"/>
            </w:pPr>
          </w:p>
        </w:tc>
        <w:tc>
          <w:tcPr>
            <w:tcW w:w="4111" w:type="dxa"/>
            <w:tcMar>
              <w:top w:w="40" w:type="dxa"/>
              <w:left w:w="40" w:type="dxa"/>
              <w:bottom w:w="40" w:type="dxa"/>
              <w:right w:w="40" w:type="dxa"/>
            </w:tcMar>
          </w:tcPr>
          <w:p w:rsidR="00296C0F" w:rsidRPr="00DE420C" w:rsidRDefault="00296C0F" w:rsidP="00296C0F">
            <w:pPr>
              <w:pStyle w:val="TableText"/>
            </w:pPr>
            <w:r w:rsidRPr="00DE420C">
              <w:rPr>
                <w:rFonts w:eastAsia="Arial"/>
              </w:rPr>
              <w:t>Mr Martin Brand (AUT)</w:t>
            </w:r>
          </w:p>
        </w:tc>
        <w:tc>
          <w:tcPr>
            <w:tcW w:w="1417" w:type="dxa"/>
            <w:tcMar>
              <w:top w:w="40" w:type="dxa"/>
              <w:left w:w="40" w:type="dxa"/>
              <w:bottom w:w="40" w:type="dxa"/>
              <w:right w:w="40" w:type="dxa"/>
            </w:tcMar>
          </w:tcPr>
          <w:p w:rsidR="00296C0F" w:rsidRPr="00DE420C" w:rsidRDefault="00296C0F" w:rsidP="00455E6A">
            <w:pPr>
              <w:pStyle w:val="TableText"/>
              <w:jc w:val="center"/>
            </w:pPr>
            <w:r w:rsidRPr="00DE420C">
              <w:rPr>
                <w:rFonts w:eastAsia="Arial"/>
              </w:rPr>
              <w:t>2012</w:t>
            </w:r>
          </w:p>
        </w:tc>
        <w:tc>
          <w:tcPr>
            <w:tcW w:w="2268" w:type="dxa"/>
            <w:tcMar>
              <w:top w:w="40" w:type="dxa"/>
              <w:left w:w="40" w:type="dxa"/>
              <w:bottom w:w="40" w:type="dxa"/>
              <w:right w:w="40" w:type="dxa"/>
            </w:tcMar>
          </w:tcPr>
          <w:p w:rsidR="00296C0F" w:rsidRPr="00DE420C" w:rsidRDefault="00296C0F" w:rsidP="00455E6A">
            <w:pPr>
              <w:pStyle w:val="TableText"/>
              <w:jc w:val="center"/>
            </w:pPr>
            <w:r w:rsidRPr="00DE420C">
              <w:rPr>
                <w:rFonts w:eastAsia="Arial"/>
              </w:rPr>
              <w:t>NO</w:t>
            </w:r>
          </w:p>
        </w:tc>
      </w:tr>
      <w:tr w:rsidR="00296C0F" w:rsidRPr="00DE420C" w:rsidTr="00F74AFE">
        <w:trPr>
          <w:trHeight w:val="260"/>
        </w:trPr>
        <w:tc>
          <w:tcPr>
            <w:tcW w:w="1402" w:type="dxa"/>
            <w:vMerge/>
            <w:tcMar>
              <w:top w:w="40" w:type="dxa"/>
              <w:left w:w="40" w:type="dxa"/>
              <w:bottom w:w="40" w:type="dxa"/>
              <w:right w:w="40" w:type="dxa"/>
            </w:tcMar>
          </w:tcPr>
          <w:p w:rsidR="00296C0F" w:rsidRPr="00DE420C" w:rsidRDefault="00296C0F" w:rsidP="00455E6A">
            <w:pPr>
              <w:pStyle w:val="TableText"/>
              <w:jc w:val="center"/>
            </w:pPr>
          </w:p>
        </w:tc>
        <w:tc>
          <w:tcPr>
            <w:tcW w:w="4111" w:type="dxa"/>
            <w:tcMar>
              <w:top w:w="40" w:type="dxa"/>
              <w:left w:w="40" w:type="dxa"/>
              <w:bottom w:w="40" w:type="dxa"/>
              <w:right w:w="40" w:type="dxa"/>
            </w:tcMar>
          </w:tcPr>
          <w:p w:rsidR="00296C0F" w:rsidRPr="00F74AFE" w:rsidRDefault="00296C0F" w:rsidP="00296C0F">
            <w:pPr>
              <w:pStyle w:val="TableText"/>
              <w:rPr>
                <w:lang w:val="en-US"/>
              </w:rPr>
            </w:pPr>
            <w:r w:rsidRPr="00F74AFE">
              <w:rPr>
                <w:rFonts w:eastAsia="Arial"/>
                <w:lang w:val="en-US"/>
              </w:rPr>
              <w:t>Mr Shin-Gak Kang (KOR)</w:t>
            </w:r>
          </w:p>
        </w:tc>
        <w:tc>
          <w:tcPr>
            <w:tcW w:w="1417" w:type="dxa"/>
            <w:tcMar>
              <w:top w:w="40" w:type="dxa"/>
              <w:left w:w="40" w:type="dxa"/>
              <w:bottom w:w="40" w:type="dxa"/>
              <w:right w:w="40" w:type="dxa"/>
            </w:tcMar>
          </w:tcPr>
          <w:p w:rsidR="00296C0F" w:rsidRPr="00DE420C" w:rsidRDefault="00296C0F" w:rsidP="00455E6A">
            <w:pPr>
              <w:pStyle w:val="TableText"/>
              <w:jc w:val="center"/>
            </w:pPr>
            <w:r w:rsidRPr="00DE420C">
              <w:rPr>
                <w:rFonts w:eastAsia="Arial"/>
              </w:rPr>
              <w:t>2012</w:t>
            </w:r>
          </w:p>
        </w:tc>
        <w:tc>
          <w:tcPr>
            <w:tcW w:w="2268" w:type="dxa"/>
            <w:tcMar>
              <w:top w:w="40" w:type="dxa"/>
              <w:left w:w="40" w:type="dxa"/>
              <w:bottom w:w="40" w:type="dxa"/>
              <w:right w:w="40" w:type="dxa"/>
            </w:tcMar>
          </w:tcPr>
          <w:p w:rsidR="00296C0F" w:rsidRPr="00DE420C" w:rsidRDefault="00296C0F" w:rsidP="00455E6A">
            <w:pPr>
              <w:pStyle w:val="TableText"/>
              <w:jc w:val="center"/>
            </w:pPr>
            <w:r w:rsidRPr="00DE420C">
              <w:rPr>
                <w:rFonts w:eastAsia="Arial"/>
              </w:rPr>
              <w:t>NO</w:t>
            </w:r>
          </w:p>
        </w:tc>
      </w:tr>
      <w:tr w:rsidR="00296C0F" w:rsidRPr="00DE420C" w:rsidTr="00F74AFE">
        <w:trPr>
          <w:trHeight w:val="260"/>
        </w:trPr>
        <w:tc>
          <w:tcPr>
            <w:tcW w:w="1402" w:type="dxa"/>
            <w:vMerge/>
            <w:tcMar>
              <w:top w:w="40" w:type="dxa"/>
              <w:left w:w="40" w:type="dxa"/>
              <w:bottom w:w="40" w:type="dxa"/>
              <w:right w:w="40" w:type="dxa"/>
            </w:tcMar>
          </w:tcPr>
          <w:p w:rsidR="00296C0F" w:rsidRPr="00DE420C" w:rsidRDefault="00296C0F" w:rsidP="00455E6A">
            <w:pPr>
              <w:pStyle w:val="TableText"/>
              <w:jc w:val="center"/>
            </w:pPr>
          </w:p>
        </w:tc>
        <w:tc>
          <w:tcPr>
            <w:tcW w:w="4111" w:type="dxa"/>
            <w:tcMar>
              <w:top w:w="40" w:type="dxa"/>
              <w:left w:w="40" w:type="dxa"/>
              <w:bottom w:w="40" w:type="dxa"/>
              <w:right w:w="40" w:type="dxa"/>
            </w:tcMar>
          </w:tcPr>
          <w:p w:rsidR="00296C0F" w:rsidRPr="00DE420C" w:rsidRDefault="00296C0F" w:rsidP="00296C0F">
            <w:pPr>
              <w:pStyle w:val="TableText"/>
            </w:pPr>
            <w:r w:rsidRPr="00DE420C">
              <w:rPr>
                <w:rFonts w:eastAsia="Arial"/>
              </w:rPr>
              <w:t>Mr Kaoru Kenyoshi (J)</w:t>
            </w:r>
          </w:p>
        </w:tc>
        <w:tc>
          <w:tcPr>
            <w:tcW w:w="1417" w:type="dxa"/>
            <w:tcMar>
              <w:top w:w="40" w:type="dxa"/>
              <w:left w:w="40" w:type="dxa"/>
              <w:bottom w:w="40" w:type="dxa"/>
              <w:right w:w="40" w:type="dxa"/>
            </w:tcMar>
          </w:tcPr>
          <w:p w:rsidR="00296C0F" w:rsidRPr="00DE420C" w:rsidRDefault="00296C0F" w:rsidP="00455E6A">
            <w:pPr>
              <w:pStyle w:val="TableText"/>
              <w:jc w:val="center"/>
            </w:pPr>
            <w:r w:rsidRPr="00DE420C">
              <w:rPr>
                <w:rFonts w:eastAsia="Arial"/>
              </w:rPr>
              <w:t>2008</w:t>
            </w:r>
          </w:p>
        </w:tc>
        <w:tc>
          <w:tcPr>
            <w:tcW w:w="2268" w:type="dxa"/>
            <w:tcMar>
              <w:top w:w="40" w:type="dxa"/>
              <w:left w:w="40" w:type="dxa"/>
              <w:bottom w:w="40" w:type="dxa"/>
              <w:right w:w="40" w:type="dxa"/>
            </w:tcMar>
          </w:tcPr>
          <w:p w:rsidR="00296C0F" w:rsidRPr="00DE420C" w:rsidRDefault="00296C0F" w:rsidP="00455E6A">
            <w:pPr>
              <w:pStyle w:val="TableText"/>
              <w:jc w:val="center"/>
            </w:pPr>
            <w:r w:rsidRPr="00DE420C">
              <w:rPr>
                <w:rFonts w:eastAsia="Arial"/>
              </w:rPr>
              <w:t>YES</w:t>
            </w:r>
          </w:p>
        </w:tc>
      </w:tr>
      <w:tr w:rsidR="00296C0F" w:rsidRPr="00DE420C" w:rsidTr="00F74AFE">
        <w:trPr>
          <w:trHeight w:val="260"/>
        </w:trPr>
        <w:tc>
          <w:tcPr>
            <w:tcW w:w="1402" w:type="dxa"/>
            <w:vMerge/>
            <w:tcMar>
              <w:top w:w="40" w:type="dxa"/>
              <w:left w:w="40" w:type="dxa"/>
              <w:bottom w:w="40" w:type="dxa"/>
              <w:right w:w="40" w:type="dxa"/>
            </w:tcMar>
          </w:tcPr>
          <w:p w:rsidR="00296C0F" w:rsidRPr="00DE420C" w:rsidRDefault="00296C0F" w:rsidP="00455E6A">
            <w:pPr>
              <w:pStyle w:val="TableText"/>
              <w:jc w:val="center"/>
            </w:pPr>
          </w:p>
        </w:tc>
        <w:tc>
          <w:tcPr>
            <w:tcW w:w="4111" w:type="dxa"/>
            <w:tcMar>
              <w:top w:w="40" w:type="dxa"/>
              <w:left w:w="40" w:type="dxa"/>
              <w:bottom w:w="40" w:type="dxa"/>
              <w:right w:w="40" w:type="dxa"/>
            </w:tcMar>
          </w:tcPr>
          <w:p w:rsidR="00296C0F" w:rsidRPr="00DE420C" w:rsidRDefault="00296C0F" w:rsidP="00296C0F">
            <w:pPr>
              <w:pStyle w:val="TableText"/>
            </w:pPr>
            <w:r w:rsidRPr="00DE420C">
              <w:rPr>
                <w:rFonts w:eastAsia="Arial"/>
              </w:rPr>
              <w:t>Mr Dmitri Tarasov (RUS)</w:t>
            </w:r>
          </w:p>
        </w:tc>
        <w:tc>
          <w:tcPr>
            <w:tcW w:w="1417" w:type="dxa"/>
            <w:tcMar>
              <w:top w:w="40" w:type="dxa"/>
              <w:left w:w="40" w:type="dxa"/>
              <w:bottom w:w="40" w:type="dxa"/>
              <w:right w:w="40" w:type="dxa"/>
            </w:tcMar>
          </w:tcPr>
          <w:p w:rsidR="00296C0F" w:rsidRPr="00DE420C" w:rsidRDefault="00296C0F" w:rsidP="00455E6A">
            <w:pPr>
              <w:pStyle w:val="TableText"/>
              <w:jc w:val="center"/>
            </w:pPr>
            <w:r w:rsidRPr="00DE420C">
              <w:rPr>
                <w:rFonts w:eastAsia="Arial"/>
              </w:rPr>
              <w:t>2012</w:t>
            </w:r>
          </w:p>
        </w:tc>
        <w:tc>
          <w:tcPr>
            <w:tcW w:w="2268" w:type="dxa"/>
            <w:tcMar>
              <w:top w:w="40" w:type="dxa"/>
              <w:left w:w="40" w:type="dxa"/>
              <w:bottom w:w="40" w:type="dxa"/>
              <w:right w:w="40" w:type="dxa"/>
            </w:tcMar>
          </w:tcPr>
          <w:p w:rsidR="00296C0F" w:rsidRPr="00DE420C" w:rsidRDefault="00296C0F" w:rsidP="00455E6A">
            <w:pPr>
              <w:pStyle w:val="TableText"/>
              <w:jc w:val="center"/>
            </w:pPr>
            <w:r w:rsidRPr="00DE420C">
              <w:rPr>
                <w:rFonts w:eastAsia="Arial"/>
              </w:rPr>
              <w:t>NO</w:t>
            </w:r>
          </w:p>
        </w:tc>
      </w:tr>
      <w:tr w:rsidR="00296C0F" w:rsidRPr="00DE420C" w:rsidTr="00F74AFE">
        <w:trPr>
          <w:trHeight w:val="260"/>
        </w:trPr>
        <w:tc>
          <w:tcPr>
            <w:tcW w:w="1402" w:type="dxa"/>
            <w:vMerge/>
            <w:tcMar>
              <w:top w:w="40" w:type="dxa"/>
              <w:left w:w="40" w:type="dxa"/>
              <w:bottom w:w="40" w:type="dxa"/>
              <w:right w:w="40" w:type="dxa"/>
            </w:tcMar>
          </w:tcPr>
          <w:p w:rsidR="00296C0F" w:rsidRPr="00DE420C" w:rsidRDefault="00296C0F" w:rsidP="00455E6A">
            <w:pPr>
              <w:pStyle w:val="TableText"/>
              <w:jc w:val="center"/>
            </w:pPr>
          </w:p>
        </w:tc>
        <w:tc>
          <w:tcPr>
            <w:tcW w:w="4111" w:type="dxa"/>
            <w:tcMar>
              <w:top w:w="40" w:type="dxa"/>
              <w:left w:w="40" w:type="dxa"/>
              <w:bottom w:w="40" w:type="dxa"/>
              <w:right w:w="40" w:type="dxa"/>
            </w:tcMar>
          </w:tcPr>
          <w:p w:rsidR="00296C0F" w:rsidRPr="00DE420C" w:rsidRDefault="00296C0F" w:rsidP="00296C0F">
            <w:pPr>
              <w:pStyle w:val="TableText"/>
              <w:rPr>
                <w:lang w:val="es-ES_tradnl"/>
              </w:rPr>
            </w:pPr>
            <w:r w:rsidRPr="00DE420C">
              <w:rPr>
                <w:rFonts w:eastAsia="Arial"/>
                <w:lang w:val="es-ES_tradnl"/>
              </w:rPr>
              <w:t>Mr Horacio Villalobos Tlatempa (MEX)</w:t>
            </w:r>
          </w:p>
        </w:tc>
        <w:tc>
          <w:tcPr>
            <w:tcW w:w="1417" w:type="dxa"/>
            <w:tcMar>
              <w:top w:w="40" w:type="dxa"/>
              <w:left w:w="40" w:type="dxa"/>
              <w:bottom w:w="40" w:type="dxa"/>
              <w:right w:w="40" w:type="dxa"/>
            </w:tcMar>
          </w:tcPr>
          <w:p w:rsidR="00296C0F" w:rsidRPr="00DE420C" w:rsidRDefault="00296C0F" w:rsidP="00455E6A">
            <w:pPr>
              <w:pStyle w:val="TableText"/>
              <w:jc w:val="center"/>
            </w:pPr>
            <w:r w:rsidRPr="00DE420C">
              <w:rPr>
                <w:rFonts w:eastAsia="Arial"/>
              </w:rPr>
              <w:t>2012</w:t>
            </w:r>
          </w:p>
        </w:tc>
        <w:tc>
          <w:tcPr>
            <w:tcW w:w="2268" w:type="dxa"/>
            <w:tcMar>
              <w:top w:w="40" w:type="dxa"/>
              <w:left w:w="40" w:type="dxa"/>
              <w:bottom w:w="40" w:type="dxa"/>
              <w:right w:w="40" w:type="dxa"/>
            </w:tcMar>
          </w:tcPr>
          <w:p w:rsidR="00296C0F" w:rsidRPr="00DE420C" w:rsidRDefault="00296C0F" w:rsidP="00455E6A">
            <w:pPr>
              <w:pStyle w:val="TableText"/>
              <w:jc w:val="center"/>
            </w:pPr>
            <w:r w:rsidRPr="00DE420C">
              <w:rPr>
                <w:rFonts w:eastAsia="Arial"/>
              </w:rPr>
              <w:t>NO</w:t>
            </w:r>
          </w:p>
        </w:tc>
      </w:tr>
      <w:tr w:rsidR="00296C0F" w:rsidRPr="00DE420C" w:rsidTr="00F74AFE">
        <w:trPr>
          <w:trHeight w:val="260"/>
        </w:trPr>
        <w:tc>
          <w:tcPr>
            <w:tcW w:w="1402" w:type="dxa"/>
            <w:vMerge w:val="restart"/>
            <w:tcMar>
              <w:top w:w="40" w:type="dxa"/>
              <w:left w:w="40" w:type="dxa"/>
              <w:bottom w:w="40" w:type="dxa"/>
              <w:right w:w="40" w:type="dxa"/>
            </w:tcMar>
          </w:tcPr>
          <w:p w:rsidR="00296C0F" w:rsidRPr="00DE420C" w:rsidRDefault="00296C0F" w:rsidP="00455E6A">
            <w:pPr>
              <w:pStyle w:val="TableText"/>
              <w:jc w:val="center"/>
            </w:pPr>
            <w:r w:rsidRPr="00DE420C">
              <w:rPr>
                <w:rFonts w:eastAsia="Arial"/>
              </w:rPr>
              <w:t>12</w:t>
            </w:r>
          </w:p>
        </w:tc>
        <w:tc>
          <w:tcPr>
            <w:tcW w:w="4111" w:type="dxa"/>
            <w:tcMar>
              <w:top w:w="40" w:type="dxa"/>
              <w:left w:w="40" w:type="dxa"/>
              <w:bottom w:w="40" w:type="dxa"/>
              <w:right w:w="40" w:type="dxa"/>
            </w:tcMar>
          </w:tcPr>
          <w:p w:rsidR="00296C0F" w:rsidRPr="00296C0F" w:rsidRDefault="00296C0F" w:rsidP="00296C0F">
            <w:pPr>
              <w:pStyle w:val="TableText"/>
              <w:rPr>
                <w:lang w:val="en-US"/>
              </w:rPr>
            </w:pPr>
            <w:r w:rsidRPr="00296C0F">
              <w:rPr>
                <w:rFonts w:eastAsia="Arial"/>
                <w:lang w:val="en-US"/>
              </w:rPr>
              <w:t>Chairman: Mr Kwame Baah-Acheamfuor (GHA)</w:t>
            </w:r>
          </w:p>
        </w:tc>
        <w:tc>
          <w:tcPr>
            <w:tcW w:w="1417" w:type="dxa"/>
            <w:tcMar>
              <w:top w:w="40" w:type="dxa"/>
              <w:left w:w="40" w:type="dxa"/>
              <w:bottom w:w="40" w:type="dxa"/>
              <w:right w:w="40" w:type="dxa"/>
            </w:tcMar>
          </w:tcPr>
          <w:p w:rsidR="00296C0F" w:rsidRPr="00DE420C" w:rsidRDefault="00296C0F" w:rsidP="00455E6A">
            <w:pPr>
              <w:pStyle w:val="TableText"/>
              <w:jc w:val="center"/>
            </w:pPr>
            <w:r w:rsidRPr="00DE420C">
              <w:rPr>
                <w:rFonts w:eastAsia="Arial"/>
              </w:rPr>
              <w:t>2012</w:t>
            </w:r>
          </w:p>
        </w:tc>
        <w:tc>
          <w:tcPr>
            <w:tcW w:w="2268" w:type="dxa"/>
            <w:tcMar>
              <w:top w:w="40" w:type="dxa"/>
              <w:left w:w="40" w:type="dxa"/>
              <w:bottom w:w="40" w:type="dxa"/>
              <w:right w:w="40" w:type="dxa"/>
            </w:tcMar>
          </w:tcPr>
          <w:p w:rsidR="00296C0F" w:rsidRPr="00DE420C" w:rsidRDefault="00296C0F" w:rsidP="00455E6A">
            <w:pPr>
              <w:pStyle w:val="TableText"/>
              <w:jc w:val="center"/>
            </w:pPr>
            <w:r w:rsidRPr="00DE420C">
              <w:rPr>
                <w:rFonts w:eastAsia="Arial"/>
              </w:rPr>
              <w:t>NO</w:t>
            </w:r>
          </w:p>
        </w:tc>
      </w:tr>
      <w:tr w:rsidR="00296C0F" w:rsidRPr="00DE420C" w:rsidTr="00F74AFE">
        <w:trPr>
          <w:trHeight w:val="260"/>
        </w:trPr>
        <w:tc>
          <w:tcPr>
            <w:tcW w:w="1402" w:type="dxa"/>
            <w:vMerge/>
            <w:tcMar>
              <w:top w:w="40" w:type="dxa"/>
              <w:left w:w="40" w:type="dxa"/>
              <w:bottom w:w="40" w:type="dxa"/>
              <w:right w:w="40" w:type="dxa"/>
            </w:tcMar>
          </w:tcPr>
          <w:p w:rsidR="00296C0F" w:rsidRPr="00DE420C" w:rsidRDefault="00296C0F" w:rsidP="00455E6A">
            <w:pPr>
              <w:pStyle w:val="TableText"/>
              <w:jc w:val="center"/>
            </w:pPr>
          </w:p>
        </w:tc>
        <w:tc>
          <w:tcPr>
            <w:tcW w:w="4111" w:type="dxa"/>
            <w:tcMar>
              <w:top w:w="40" w:type="dxa"/>
              <w:left w:w="40" w:type="dxa"/>
              <w:bottom w:w="40" w:type="dxa"/>
              <w:right w:w="40" w:type="dxa"/>
            </w:tcMar>
          </w:tcPr>
          <w:p w:rsidR="00296C0F" w:rsidRPr="00DE420C" w:rsidRDefault="00296C0F" w:rsidP="00296C0F">
            <w:pPr>
              <w:pStyle w:val="TableText"/>
            </w:pPr>
            <w:r w:rsidRPr="00DE420C">
              <w:rPr>
                <w:rFonts w:eastAsia="Arial"/>
              </w:rPr>
              <w:t>Mr Paul Barrett (USA)</w:t>
            </w:r>
          </w:p>
        </w:tc>
        <w:tc>
          <w:tcPr>
            <w:tcW w:w="1417" w:type="dxa"/>
            <w:tcMar>
              <w:top w:w="40" w:type="dxa"/>
              <w:left w:w="40" w:type="dxa"/>
              <w:bottom w:w="40" w:type="dxa"/>
              <w:right w:w="40" w:type="dxa"/>
            </w:tcMar>
          </w:tcPr>
          <w:p w:rsidR="00296C0F" w:rsidRPr="00DE420C" w:rsidRDefault="00296C0F" w:rsidP="00455E6A">
            <w:pPr>
              <w:pStyle w:val="TableText"/>
              <w:jc w:val="center"/>
            </w:pPr>
            <w:r w:rsidRPr="00DE420C">
              <w:rPr>
                <w:rFonts w:eastAsia="Arial"/>
              </w:rPr>
              <w:t>2008</w:t>
            </w:r>
          </w:p>
        </w:tc>
        <w:tc>
          <w:tcPr>
            <w:tcW w:w="2268" w:type="dxa"/>
            <w:tcMar>
              <w:top w:w="40" w:type="dxa"/>
              <w:left w:w="40" w:type="dxa"/>
              <w:bottom w:w="40" w:type="dxa"/>
              <w:right w:w="40" w:type="dxa"/>
            </w:tcMar>
          </w:tcPr>
          <w:p w:rsidR="00296C0F" w:rsidRPr="00DE420C" w:rsidRDefault="00296C0F" w:rsidP="00455E6A">
            <w:pPr>
              <w:pStyle w:val="TableText"/>
              <w:jc w:val="center"/>
            </w:pPr>
            <w:r w:rsidRPr="00DE420C">
              <w:rPr>
                <w:rFonts w:eastAsia="Arial"/>
              </w:rPr>
              <w:t>YES</w:t>
            </w:r>
          </w:p>
        </w:tc>
      </w:tr>
      <w:tr w:rsidR="00296C0F" w:rsidRPr="00DE420C" w:rsidTr="00F74AFE">
        <w:trPr>
          <w:trHeight w:val="260"/>
        </w:trPr>
        <w:tc>
          <w:tcPr>
            <w:tcW w:w="1402" w:type="dxa"/>
            <w:vMerge/>
            <w:tcMar>
              <w:top w:w="40" w:type="dxa"/>
              <w:left w:w="40" w:type="dxa"/>
              <w:bottom w:w="40" w:type="dxa"/>
              <w:right w:w="40" w:type="dxa"/>
            </w:tcMar>
          </w:tcPr>
          <w:p w:rsidR="00296C0F" w:rsidRPr="00DE420C" w:rsidRDefault="00296C0F" w:rsidP="00455E6A">
            <w:pPr>
              <w:pStyle w:val="TableText"/>
              <w:jc w:val="center"/>
            </w:pPr>
          </w:p>
        </w:tc>
        <w:tc>
          <w:tcPr>
            <w:tcW w:w="4111" w:type="dxa"/>
            <w:tcMar>
              <w:top w:w="40" w:type="dxa"/>
              <w:left w:w="40" w:type="dxa"/>
              <w:bottom w:w="40" w:type="dxa"/>
              <w:right w:w="40" w:type="dxa"/>
            </w:tcMar>
          </w:tcPr>
          <w:p w:rsidR="00296C0F" w:rsidRPr="00DE420C" w:rsidRDefault="00296C0F" w:rsidP="00296C0F">
            <w:pPr>
              <w:pStyle w:val="TableText"/>
            </w:pPr>
            <w:r w:rsidRPr="00DE420C">
              <w:rPr>
                <w:rFonts w:eastAsia="Arial"/>
              </w:rPr>
              <w:t>Mr Vincent Barriac (F)</w:t>
            </w:r>
          </w:p>
        </w:tc>
        <w:tc>
          <w:tcPr>
            <w:tcW w:w="1417" w:type="dxa"/>
            <w:tcMar>
              <w:top w:w="40" w:type="dxa"/>
              <w:left w:w="40" w:type="dxa"/>
              <w:bottom w:w="40" w:type="dxa"/>
              <w:right w:w="40" w:type="dxa"/>
            </w:tcMar>
          </w:tcPr>
          <w:p w:rsidR="00296C0F" w:rsidRPr="00DE420C" w:rsidRDefault="00296C0F" w:rsidP="00455E6A">
            <w:pPr>
              <w:pStyle w:val="TableText"/>
              <w:jc w:val="center"/>
            </w:pPr>
            <w:r w:rsidRPr="00DE420C">
              <w:rPr>
                <w:rFonts w:eastAsia="Arial"/>
              </w:rPr>
              <w:t>2012</w:t>
            </w:r>
          </w:p>
        </w:tc>
        <w:tc>
          <w:tcPr>
            <w:tcW w:w="2268" w:type="dxa"/>
            <w:tcMar>
              <w:top w:w="40" w:type="dxa"/>
              <w:left w:w="40" w:type="dxa"/>
              <w:bottom w:w="40" w:type="dxa"/>
              <w:right w:w="40" w:type="dxa"/>
            </w:tcMar>
          </w:tcPr>
          <w:p w:rsidR="00296C0F" w:rsidRPr="00DE420C" w:rsidRDefault="00296C0F" w:rsidP="00455E6A">
            <w:pPr>
              <w:pStyle w:val="TableText"/>
              <w:jc w:val="center"/>
            </w:pPr>
            <w:r w:rsidRPr="00DE420C">
              <w:rPr>
                <w:rFonts w:eastAsia="Arial"/>
              </w:rPr>
              <w:t>NO</w:t>
            </w:r>
          </w:p>
        </w:tc>
      </w:tr>
      <w:tr w:rsidR="00296C0F" w:rsidRPr="00DE420C" w:rsidTr="00F74AFE">
        <w:trPr>
          <w:trHeight w:val="260"/>
        </w:trPr>
        <w:tc>
          <w:tcPr>
            <w:tcW w:w="1402" w:type="dxa"/>
            <w:vMerge/>
            <w:tcMar>
              <w:top w:w="40" w:type="dxa"/>
              <w:left w:w="40" w:type="dxa"/>
              <w:bottom w:w="40" w:type="dxa"/>
              <w:right w:w="40" w:type="dxa"/>
            </w:tcMar>
          </w:tcPr>
          <w:p w:rsidR="00296C0F" w:rsidRPr="00DE420C" w:rsidRDefault="00296C0F" w:rsidP="00455E6A">
            <w:pPr>
              <w:pStyle w:val="TableText"/>
              <w:jc w:val="center"/>
            </w:pPr>
          </w:p>
        </w:tc>
        <w:tc>
          <w:tcPr>
            <w:tcW w:w="4111" w:type="dxa"/>
            <w:tcMar>
              <w:top w:w="40" w:type="dxa"/>
              <w:left w:w="40" w:type="dxa"/>
              <w:bottom w:w="40" w:type="dxa"/>
              <w:right w:w="40" w:type="dxa"/>
            </w:tcMar>
          </w:tcPr>
          <w:p w:rsidR="00296C0F" w:rsidRPr="00296C0F" w:rsidRDefault="00296C0F" w:rsidP="00296C0F">
            <w:pPr>
              <w:pStyle w:val="TableText"/>
              <w:rPr>
                <w:lang w:val="en-US"/>
              </w:rPr>
            </w:pPr>
            <w:r w:rsidRPr="00296C0F">
              <w:rPr>
                <w:rFonts w:eastAsia="Arial"/>
                <w:lang w:val="en-US"/>
              </w:rPr>
              <w:t>Mr Gamal Amin Elsayed (SDN)</w:t>
            </w:r>
          </w:p>
        </w:tc>
        <w:tc>
          <w:tcPr>
            <w:tcW w:w="1417" w:type="dxa"/>
            <w:tcMar>
              <w:top w:w="40" w:type="dxa"/>
              <w:left w:w="40" w:type="dxa"/>
              <w:bottom w:w="40" w:type="dxa"/>
              <w:right w:w="40" w:type="dxa"/>
            </w:tcMar>
          </w:tcPr>
          <w:p w:rsidR="00296C0F" w:rsidRPr="00DE420C" w:rsidRDefault="00296C0F" w:rsidP="00455E6A">
            <w:pPr>
              <w:pStyle w:val="TableText"/>
              <w:jc w:val="center"/>
            </w:pPr>
            <w:r w:rsidRPr="00DE420C">
              <w:rPr>
                <w:rFonts w:eastAsia="Arial"/>
              </w:rPr>
              <w:t>2008</w:t>
            </w:r>
          </w:p>
        </w:tc>
        <w:tc>
          <w:tcPr>
            <w:tcW w:w="2268" w:type="dxa"/>
            <w:tcMar>
              <w:top w:w="40" w:type="dxa"/>
              <w:left w:w="40" w:type="dxa"/>
              <w:bottom w:w="40" w:type="dxa"/>
              <w:right w:w="40" w:type="dxa"/>
            </w:tcMar>
          </w:tcPr>
          <w:p w:rsidR="00296C0F" w:rsidRPr="00DE420C" w:rsidRDefault="00296C0F" w:rsidP="00455E6A">
            <w:pPr>
              <w:pStyle w:val="TableText"/>
              <w:jc w:val="center"/>
            </w:pPr>
            <w:r w:rsidRPr="00DE420C">
              <w:rPr>
                <w:rFonts w:eastAsia="Arial"/>
              </w:rPr>
              <w:t>YES</w:t>
            </w:r>
          </w:p>
        </w:tc>
      </w:tr>
      <w:tr w:rsidR="00296C0F" w:rsidRPr="00DE420C" w:rsidTr="00F74AFE">
        <w:trPr>
          <w:trHeight w:val="260"/>
        </w:trPr>
        <w:tc>
          <w:tcPr>
            <w:tcW w:w="1402" w:type="dxa"/>
            <w:vMerge/>
            <w:tcMar>
              <w:top w:w="40" w:type="dxa"/>
              <w:left w:w="40" w:type="dxa"/>
              <w:bottom w:w="40" w:type="dxa"/>
              <w:right w:w="40" w:type="dxa"/>
            </w:tcMar>
          </w:tcPr>
          <w:p w:rsidR="00296C0F" w:rsidRPr="00DE420C" w:rsidRDefault="00296C0F" w:rsidP="00455E6A">
            <w:pPr>
              <w:pStyle w:val="TableText"/>
              <w:jc w:val="center"/>
            </w:pPr>
          </w:p>
        </w:tc>
        <w:tc>
          <w:tcPr>
            <w:tcW w:w="4111" w:type="dxa"/>
            <w:tcMar>
              <w:top w:w="40" w:type="dxa"/>
              <w:left w:w="40" w:type="dxa"/>
              <w:bottom w:w="40" w:type="dxa"/>
              <w:right w:w="40" w:type="dxa"/>
            </w:tcMar>
          </w:tcPr>
          <w:p w:rsidR="00296C0F" w:rsidRPr="00F74AFE" w:rsidRDefault="00296C0F" w:rsidP="00296C0F">
            <w:pPr>
              <w:pStyle w:val="TableText"/>
              <w:rPr>
                <w:lang w:val="en-US"/>
              </w:rPr>
            </w:pPr>
            <w:r w:rsidRPr="00F74AFE">
              <w:rPr>
                <w:rFonts w:eastAsia="Arial"/>
                <w:lang w:val="en-US"/>
              </w:rPr>
              <w:t>Mr Hyung-Soo (Hans) Kim (KOR)</w:t>
            </w:r>
          </w:p>
        </w:tc>
        <w:tc>
          <w:tcPr>
            <w:tcW w:w="1417" w:type="dxa"/>
            <w:tcMar>
              <w:top w:w="40" w:type="dxa"/>
              <w:left w:w="40" w:type="dxa"/>
              <w:bottom w:w="40" w:type="dxa"/>
              <w:right w:w="40" w:type="dxa"/>
            </w:tcMar>
          </w:tcPr>
          <w:p w:rsidR="00296C0F" w:rsidRPr="00DE420C" w:rsidRDefault="00296C0F" w:rsidP="00455E6A">
            <w:pPr>
              <w:pStyle w:val="TableText"/>
              <w:jc w:val="center"/>
            </w:pPr>
            <w:r w:rsidRPr="00DE420C">
              <w:rPr>
                <w:rFonts w:eastAsia="Arial"/>
              </w:rPr>
              <w:t>2008</w:t>
            </w:r>
          </w:p>
        </w:tc>
        <w:tc>
          <w:tcPr>
            <w:tcW w:w="2268" w:type="dxa"/>
            <w:tcMar>
              <w:top w:w="40" w:type="dxa"/>
              <w:left w:w="40" w:type="dxa"/>
              <w:bottom w:w="40" w:type="dxa"/>
              <w:right w:w="40" w:type="dxa"/>
            </w:tcMar>
          </w:tcPr>
          <w:p w:rsidR="00296C0F" w:rsidRPr="00DE420C" w:rsidRDefault="00296C0F" w:rsidP="00455E6A">
            <w:pPr>
              <w:pStyle w:val="TableText"/>
              <w:jc w:val="center"/>
            </w:pPr>
            <w:r w:rsidRPr="00DE420C">
              <w:rPr>
                <w:rFonts w:eastAsia="Arial"/>
              </w:rPr>
              <w:t>YES</w:t>
            </w:r>
          </w:p>
        </w:tc>
      </w:tr>
      <w:tr w:rsidR="00296C0F" w:rsidRPr="00DE420C" w:rsidTr="00F74AFE">
        <w:trPr>
          <w:trHeight w:val="260"/>
        </w:trPr>
        <w:tc>
          <w:tcPr>
            <w:tcW w:w="1402" w:type="dxa"/>
            <w:vMerge/>
            <w:tcMar>
              <w:top w:w="40" w:type="dxa"/>
              <w:left w:w="40" w:type="dxa"/>
              <w:bottom w:w="40" w:type="dxa"/>
              <w:right w:w="40" w:type="dxa"/>
            </w:tcMar>
          </w:tcPr>
          <w:p w:rsidR="00296C0F" w:rsidRPr="00DE420C" w:rsidRDefault="00296C0F" w:rsidP="00455E6A">
            <w:pPr>
              <w:pStyle w:val="TableText"/>
              <w:jc w:val="center"/>
            </w:pPr>
          </w:p>
        </w:tc>
        <w:tc>
          <w:tcPr>
            <w:tcW w:w="4111" w:type="dxa"/>
            <w:tcMar>
              <w:top w:w="40" w:type="dxa"/>
              <w:left w:w="40" w:type="dxa"/>
              <w:bottom w:w="40" w:type="dxa"/>
              <w:right w:w="40" w:type="dxa"/>
            </w:tcMar>
          </w:tcPr>
          <w:p w:rsidR="00296C0F" w:rsidRPr="00DE420C" w:rsidRDefault="00296C0F" w:rsidP="00296C0F">
            <w:pPr>
              <w:pStyle w:val="TableText"/>
            </w:pPr>
            <w:r w:rsidRPr="00DE420C">
              <w:rPr>
                <w:rFonts w:eastAsia="Arial"/>
              </w:rPr>
              <w:t>Mr Al Morton (USA)</w:t>
            </w:r>
          </w:p>
        </w:tc>
        <w:tc>
          <w:tcPr>
            <w:tcW w:w="1417" w:type="dxa"/>
            <w:tcMar>
              <w:top w:w="40" w:type="dxa"/>
              <w:left w:w="40" w:type="dxa"/>
              <w:bottom w:w="40" w:type="dxa"/>
              <w:right w:w="40" w:type="dxa"/>
            </w:tcMar>
          </w:tcPr>
          <w:p w:rsidR="00296C0F" w:rsidRPr="00DE420C" w:rsidRDefault="00296C0F" w:rsidP="00455E6A">
            <w:pPr>
              <w:pStyle w:val="TableText"/>
              <w:jc w:val="center"/>
            </w:pPr>
            <w:r w:rsidRPr="00DE420C">
              <w:rPr>
                <w:rFonts w:eastAsia="Arial"/>
              </w:rPr>
              <w:t>2012</w:t>
            </w:r>
          </w:p>
        </w:tc>
        <w:tc>
          <w:tcPr>
            <w:tcW w:w="2268" w:type="dxa"/>
            <w:tcMar>
              <w:top w:w="40" w:type="dxa"/>
              <w:left w:w="40" w:type="dxa"/>
              <w:bottom w:w="40" w:type="dxa"/>
              <w:right w:w="40" w:type="dxa"/>
            </w:tcMar>
          </w:tcPr>
          <w:p w:rsidR="00296C0F" w:rsidRPr="00DE420C" w:rsidRDefault="00296C0F" w:rsidP="00455E6A">
            <w:pPr>
              <w:pStyle w:val="TableText"/>
              <w:jc w:val="center"/>
            </w:pPr>
            <w:r w:rsidRPr="00DE420C">
              <w:rPr>
                <w:rFonts w:eastAsia="Arial"/>
              </w:rPr>
              <w:t>NO</w:t>
            </w:r>
          </w:p>
        </w:tc>
      </w:tr>
      <w:tr w:rsidR="00296C0F" w:rsidRPr="00DE420C" w:rsidTr="00F74AFE">
        <w:trPr>
          <w:trHeight w:val="260"/>
        </w:trPr>
        <w:tc>
          <w:tcPr>
            <w:tcW w:w="1402" w:type="dxa"/>
            <w:vMerge/>
            <w:tcMar>
              <w:top w:w="40" w:type="dxa"/>
              <w:left w:w="40" w:type="dxa"/>
              <w:bottom w:w="40" w:type="dxa"/>
              <w:right w:w="40" w:type="dxa"/>
            </w:tcMar>
          </w:tcPr>
          <w:p w:rsidR="00296C0F" w:rsidRPr="00DE420C" w:rsidRDefault="00296C0F" w:rsidP="00455E6A">
            <w:pPr>
              <w:pStyle w:val="TableText"/>
              <w:jc w:val="center"/>
            </w:pPr>
          </w:p>
        </w:tc>
        <w:tc>
          <w:tcPr>
            <w:tcW w:w="4111" w:type="dxa"/>
            <w:tcMar>
              <w:top w:w="40" w:type="dxa"/>
              <w:left w:w="40" w:type="dxa"/>
              <w:bottom w:w="40" w:type="dxa"/>
              <w:right w:w="40" w:type="dxa"/>
            </w:tcMar>
          </w:tcPr>
          <w:p w:rsidR="00296C0F" w:rsidRPr="00DE420C" w:rsidRDefault="00296C0F" w:rsidP="00296C0F">
            <w:pPr>
              <w:pStyle w:val="TableText"/>
            </w:pPr>
            <w:r w:rsidRPr="00DE420C">
              <w:rPr>
                <w:rFonts w:eastAsia="Arial"/>
              </w:rPr>
              <w:t>Mr Feng Qi (CHN)</w:t>
            </w:r>
          </w:p>
        </w:tc>
        <w:tc>
          <w:tcPr>
            <w:tcW w:w="1417" w:type="dxa"/>
            <w:tcMar>
              <w:top w:w="40" w:type="dxa"/>
              <w:left w:w="40" w:type="dxa"/>
              <w:bottom w:w="40" w:type="dxa"/>
              <w:right w:w="40" w:type="dxa"/>
            </w:tcMar>
          </w:tcPr>
          <w:p w:rsidR="00296C0F" w:rsidRPr="00DE420C" w:rsidRDefault="00296C0F" w:rsidP="00455E6A">
            <w:pPr>
              <w:pStyle w:val="TableText"/>
              <w:jc w:val="center"/>
            </w:pPr>
            <w:r w:rsidRPr="00DE420C">
              <w:rPr>
                <w:rFonts w:eastAsia="Arial"/>
              </w:rPr>
              <w:t>2008</w:t>
            </w:r>
          </w:p>
        </w:tc>
        <w:tc>
          <w:tcPr>
            <w:tcW w:w="2268" w:type="dxa"/>
            <w:tcMar>
              <w:top w:w="40" w:type="dxa"/>
              <w:left w:w="40" w:type="dxa"/>
              <w:bottom w:w="40" w:type="dxa"/>
              <w:right w:w="40" w:type="dxa"/>
            </w:tcMar>
          </w:tcPr>
          <w:p w:rsidR="00296C0F" w:rsidRPr="00DE420C" w:rsidRDefault="00296C0F" w:rsidP="00455E6A">
            <w:pPr>
              <w:pStyle w:val="TableText"/>
              <w:jc w:val="center"/>
            </w:pPr>
            <w:r w:rsidRPr="00DE420C">
              <w:rPr>
                <w:rFonts w:eastAsia="Arial"/>
              </w:rPr>
              <w:t>YES</w:t>
            </w:r>
          </w:p>
        </w:tc>
      </w:tr>
      <w:tr w:rsidR="00296C0F" w:rsidRPr="00DE420C" w:rsidTr="00F74AFE">
        <w:trPr>
          <w:trHeight w:val="260"/>
        </w:trPr>
        <w:tc>
          <w:tcPr>
            <w:tcW w:w="1402" w:type="dxa"/>
            <w:vMerge/>
            <w:tcMar>
              <w:top w:w="40" w:type="dxa"/>
              <w:left w:w="40" w:type="dxa"/>
              <w:bottom w:w="40" w:type="dxa"/>
              <w:right w:w="40" w:type="dxa"/>
            </w:tcMar>
          </w:tcPr>
          <w:p w:rsidR="00296C0F" w:rsidRPr="00DE420C" w:rsidRDefault="00296C0F" w:rsidP="00455E6A">
            <w:pPr>
              <w:pStyle w:val="TableText"/>
              <w:jc w:val="center"/>
            </w:pPr>
          </w:p>
        </w:tc>
        <w:tc>
          <w:tcPr>
            <w:tcW w:w="4111" w:type="dxa"/>
            <w:tcMar>
              <w:top w:w="40" w:type="dxa"/>
              <w:left w:w="40" w:type="dxa"/>
              <w:bottom w:w="40" w:type="dxa"/>
              <w:right w:w="40" w:type="dxa"/>
            </w:tcMar>
          </w:tcPr>
          <w:p w:rsidR="00296C0F" w:rsidRPr="00DE420C" w:rsidRDefault="00296C0F" w:rsidP="00296C0F">
            <w:pPr>
              <w:pStyle w:val="TableText"/>
            </w:pPr>
            <w:r w:rsidRPr="00DE420C">
              <w:rPr>
                <w:rFonts w:eastAsia="Arial"/>
              </w:rPr>
              <w:t>Mr Akira Takahashi (J)</w:t>
            </w:r>
          </w:p>
        </w:tc>
        <w:tc>
          <w:tcPr>
            <w:tcW w:w="1417" w:type="dxa"/>
            <w:tcMar>
              <w:top w:w="40" w:type="dxa"/>
              <w:left w:w="40" w:type="dxa"/>
              <w:bottom w:w="40" w:type="dxa"/>
              <w:right w:w="40" w:type="dxa"/>
            </w:tcMar>
          </w:tcPr>
          <w:p w:rsidR="00296C0F" w:rsidRPr="00DE420C" w:rsidRDefault="00296C0F" w:rsidP="00455E6A">
            <w:pPr>
              <w:pStyle w:val="TableText"/>
              <w:jc w:val="center"/>
            </w:pPr>
            <w:r w:rsidRPr="00DE420C">
              <w:rPr>
                <w:rFonts w:eastAsia="Arial"/>
              </w:rPr>
              <w:t>2008</w:t>
            </w:r>
          </w:p>
        </w:tc>
        <w:tc>
          <w:tcPr>
            <w:tcW w:w="2268" w:type="dxa"/>
            <w:tcMar>
              <w:top w:w="40" w:type="dxa"/>
              <w:left w:w="40" w:type="dxa"/>
              <w:bottom w:w="40" w:type="dxa"/>
              <w:right w:w="40" w:type="dxa"/>
            </w:tcMar>
          </w:tcPr>
          <w:p w:rsidR="00296C0F" w:rsidRPr="00DE420C" w:rsidRDefault="00296C0F" w:rsidP="00455E6A">
            <w:pPr>
              <w:pStyle w:val="TableText"/>
              <w:jc w:val="center"/>
            </w:pPr>
            <w:r w:rsidRPr="00DE420C">
              <w:rPr>
                <w:rFonts w:eastAsia="Arial"/>
              </w:rPr>
              <w:t>YES</w:t>
            </w:r>
          </w:p>
        </w:tc>
      </w:tr>
      <w:tr w:rsidR="00296C0F" w:rsidRPr="00DE420C" w:rsidTr="00F74AFE">
        <w:trPr>
          <w:trHeight w:val="260"/>
        </w:trPr>
        <w:tc>
          <w:tcPr>
            <w:tcW w:w="1402" w:type="dxa"/>
            <w:vMerge/>
            <w:tcMar>
              <w:top w:w="40" w:type="dxa"/>
              <w:left w:w="40" w:type="dxa"/>
              <w:bottom w:w="40" w:type="dxa"/>
              <w:right w:w="40" w:type="dxa"/>
            </w:tcMar>
          </w:tcPr>
          <w:p w:rsidR="00296C0F" w:rsidRPr="00DE420C" w:rsidRDefault="00296C0F" w:rsidP="00455E6A">
            <w:pPr>
              <w:pStyle w:val="TableText"/>
              <w:jc w:val="center"/>
            </w:pPr>
          </w:p>
        </w:tc>
        <w:tc>
          <w:tcPr>
            <w:tcW w:w="4111" w:type="dxa"/>
            <w:tcMar>
              <w:top w:w="40" w:type="dxa"/>
              <w:left w:w="40" w:type="dxa"/>
              <w:bottom w:w="40" w:type="dxa"/>
              <w:right w:w="40" w:type="dxa"/>
            </w:tcMar>
          </w:tcPr>
          <w:p w:rsidR="00296C0F" w:rsidRPr="00DE420C" w:rsidRDefault="00296C0F" w:rsidP="00296C0F">
            <w:pPr>
              <w:pStyle w:val="TableText"/>
            </w:pPr>
            <w:r w:rsidRPr="00DE420C">
              <w:rPr>
                <w:rFonts w:eastAsia="Arial"/>
              </w:rPr>
              <w:t>Mr Hassan Talib (</w:t>
            </w:r>
            <w:r>
              <w:rPr>
                <w:rFonts w:eastAsia="Arial"/>
              </w:rPr>
              <w:t>MRC</w:t>
            </w:r>
            <w:r w:rsidRPr="00DE420C">
              <w:rPr>
                <w:rFonts w:eastAsia="Arial"/>
              </w:rPr>
              <w:t>)</w:t>
            </w:r>
          </w:p>
        </w:tc>
        <w:tc>
          <w:tcPr>
            <w:tcW w:w="1417" w:type="dxa"/>
            <w:tcMar>
              <w:top w:w="40" w:type="dxa"/>
              <w:left w:w="40" w:type="dxa"/>
              <w:bottom w:w="40" w:type="dxa"/>
              <w:right w:w="40" w:type="dxa"/>
            </w:tcMar>
          </w:tcPr>
          <w:p w:rsidR="00296C0F" w:rsidRPr="00DE420C" w:rsidRDefault="00296C0F" w:rsidP="00455E6A">
            <w:pPr>
              <w:pStyle w:val="TableText"/>
              <w:jc w:val="center"/>
            </w:pPr>
            <w:r w:rsidRPr="00DE420C">
              <w:rPr>
                <w:rFonts w:eastAsia="Arial"/>
              </w:rPr>
              <w:t>2008</w:t>
            </w:r>
          </w:p>
        </w:tc>
        <w:tc>
          <w:tcPr>
            <w:tcW w:w="2268" w:type="dxa"/>
            <w:tcMar>
              <w:top w:w="40" w:type="dxa"/>
              <w:left w:w="40" w:type="dxa"/>
              <w:bottom w:w="40" w:type="dxa"/>
              <w:right w:w="40" w:type="dxa"/>
            </w:tcMar>
          </w:tcPr>
          <w:p w:rsidR="00296C0F" w:rsidRPr="00DE420C" w:rsidRDefault="00296C0F" w:rsidP="00455E6A">
            <w:pPr>
              <w:pStyle w:val="TableText"/>
              <w:jc w:val="center"/>
            </w:pPr>
            <w:r w:rsidRPr="00DE420C">
              <w:rPr>
                <w:rFonts w:eastAsia="Arial"/>
              </w:rPr>
              <w:t>YES</w:t>
            </w:r>
          </w:p>
        </w:tc>
      </w:tr>
      <w:tr w:rsidR="00296C0F" w:rsidRPr="00DE420C" w:rsidTr="00F74AFE">
        <w:trPr>
          <w:trHeight w:val="260"/>
        </w:trPr>
        <w:tc>
          <w:tcPr>
            <w:tcW w:w="1402" w:type="dxa"/>
            <w:vMerge/>
            <w:tcMar>
              <w:top w:w="40" w:type="dxa"/>
              <w:left w:w="40" w:type="dxa"/>
              <w:bottom w:w="40" w:type="dxa"/>
              <w:right w:w="40" w:type="dxa"/>
            </w:tcMar>
          </w:tcPr>
          <w:p w:rsidR="00296C0F" w:rsidRPr="00DE420C" w:rsidRDefault="00296C0F" w:rsidP="00455E6A">
            <w:pPr>
              <w:pStyle w:val="TableText"/>
              <w:jc w:val="center"/>
            </w:pPr>
          </w:p>
        </w:tc>
        <w:tc>
          <w:tcPr>
            <w:tcW w:w="4111" w:type="dxa"/>
            <w:tcMar>
              <w:top w:w="40" w:type="dxa"/>
              <w:left w:w="40" w:type="dxa"/>
              <w:bottom w:w="40" w:type="dxa"/>
              <w:right w:w="40" w:type="dxa"/>
            </w:tcMar>
          </w:tcPr>
          <w:p w:rsidR="00296C0F" w:rsidRPr="00DE420C" w:rsidRDefault="00296C0F" w:rsidP="00296C0F">
            <w:pPr>
              <w:pStyle w:val="TableText"/>
              <w:rPr>
                <w:lang w:val="es-ES_tradnl"/>
              </w:rPr>
            </w:pPr>
            <w:r w:rsidRPr="00DE420C">
              <w:rPr>
                <w:rFonts w:eastAsia="Arial"/>
                <w:lang w:val="es-ES_tradnl"/>
              </w:rPr>
              <w:t>Mr José Guadalupe Rojas Ramírez (MEX)</w:t>
            </w:r>
          </w:p>
        </w:tc>
        <w:tc>
          <w:tcPr>
            <w:tcW w:w="1417" w:type="dxa"/>
            <w:tcMar>
              <w:top w:w="40" w:type="dxa"/>
              <w:left w:w="40" w:type="dxa"/>
              <w:bottom w:w="40" w:type="dxa"/>
              <w:right w:w="40" w:type="dxa"/>
            </w:tcMar>
          </w:tcPr>
          <w:p w:rsidR="00296C0F" w:rsidRPr="00DE420C" w:rsidRDefault="00296C0F" w:rsidP="00455E6A">
            <w:pPr>
              <w:pStyle w:val="TableText"/>
              <w:jc w:val="center"/>
            </w:pPr>
            <w:r w:rsidRPr="00DE420C">
              <w:rPr>
                <w:rFonts w:eastAsia="Arial"/>
              </w:rPr>
              <w:t>2012</w:t>
            </w:r>
          </w:p>
        </w:tc>
        <w:tc>
          <w:tcPr>
            <w:tcW w:w="2268" w:type="dxa"/>
            <w:tcMar>
              <w:top w:w="40" w:type="dxa"/>
              <w:left w:w="40" w:type="dxa"/>
              <w:bottom w:w="40" w:type="dxa"/>
              <w:right w:w="40" w:type="dxa"/>
            </w:tcMar>
          </w:tcPr>
          <w:p w:rsidR="00296C0F" w:rsidRPr="00DE420C" w:rsidRDefault="00296C0F" w:rsidP="00455E6A">
            <w:pPr>
              <w:pStyle w:val="TableText"/>
              <w:jc w:val="center"/>
            </w:pPr>
            <w:r w:rsidRPr="00DE420C">
              <w:rPr>
                <w:rFonts w:eastAsia="Arial"/>
              </w:rPr>
              <w:t>NO</w:t>
            </w:r>
          </w:p>
        </w:tc>
      </w:tr>
      <w:tr w:rsidR="00296C0F" w:rsidRPr="00DE420C" w:rsidTr="00F74AFE">
        <w:trPr>
          <w:trHeight w:val="260"/>
        </w:trPr>
        <w:tc>
          <w:tcPr>
            <w:tcW w:w="1402" w:type="dxa"/>
            <w:vMerge w:val="restart"/>
            <w:tcMar>
              <w:top w:w="40" w:type="dxa"/>
              <w:left w:w="40" w:type="dxa"/>
              <w:bottom w:w="40" w:type="dxa"/>
              <w:right w:w="40" w:type="dxa"/>
            </w:tcMar>
          </w:tcPr>
          <w:p w:rsidR="00296C0F" w:rsidRPr="00DE420C" w:rsidRDefault="00296C0F" w:rsidP="00455E6A">
            <w:pPr>
              <w:pStyle w:val="TableText"/>
              <w:jc w:val="center"/>
            </w:pPr>
            <w:r w:rsidRPr="00DE420C">
              <w:rPr>
                <w:rFonts w:eastAsia="Arial"/>
              </w:rPr>
              <w:t>13</w:t>
            </w:r>
          </w:p>
        </w:tc>
        <w:tc>
          <w:tcPr>
            <w:tcW w:w="4111" w:type="dxa"/>
            <w:tcMar>
              <w:top w:w="40" w:type="dxa"/>
              <w:left w:w="40" w:type="dxa"/>
              <w:bottom w:w="40" w:type="dxa"/>
              <w:right w:w="40" w:type="dxa"/>
            </w:tcMar>
          </w:tcPr>
          <w:p w:rsidR="00296C0F" w:rsidRPr="00296C0F" w:rsidRDefault="00296C0F" w:rsidP="00296C0F">
            <w:pPr>
              <w:pStyle w:val="TableText"/>
              <w:rPr>
                <w:lang w:val="en-US"/>
              </w:rPr>
            </w:pPr>
            <w:r w:rsidRPr="00296C0F">
              <w:rPr>
                <w:rFonts w:eastAsia="Arial"/>
                <w:lang w:val="en-US"/>
              </w:rPr>
              <w:t>Chairman: Mr Leo Lehmann (SUI)</w:t>
            </w:r>
          </w:p>
        </w:tc>
        <w:tc>
          <w:tcPr>
            <w:tcW w:w="1417" w:type="dxa"/>
            <w:tcMar>
              <w:top w:w="40" w:type="dxa"/>
              <w:left w:w="40" w:type="dxa"/>
              <w:bottom w:w="40" w:type="dxa"/>
              <w:right w:w="40" w:type="dxa"/>
            </w:tcMar>
          </w:tcPr>
          <w:p w:rsidR="00296C0F" w:rsidRPr="00DE420C" w:rsidRDefault="00296C0F" w:rsidP="00455E6A">
            <w:pPr>
              <w:pStyle w:val="TableText"/>
              <w:jc w:val="center"/>
            </w:pPr>
            <w:r w:rsidRPr="00DE420C">
              <w:rPr>
                <w:rFonts w:eastAsia="Arial"/>
              </w:rPr>
              <w:t>2015</w:t>
            </w:r>
          </w:p>
        </w:tc>
        <w:tc>
          <w:tcPr>
            <w:tcW w:w="2268" w:type="dxa"/>
            <w:tcMar>
              <w:top w:w="40" w:type="dxa"/>
              <w:left w:w="40" w:type="dxa"/>
              <w:bottom w:w="40" w:type="dxa"/>
              <w:right w:w="40" w:type="dxa"/>
            </w:tcMar>
          </w:tcPr>
          <w:p w:rsidR="00296C0F" w:rsidRPr="00DE420C" w:rsidRDefault="00296C0F" w:rsidP="00455E6A">
            <w:pPr>
              <w:pStyle w:val="TableText"/>
              <w:jc w:val="center"/>
            </w:pPr>
            <w:r w:rsidRPr="00DE420C">
              <w:rPr>
                <w:rFonts w:eastAsia="Arial"/>
              </w:rPr>
              <w:t>NO</w:t>
            </w:r>
          </w:p>
        </w:tc>
      </w:tr>
      <w:tr w:rsidR="00296C0F" w:rsidRPr="00DE420C" w:rsidTr="00F74AFE">
        <w:trPr>
          <w:trHeight w:val="260"/>
        </w:trPr>
        <w:tc>
          <w:tcPr>
            <w:tcW w:w="1402" w:type="dxa"/>
            <w:vMerge/>
            <w:tcMar>
              <w:top w:w="40" w:type="dxa"/>
              <w:left w:w="40" w:type="dxa"/>
              <w:bottom w:w="40" w:type="dxa"/>
              <w:right w:w="40" w:type="dxa"/>
            </w:tcMar>
          </w:tcPr>
          <w:p w:rsidR="00296C0F" w:rsidRPr="00DE420C" w:rsidRDefault="00296C0F" w:rsidP="00455E6A">
            <w:pPr>
              <w:pStyle w:val="TableText"/>
              <w:jc w:val="center"/>
            </w:pPr>
          </w:p>
        </w:tc>
        <w:tc>
          <w:tcPr>
            <w:tcW w:w="4111" w:type="dxa"/>
            <w:tcMar>
              <w:top w:w="40" w:type="dxa"/>
              <w:left w:w="40" w:type="dxa"/>
              <w:bottom w:w="40" w:type="dxa"/>
              <w:right w:w="40" w:type="dxa"/>
            </w:tcMar>
          </w:tcPr>
          <w:p w:rsidR="00296C0F" w:rsidRPr="00DE420C" w:rsidRDefault="00296C0F" w:rsidP="00296C0F">
            <w:pPr>
              <w:pStyle w:val="TableText"/>
              <w:rPr>
                <w:lang w:val="fr-CH"/>
              </w:rPr>
            </w:pPr>
            <w:r w:rsidRPr="00DE420C">
              <w:rPr>
                <w:rFonts w:eastAsia="Arial"/>
                <w:lang w:val="fr-CH"/>
              </w:rPr>
              <w:t>Ms Hui-Lan Lu (USA)</w:t>
            </w:r>
          </w:p>
        </w:tc>
        <w:tc>
          <w:tcPr>
            <w:tcW w:w="1417" w:type="dxa"/>
            <w:tcMar>
              <w:top w:w="40" w:type="dxa"/>
              <w:left w:w="40" w:type="dxa"/>
              <w:bottom w:w="40" w:type="dxa"/>
              <w:right w:w="40" w:type="dxa"/>
            </w:tcMar>
          </w:tcPr>
          <w:p w:rsidR="00296C0F" w:rsidRPr="00DE420C" w:rsidRDefault="00296C0F" w:rsidP="00455E6A">
            <w:pPr>
              <w:pStyle w:val="TableText"/>
              <w:jc w:val="center"/>
            </w:pPr>
            <w:r w:rsidRPr="00DE420C">
              <w:rPr>
                <w:rFonts w:eastAsia="Arial"/>
              </w:rPr>
              <w:t>2008</w:t>
            </w:r>
          </w:p>
        </w:tc>
        <w:tc>
          <w:tcPr>
            <w:tcW w:w="2268" w:type="dxa"/>
            <w:tcMar>
              <w:top w:w="40" w:type="dxa"/>
              <w:left w:w="40" w:type="dxa"/>
              <w:bottom w:w="40" w:type="dxa"/>
              <w:right w:w="40" w:type="dxa"/>
            </w:tcMar>
          </w:tcPr>
          <w:p w:rsidR="00296C0F" w:rsidRPr="00DE420C" w:rsidRDefault="00296C0F" w:rsidP="00455E6A">
            <w:pPr>
              <w:pStyle w:val="TableText"/>
              <w:jc w:val="center"/>
            </w:pPr>
            <w:r w:rsidRPr="00DE420C">
              <w:rPr>
                <w:rFonts w:eastAsia="Arial"/>
              </w:rPr>
              <w:t>YES</w:t>
            </w:r>
          </w:p>
        </w:tc>
      </w:tr>
      <w:tr w:rsidR="00296C0F" w:rsidRPr="00DE420C" w:rsidTr="00F74AFE">
        <w:trPr>
          <w:trHeight w:val="260"/>
        </w:trPr>
        <w:tc>
          <w:tcPr>
            <w:tcW w:w="1402" w:type="dxa"/>
            <w:vMerge/>
            <w:tcMar>
              <w:top w:w="40" w:type="dxa"/>
              <w:left w:w="40" w:type="dxa"/>
              <w:bottom w:w="40" w:type="dxa"/>
              <w:right w:w="40" w:type="dxa"/>
            </w:tcMar>
          </w:tcPr>
          <w:p w:rsidR="00296C0F" w:rsidRPr="00DE420C" w:rsidRDefault="00296C0F" w:rsidP="00455E6A">
            <w:pPr>
              <w:pStyle w:val="TableText"/>
              <w:jc w:val="center"/>
            </w:pPr>
          </w:p>
        </w:tc>
        <w:tc>
          <w:tcPr>
            <w:tcW w:w="4111" w:type="dxa"/>
            <w:tcMar>
              <w:top w:w="40" w:type="dxa"/>
              <w:left w:w="40" w:type="dxa"/>
              <w:bottom w:w="40" w:type="dxa"/>
              <w:right w:w="40" w:type="dxa"/>
            </w:tcMar>
          </w:tcPr>
          <w:p w:rsidR="00296C0F" w:rsidRPr="00DE420C" w:rsidRDefault="00296C0F" w:rsidP="00296C0F">
            <w:pPr>
              <w:pStyle w:val="TableText"/>
            </w:pPr>
            <w:r w:rsidRPr="00DE420C">
              <w:rPr>
                <w:rFonts w:eastAsia="Arial"/>
              </w:rPr>
              <w:t>Mr Konstantin Trofimov (RUS)</w:t>
            </w:r>
          </w:p>
        </w:tc>
        <w:tc>
          <w:tcPr>
            <w:tcW w:w="1417" w:type="dxa"/>
            <w:tcMar>
              <w:top w:w="40" w:type="dxa"/>
              <w:left w:w="40" w:type="dxa"/>
              <w:bottom w:w="40" w:type="dxa"/>
              <w:right w:w="40" w:type="dxa"/>
            </w:tcMar>
          </w:tcPr>
          <w:p w:rsidR="00296C0F" w:rsidRPr="00DE420C" w:rsidRDefault="00296C0F" w:rsidP="00455E6A">
            <w:pPr>
              <w:pStyle w:val="TableText"/>
              <w:jc w:val="center"/>
            </w:pPr>
            <w:r w:rsidRPr="00DE420C">
              <w:rPr>
                <w:rFonts w:eastAsia="Arial"/>
              </w:rPr>
              <w:t>2008</w:t>
            </w:r>
          </w:p>
        </w:tc>
        <w:tc>
          <w:tcPr>
            <w:tcW w:w="2268" w:type="dxa"/>
            <w:tcMar>
              <w:top w:w="40" w:type="dxa"/>
              <w:left w:w="40" w:type="dxa"/>
              <w:bottom w:w="40" w:type="dxa"/>
              <w:right w:w="40" w:type="dxa"/>
            </w:tcMar>
          </w:tcPr>
          <w:p w:rsidR="00296C0F" w:rsidRPr="00DE420C" w:rsidRDefault="00296C0F" w:rsidP="00455E6A">
            <w:pPr>
              <w:pStyle w:val="TableText"/>
              <w:jc w:val="center"/>
            </w:pPr>
            <w:r w:rsidRPr="00DE420C">
              <w:rPr>
                <w:rFonts w:eastAsia="Arial"/>
              </w:rPr>
              <w:t>YES</w:t>
            </w:r>
          </w:p>
        </w:tc>
      </w:tr>
      <w:tr w:rsidR="00296C0F" w:rsidRPr="00DE420C" w:rsidTr="00F74AFE">
        <w:trPr>
          <w:trHeight w:val="260"/>
        </w:trPr>
        <w:tc>
          <w:tcPr>
            <w:tcW w:w="1402" w:type="dxa"/>
            <w:vMerge/>
            <w:tcMar>
              <w:top w:w="40" w:type="dxa"/>
              <w:left w:w="40" w:type="dxa"/>
              <w:bottom w:w="40" w:type="dxa"/>
              <w:right w:w="40" w:type="dxa"/>
            </w:tcMar>
          </w:tcPr>
          <w:p w:rsidR="00296C0F" w:rsidRPr="00DE420C" w:rsidRDefault="00296C0F" w:rsidP="00455E6A">
            <w:pPr>
              <w:pStyle w:val="TableText"/>
              <w:jc w:val="center"/>
            </w:pPr>
          </w:p>
        </w:tc>
        <w:tc>
          <w:tcPr>
            <w:tcW w:w="4111" w:type="dxa"/>
            <w:tcMar>
              <w:top w:w="40" w:type="dxa"/>
              <w:left w:w="40" w:type="dxa"/>
              <w:bottom w:w="40" w:type="dxa"/>
              <w:right w:w="40" w:type="dxa"/>
            </w:tcMar>
          </w:tcPr>
          <w:p w:rsidR="00296C0F" w:rsidRPr="00DE420C" w:rsidRDefault="00296C0F" w:rsidP="00296C0F">
            <w:pPr>
              <w:pStyle w:val="TableText"/>
            </w:pPr>
            <w:r w:rsidRPr="00DE420C">
              <w:rPr>
                <w:rFonts w:eastAsia="Arial"/>
              </w:rPr>
              <w:t>Mr Heyuan Xu (CHN)</w:t>
            </w:r>
          </w:p>
        </w:tc>
        <w:tc>
          <w:tcPr>
            <w:tcW w:w="1417" w:type="dxa"/>
            <w:tcMar>
              <w:top w:w="40" w:type="dxa"/>
              <w:left w:w="40" w:type="dxa"/>
              <w:bottom w:w="40" w:type="dxa"/>
              <w:right w:w="40" w:type="dxa"/>
            </w:tcMar>
          </w:tcPr>
          <w:p w:rsidR="00296C0F" w:rsidRPr="00DE420C" w:rsidRDefault="00296C0F" w:rsidP="00455E6A">
            <w:pPr>
              <w:pStyle w:val="TableText"/>
              <w:jc w:val="center"/>
            </w:pPr>
            <w:r w:rsidRPr="00DE420C">
              <w:rPr>
                <w:rFonts w:eastAsia="Arial"/>
              </w:rPr>
              <w:t>June 2012</w:t>
            </w:r>
          </w:p>
        </w:tc>
        <w:tc>
          <w:tcPr>
            <w:tcW w:w="2268" w:type="dxa"/>
            <w:tcMar>
              <w:top w:w="40" w:type="dxa"/>
              <w:left w:w="40" w:type="dxa"/>
              <w:bottom w:w="40" w:type="dxa"/>
              <w:right w:w="40" w:type="dxa"/>
            </w:tcMar>
          </w:tcPr>
          <w:p w:rsidR="00296C0F" w:rsidRPr="00DE420C" w:rsidRDefault="00296C0F" w:rsidP="00455E6A">
            <w:pPr>
              <w:pStyle w:val="TableText"/>
              <w:jc w:val="center"/>
            </w:pPr>
            <w:r w:rsidRPr="00DE420C">
              <w:rPr>
                <w:rFonts w:eastAsia="Arial"/>
              </w:rPr>
              <w:t>No</w:t>
            </w:r>
          </w:p>
        </w:tc>
      </w:tr>
      <w:tr w:rsidR="00296C0F" w:rsidRPr="00DE420C" w:rsidTr="00F74AFE">
        <w:trPr>
          <w:trHeight w:val="260"/>
        </w:trPr>
        <w:tc>
          <w:tcPr>
            <w:tcW w:w="1402" w:type="dxa"/>
            <w:vMerge/>
            <w:tcMar>
              <w:top w:w="40" w:type="dxa"/>
              <w:left w:w="40" w:type="dxa"/>
              <w:bottom w:w="40" w:type="dxa"/>
              <w:right w:w="40" w:type="dxa"/>
            </w:tcMar>
          </w:tcPr>
          <w:p w:rsidR="00296C0F" w:rsidRPr="00DE420C" w:rsidRDefault="00296C0F" w:rsidP="00455E6A">
            <w:pPr>
              <w:pStyle w:val="TableText"/>
              <w:jc w:val="center"/>
            </w:pPr>
          </w:p>
        </w:tc>
        <w:tc>
          <w:tcPr>
            <w:tcW w:w="4111" w:type="dxa"/>
            <w:tcMar>
              <w:top w:w="40" w:type="dxa"/>
              <w:left w:w="40" w:type="dxa"/>
              <w:bottom w:w="40" w:type="dxa"/>
              <w:right w:w="40" w:type="dxa"/>
            </w:tcMar>
          </w:tcPr>
          <w:p w:rsidR="00296C0F" w:rsidRPr="00DE420C" w:rsidRDefault="00296C0F" w:rsidP="00296C0F">
            <w:pPr>
              <w:pStyle w:val="TableText"/>
            </w:pPr>
            <w:r w:rsidRPr="00DE420C">
              <w:rPr>
                <w:rFonts w:eastAsia="Arial"/>
              </w:rPr>
              <w:t>Mr Ahmed Raghy (EGY)</w:t>
            </w:r>
          </w:p>
        </w:tc>
        <w:tc>
          <w:tcPr>
            <w:tcW w:w="1417" w:type="dxa"/>
            <w:tcMar>
              <w:top w:w="40" w:type="dxa"/>
              <w:left w:w="40" w:type="dxa"/>
              <w:bottom w:w="40" w:type="dxa"/>
              <w:right w:w="40" w:type="dxa"/>
            </w:tcMar>
          </w:tcPr>
          <w:p w:rsidR="00296C0F" w:rsidRPr="00DE420C" w:rsidRDefault="00296C0F" w:rsidP="00455E6A">
            <w:pPr>
              <w:pStyle w:val="TableText"/>
              <w:jc w:val="center"/>
            </w:pPr>
            <w:r w:rsidRPr="00DE420C">
              <w:rPr>
                <w:rFonts w:eastAsia="Arial"/>
              </w:rPr>
              <w:t>2012</w:t>
            </w:r>
          </w:p>
        </w:tc>
        <w:tc>
          <w:tcPr>
            <w:tcW w:w="2268" w:type="dxa"/>
            <w:tcMar>
              <w:top w:w="40" w:type="dxa"/>
              <w:left w:w="40" w:type="dxa"/>
              <w:bottom w:w="40" w:type="dxa"/>
              <w:right w:w="40" w:type="dxa"/>
            </w:tcMar>
          </w:tcPr>
          <w:p w:rsidR="00296C0F" w:rsidRPr="00DE420C" w:rsidRDefault="00296C0F" w:rsidP="00455E6A">
            <w:pPr>
              <w:pStyle w:val="TableText"/>
              <w:jc w:val="center"/>
            </w:pPr>
            <w:r w:rsidRPr="00DE420C">
              <w:rPr>
                <w:rFonts w:eastAsia="Arial"/>
              </w:rPr>
              <w:t>NO</w:t>
            </w:r>
          </w:p>
        </w:tc>
      </w:tr>
      <w:tr w:rsidR="00296C0F" w:rsidRPr="00DE420C" w:rsidTr="00F74AFE">
        <w:trPr>
          <w:trHeight w:val="260"/>
        </w:trPr>
        <w:tc>
          <w:tcPr>
            <w:tcW w:w="1402" w:type="dxa"/>
            <w:vMerge/>
            <w:tcMar>
              <w:top w:w="40" w:type="dxa"/>
              <w:left w:w="40" w:type="dxa"/>
              <w:bottom w:w="40" w:type="dxa"/>
              <w:right w:w="40" w:type="dxa"/>
            </w:tcMar>
          </w:tcPr>
          <w:p w:rsidR="00296C0F" w:rsidRPr="00DE420C" w:rsidRDefault="00296C0F" w:rsidP="00455E6A">
            <w:pPr>
              <w:pStyle w:val="TableText"/>
              <w:jc w:val="center"/>
            </w:pPr>
          </w:p>
        </w:tc>
        <w:tc>
          <w:tcPr>
            <w:tcW w:w="4111" w:type="dxa"/>
            <w:tcMar>
              <w:top w:w="40" w:type="dxa"/>
              <w:left w:w="40" w:type="dxa"/>
              <w:bottom w:w="40" w:type="dxa"/>
              <w:right w:w="40" w:type="dxa"/>
            </w:tcMar>
          </w:tcPr>
          <w:p w:rsidR="00296C0F" w:rsidRPr="00296C0F" w:rsidRDefault="00296C0F" w:rsidP="00296C0F">
            <w:pPr>
              <w:pStyle w:val="TableText"/>
              <w:rPr>
                <w:lang w:val="en-US"/>
              </w:rPr>
            </w:pPr>
            <w:r w:rsidRPr="00296C0F">
              <w:rPr>
                <w:rFonts w:eastAsia="Arial"/>
                <w:lang w:val="en-US"/>
              </w:rPr>
              <w:t>Mr Mohammed Al Ramsi (UAE)</w:t>
            </w:r>
          </w:p>
        </w:tc>
        <w:tc>
          <w:tcPr>
            <w:tcW w:w="1417" w:type="dxa"/>
            <w:tcMar>
              <w:top w:w="40" w:type="dxa"/>
              <w:left w:w="40" w:type="dxa"/>
              <w:bottom w:w="40" w:type="dxa"/>
              <w:right w:w="40" w:type="dxa"/>
            </w:tcMar>
          </w:tcPr>
          <w:p w:rsidR="00296C0F" w:rsidRPr="00DE420C" w:rsidRDefault="00296C0F" w:rsidP="00455E6A">
            <w:pPr>
              <w:pStyle w:val="TableText"/>
              <w:jc w:val="center"/>
            </w:pPr>
            <w:r w:rsidRPr="00DE420C">
              <w:rPr>
                <w:rFonts w:eastAsia="Arial"/>
              </w:rPr>
              <w:t>2008</w:t>
            </w:r>
          </w:p>
        </w:tc>
        <w:tc>
          <w:tcPr>
            <w:tcW w:w="2268" w:type="dxa"/>
            <w:tcMar>
              <w:top w:w="40" w:type="dxa"/>
              <w:left w:w="40" w:type="dxa"/>
              <w:bottom w:w="40" w:type="dxa"/>
              <w:right w:w="40" w:type="dxa"/>
            </w:tcMar>
          </w:tcPr>
          <w:p w:rsidR="00296C0F" w:rsidRPr="00DE420C" w:rsidRDefault="00296C0F" w:rsidP="00455E6A">
            <w:pPr>
              <w:pStyle w:val="TableText"/>
              <w:jc w:val="center"/>
            </w:pPr>
            <w:r w:rsidRPr="00DE420C">
              <w:rPr>
                <w:rFonts w:eastAsia="Arial"/>
              </w:rPr>
              <w:t>YES</w:t>
            </w:r>
          </w:p>
        </w:tc>
      </w:tr>
      <w:tr w:rsidR="00296C0F" w:rsidRPr="00DE420C" w:rsidTr="00F74AFE">
        <w:trPr>
          <w:trHeight w:val="260"/>
        </w:trPr>
        <w:tc>
          <w:tcPr>
            <w:tcW w:w="1402" w:type="dxa"/>
            <w:vMerge/>
            <w:tcMar>
              <w:top w:w="40" w:type="dxa"/>
              <w:left w:w="40" w:type="dxa"/>
              <w:bottom w:w="40" w:type="dxa"/>
              <w:right w:w="40" w:type="dxa"/>
            </w:tcMar>
          </w:tcPr>
          <w:p w:rsidR="00296C0F" w:rsidRPr="00DE420C" w:rsidRDefault="00296C0F" w:rsidP="00455E6A">
            <w:pPr>
              <w:pStyle w:val="TableText"/>
              <w:jc w:val="center"/>
            </w:pPr>
          </w:p>
        </w:tc>
        <w:tc>
          <w:tcPr>
            <w:tcW w:w="4111" w:type="dxa"/>
            <w:tcMar>
              <w:top w:w="40" w:type="dxa"/>
              <w:left w:w="40" w:type="dxa"/>
              <w:bottom w:w="40" w:type="dxa"/>
              <w:right w:w="40" w:type="dxa"/>
            </w:tcMar>
          </w:tcPr>
          <w:p w:rsidR="00296C0F" w:rsidRPr="00DE420C" w:rsidRDefault="00296C0F" w:rsidP="00296C0F">
            <w:pPr>
              <w:pStyle w:val="TableText"/>
            </w:pPr>
            <w:r w:rsidRPr="00DE420C">
              <w:rPr>
                <w:rFonts w:eastAsia="Arial"/>
              </w:rPr>
              <w:t>Mr Simon Bugaba (UGA)</w:t>
            </w:r>
          </w:p>
        </w:tc>
        <w:tc>
          <w:tcPr>
            <w:tcW w:w="1417" w:type="dxa"/>
            <w:tcMar>
              <w:top w:w="40" w:type="dxa"/>
              <w:left w:w="40" w:type="dxa"/>
              <w:bottom w:w="40" w:type="dxa"/>
              <w:right w:w="40" w:type="dxa"/>
            </w:tcMar>
          </w:tcPr>
          <w:p w:rsidR="00296C0F" w:rsidRPr="00DE420C" w:rsidRDefault="00296C0F" w:rsidP="00455E6A">
            <w:pPr>
              <w:pStyle w:val="TableText"/>
              <w:jc w:val="center"/>
            </w:pPr>
            <w:r w:rsidRPr="00DE420C">
              <w:rPr>
                <w:rFonts w:eastAsia="Arial"/>
              </w:rPr>
              <w:t>2008</w:t>
            </w:r>
          </w:p>
        </w:tc>
        <w:tc>
          <w:tcPr>
            <w:tcW w:w="2268" w:type="dxa"/>
            <w:tcMar>
              <w:top w:w="40" w:type="dxa"/>
              <w:left w:w="40" w:type="dxa"/>
              <w:bottom w:w="40" w:type="dxa"/>
              <w:right w:w="40" w:type="dxa"/>
            </w:tcMar>
          </w:tcPr>
          <w:p w:rsidR="00296C0F" w:rsidRPr="00DE420C" w:rsidRDefault="00296C0F" w:rsidP="00455E6A">
            <w:pPr>
              <w:pStyle w:val="TableText"/>
              <w:jc w:val="center"/>
            </w:pPr>
            <w:r w:rsidRPr="00DE420C">
              <w:rPr>
                <w:rFonts w:eastAsia="Arial"/>
              </w:rPr>
              <w:t>YES</w:t>
            </w:r>
          </w:p>
        </w:tc>
      </w:tr>
      <w:tr w:rsidR="00296C0F" w:rsidRPr="00DE420C" w:rsidTr="00F74AFE">
        <w:trPr>
          <w:trHeight w:val="260"/>
        </w:trPr>
        <w:tc>
          <w:tcPr>
            <w:tcW w:w="1402" w:type="dxa"/>
            <w:vMerge/>
            <w:tcMar>
              <w:top w:w="40" w:type="dxa"/>
              <w:left w:w="40" w:type="dxa"/>
              <w:bottom w:w="40" w:type="dxa"/>
              <w:right w:w="40" w:type="dxa"/>
            </w:tcMar>
          </w:tcPr>
          <w:p w:rsidR="00296C0F" w:rsidRPr="00DE420C" w:rsidRDefault="00296C0F" w:rsidP="00455E6A">
            <w:pPr>
              <w:pStyle w:val="TableText"/>
              <w:jc w:val="center"/>
            </w:pPr>
          </w:p>
        </w:tc>
        <w:tc>
          <w:tcPr>
            <w:tcW w:w="4111" w:type="dxa"/>
            <w:tcMar>
              <w:top w:w="40" w:type="dxa"/>
              <w:left w:w="40" w:type="dxa"/>
              <w:bottom w:w="40" w:type="dxa"/>
              <w:right w:w="40" w:type="dxa"/>
            </w:tcMar>
          </w:tcPr>
          <w:p w:rsidR="00296C0F" w:rsidRPr="00DE420C" w:rsidRDefault="00296C0F" w:rsidP="00296C0F">
            <w:pPr>
              <w:pStyle w:val="TableText"/>
            </w:pPr>
            <w:r w:rsidRPr="00DE420C">
              <w:rPr>
                <w:rFonts w:eastAsia="Arial"/>
              </w:rPr>
              <w:t>Mr Jamil Chawki (F)</w:t>
            </w:r>
          </w:p>
        </w:tc>
        <w:tc>
          <w:tcPr>
            <w:tcW w:w="1417" w:type="dxa"/>
            <w:tcMar>
              <w:top w:w="40" w:type="dxa"/>
              <w:left w:w="40" w:type="dxa"/>
              <w:bottom w:w="40" w:type="dxa"/>
              <w:right w:w="40" w:type="dxa"/>
            </w:tcMar>
          </w:tcPr>
          <w:p w:rsidR="00296C0F" w:rsidRPr="00DE420C" w:rsidRDefault="00296C0F" w:rsidP="00455E6A">
            <w:pPr>
              <w:pStyle w:val="TableText"/>
              <w:jc w:val="center"/>
            </w:pPr>
            <w:r w:rsidRPr="00DE420C">
              <w:rPr>
                <w:rFonts w:eastAsia="Arial"/>
              </w:rPr>
              <w:t>2012</w:t>
            </w:r>
          </w:p>
        </w:tc>
        <w:tc>
          <w:tcPr>
            <w:tcW w:w="2268" w:type="dxa"/>
            <w:tcMar>
              <w:top w:w="40" w:type="dxa"/>
              <w:left w:w="40" w:type="dxa"/>
              <w:bottom w:w="40" w:type="dxa"/>
              <w:right w:w="40" w:type="dxa"/>
            </w:tcMar>
          </w:tcPr>
          <w:p w:rsidR="00296C0F" w:rsidRPr="00DE420C" w:rsidRDefault="00296C0F" w:rsidP="00455E6A">
            <w:pPr>
              <w:pStyle w:val="TableText"/>
              <w:jc w:val="center"/>
            </w:pPr>
            <w:r w:rsidRPr="00DE420C">
              <w:rPr>
                <w:rFonts w:eastAsia="Arial"/>
              </w:rPr>
              <w:t>NO</w:t>
            </w:r>
          </w:p>
        </w:tc>
      </w:tr>
      <w:tr w:rsidR="00296C0F" w:rsidRPr="00DE420C" w:rsidTr="00F74AFE">
        <w:trPr>
          <w:trHeight w:val="260"/>
        </w:trPr>
        <w:tc>
          <w:tcPr>
            <w:tcW w:w="1402" w:type="dxa"/>
            <w:vMerge/>
            <w:tcMar>
              <w:top w:w="40" w:type="dxa"/>
              <w:left w:w="40" w:type="dxa"/>
              <w:bottom w:w="40" w:type="dxa"/>
              <w:right w:w="40" w:type="dxa"/>
            </w:tcMar>
          </w:tcPr>
          <w:p w:rsidR="00296C0F" w:rsidRPr="00DE420C" w:rsidRDefault="00296C0F" w:rsidP="00455E6A">
            <w:pPr>
              <w:pStyle w:val="TableText"/>
              <w:jc w:val="center"/>
            </w:pPr>
          </w:p>
        </w:tc>
        <w:tc>
          <w:tcPr>
            <w:tcW w:w="4111" w:type="dxa"/>
            <w:tcMar>
              <w:top w:w="40" w:type="dxa"/>
              <w:left w:w="40" w:type="dxa"/>
              <w:bottom w:w="40" w:type="dxa"/>
              <w:right w:w="40" w:type="dxa"/>
            </w:tcMar>
          </w:tcPr>
          <w:p w:rsidR="00296C0F" w:rsidRPr="00DE420C" w:rsidRDefault="00296C0F" w:rsidP="00296C0F">
            <w:pPr>
              <w:pStyle w:val="TableText"/>
            </w:pPr>
            <w:r w:rsidRPr="00DE420C">
              <w:rPr>
                <w:rFonts w:eastAsia="Arial"/>
              </w:rPr>
              <w:t>Mr Yoshinori Goto (J)</w:t>
            </w:r>
          </w:p>
        </w:tc>
        <w:tc>
          <w:tcPr>
            <w:tcW w:w="1417" w:type="dxa"/>
            <w:tcMar>
              <w:top w:w="40" w:type="dxa"/>
              <w:left w:w="40" w:type="dxa"/>
              <w:bottom w:w="40" w:type="dxa"/>
              <w:right w:w="40" w:type="dxa"/>
            </w:tcMar>
          </w:tcPr>
          <w:p w:rsidR="00296C0F" w:rsidRPr="00DE420C" w:rsidRDefault="00296C0F" w:rsidP="00455E6A">
            <w:pPr>
              <w:pStyle w:val="TableText"/>
              <w:jc w:val="center"/>
            </w:pPr>
            <w:r w:rsidRPr="00DE420C">
              <w:rPr>
                <w:rFonts w:eastAsia="Arial"/>
              </w:rPr>
              <w:t>2012</w:t>
            </w:r>
          </w:p>
        </w:tc>
        <w:tc>
          <w:tcPr>
            <w:tcW w:w="2268" w:type="dxa"/>
            <w:tcMar>
              <w:top w:w="40" w:type="dxa"/>
              <w:left w:w="40" w:type="dxa"/>
              <w:bottom w:w="40" w:type="dxa"/>
              <w:right w:w="40" w:type="dxa"/>
            </w:tcMar>
          </w:tcPr>
          <w:p w:rsidR="00296C0F" w:rsidRPr="00DE420C" w:rsidRDefault="00296C0F" w:rsidP="00455E6A">
            <w:pPr>
              <w:pStyle w:val="TableText"/>
              <w:jc w:val="center"/>
            </w:pPr>
            <w:r w:rsidRPr="00DE420C">
              <w:rPr>
                <w:rFonts w:eastAsia="Arial"/>
              </w:rPr>
              <w:t>NO</w:t>
            </w:r>
          </w:p>
        </w:tc>
      </w:tr>
      <w:tr w:rsidR="00296C0F" w:rsidRPr="00DE420C" w:rsidTr="00F74AFE">
        <w:trPr>
          <w:trHeight w:val="260"/>
        </w:trPr>
        <w:tc>
          <w:tcPr>
            <w:tcW w:w="1402" w:type="dxa"/>
            <w:vMerge/>
            <w:tcMar>
              <w:top w:w="40" w:type="dxa"/>
              <w:left w:w="40" w:type="dxa"/>
              <w:bottom w:w="40" w:type="dxa"/>
              <w:right w:w="40" w:type="dxa"/>
            </w:tcMar>
          </w:tcPr>
          <w:p w:rsidR="00296C0F" w:rsidRPr="00DE420C" w:rsidRDefault="00296C0F" w:rsidP="00455E6A">
            <w:pPr>
              <w:pStyle w:val="TableText"/>
              <w:jc w:val="center"/>
            </w:pPr>
          </w:p>
        </w:tc>
        <w:tc>
          <w:tcPr>
            <w:tcW w:w="4111" w:type="dxa"/>
            <w:tcMar>
              <w:top w:w="40" w:type="dxa"/>
              <w:left w:w="40" w:type="dxa"/>
              <w:bottom w:w="40" w:type="dxa"/>
              <w:right w:w="40" w:type="dxa"/>
            </w:tcMar>
          </w:tcPr>
          <w:p w:rsidR="00296C0F" w:rsidRPr="00F74AFE" w:rsidRDefault="00296C0F" w:rsidP="00296C0F">
            <w:pPr>
              <w:pStyle w:val="TableText"/>
              <w:rPr>
                <w:lang w:val="en-US"/>
              </w:rPr>
            </w:pPr>
            <w:r w:rsidRPr="00F74AFE">
              <w:rPr>
                <w:rFonts w:eastAsia="Arial"/>
                <w:lang w:val="en-US"/>
              </w:rPr>
              <w:t>Mr Hyoung Jun Kim (KOR)</w:t>
            </w:r>
          </w:p>
        </w:tc>
        <w:tc>
          <w:tcPr>
            <w:tcW w:w="1417" w:type="dxa"/>
            <w:tcMar>
              <w:top w:w="40" w:type="dxa"/>
              <w:left w:w="40" w:type="dxa"/>
              <w:bottom w:w="40" w:type="dxa"/>
              <w:right w:w="40" w:type="dxa"/>
            </w:tcMar>
          </w:tcPr>
          <w:p w:rsidR="00296C0F" w:rsidRPr="00DE420C" w:rsidRDefault="00296C0F" w:rsidP="00455E6A">
            <w:pPr>
              <w:pStyle w:val="TableText"/>
              <w:jc w:val="center"/>
            </w:pPr>
            <w:r w:rsidRPr="00DE420C">
              <w:rPr>
                <w:rFonts w:eastAsia="Arial"/>
              </w:rPr>
              <w:t>2015</w:t>
            </w:r>
          </w:p>
        </w:tc>
        <w:tc>
          <w:tcPr>
            <w:tcW w:w="2268" w:type="dxa"/>
            <w:tcMar>
              <w:top w:w="40" w:type="dxa"/>
              <w:left w:w="40" w:type="dxa"/>
              <w:bottom w:w="40" w:type="dxa"/>
              <w:right w:w="40" w:type="dxa"/>
            </w:tcMar>
          </w:tcPr>
          <w:p w:rsidR="00296C0F" w:rsidRPr="00DE420C" w:rsidRDefault="00296C0F" w:rsidP="00455E6A">
            <w:pPr>
              <w:pStyle w:val="TableText"/>
              <w:jc w:val="center"/>
            </w:pPr>
            <w:r w:rsidRPr="00DE420C">
              <w:rPr>
                <w:rFonts w:eastAsia="Arial"/>
              </w:rPr>
              <w:t>NO</w:t>
            </w:r>
          </w:p>
        </w:tc>
      </w:tr>
      <w:tr w:rsidR="00296C0F" w:rsidRPr="00DE420C" w:rsidTr="00F74AFE">
        <w:trPr>
          <w:trHeight w:val="260"/>
        </w:trPr>
        <w:tc>
          <w:tcPr>
            <w:tcW w:w="1402" w:type="dxa"/>
            <w:vMerge/>
            <w:tcMar>
              <w:top w:w="40" w:type="dxa"/>
              <w:left w:w="40" w:type="dxa"/>
              <w:bottom w:w="40" w:type="dxa"/>
              <w:right w:w="40" w:type="dxa"/>
            </w:tcMar>
          </w:tcPr>
          <w:p w:rsidR="00296C0F" w:rsidRPr="00DE420C" w:rsidRDefault="00296C0F" w:rsidP="00455E6A">
            <w:pPr>
              <w:pStyle w:val="TableText"/>
              <w:jc w:val="center"/>
            </w:pPr>
          </w:p>
        </w:tc>
        <w:tc>
          <w:tcPr>
            <w:tcW w:w="4111" w:type="dxa"/>
            <w:tcMar>
              <w:top w:w="40" w:type="dxa"/>
              <w:left w:w="40" w:type="dxa"/>
              <w:bottom w:w="40" w:type="dxa"/>
              <w:right w:w="40" w:type="dxa"/>
            </w:tcMar>
          </w:tcPr>
          <w:p w:rsidR="00296C0F" w:rsidRPr="00DE420C" w:rsidRDefault="00296C0F" w:rsidP="00296C0F">
            <w:pPr>
              <w:pStyle w:val="TableText"/>
              <w:rPr>
                <w:lang w:val="de-CH"/>
              </w:rPr>
            </w:pPr>
            <w:r w:rsidRPr="00DE420C">
              <w:rPr>
                <w:rFonts w:eastAsia="Arial"/>
                <w:lang w:val="de-CH"/>
              </w:rPr>
              <w:t>Ms Rim Belhassine-Cherif (TUN)</w:t>
            </w:r>
          </w:p>
        </w:tc>
        <w:tc>
          <w:tcPr>
            <w:tcW w:w="1417" w:type="dxa"/>
            <w:tcMar>
              <w:top w:w="40" w:type="dxa"/>
              <w:left w:w="40" w:type="dxa"/>
              <w:bottom w:w="40" w:type="dxa"/>
              <w:right w:w="40" w:type="dxa"/>
            </w:tcMar>
          </w:tcPr>
          <w:p w:rsidR="00296C0F" w:rsidRPr="00DE420C" w:rsidRDefault="00296C0F" w:rsidP="00455E6A">
            <w:pPr>
              <w:pStyle w:val="TableText"/>
              <w:jc w:val="center"/>
            </w:pPr>
            <w:r w:rsidRPr="00DE420C">
              <w:rPr>
                <w:rFonts w:eastAsia="Arial"/>
              </w:rPr>
              <w:t>2013</w:t>
            </w:r>
          </w:p>
        </w:tc>
        <w:tc>
          <w:tcPr>
            <w:tcW w:w="2268" w:type="dxa"/>
            <w:tcMar>
              <w:top w:w="40" w:type="dxa"/>
              <w:left w:w="40" w:type="dxa"/>
              <w:bottom w:w="40" w:type="dxa"/>
              <w:right w:w="40" w:type="dxa"/>
            </w:tcMar>
          </w:tcPr>
          <w:p w:rsidR="00296C0F" w:rsidRPr="00DE420C" w:rsidRDefault="00296C0F" w:rsidP="00455E6A">
            <w:pPr>
              <w:pStyle w:val="TableText"/>
              <w:jc w:val="center"/>
            </w:pPr>
            <w:r w:rsidRPr="00DE420C">
              <w:rPr>
                <w:rFonts w:eastAsia="Arial"/>
              </w:rPr>
              <w:t>NO</w:t>
            </w:r>
          </w:p>
        </w:tc>
      </w:tr>
      <w:tr w:rsidR="00296C0F" w:rsidRPr="00DE420C" w:rsidTr="00F74AFE">
        <w:trPr>
          <w:trHeight w:val="260"/>
        </w:trPr>
        <w:tc>
          <w:tcPr>
            <w:tcW w:w="1402" w:type="dxa"/>
            <w:vMerge w:val="restart"/>
            <w:tcMar>
              <w:top w:w="40" w:type="dxa"/>
              <w:left w:w="40" w:type="dxa"/>
              <w:bottom w:w="40" w:type="dxa"/>
              <w:right w:w="40" w:type="dxa"/>
            </w:tcMar>
          </w:tcPr>
          <w:p w:rsidR="00296C0F" w:rsidRPr="00DE420C" w:rsidRDefault="00296C0F" w:rsidP="00455E6A">
            <w:pPr>
              <w:pStyle w:val="TableText"/>
              <w:jc w:val="center"/>
            </w:pPr>
            <w:r w:rsidRPr="00DE420C">
              <w:rPr>
                <w:rFonts w:eastAsia="Arial"/>
              </w:rPr>
              <w:t>15</w:t>
            </w:r>
          </w:p>
        </w:tc>
        <w:tc>
          <w:tcPr>
            <w:tcW w:w="4111" w:type="dxa"/>
            <w:tcMar>
              <w:top w:w="40" w:type="dxa"/>
              <w:left w:w="40" w:type="dxa"/>
              <w:bottom w:w="40" w:type="dxa"/>
              <w:right w:w="40" w:type="dxa"/>
            </w:tcMar>
          </w:tcPr>
          <w:p w:rsidR="00296C0F" w:rsidRPr="00296C0F" w:rsidRDefault="00296C0F" w:rsidP="00296C0F">
            <w:pPr>
              <w:pStyle w:val="TableText"/>
              <w:rPr>
                <w:lang w:val="en-US"/>
              </w:rPr>
            </w:pPr>
            <w:r w:rsidRPr="00296C0F">
              <w:rPr>
                <w:rFonts w:eastAsia="Arial"/>
                <w:lang w:val="en-US"/>
              </w:rPr>
              <w:t>Chairman: Mr Stephen J. Trowbridge (USA)</w:t>
            </w:r>
          </w:p>
        </w:tc>
        <w:tc>
          <w:tcPr>
            <w:tcW w:w="1417" w:type="dxa"/>
            <w:tcMar>
              <w:top w:w="40" w:type="dxa"/>
              <w:left w:w="40" w:type="dxa"/>
              <w:bottom w:w="40" w:type="dxa"/>
              <w:right w:w="40" w:type="dxa"/>
            </w:tcMar>
          </w:tcPr>
          <w:p w:rsidR="00296C0F" w:rsidRPr="00DE420C" w:rsidRDefault="00296C0F" w:rsidP="00455E6A">
            <w:pPr>
              <w:pStyle w:val="TableText"/>
              <w:jc w:val="center"/>
            </w:pPr>
            <w:r w:rsidRPr="00DE420C">
              <w:rPr>
                <w:rFonts w:eastAsia="Arial"/>
              </w:rPr>
              <w:t>2012</w:t>
            </w:r>
          </w:p>
        </w:tc>
        <w:tc>
          <w:tcPr>
            <w:tcW w:w="2268" w:type="dxa"/>
            <w:tcMar>
              <w:top w:w="40" w:type="dxa"/>
              <w:left w:w="40" w:type="dxa"/>
              <w:bottom w:w="40" w:type="dxa"/>
              <w:right w:w="40" w:type="dxa"/>
            </w:tcMar>
          </w:tcPr>
          <w:p w:rsidR="00296C0F" w:rsidRPr="00DE420C" w:rsidRDefault="00296C0F" w:rsidP="00455E6A">
            <w:pPr>
              <w:pStyle w:val="TableText"/>
              <w:jc w:val="center"/>
            </w:pPr>
            <w:r w:rsidRPr="00DE420C">
              <w:rPr>
                <w:rFonts w:eastAsia="Arial"/>
              </w:rPr>
              <w:t>NO</w:t>
            </w:r>
          </w:p>
        </w:tc>
      </w:tr>
      <w:tr w:rsidR="00296C0F" w:rsidRPr="00DE420C" w:rsidTr="00F74AFE">
        <w:trPr>
          <w:trHeight w:val="260"/>
        </w:trPr>
        <w:tc>
          <w:tcPr>
            <w:tcW w:w="1402" w:type="dxa"/>
            <w:vMerge/>
            <w:tcMar>
              <w:top w:w="40" w:type="dxa"/>
              <w:left w:w="40" w:type="dxa"/>
              <w:bottom w:w="40" w:type="dxa"/>
              <w:right w:w="40" w:type="dxa"/>
            </w:tcMar>
          </w:tcPr>
          <w:p w:rsidR="00296C0F" w:rsidRPr="00DE420C" w:rsidRDefault="00296C0F" w:rsidP="00455E6A">
            <w:pPr>
              <w:pStyle w:val="TableText"/>
              <w:jc w:val="center"/>
            </w:pPr>
          </w:p>
        </w:tc>
        <w:tc>
          <w:tcPr>
            <w:tcW w:w="4111" w:type="dxa"/>
            <w:tcMar>
              <w:top w:w="40" w:type="dxa"/>
              <w:left w:w="40" w:type="dxa"/>
              <w:bottom w:w="40" w:type="dxa"/>
              <w:right w:w="40" w:type="dxa"/>
            </w:tcMar>
          </w:tcPr>
          <w:p w:rsidR="00296C0F" w:rsidRPr="00DE420C" w:rsidRDefault="00296C0F" w:rsidP="00296C0F">
            <w:pPr>
              <w:pStyle w:val="TableText"/>
            </w:pPr>
            <w:r w:rsidRPr="00DE420C">
              <w:rPr>
                <w:rFonts w:eastAsia="Arial"/>
              </w:rPr>
              <w:t>Mr Ghani Abbas (G)</w:t>
            </w:r>
          </w:p>
        </w:tc>
        <w:tc>
          <w:tcPr>
            <w:tcW w:w="1417" w:type="dxa"/>
            <w:tcMar>
              <w:top w:w="40" w:type="dxa"/>
              <w:left w:w="40" w:type="dxa"/>
              <w:bottom w:w="40" w:type="dxa"/>
              <w:right w:w="40" w:type="dxa"/>
            </w:tcMar>
          </w:tcPr>
          <w:p w:rsidR="00296C0F" w:rsidRPr="00DE420C" w:rsidRDefault="00296C0F" w:rsidP="00455E6A">
            <w:pPr>
              <w:pStyle w:val="TableText"/>
              <w:jc w:val="center"/>
            </w:pPr>
            <w:r w:rsidRPr="00DE420C">
              <w:rPr>
                <w:rFonts w:eastAsia="Arial"/>
              </w:rPr>
              <w:t>2012</w:t>
            </w:r>
          </w:p>
        </w:tc>
        <w:tc>
          <w:tcPr>
            <w:tcW w:w="2268" w:type="dxa"/>
            <w:tcMar>
              <w:top w:w="40" w:type="dxa"/>
              <w:left w:w="40" w:type="dxa"/>
              <w:bottom w:w="40" w:type="dxa"/>
              <w:right w:w="40" w:type="dxa"/>
            </w:tcMar>
          </w:tcPr>
          <w:p w:rsidR="00296C0F" w:rsidRPr="00DE420C" w:rsidRDefault="00296C0F" w:rsidP="00455E6A">
            <w:pPr>
              <w:pStyle w:val="TableText"/>
              <w:jc w:val="center"/>
            </w:pPr>
            <w:r w:rsidRPr="00DE420C">
              <w:rPr>
                <w:rFonts w:eastAsia="Arial"/>
              </w:rPr>
              <w:t>NO</w:t>
            </w:r>
          </w:p>
        </w:tc>
      </w:tr>
      <w:tr w:rsidR="00296C0F" w:rsidRPr="00DE420C" w:rsidTr="00F74AFE">
        <w:trPr>
          <w:trHeight w:val="260"/>
        </w:trPr>
        <w:tc>
          <w:tcPr>
            <w:tcW w:w="1402" w:type="dxa"/>
            <w:vMerge/>
            <w:tcMar>
              <w:top w:w="40" w:type="dxa"/>
              <w:left w:w="40" w:type="dxa"/>
              <w:bottom w:w="40" w:type="dxa"/>
              <w:right w:w="40" w:type="dxa"/>
            </w:tcMar>
          </w:tcPr>
          <w:p w:rsidR="00296C0F" w:rsidRPr="00DE420C" w:rsidRDefault="00296C0F" w:rsidP="00455E6A">
            <w:pPr>
              <w:pStyle w:val="TableText"/>
              <w:jc w:val="center"/>
            </w:pPr>
          </w:p>
        </w:tc>
        <w:tc>
          <w:tcPr>
            <w:tcW w:w="4111" w:type="dxa"/>
            <w:tcMar>
              <w:top w:w="40" w:type="dxa"/>
              <w:left w:w="40" w:type="dxa"/>
              <w:bottom w:w="40" w:type="dxa"/>
              <w:right w:w="40" w:type="dxa"/>
            </w:tcMar>
          </w:tcPr>
          <w:p w:rsidR="00296C0F" w:rsidRPr="00DE420C" w:rsidRDefault="00296C0F" w:rsidP="00296C0F">
            <w:pPr>
              <w:pStyle w:val="TableText"/>
            </w:pPr>
            <w:r w:rsidRPr="00DE420C">
              <w:rPr>
                <w:rFonts w:eastAsia="Arial"/>
              </w:rPr>
              <w:t>Mr Noriyuki Araki (J)</w:t>
            </w:r>
          </w:p>
        </w:tc>
        <w:tc>
          <w:tcPr>
            <w:tcW w:w="1417" w:type="dxa"/>
            <w:tcMar>
              <w:top w:w="40" w:type="dxa"/>
              <w:left w:w="40" w:type="dxa"/>
              <w:bottom w:w="40" w:type="dxa"/>
              <w:right w:w="40" w:type="dxa"/>
            </w:tcMar>
          </w:tcPr>
          <w:p w:rsidR="00296C0F" w:rsidRPr="00DE420C" w:rsidRDefault="00296C0F" w:rsidP="00455E6A">
            <w:pPr>
              <w:pStyle w:val="TableText"/>
              <w:jc w:val="center"/>
            </w:pPr>
            <w:r w:rsidRPr="00DE420C">
              <w:rPr>
                <w:rFonts w:eastAsia="Arial"/>
              </w:rPr>
              <w:t>2012</w:t>
            </w:r>
          </w:p>
        </w:tc>
        <w:tc>
          <w:tcPr>
            <w:tcW w:w="2268" w:type="dxa"/>
            <w:tcMar>
              <w:top w:w="40" w:type="dxa"/>
              <w:left w:w="40" w:type="dxa"/>
              <w:bottom w:w="40" w:type="dxa"/>
              <w:right w:w="40" w:type="dxa"/>
            </w:tcMar>
          </w:tcPr>
          <w:p w:rsidR="00296C0F" w:rsidRPr="00DE420C" w:rsidRDefault="00296C0F" w:rsidP="00455E6A">
            <w:pPr>
              <w:pStyle w:val="TableText"/>
              <w:jc w:val="center"/>
            </w:pPr>
            <w:r w:rsidRPr="00DE420C">
              <w:rPr>
                <w:rFonts w:eastAsia="Arial"/>
              </w:rPr>
              <w:t>NO</w:t>
            </w:r>
          </w:p>
        </w:tc>
      </w:tr>
      <w:tr w:rsidR="00296C0F" w:rsidRPr="00DE420C" w:rsidTr="00F74AFE">
        <w:trPr>
          <w:trHeight w:val="260"/>
        </w:trPr>
        <w:tc>
          <w:tcPr>
            <w:tcW w:w="1402" w:type="dxa"/>
            <w:vMerge/>
            <w:tcMar>
              <w:top w:w="40" w:type="dxa"/>
              <w:left w:w="40" w:type="dxa"/>
              <w:bottom w:w="40" w:type="dxa"/>
              <w:right w:w="40" w:type="dxa"/>
            </w:tcMar>
          </w:tcPr>
          <w:p w:rsidR="00296C0F" w:rsidRPr="00DE420C" w:rsidRDefault="00296C0F" w:rsidP="00455E6A">
            <w:pPr>
              <w:pStyle w:val="TableText"/>
              <w:jc w:val="center"/>
            </w:pPr>
          </w:p>
        </w:tc>
        <w:tc>
          <w:tcPr>
            <w:tcW w:w="4111" w:type="dxa"/>
            <w:tcMar>
              <w:top w:w="40" w:type="dxa"/>
              <w:left w:w="40" w:type="dxa"/>
              <w:bottom w:w="40" w:type="dxa"/>
              <w:right w:w="40" w:type="dxa"/>
            </w:tcMar>
          </w:tcPr>
          <w:p w:rsidR="00296C0F" w:rsidRPr="00DE420C" w:rsidRDefault="00296C0F" w:rsidP="00296C0F">
            <w:pPr>
              <w:pStyle w:val="TableText"/>
            </w:pPr>
            <w:r w:rsidRPr="00DE420C">
              <w:rPr>
                <w:rFonts w:eastAsia="Arial"/>
              </w:rPr>
              <w:t>Mr Viktor Katok (UKR)</w:t>
            </w:r>
          </w:p>
        </w:tc>
        <w:tc>
          <w:tcPr>
            <w:tcW w:w="1417" w:type="dxa"/>
            <w:tcMar>
              <w:top w:w="40" w:type="dxa"/>
              <w:left w:w="40" w:type="dxa"/>
              <w:bottom w:w="40" w:type="dxa"/>
              <w:right w:w="40" w:type="dxa"/>
            </w:tcMar>
          </w:tcPr>
          <w:p w:rsidR="00296C0F" w:rsidRPr="00DE420C" w:rsidRDefault="00296C0F" w:rsidP="00455E6A">
            <w:pPr>
              <w:pStyle w:val="TableText"/>
              <w:jc w:val="center"/>
            </w:pPr>
            <w:r w:rsidRPr="00DE420C">
              <w:rPr>
                <w:rFonts w:eastAsia="Arial"/>
              </w:rPr>
              <w:t>2008</w:t>
            </w:r>
          </w:p>
        </w:tc>
        <w:tc>
          <w:tcPr>
            <w:tcW w:w="2268" w:type="dxa"/>
            <w:tcMar>
              <w:top w:w="40" w:type="dxa"/>
              <w:left w:w="40" w:type="dxa"/>
              <w:bottom w:w="40" w:type="dxa"/>
              <w:right w:w="40" w:type="dxa"/>
            </w:tcMar>
          </w:tcPr>
          <w:p w:rsidR="00296C0F" w:rsidRPr="00DE420C" w:rsidRDefault="00296C0F" w:rsidP="00455E6A">
            <w:pPr>
              <w:pStyle w:val="TableText"/>
              <w:jc w:val="center"/>
            </w:pPr>
            <w:r w:rsidRPr="00DE420C">
              <w:rPr>
                <w:rFonts w:eastAsia="Arial"/>
              </w:rPr>
              <w:t>YES</w:t>
            </w:r>
          </w:p>
        </w:tc>
      </w:tr>
      <w:tr w:rsidR="00296C0F" w:rsidRPr="00DE420C" w:rsidTr="00F74AFE">
        <w:trPr>
          <w:trHeight w:val="260"/>
        </w:trPr>
        <w:tc>
          <w:tcPr>
            <w:tcW w:w="1402" w:type="dxa"/>
            <w:vMerge/>
            <w:tcMar>
              <w:top w:w="40" w:type="dxa"/>
              <w:left w:w="40" w:type="dxa"/>
              <w:bottom w:w="40" w:type="dxa"/>
              <w:right w:w="40" w:type="dxa"/>
            </w:tcMar>
          </w:tcPr>
          <w:p w:rsidR="00296C0F" w:rsidRPr="00DE420C" w:rsidRDefault="00296C0F" w:rsidP="00455E6A">
            <w:pPr>
              <w:pStyle w:val="TableText"/>
              <w:jc w:val="center"/>
            </w:pPr>
          </w:p>
        </w:tc>
        <w:tc>
          <w:tcPr>
            <w:tcW w:w="4111" w:type="dxa"/>
            <w:tcMar>
              <w:top w:w="40" w:type="dxa"/>
              <w:left w:w="40" w:type="dxa"/>
              <w:bottom w:w="40" w:type="dxa"/>
              <w:right w:w="40" w:type="dxa"/>
            </w:tcMar>
          </w:tcPr>
          <w:p w:rsidR="00296C0F" w:rsidRPr="00DE420C" w:rsidRDefault="00296C0F" w:rsidP="00296C0F">
            <w:pPr>
              <w:pStyle w:val="TableText"/>
            </w:pPr>
            <w:r w:rsidRPr="00DE420C">
              <w:rPr>
                <w:rFonts w:eastAsia="Arial"/>
              </w:rPr>
              <w:t>Mr Dan Li (CHN)</w:t>
            </w:r>
          </w:p>
        </w:tc>
        <w:tc>
          <w:tcPr>
            <w:tcW w:w="1417" w:type="dxa"/>
            <w:tcMar>
              <w:top w:w="40" w:type="dxa"/>
              <w:left w:w="40" w:type="dxa"/>
              <w:bottom w:w="40" w:type="dxa"/>
              <w:right w:w="40" w:type="dxa"/>
            </w:tcMar>
          </w:tcPr>
          <w:p w:rsidR="00296C0F" w:rsidRPr="00DE420C" w:rsidRDefault="00296C0F" w:rsidP="00455E6A">
            <w:pPr>
              <w:pStyle w:val="TableText"/>
              <w:jc w:val="center"/>
            </w:pPr>
            <w:r w:rsidRPr="00DE420C">
              <w:rPr>
                <w:rFonts w:eastAsia="Arial"/>
              </w:rPr>
              <w:t>2012</w:t>
            </w:r>
          </w:p>
        </w:tc>
        <w:tc>
          <w:tcPr>
            <w:tcW w:w="2268" w:type="dxa"/>
            <w:tcMar>
              <w:top w:w="40" w:type="dxa"/>
              <w:left w:w="40" w:type="dxa"/>
              <w:bottom w:w="40" w:type="dxa"/>
              <w:right w:w="40" w:type="dxa"/>
            </w:tcMar>
          </w:tcPr>
          <w:p w:rsidR="00296C0F" w:rsidRPr="00DE420C" w:rsidRDefault="00296C0F" w:rsidP="00455E6A">
            <w:pPr>
              <w:pStyle w:val="TableText"/>
              <w:jc w:val="center"/>
            </w:pPr>
            <w:r w:rsidRPr="00DE420C">
              <w:rPr>
                <w:rFonts w:eastAsia="Arial"/>
              </w:rPr>
              <w:t>NO</w:t>
            </w:r>
          </w:p>
        </w:tc>
      </w:tr>
      <w:tr w:rsidR="00296C0F" w:rsidRPr="00DE420C" w:rsidTr="00F74AFE">
        <w:trPr>
          <w:trHeight w:val="260"/>
        </w:trPr>
        <w:tc>
          <w:tcPr>
            <w:tcW w:w="1402" w:type="dxa"/>
            <w:vMerge/>
            <w:tcMar>
              <w:top w:w="40" w:type="dxa"/>
              <w:left w:w="40" w:type="dxa"/>
              <w:bottom w:w="40" w:type="dxa"/>
              <w:right w:w="40" w:type="dxa"/>
            </w:tcMar>
          </w:tcPr>
          <w:p w:rsidR="00296C0F" w:rsidRPr="00DE420C" w:rsidRDefault="00296C0F" w:rsidP="00455E6A">
            <w:pPr>
              <w:pStyle w:val="TableText"/>
              <w:jc w:val="center"/>
            </w:pPr>
          </w:p>
        </w:tc>
        <w:tc>
          <w:tcPr>
            <w:tcW w:w="4111" w:type="dxa"/>
            <w:tcMar>
              <w:top w:w="40" w:type="dxa"/>
              <w:left w:w="40" w:type="dxa"/>
              <w:bottom w:w="40" w:type="dxa"/>
              <w:right w:w="40" w:type="dxa"/>
            </w:tcMar>
          </w:tcPr>
          <w:p w:rsidR="00296C0F" w:rsidRPr="00DE420C" w:rsidRDefault="00296C0F" w:rsidP="00296C0F">
            <w:pPr>
              <w:pStyle w:val="TableText"/>
            </w:pPr>
            <w:r w:rsidRPr="00DE420C">
              <w:rPr>
                <w:rFonts w:eastAsia="Arial"/>
              </w:rPr>
              <w:t>Mr Francesco Montalti (BEL)</w:t>
            </w:r>
          </w:p>
        </w:tc>
        <w:tc>
          <w:tcPr>
            <w:tcW w:w="1417" w:type="dxa"/>
            <w:tcMar>
              <w:top w:w="40" w:type="dxa"/>
              <w:left w:w="40" w:type="dxa"/>
              <w:bottom w:w="40" w:type="dxa"/>
              <w:right w:w="40" w:type="dxa"/>
            </w:tcMar>
          </w:tcPr>
          <w:p w:rsidR="00296C0F" w:rsidRPr="00DE420C" w:rsidRDefault="00296C0F" w:rsidP="00455E6A">
            <w:pPr>
              <w:pStyle w:val="TableText"/>
              <w:jc w:val="center"/>
            </w:pPr>
            <w:r w:rsidRPr="00DE420C">
              <w:rPr>
                <w:rFonts w:eastAsia="Arial"/>
              </w:rPr>
              <w:t>2008</w:t>
            </w:r>
          </w:p>
        </w:tc>
        <w:tc>
          <w:tcPr>
            <w:tcW w:w="2268" w:type="dxa"/>
            <w:tcMar>
              <w:top w:w="40" w:type="dxa"/>
              <w:left w:w="40" w:type="dxa"/>
              <w:bottom w:w="40" w:type="dxa"/>
              <w:right w:w="40" w:type="dxa"/>
            </w:tcMar>
          </w:tcPr>
          <w:p w:rsidR="00296C0F" w:rsidRPr="00DE420C" w:rsidRDefault="00296C0F" w:rsidP="00455E6A">
            <w:pPr>
              <w:pStyle w:val="TableText"/>
              <w:jc w:val="center"/>
            </w:pPr>
            <w:r w:rsidRPr="00DE420C">
              <w:rPr>
                <w:rFonts w:eastAsia="Arial"/>
              </w:rPr>
              <w:t>YES</w:t>
            </w:r>
          </w:p>
        </w:tc>
      </w:tr>
      <w:tr w:rsidR="00296C0F" w:rsidRPr="00DE420C" w:rsidTr="00F74AFE">
        <w:trPr>
          <w:trHeight w:val="260"/>
        </w:trPr>
        <w:tc>
          <w:tcPr>
            <w:tcW w:w="1402" w:type="dxa"/>
            <w:vMerge/>
            <w:tcMar>
              <w:top w:w="40" w:type="dxa"/>
              <w:left w:w="40" w:type="dxa"/>
              <w:bottom w:w="40" w:type="dxa"/>
              <w:right w:w="40" w:type="dxa"/>
            </w:tcMar>
          </w:tcPr>
          <w:p w:rsidR="00296C0F" w:rsidRPr="00DE420C" w:rsidRDefault="00296C0F" w:rsidP="00455E6A">
            <w:pPr>
              <w:pStyle w:val="TableText"/>
              <w:jc w:val="center"/>
            </w:pPr>
          </w:p>
        </w:tc>
        <w:tc>
          <w:tcPr>
            <w:tcW w:w="4111" w:type="dxa"/>
            <w:tcMar>
              <w:top w:w="40" w:type="dxa"/>
              <w:left w:w="40" w:type="dxa"/>
              <w:bottom w:w="40" w:type="dxa"/>
              <w:right w:w="40" w:type="dxa"/>
            </w:tcMar>
          </w:tcPr>
          <w:p w:rsidR="00296C0F" w:rsidRPr="00DE420C" w:rsidRDefault="00296C0F" w:rsidP="00296C0F">
            <w:pPr>
              <w:pStyle w:val="TableText"/>
            </w:pPr>
            <w:r w:rsidRPr="00DE420C">
              <w:rPr>
                <w:rFonts w:eastAsia="Arial"/>
              </w:rPr>
              <w:t>Mr Atílio Reggiani (B)</w:t>
            </w:r>
          </w:p>
        </w:tc>
        <w:tc>
          <w:tcPr>
            <w:tcW w:w="1417" w:type="dxa"/>
            <w:tcMar>
              <w:top w:w="40" w:type="dxa"/>
              <w:left w:w="40" w:type="dxa"/>
              <w:bottom w:w="40" w:type="dxa"/>
              <w:right w:w="40" w:type="dxa"/>
            </w:tcMar>
          </w:tcPr>
          <w:p w:rsidR="00296C0F" w:rsidRPr="00DE420C" w:rsidRDefault="00296C0F" w:rsidP="00455E6A">
            <w:pPr>
              <w:pStyle w:val="TableText"/>
              <w:jc w:val="center"/>
            </w:pPr>
            <w:r w:rsidRPr="00DE420C">
              <w:rPr>
                <w:rFonts w:eastAsia="Arial"/>
              </w:rPr>
              <w:t>2012</w:t>
            </w:r>
          </w:p>
        </w:tc>
        <w:tc>
          <w:tcPr>
            <w:tcW w:w="2268" w:type="dxa"/>
            <w:tcMar>
              <w:top w:w="40" w:type="dxa"/>
              <w:left w:w="40" w:type="dxa"/>
              <w:bottom w:w="40" w:type="dxa"/>
              <w:right w:w="40" w:type="dxa"/>
            </w:tcMar>
          </w:tcPr>
          <w:p w:rsidR="00296C0F" w:rsidRPr="00DE420C" w:rsidRDefault="00296C0F" w:rsidP="00455E6A">
            <w:pPr>
              <w:pStyle w:val="TableText"/>
              <w:jc w:val="center"/>
            </w:pPr>
            <w:r w:rsidRPr="00DE420C">
              <w:rPr>
                <w:rFonts w:eastAsia="Arial"/>
              </w:rPr>
              <w:t>NO</w:t>
            </w:r>
          </w:p>
        </w:tc>
      </w:tr>
      <w:tr w:rsidR="00296C0F" w:rsidRPr="00DE420C" w:rsidTr="00F74AFE">
        <w:trPr>
          <w:trHeight w:val="260"/>
        </w:trPr>
        <w:tc>
          <w:tcPr>
            <w:tcW w:w="1402" w:type="dxa"/>
            <w:vMerge/>
            <w:tcMar>
              <w:top w:w="40" w:type="dxa"/>
              <w:left w:w="40" w:type="dxa"/>
              <w:bottom w:w="40" w:type="dxa"/>
              <w:right w:w="40" w:type="dxa"/>
            </w:tcMar>
          </w:tcPr>
          <w:p w:rsidR="00296C0F" w:rsidRPr="00DE420C" w:rsidRDefault="00296C0F" w:rsidP="00455E6A">
            <w:pPr>
              <w:pStyle w:val="TableText"/>
              <w:jc w:val="center"/>
            </w:pPr>
          </w:p>
        </w:tc>
        <w:tc>
          <w:tcPr>
            <w:tcW w:w="4111" w:type="dxa"/>
            <w:tcMar>
              <w:top w:w="40" w:type="dxa"/>
              <w:left w:w="40" w:type="dxa"/>
              <w:bottom w:w="40" w:type="dxa"/>
              <w:right w:w="40" w:type="dxa"/>
            </w:tcMar>
          </w:tcPr>
          <w:p w:rsidR="00296C0F" w:rsidRPr="00296C0F" w:rsidRDefault="00296C0F" w:rsidP="00296C0F">
            <w:pPr>
              <w:pStyle w:val="TableText"/>
              <w:rPr>
                <w:lang w:val="en-US"/>
              </w:rPr>
            </w:pPr>
            <w:r w:rsidRPr="00296C0F">
              <w:rPr>
                <w:rFonts w:eastAsia="Arial"/>
                <w:lang w:val="en-US"/>
              </w:rPr>
              <w:t>Mr Jeong-dong Ryoo (KOR)</w:t>
            </w:r>
          </w:p>
        </w:tc>
        <w:tc>
          <w:tcPr>
            <w:tcW w:w="1417" w:type="dxa"/>
            <w:tcMar>
              <w:top w:w="40" w:type="dxa"/>
              <w:left w:w="40" w:type="dxa"/>
              <w:bottom w:w="40" w:type="dxa"/>
              <w:right w:w="40" w:type="dxa"/>
            </w:tcMar>
          </w:tcPr>
          <w:p w:rsidR="00296C0F" w:rsidRPr="00DE420C" w:rsidRDefault="00296C0F" w:rsidP="00455E6A">
            <w:pPr>
              <w:pStyle w:val="TableText"/>
              <w:jc w:val="center"/>
            </w:pPr>
            <w:r w:rsidRPr="00DE420C">
              <w:rPr>
                <w:rFonts w:eastAsia="Arial"/>
              </w:rPr>
              <w:t>2012</w:t>
            </w:r>
          </w:p>
        </w:tc>
        <w:tc>
          <w:tcPr>
            <w:tcW w:w="2268" w:type="dxa"/>
            <w:tcMar>
              <w:top w:w="40" w:type="dxa"/>
              <w:left w:w="40" w:type="dxa"/>
              <w:bottom w:w="40" w:type="dxa"/>
              <w:right w:w="40" w:type="dxa"/>
            </w:tcMar>
          </w:tcPr>
          <w:p w:rsidR="00296C0F" w:rsidRPr="00DE420C" w:rsidRDefault="00296C0F" w:rsidP="00455E6A">
            <w:pPr>
              <w:pStyle w:val="TableText"/>
              <w:jc w:val="center"/>
            </w:pPr>
            <w:r w:rsidRPr="00DE420C">
              <w:rPr>
                <w:rFonts w:eastAsia="Arial"/>
              </w:rPr>
              <w:t>NO</w:t>
            </w:r>
          </w:p>
        </w:tc>
      </w:tr>
      <w:tr w:rsidR="00296C0F" w:rsidRPr="00DE420C" w:rsidTr="00F74AFE">
        <w:trPr>
          <w:trHeight w:val="260"/>
        </w:trPr>
        <w:tc>
          <w:tcPr>
            <w:tcW w:w="1402" w:type="dxa"/>
            <w:vMerge/>
            <w:tcMar>
              <w:top w:w="40" w:type="dxa"/>
              <w:left w:w="40" w:type="dxa"/>
              <w:bottom w:w="40" w:type="dxa"/>
              <w:right w:w="40" w:type="dxa"/>
            </w:tcMar>
          </w:tcPr>
          <w:p w:rsidR="00296C0F" w:rsidRPr="00DE420C" w:rsidRDefault="00296C0F" w:rsidP="00455E6A">
            <w:pPr>
              <w:pStyle w:val="TableText"/>
              <w:jc w:val="center"/>
            </w:pPr>
          </w:p>
        </w:tc>
        <w:tc>
          <w:tcPr>
            <w:tcW w:w="4111" w:type="dxa"/>
            <w:tcMar>
              <w:top w:w="40" w:type="dxa"/>
              <w:left w:w="40" w:type="dxa"/>
              <w:bottom w:w="40" w:type="dxa"/>
              <w:right w:w="40" w:type="dxa"/>
            </w:tcMar>
          </w:tcPr>
          <w:p w:rsidR="00296C0F" w:rsidRPr="00DE420C" w:rsidRDefault="00296C0F" w:rsidP="00296C0F">
            <w:pPr>
              <w:pStyle w:val="TableText"/>
            </w:pPr>
            <w:r w:rsidRPr="00DE420C">
              <w:rPr>
                <w:rFonts w:eastAsia="Arial"/>
              </w:rPr>
              <w:t>Mr Helmut Schink (D)</w:t>
            </w:r>
          </w:p>
        </w:tc>
        <w:tc>
          <w:tcPr>
            <w:tcW w:w="1417" w:type="dxa"/>
            <w:tcMar>
              <w:top w:w="40" w:type="dxa"/>
              <w:left w:w="40" w:type="dxa"/>
              <w:bottom w:w="40" w:type="dxa"/>
              <w:right w:w="40" w:type="dxa"/>
            </w:tcMar>
          </w:tcPr>
          <w:p w:rsidR="00296C0F" w:rsidRPr="00DE420C" w:rsidRDefault="00296C0F" w:rsidP="00455E6A">
            <w:pPr>
              <w:pStyle w:val="TableText"/>
              <w:jc w:val="center"/>
            </w:pPr>
            <w:r w:rsidRPr="00DE420C">
              <w:rPr>
                <w:rFonts w:eastAsia="Arial"/>
              </w:rPr>
              <w:t>2008</w:t>
            </w:r>
          </w:p>
        </w:tc>
        <w:tc>
          <w:tcPr>
            <w:tcW w:w="2268" w:type="dxa"/>
            <w:tcMar>
              <w:top w:w="40" w:type="dxa"/>
              <w:left w:w="40" w:type="dxa"/>
              <w:bottom w:w="40" w:type="dxa"/>
              <w:right w:w="40" w:type="dxa"/>
            </w:tcMar>
          </w:tcPr>
          <w:p w:rsidR="00296C0F" w:rsidRPr="00DE420C" w:rsidRDefault="00296C0F" w:rsidP="00455E6A">
            <w:pPr>
              <w:pStyle w:val="TableText"/>
              <w:jc w:val="center"/>
            </w:pPr>
            <w:r w:rsidRPr="00DE420C">
              <w:rPr>
                <w:rFonts w:eastAsia="Arial"/>
              </w:rPr>
              <w:t>YES</w:t>
            </w:r>
          </w:p>
        </w:tc>
      </w:tr>
      <w:tr w:rsidR="00296C0F" w:rsidRPr="00DE420C" w:rsidTr="00F74AFE">
        <w:trPr>
          <w:trHeight w:val="260"/>
        </w:trPr>
        <w:tc>
          <w:tcPr>
            <w:tcW w:w="1402" w:type="dxa"/>
            <w:vMerge/>
            <w:tcMar>
              <w:top w:w="40" w:type="dxa"/>
              <w:left w:w="40" w:type="dxa"/>
              <w:bottom w:w="40" w:type="dxa"/>
              <w:right w:w="40" w:type="dxa"/>
            </w:tcMar>
          </w:tcPr>
          <w:p w:rsidR="00296C0F" w:rsidRPr="00DE420C" w:rsidRDefault="00296C0F" w:rsidP="00455E6A">
            <w:pPr>
              <w:pStyle w:val="TableText"/>
              <w:jc w:val="center"/>
            </w:pPr>
          </w:p>
        </w:tc>
        <w:tc>
          <w:tcPr>
            <w:tcW w:w="4111" w:type="dxa"/>
            <w:tcMar>
              <w:top w:w="40" w:type="dxa"/>
              <w:left w:w="40" w:type="dxa"/>
              <w:bottom w:w="40" w:type="dxa"/>
              <w:right w:w="40" w:type="dxa"/>
            </w:tcMar>
          </w:tcPr>
          <w:p w:rsidR="00296C0F" w:rsidRPr="00DE420C" w:rsidRDefault="00296C0F" w:rsidP="00296C0F">
            <w:pPr>
              <w:pStyle w:val="TableText"/>
            </w:pPr>
            <w:r w:rsidRPr="00DE420C">
              <w:rPr>
                <w:rFonts w:eastAsia="Arial"/>
              </w:rPr>
              <w:t>Mr Fahad Alfallaj (</w:t>
            </w:r>
            <w:r>
              <w:rPr>
                <w:rFonts w:eastAsia="Arial"/>
              </w:rPr>
              <w:t>ARS</w:t>
            </w:r>
            <w:r w:rsidRPr="00DE420C">
              <w:rPr>
                <w:rFonts w:eastAsia="Arial"/>
              </w:rPr>
              <w:t>)</w:t>
            </w:r>
          </w:p>
        </w:tc>
        <w:tc>
          <w:tcPr>
            <w:tcW w:w="1417" w:type="dxa"/>
            <w:tcMar>
              <w:top w:w="40" w:type="dxa"/>
              <w:left w:w="40" w:type="dxa"/>
              <w:bottom w:w="40" w:type="dxa"/>
              <w:right w:w="40" w:type="dxa"/>
            </w:tcMar>
          </w:tcPr>
          <w:p w:rsidR="00296C0F" w:rsidRPr="00DE420C" w:rsidRDefault="00296C0F" w:rsidP="00455E6A">
            <w:pPr>
              <w:pStyle w:val="TableText"/>
              <w:jc w:val="center"/>
            </w:pPr>
            <w:r w:rsidRPr="00DE420C">
              <w:rPr>
                <w:rFonts w:eastAsia="Arial"/>
              </w:rPr>
              <w:t>2012</w:t>
            </w:r>
          </w:p>
        </w:tc>
        <w:tc>
          <w:tcPr>
            <w:tcW w:w="2268" w:type="dxa"/>
            <w:tcMar>
              <w:top w:w="40" w:type="dxa"/>
              <w:left w:w="40" w:type="dxa"/>
              <w:bottom w:w="40" w:type="dxa"/>
              <w:right w:w="40" w:type="dxa"/>
            </w:tcMar>
          </w:tcPr>
          <w:p w:rsidR="00296C0F" w:rsidRPr="00DE420C" w:rsidRDefault="00296C0F" w:rsidP="00455E6A">
            <w:pPr>
              <w:pStyle w:val="TableText"/>
              <w:jc w:val="center"/>
            </w:pPr>
            <w:r w:rsidRPr="00DE420C">
              <w:rPr>
                <w:rFonts w:eastAsia="Arial"/>
              </w:rPr>
              <w:t>NO</w:t>
            </w:r>
          </w:p>
        </w:tc>
      </w:tr>
      <w:tr w:rsidR="00296C0F" w:rsidRPr="00DE420C" w:rsidTr="00F74AFE">
        <w:trPr>
          <w:trHeight w:val="260"/>
        </w:trPr>
        <w:tc>
          <w:tcPr>
            <w:tcW w:w="1402" w:type="dxa"/>
            <w:vMerge w:val="restart"/>
            <w:tcMar>
              <w:top w:w="40" w:type="dxa"/>
              <w:left w:w="40" w:type="dxa"/>
              <w:bottom w:w="40" w:type="dxa"/>
              <w:right w:w="40" w:type="dxa"/>
            </w:tcMar>
          </w:tcPr>
          <w:p w:rsidR="00296C0F" w:rsidRPr="00DE420C" w:rsidRDefault="00296C0F" w:rsidP="00455E6A">
            <w:pPr>
              <w:pStyle w:val="TableText"/>
              <w:jc w:val="center"/>
            </w:pPr>
            <w:r w:rsidRPr="00DE420C">
              <w:rPr>
                <w:rFonts w:eastAsia="Arial"/>
              </w:rPr>
              <w:t>16</w:t>
            </w:r>
          </w:p>
        </w:tc>
        <w:tc>
          <w:tcPr>
            <w:tcW w:w="4111" w:type="dxa"/>
            <w:tcMar>
              <w:top w:w="40" w:type="dxa"/>
              <w:left w:w="40" w:type="dxa"/>
              <w:bottom w:w="40" w:type="dxa"/>
              <w:right w:w="40" w:type="dxa"/>
            </w:tcMar>
          </w:tcPr>
          <w:p w:rsidR="00296C0F" w:rsidRPr="00296C0F" w:rsidRDefault="00296C0F" w:rsidP="00296C0F">
            <w:pPr>
              <w:pStyle w:val="TableText"/>
              <w:rPr>
                <w:lang w:val="en-US"/>
              </w:rPr>
            </w:pPr>
            <w:r w:rsidRPr="00296C0F">
              <w:rPr>
                <w:rFonts w:eastAsia="Arial"/>
                <w:lang w:val="en-US"/>
              </w:rPr>
              <w:t>Chairman: Mr Yushi Naito (J)</w:t>
            </w:r>
          </w:p>
        </w:tc>
        <w:tc>
          <w:tcPr>
            <w:tcW w:w="1417" w:type="dxa"/>
            <w:tcMar>
              <w:top w:w="40" w:type="dxa"/>
              <w:left w:w="40" w:type="dxa"/>
              <w:bottom w:w="40" w:type="dxa"/>
              <w:right w:w="40" w:type="dxa"/>
            </w:tcMar>
          </w:tcPr>
          <w:p w:rsidR="00296C0F" w:rsidRPr="00DE420C" w:rsidRDefault="00296C0F" w:rsidP="00455E6A">
            <w:pPr>
              <w:pStyle w:val="TableText"/>
              <w:jc w:val="center"/>
            </w:pPr>
            <w:r w:rsidRPr="00DE420C">
              <w:rPr>
                <w:rFonts w:eastAsia="Arial"/>
              </w:rPr>
              <w:t>2008</w:t>
            </w:r>
          </w:p>
        </w:tc>
        <w:tc>
          <w:tcPr>
            <w:tcW w:w="2268" w:type="dxa"/>
            <w:tcMar>
              <w:top w:w="40" w:type="dxa"/>
              <w:left w:w="40" w:type="dxa"/>
              <w:bottom w:w="40" w:type="dxa"/>
              <w:right w:w="40" w:type="dxa"/>
            </w:tcMar>
          </w:tcPr>
          <w:p w:rsidR="00296C0F" w:rsidRPr="00DE420C" w:rsidRDefault="00296C0F" w:rsidP="00455E6A">
            <w:pPr>
              <w:pStyle w:val="TableText"/>
              <w:jc w:val="center"/>
            </w:pPr>
            <w:r w:rsidRPr="00DE420C">
              <w:rPr>
                <w:rFonts w:eastAsia="Arial"/>
              </w:rPr>
              <w:t>YES</w:t>
            </w:r>
          </w:p>
        </w:tc>
      </w:tr>
      <w:tr w:rsidR="00296C0F" w:rsidRPr="00DE420C" w:rsidTr="00F74AFE">
        <w:trPr>
          <w:trHeight w:val="260"/>
        </w:trPr>
        <w:tc>
          <w:tcPr>
            <w:tcW w:w="1402" w:type="dxa"/>
            <w:vMerge/>
            <w:tcMar>
              <w:top w:w="40" w:type="dxa"/>
              <w:left w:w="40" w:type="dxa"/>
              <w:bottom w:w="40" w:type="dxa"/>
              <w:right w:w="40" w:type="dxa"/>
            </w:tcMar>
          </w:tcPr>
          <w:p w:rsidR="00296C0F" w:rsidRPr="00DE420C" w:rsidRDefault="00296C0F" w:rsidP="00455E6A">
            <w:pPr>
              <w:pStyle w:val="TableText"/>
              <w:jc w:val="center"/>
            </w:pPr>
          </w:p>
        </w:tc>
        <w:tc>
          <w:tcPr>
            <w:tcW w:w="4111" w:type="dxa"/>
            <w:tcMar>
              <w:top w:w="40" w:type="dxa"/>
              <w:left w:w="40" w:type="dxa"/>
              <w:bottom w:w="40" w:type="dxa"/>
              <w:right w:w="40" w:type="dxa"/>
            </w:tcMar>
          </w:tcPr>
          <w:p w:rsidR="00296C0F" w:rsidRPr="00DE420C" w:rsidRDefault="00296C0F" w:rsidP="00296C0F">
            <w:pPr>
              <w:pStyle w:val="TableText"/>
            </w:pPr>
            <w:r w:rsidRPr="00DE420C">
              <w:rPr>
                <w:rFonts w:eastAsia="Arial"/>
              </w:rPr>
              <w:t>Mr Gaby Daniel (LBN)</w:t>
            </w:r>
          </w:p>
        </w:tc>
        <w:tc>
          <w:tcPr>
            <w:tcW w:w="1417" w:type="dxa"/>
            <w:tcMar>
              <w:top w:w="40" w:type="dxa"/>
              <w:left w:w="40" w:type="dxa"/>
              <w:bottom w:w="40" w:type="dxa"/>
              <w:right w:w="40" w:type="dxa"/>
            </w:tcMar>
          </w:tcPr>
          <w:p w:rsidR="00296C0F" w:rsidRPr="00DE420C" w:rsidRDefault="00296C0F" w:rsidP="00455E6A">
            <w:pPr>
              <w:pStyle w:val="TableText"/>
              <w:jc w:val="center"/>
            </w:pPr>
            <w:r w:rsidRPr="00DE420C">
              <w:rPr>
                <w:rFonts w:eastAsia="Arial"/>
              </w:rPr>
              <w:t>2012</w:t>
            </w:r>
          </w:p>
        </w:tc>
        <w:tc>
          <w:tcPr>
            <w:tcW w:w="2268" w:type="dxa"/>
            <w:tcMar>
              <w:top w:w="40" w:type="dxa"/>
              <w:left w:w="40" w:type="dxa"/>
              <w:bottom w:w="40" w:type="dxa"/>
              <w:right w:w="40" w:type="dxa"/>
            </w:tcMar>
          </w:tcPr>
          <w:p w:rsidR="00296C0F" w:rsidRPr="00DE420C" w:rsidRDefault="00296C0F" w:rsidP="00455E6A">
            <w:pPr>
              <w:pStyle w:val="TableText"/>
              <w:jc w:val="center"/>
            </w:pPr>
            <w:r w:rsidRPr="00DE420C">
              <w:rPr>
                <w:rFonts w:eastAsia="Arial"/>
              </w:rPr>
              <w:t>NO</w:t>
            </w:r>
          </w:p>
        </w:tc>
      </w:tr>
      <w:tr w:rsidR="00296C0F" w:rsidRPr="00DE420C" w:rsidTr="00F74AFE">
        <w:trPr>
          <w:trHeight w:val="260"/>
        </w:trPr>
        <w:tc>
          <w:tcPr>
            <w:tcW w:w="1402" w:type="dxa"/>
            <w:vMerge/>
            <w:tcMar>
              <w:top w:w="40" w:type="dxa"/>
              <w:left w:w="40" w:type="dxa"/>
              <w:bottom w:w="40" w:type="dxa"/>
              <w:right w:w="40" w:type="dxa"/>
            </w:tcMar>
          </w:tcPr>
          <w:p w:rsidR="00296C0F" w:rsidRPr="00DE420C" w:rsidRDefault="00296C0F" w:rsidP="00455E6A">
            <w:pPr>
              <w:pStyle w:val="TableText"/>
              <w:jc w:val="center"/>
            </w:pPr>
          </w:p>
        </w:tc>
        <w:tc>
          <w:tcPr>
            <w:tcW w:w="4111" w:type="dxa"/>
            <w:tcMar>
              <w:top w:w="40" w:type="dxa"/>
              <w:left w:w="40" w:type="dxa"/>
              <w:bottom w:w="40" w:type="dxa"/>
              <w:right w:w="40" w:type="dxa"/>
            </w:tcMar>
          </w:tcPr>
          <w:p w:rsidR="00296C0F" w:rsidRPr="00296C0F" w:rsidRDefault="00296C0F" w:rsidP="00296C0F">
            <w:pPr>
              <w:pStyle w:val="TableText"/>
              <w:rPr>
                <w:lang w:val="en-US"/>
              </w:rPr>
            </w:pPr>
            <w:r w:rsidRPr="00296C0F">
              <w:rPr>
                <w:rFonts w:eastAsia="Arial"/>
                <w:lang w:val="en-US"/>
              </w:rPr>
              <w:t>Mr Mohannad El-Megharbel (EGY)</w:t>
            </w:r>
          </w:p>
        </w:tc>
        <w:tc>
          <w:tcPr>
            <w:tcW w:w="1417" w:type="dxa"/>
            <w:tcMar>
              <w:top w:w="40" w:type="dxa"/>
              <w:left w:w="40" w:type="dxa"/>
              <w:bottom w:w="40" w:type="dxa"/>
              <w:right w:w="40" w:type="dxa"/>
            </w:tcMar>
          </w:tcPr>
          <w:p w:rsidR="00296C0F" w:rsidRPr="00DE420C" w:rsidRDefault="00296C0F" w:rsidP="00455E6A">
            <w:pPr>
              <w:pStyle w:val="TableText"/>
              <w:jc w:val="center"/>
            </w:pPr>
            <w:r w:rsidRPr="00DE420C">
              <w:rPr>
                <w:rFonts w:eastAsia="Arial"/>
              </w:rPr>
              <w:t>2012</w:t>
            </w:r>
          </w:p>
        </w:tc>
        <w:tc>
          <w:tcPr>
            <w:tcW w:w="2268" w:type="dxa"/>
            <w:tcMar>
              <w:top w:w="40" w:type="dxa"/>
              <w:left w:w="40" w:type="dxa"/>
              <w:bottom w:w="40" w:type="dxa"/>
              <w:right w:w="40" w:type="dxa"/>
            </w:tcMar>
          </w:tcPr>
          <w:p w:rsidR="00296C0F" w:rsidRPr="00DE420C" w:rsidRDefault="00296C0F" w:rsidP="00455E6A">
            <w:pPr>
              <w:pStyle w:val="TableText"/>
              <w:jc w:val="center"/>
            </w:pPr>
            <w:r w:rsidRPr="00DE420C">
              <w:rPr>
                <w:rFonts w:eastAsia="Arial"/>
              </w:rPr>
              <w:t>NO</w:t>
            </w:r>
          </w:p>
        </w:tc>
      </w:tr>
      <w:tr w:rsidR="00296C0F" w:rsidRPr="00DE420C" w:rsidTr="00F74AFE">
        <w:trPr>
          <w:trHeight w:val="260"/>
        </w:trPr>
        <w:tc>
          <w:tcPr>
            <w:tcW w:w="1402" w:type="dxa"/>
            <w:vMerge/>
            <w:tcMar>
              <w:top w:w="40" w:type="dxa"/>
              <w:left w:w="40" w:type="dxa"/>
              <w:bottom w:w="40" w:type="dxa"/>
              <w:right w:w="40" w:type="dxa"/>
            </w:tcMar>
          </w:tcPr>
          <w:p w:rsidR="00296C0F" w:rsidRPr="00DE420C" w:rsidRDefault="00296C0F" w:rsidP="00455E6A">
            <w:pPr>
              <w:pStyle w:val="TableText"/>
              <w:jc w:val="center"/>
            </w:pPr>
          </w:p>
        </w:tc>
        <w:tc>
          <w:tcPr>
            <w:tcW w:w="4111" w:type="dxa"/>
            <w:tcMar>
              <w:top w:w="40" w:type="dxa"/>
              <w:left w:w="40" w:type="dxa"/>
              <w:bottom w:w="40" w:type="dxa"/>
              <w:right w:w="40" w:type="dxa"/>
            </w:tcMar>
          </w:tcPr>
          <w:p w:rsidR="00296C0F" w:rsidRPr="00DE420C" w:rsidRDefault="00296C0F" w:rsidP="00296C0F">
            <w:pPr>
              <w:pStyle w:val="TableText"/>
            </w:pPr>
            <w:r w:rsidRPr="00DE420C">
              <w:rPr>
                <w:rFonts w:eastAsia="Arial"/>
              </w:rPr>
              <w:t>Mr Khusan Isaev (UZB)</w:t>
            </w:r>
          </w:p>
        </w:tc>
        <w:tc>
          <w:tcPr>
            <w:tcW w:w="1417" w:type="dxa"/>
            <w:tcMar>
              <w:top w:w="40" w:type="dxa"/>
              <w:left w:w="40" w:type="dxa"/>
              <w:bottom w:w="40" w:type="dxa"/>
              <w:right w:w="40" w:type="dxa"/>
            </w:tcMar>
          </w:tcPr>
          <w:p w:rsidR="00296C0F" w:rsidRPr="00DE420C" w:rsidRDefault="00296C0F" w:rsidP="00455E6A">
            <w:pPr>
              <w:pStyle w:val="TableText"/>
              <w:jc w:val="center"/>
            </w:pPr>
            <w:r w:rsidRPr="00DE420C">
              <w:rPr>
                <w:rFonts w:eastAsia="Arial"/>
              </w:rPr>
              <w:t>2012</w:t>
            </w:r>
          </w:p>
        </w:tc>
        <w:tc>
          <w:tcPr>
            <w:tcW w:w="2268" w:type="dxa"/>
            <w:tcMar>
              <w:top w:w="40" w:type="dxa"/>
              <w:left w:w="40" w:type="dxa"/>
              <w:bottom w:w="40" w:type="dxa"/>
              <w:right w:w="40" w:type="dxa"/>
            </w:tcMar>
          </w:tcPr>
          <w:p w:rsidR="00296C0F" w:rsidRPr="00DE420C" w:rsidRDefault="00296C0F" w:rsidP="00455E6A">
            <w:pPr>
              <w:pStyle w:val="TableText"/>
              <w:jc w:val="center"/>
            </w:pPr>
            <w:r w:rsidRPr="00DE420C">
              <w:rPr>
                <w:rFonts w:eastAsia="Arial"/>
              </w:rPr>
              <w:t>NO</w:t>
            </w:r>
          </w:p>
        </w:tc>
      </w:tr>
      <w:tr w:rsidR="00296C0F" w:rsidRPr="00DE420C" w:rsidTr="00F74AFE">
        <w:trPr>
          <w:trHeight w:val="260"/>
        </w:trPr>
        <w:tc>
          <w:tcPr>
            <w:tcW w:w="1402" w:type="dxa"/>
            <w:vMerge/>
            <w:tcMar>
              <w:top w:w="40" w:type="dxa"/>
              <w:left w:w="40" w:type="dxa"/>
              <w:bottom w:w="40" w:type="dxa"/>
              <w:right w:w="40" w:type="dxa"/>
            </w:tcMar>
          </w:tcPr>
          <w:p w:rsidR="00296C0F" w:rsidRPr="00DE420C" w:rsidRDefault="00296C0F" w:rsidP="00455E6A">
            <w:pPr>
              <w:pStyle w:val="TableText"/>
              <w:jc w:val="center"/>
            </w:pPr>
          </w:p>
        </w:tc>
        <w:tc>
          <w:tcPr>
            <w:tcW w:w="4111" w:type="dxa"/>
            <w:tcMar>
              <w:top w:w="40" w:type="dxa"/>
              <w:left w:w="40" w:type="dxa"/>
              <w:bottom w:w="40" w:type="dxa"/>
              <w:right w:w="40" w:type="dxa"/>
            </w:tcMar>
          </w:tcPr>
          <w:p w:rsidR="00296C0F" w:rsidRPr="00296C0F" w:rsidRDefault="00296C0F" w:rsidP="00296C0F">
            <w:pPr>
              <w:pStyle w:val="TableText"/>
              <w:rPr>
                <w:lang w:val="en-US"/>
              </w:rPr>
            </w:pPr>
            <w:r w:rsidRPr="00296C0F">
              <w:rPr>
                <w:rFonts w:eastAsia="Arial"/>
                <w:lang w:val="en-US"/>
              </w:rPr>
              <w:t>Mr Seong-Ho Jeong (KOR)</w:t>
            </w:r>
          </w:p>
        </w:tc>
        <w:tc>
          <w:tcPr>
            <w:tcW w:w="1417" w:type="dxa"/>
            <w:tcMar>
              <w:top w:w="40" w:type="dxa"/>
              <w:left w:w="40" w:type="dxa"/>
              <w:bottom w:w="40" w:type="dxa"/>
              <w:right w:w="40" w:type="dxa"/>
            </w:tcMar>
          </w:tcPr>
          <w:p w:rsidR="00296C0F" w:rsidRPr="00DE420C" w:rsidRDefault="00296C0F" w:rsidP="00455E6A">
            <w:pPr>
              <w:pStyle w:val="TableText"/>
              <w:jc w:val="center"/>
            </w:pPr>
            <w:r w:rsidRPr="00DE420C">
              <w:rPr>
                <w:rFonts w:eastAsia="Arial"/>
              </w:rPr>
              <w:t>2008</w:t>
            </w:r>
          </w:p>
        </w:tc>
        <w:tc>
          <w:tcPr>
            <w:tcW w:w="2268" w:type="dxa"/>
            <w:tcMar>
              <w:top w:w="40" w:type="dxa"/>
              <w:left w:w="40" w:type="dxa"/>
              <w:bottom w:w="40" w:type="dxa"/>
              <w:right w:w="40" w:type="dxa"/>
            </w:tcMar>
          </w:tcPr>
          <w:p w:rsidR="00296C0F" w:rsidRPr="00DE420C" w:rsidRDefault="00296C0F" w:rsidP="00455E6A">
            <w:pPr>
              <w:pStyle w:val="TableText"/>
              <w:jc w:val="center"/>
            </w:pPr>
            <w:r w:rsidRPr="00DE420C">
              <w:rPr>
                <w:rFonts w:eastAsia="Arial"/>
              </w:rPr>
              <w:t>YES</w:t>
            </w:r>
          </w:p>
        </w:tc>
      </w:tr>
      <w:tr w:rsidR="00296C0F" w:rsidRPr="00DE420C" w:rsidTr="00F74AFE">
        <w:trPr>
          <w:trHeight w:val="260"/>
        </w:trPr>
        <w:tc>
          <w:tcPr>
            <w:tcW w:w="1402" w:type="dxa"/>
            <w:vMerge/>
            <w:tcMar>
              <w:top w:w="40" w:type="dxa"/>
              <w:left w:w="40" w:type="dxa"/>
              <w:bottom w:w="40" w:type="dxa"/>
              <w:right w:w="40" w:type="dxa"/>
            </w:tcMar>
          </w:tcPr>
          <w:p w:rsidR="00296C0F" w:rsidRPr="00DE420C" w:rsidRDefault="00296C0F" w:rsidP="00455E6A">
            <w:pPr>
              <w:pStyle w:val="TableText"/>
              <w:jc w:val="center"/>
            </w:pPr>
          </w:p>
        </w:tc>
        <w:tc>
          <w:tcPr>
            <w:tcW w:w="4111" w:type="dxa"/>
            <w:tcMar>
              <w:top w:w="40" w:type="dxa"/>
              <w:left w:w="40" w:type="dxa"/>
              <w:bottom w:w="40" w:type="dxa"/>
              <w:right w:w="40" w:type="dxa"/>
            </w:tcMar>
          </w:tcPr>
          <w:p w:rsidR="00296C0F" w:rsidRPr="00DE420C" w:rsidRDefault="00296C0F" w:rsidP="00296C0F">
            <w:pPr>
              <w:pStyle w:val="TableText"/>
              <w:rPr>
                <w:lang w:val="es-ES_tradnl"/>
              </w:rPr>
            </w:pPr>
            <w:r w:rsidRPr="00DE420C">
              <w:rPr>
                <w:rFonts w:eastAsia="Arial"/>
                <w:lang w:val="es-ES_tradnl"/>
              </w:rPr>
              <w:t>Mr Paul E. Jones (USA)</w:t>
            </w:r>
          </w:p>
        </w:tc>
        <w:tc>
          <w:tcPr>
            <w:tcW w:w="1417" w:type="dxa"/>
            <w:tcMar>
              <w:top w:w="40" w:type="dxa"/>
              <w:left w:w="40" w:type="dxa"/>
              <w:bottom w:w="40" w:type="dxa"/>
              <w:right w:w="40" w:type="dxa"/>
            </w:tcMar>
          </w:tcPr>
          <w:p w:rsidR="00296C0F" w:rsidRPr="00DE420C" w:rsidRDefault="00296C0F" w:rsidP="00455E6A">
            <w:pPr>
              <w:pStyle w:val="TableText"/>
              <w:jc w:val="center"/>
            </w:pPr>
            <w:r w:rsidRPr="00DE420C">
              <w:rPr>
                <w:rFonts w:eastAsia="Arial"/>
              </w:rPr>
              <w:t>2012</w:t>
            </w:r>
          </w:p>
        </w:tc>
        <w:tc>
          <w:tcPr>
            <w:tcW w:w="2268" w:type="dxa"/>
            <w:tcMar>
              <w:top w:w="40" w:type="dxa"/>
              <w:left w:w="40" w:type="dxa"/>
              <w:bottom w:w="40" w:type="dxa"/>
              <w:right w:w="40" w:type="dxa"/>
            </w:tcMar>
          </w:tcPr>
          <w:p w:rsidR="00296C0F" w:rsidRPr="00DE420C" w:rsidRDefault="00296C0F" w:rsidP="00455E6A">
            <w:pPr>
              <w:pStyle w:val="TableText"/>
              <w:jc w:val="center"/>
            </w:pPr>
            <w:r w:rsidRPr="00DE420C">
              <w:rPr>
                <w:rFonts w:eastAsia="Arial"/>
              </w:rPr>
              <w:t>NO</w:t>
            </w:r>
          </w:p>
        </w:tc>
      </w:tr>
      <w:tr w:rsidR="00296C0F" w:rsidRPr="00DE420C" w:rsidTr="00F74AFE">
        <w:trPr>
          <w:trHeight w:val="260"/>
        </w:trPr>
        <w:tc>
          <w:tcPr>
            <w:tcW w:w="1402" w:type="dxa"/>
            <w:vMerge/>
            <w:tcMar>
              <w:top w:w="40" w:type="dxa"/>
              <w:left w:w="40" w:type="dxa"/>
              <w:bottom w:w="40" w:type="dxa"/>
              <w:right w:w="40" w:type="dxa"/>
            </w:tcMar>
          </w:tcPr>
          <w:p w:rsidR="00296C0F" w:rsidRPr="00DE420C" w:rsidRDefault="00296C0F" w:rsidP="00455E6A">
            <w:pPr>
              <w:pStyle w:val="TableText"/>
              <w:jc w:val="center"/>
            </w:pPr>
          </w:p>
        </w:tc>
        <w:tc>
          <w:tcPr>
            <w:tcW w:w="4111" w:type="dxa"/>
            <w:tcMar>
              <w:top w:w="40" w:type="dxa"/>
              <w:left w:w="40" w:type="dxa"/>
              <w:bottom w:w="40" w:type="dxa"/>
              <w:right w:w="40" w:type="dxa"/>
            </w:tcMar>
          </w:tcPr>
          <w:p w:rsidR="00296C0F" w:rsidRPr="00DE420C" w:rsidRDefault="00296C0F" w:rsidP="00296C0F">
            <w:pPr>
              <w:pStyle w:val="TableText"/>
            </w:pPr>
            <w:r w:rsidRPr="00DE420C">
              <w:rPr>
                <w:rFonts w:eastAsia="Arial"/>
              </w:rPr>
              <w:t>Mr Harald Kullmann (D)</w:t>
            </w:r>
          </w:p>
        </w:tc>
        <w:tc>
          <w:tcPr>
            <w:tcW w:w="1417" w:type="dxa"/>
            <w:tcMar>
              <w:top w:w="40" w:type="dxa"/>
              <w:left w:w="40" w:type="dxa"/>
              <w:bottom w:w="40" w:type="dxa"/>
              <w:right w:w="40" w:type="dxa"/>
            </w:tcMar>
          </w:tcPr>
          <w:p w:rsidR="00296C0F" w:rsidRPr="00DE420C" w:rsidRDefault="00296C0F" w:rsidP="00455E6A">
            <w:pPr>
              <w:pStyle w:val="TableText"/>
              <w:jc w:val="center"/>
            </w:pPr>
            <w:r w:rsidRPr="00DE420C">
              <w:rPr>
                <w:rFonts w:eastAsia="Arial"/>
              </w:rPr>
              <w:t>2012</w:t>
            </w:r>
          </w:p>
        </w:tc>
        <w:tc>
          <w:tcPr>
            <w:tcW w:w="2268" w:type="dxa"/>
            <w:tcMar>
              <w:top w:w="40" w:type="dxa"/>
              <w:left w:w="40" w:type="dxa"/>
              <w:bottom w:w="40" w:type="dxa"/>
              <w:right w:w="40" w:type="dxa"/>
            </w:tcMar>
          </w:tcPr>
          <w:p w:rsidR="00296C0F" w:rsidRPr="00DE420C" w:rsidRDefault="00296C0F" w:rsidP="00455E6A">
            <w:pPr>
              <w:pStyle w:val="TableText"/>
              <w:jc w:val="center"/>
            </w:pPr>
            <w:r w:rsidRPr="00DE420C">
              <w:rPr>
                <w:rFonts w:eastAsia="Arial"/>
              </w:rPr>
              <w:t>NO</w:t>
            </w:r>
          </w:p>
        </w:tc>
      </w:tr>
      <w:tr w:rsidR="00296C0F" w:rsidRPr="00DE420C" w:rsidTr="00F74AFE">
        <w:trPr>
          <w:trHeight w:val="260"/>
        </w:trPr>
        <w:tc>
          <w:tcPr>
            <w:tcW w:w="1402" w:type="dxa"/>
            <w:vMerge/>
            <w:tcMar>
              <w:top w:w="40" w:type="dxa"/>
              <w:left w:w="40" w:type="dxa"/>
              <w:bottom w:w="40" w:type="dxa"/>
              <w:right w:w="40" w:type="dxa"/>
            </w:tcMar>
          </w:tcPr>
          <w:p w:rsidR="00296C0F" w:rsidRPr="00DE420C" w:rsidRDefault="00296C0F" w:rsidP="00455E6A">
            <w:pPr>
              <w:pStyle w:val="TableText"/>
              <w:jc w:val="center"/>
            </w:pPr>
          </w:p>
        </w:tc>
        <w:tc>
          <w:tcPr>
            <w:tcW w:w="4111" w:type="dxa"/>
            <w:tcMar>
              <w:top w:w="40" w:type="dxa"/>
              <w:left w:w="40" w:type="dxa"/>
              <w:bottom w:w="40" w:type="dxa"/>
              <w:right w:w="40" w:type="dxa"/>
            </w:tcMar>
          </w:tcPr>
          <w:p w:rsidR="00296C0F" w:rsidRPr="00DE420C" w:rsidRDefault="00296C0F" w:rsidP="00296C0F">
            <w:pPr>
              <w:pStyle w:val="TableText"/>
            </w:pPr>
            <w:r w:rsidRPr="00DE420C">
              <w:rPr>
                <w:rFonts w:eastAsia="Arial"/>
              </w:rPr>
              <w:t>Mr Noah Luo (G)</w:t>
            </w:r>
          </w:p>
        </w:tc>
        <w:tc>
          <w:tcPr>
            <w:tcW w:w="1417" w:type="dxa"/>
            <w:tcMar>
              <w:top w:w="40" w:type="dxa"/>
              <w:left w:w="40" w:type="dxa"/>
              <w:bottom w:w="40" w:type="dxa"/>
              <w:right w:w="40" w:type="dxa"/>
            </w:tcMar>
          </w:tcPr>
          <w:p w:rsidR="00296C0F" w:rsidRPr="00DE420C" w:rsidRDefault="00296C0F" w:rsidP="00455E6A">
            <w:pPr>
              <w:pStyle w:val="TableText"/>
              <w:jc w:val="center"/>
            </w:pPr>
            <w:r w:rsidRPr="00DE420C">
              <w:rPr>
                <w:rFonts w:eastAsia="Arial"/>
              </w:rPr>
              <w:t>2008</w:t>
            </w:r>
          </w:p>
        </w:tc>
        <w:tc>
          <w:tcPr>
            <w:tcW w:w="2268" w:type="dxa"/>
            <w:tcMar>
              <w:top w:w="40" w:type="dxa"/>
              <w:left w:w="40" w:type="dxa"/>
              <w:bottom w:w="40" w:type="dxa"/>
              <w:right w:w="40" w:type="dxa"/>
            </w:tcMar>
          </w:tcPr>
          <w:p w:rsidR="00296C0F" w:rsidRPr="00DE420C" w:rsidRDefault="00296C0F" w:rsidP="00455E6A">
            <w:pPr>
              <w:pStyle w:val="TableText"/>
              <w:jc w:val="center"/>
            </w:pPr>
            <w:r w:rsidRPr="00DE420C">
              <w:rPr>
                <w:rFonts w:eastAsia="Arial"/>
              </w:rPr>
              <w:t>YES</w:t>
            </w:r>
          </w:p>
        </w:tc>
      </w:tr>
      <w:tr w:rsidR="00296C0F" w:rsidRPr="00DE420C" w:rsidTr="00F74AFE">
        <w:trPr>
          <w:trHeight w:val="260"/>
        </w:trPr>
        <w:tc>
          <w:tcPr>
            <w:tcW w:w="1402" w:type="dxa"/>
            <w:vMerge/>
            <w:tcMar>
              <w:top w:w="40" w:type="dxa"/>
              <w:left w:w="40" w:type="dxa"/>
              <w:bottom w:w="40" w:type="dxa"/>
              <w:right w:w="40" w:type="dxa"/>
            </w:tcMar>
          </w:tcPr>
          <w:p w:rsidR="00296C0F" w:rsidRPr="00DE420C" w:rsidRDefault="00296C0F" w:rsidP="00455E6A">
            <w:pPr>
              <w:pStyle w:val="TableText"/>
              <w:jc w:val="center"/>
            </w:pPr>
          </w:p>
        </w:tc>
        <w:tc>
          <w:tcPr>
            <w:tcW w:w="4111" w:type="dxa"/>
            <w:tcMar>
              <w:top w:w="40" w:type="dxa"/>
              <w:left w:w="40" w:type="dxa"/>
              <w:bottom w:w="40" w:type="dxa"/>
              <w:right w:w="40" w:type="dxa"/>
            </w:tcMar>
          </w:tcPr>
          <w:p w:rsidR="00296C0F" w:rsidRPr="00DE420C" w:rsidRDefault="00296C0F" w:rsidP="00296C0F">
            <w:pPr>
              <w:pStyle w:val="TableText"/>
            </w:pPr>
            <w:r w:rsidRPr="00DE420C">
              <w:rPr>
                <w:rFonts w:eastAsia="Arial"/>
              </w:rPr>
              <w:t>Mr Ntsibane Ntlatlapa (</w:t>
            </w:r>
            <w:r>
              <w:rPr>
                <w:rFonts w:eastAsia="Arial"/>
              </w:rPr>
              <w:t>AFS</w:t>
            </w:r>
            <w:r w:rsidRPr="00DE420C">
              <w:rPr>
                <w:rFonts w:eastAsia="Arial"/>
              </w:rPr>
              <w:t>)</w:t>
            </w:r>
          </w:p>
        </w:tc>
        <w:tc>
          <w:tcPr>
            <w:tcW w:w="1417" w:type="dxa"/>
            <w:tcMar>
              <w:top w:w="40" w:type="dxa"/>
              <w:left w:w="40" w:type="dxa"/>
              <w:bottom w:w="40" w:type="dxa"/>
              <w:right w:w="40" w:type="dxa"/>
            </w:tcMar>
          </w:tcPr>
          <w:p w:rsidR="00296C0F" w:rsidRPr="00DE420C" w:rsidRDefault="00296C0F" w:rsidP="00455E6A">
            <w:pPr>
              <w:pStyle w:val="TableText"/>
              <w:jc w:val="center"/>
            </w:pPr>
            <w:r w:rsidRPr="00DE420C">
              <w:rPr>
                <w:rFonts w:eastAsia="Arial"/>
              </w:rPr>
              <w:t>2012</w:t>
            </w:r>
          </w:p>
        </w:tc>
        <w:tc>
          <w:tcPr>
            <w:tcW w:w="2268" w:type="dxa"/>
            <w:tcMar>
              <w:top w:w="40" w:type="dxa"/>
              <w:left w:w="40" w:type="dxa"/>
              <w:bottom w:w="40" w:type="dxa"/>
              <w:right w:w="40" w:type="dxa"/>
            </w:tcMar>
          </w:tcPr>
          <w:p w:rsidR="00296C0F" w:rsidRPr="00DE420C" w:rsidRDefault="00296C0F" w:rsidP="00455E6A">
            <w:pPr>
              <w:pStyle w:val="TableText"/>
              <w:jc w:val="center"/>
            </w:pPr>
            <w:r w:rsidRPr="00DE420C">
              <w:rPr>
                <w:rFonts w:eastAsia="Arial"/>
              </w:rPr>
              <w:t>NO</w:t>
            </w:r>
          </w:p>
        </w:tc>
      </w:tr>
      <w:tr w:rsidR="00296C0F" w:rsidRPr="00DE420C" w:rsidTr="00F74AFE">
        <w:trPr>
          <w:trHeight w:val="260"/>
        </w:trPr>
        <w:tc>
          <w:tcPr>
            <w:tcW w:w="1402" w:type="dxa"/>
            <w:vMerge w:val="restart"/>
            <w:tcMar>
              <w:top w:w="40" w:type="dxa"/>
              <w:left w:w="40" w:type="dxa"/>
              <w:bottom w:w="40" w:type="dxa"/>
              <w:right w:w="40" w:type="dxa"/>
            </w:tcMar>
          </w:tcPr>
          <w:p w:rsidR="00296C0F" w:rsidRPr="00DE420C" w:rsidRDefault="00296C0F" w:rsidP="00455E6A">
            <w:pPr>
              <w:pStyle w:val="TableText"/>
              <w:jc w:val="center"/>
            </w:pPr>
            <w:r w:rsidRPr="00DE420C">
              <w:rPr>
                <w:rFonts w:eastAsia="Arial"/>
              </w:rPr>
              <w:t>17</w:t>
            </w:r>
          </w:p>
        </w:tc>
        <w:tc>
          <w:tcPr>
            <w:tcW w:w="4111" w:type="dxa"/>
            <w:tcMar>
              <w:top w:w="40" w:type="dxa"/>
              <w:left w:w="40" w:type="dxa"/>
              <w:bottom w:w="40" w:type="dxa"/>
              <w:right w:w="40" w:type="dxa"/>
            </w:tcMar>
          </w:tcPr>
          <w:p w:rsidR="00296C0F" w:rsidRPr="00296C0F" w:rsidRDefault="00296C0F" w:rsidP="00296C0F">
            <w:pPr>
              <w:pStyle w:val="TableText"/>
              <w:rPr>
                <w:lang w:val="en-US"/>
              </w:rPr>
            </w:pPr>
            <w:r w:rsidRPr="00296C0F">
              <w:rPr>
                <w:rFonts w:eastAsia="Arial"/>
                <w:lang w:val="en-US"/>
              </w:rPr>
              <w:t>Chairman: Mr Arkadiy Kremer (RUS)</w:t>
            </w:r>
          </w:p>
        </w:tc>
        <w:tc>
          <w:tcPr>
            <w:tcW w:w="1417" w:type="dxa"/>
            <w:tcMar>
              <w:top w:w="40" w:type="dxa"/>
              <w:left w:w="40" w:type="dxa"/>
              <w:bottom w:w="40" w:type="dxa"/>
              <w:right w:w="40" w:type="dxa"/>
            </w:tcMar>
          </w:tcPr>
          <w:p w:rsidR="00296C0F" w:rsidRPr="00DE420C" w:rsidRDefault="00296C0F" w:rsidP="00455E6A">
            <w:pPr>
              <w:pStyle w:val="TableText"/>
              <w:jc w:val="center"/>
            </w:pPr>
            <w:r w:rsidRPr="00DE420C">
              <w:rPr>
                <w:rFonts w:eastAsia="Arial"/>
              </w:rPr>
              <w:t>2008</w:t>
            </w:r>
          </w:p>
        </w:tc>
        <w:tc>
          <w:tcPr>
            <w:tcW w:w="2268" w:type="dxa"/>
            <w:tcMar>
              <w:top w:w="40" w:type="dxa"/>
              <w:left w:w="40" w:type="dxa"/>
              <w:bottom w:w="40" w:type="dxa"/>
              <w:right w:w="40" w:type="dxa"/>
            </w:tcMar>
          </w:tcPr>
          <w:p w:rsidR="00296C0F" w:rsidRPr="00DE420C" w:rsidRDefault="00296C0F" w:rsidP="00455E6A">
            <w:pPr>
              <w:pStyle w:val="TableText"/>
              <w:jc w:val="center"/>
            </w:pPr>
            <w:r w:rsidRPr="00DE420C">
              <w:rPr>
                <w:rFonts w:eastAsia="Arial"/>
              </w:rPr>
              <w:t>YES</w:t>
            </w:r>
          </w:p>
        </w:tc>
      </w:tr>
      <w:tr w:rsidR="00296C0F" w:rsidRPr="00DE420C" w:rsidTr="00F74AFE">
        <w:trPr>
          <w:trHeight w:val="260"/>
        </w:trPr>
        <w:tc>
          <w:tcPr>
            <w:tcW w:w="1402" w:type="dxa"/>
            <w:vMerge/>
            <w:tcMar>
              <w:top w:w="40" w:type="dxa"/>
              <w:left w:w="40" w:type="dxa"/>
              <w:bottom w:w="40" w:type="dxa"/>
              <w:right w:w="40" w:type="dxa"/>
            </w:tcMar>
          </w:tcPr>
          <w:p w:rsidR="00296C0F" w:rsidRPr="00DE420C" w:rsidRDefault="00296C0F" w:rsidP="00455E6A">
            <w:pPr>
              <w:pStyle w:val="TableText"/>
              <w:jc w:val="center"/>
            </w:pPr>
          </w:p>
        </w:tc>
        <w:tc>
          <w:tcPr>
            <w:tcW w:w="4111" w:type="dxa"/>
            <w:tcMar>
              <w:top w:w="40" w:type="dxa"/>
              <w:left w:w="40" w:type="dxa"/>
              <w:bottom w:w="40" w:type="dxa"/>
              <w:right w:w="40" w:type="dxa"/>
            </w:tcMar>
          </w:tcPr>
          <w:p w:rsidR="00296C0F" w:rsidRPr="00DE420C" w:rsidRDefault="00296C0F" w:rsidP="00296C0F">
            <w:pPr>
              <w:pStyle w:val="TableText"/>
            </w:pPr>
            <w:r w:rsidRPr="00DE420C">
              <w:rPr>
                <w:rFonts w:eastAsia="Arial"/>
              </w:rPr>
              <w:t>Mr Khalid Belhoul (</w:t>
            </w:r>
            <w:r>
              <w:rPr>
                <w:rFonts w:eastAsia="Arial"/>
              </w:rPr>
              <w:t>UAE</w:t>
            </w:r>
            <w:r w:rsidRPr="00DE420C">
              <w:rPr>
                <w:rFonts w:eastAsia="Arial"/>
              </w:rPr>
              <w:t>)</w:t>
            </w:r>
          </w:p>
        </w:tc>
        <w:tc>
          <w:tcPr>
            <w:tcW w:w="1417" w:type="dxa"/>
            <w:tcMar>
              <w:top w:w="40" w:type="dxa"/>
              <w:left w:w="40" w:type="dxa"/>
              <w:bottom w:w="40" w:type="dxa"/>
              <w:right w:w="40" w:type="dxa"/>
            </w:tcMar>
          </w:tcPr>
          <w:p w:rsidR="00296C0F" w:rsidRPr="00DE420C" w:rsidRDefault="00296C0F" w:rsidP="00455E6A">
            <w:pPr>
              <w:pStyle w:val="TableText"/>
              <w:jc w:val="center"/>
            </w:pPr>
            <w:r w:rsidRPr="00DE420C">
              <w:rPr>
                <w:rFonts w:eastAsia="Arial"/>
              </w:rPr>
              <w:t>2012</w:t>
            </w:r>
          </w:p>
        </w:tc>
        <w:tc>
          <w:tcPr>
            <w:tcW w:w="2268" w:type="dxa"/>
            <w:tcMar>
              <w:top w:w="40" w:type="dxa"/>
              <w:left w:w="40" w:type="dxa"/>
              <w:bottom w:w="40" w:type="dxa"/>
              <w:right w:w="40" w:type="dxa"/>
            </w:tcMar>
          </w:tcPr>
          <w:p w:rsidR="00296C0F" w:rsidRPr="00DE420C" w:rsidRDefault="00296C0F" w:rsidP="00455E6A">
            <w:pPr>
              <w:pStyle w:val="TableText"/>
              <w:jc w:val="center"/>
            </w:pPr>
            <w:r w:rsidRPr="00DE420C">
              <w:rPr>
                <w:rFonts w:eastAsia="Arial"/>
              </w:rPr>
              <w:t>NO</w:t>
            </w:r>
          </w:p>
        </w:tc>
      </w:tr>
      <w:tr w:rsidR="00296C0F" w:rsidRPr="00DE420C" w:rsidTr="00F74AFE">
        <w:trPr>
          <w:trHeight w:val="260"/>
        </w:trPr>
        <w:tc>
          <w:tcPr>
            <w:tcW w:w="1402" w:type="dxa"/>
            <w:vMerge/>
            <w:tcMar>
              <w:top w:w="40" w:type="dxa"/>
              <w:left w:w="40" w:type="dxa"/>
              <w:bottom w:w="40" w:type="dxa"/>
              <w:right w:w="40" w:type="dxa"/>
            </w:tcMar>
          </w:tcPr>
          <w:p w:rsidR="00296C0F" w:rsidRPr="00DE420C" w:rsidRDefault="00296C0F" w:rsidP="00455E6A">
            <w:pPr>
              <w:pStyle w:val="TableText"/>
              <w:jc w:val="center"/>
            </w:pPr>
          </w:p>
        </w:tc>
        <w:tc>
          <w:tcPr>
            <w:tcW w:w="4111" w:type="dxa"/>
            <w:tcMar>
              <w:top w:w="40" w:type="dxa"/>
              <w:left w:w="40" w:type="dxa"/>
              <w:bottom w:w="40" w:type="dxa"/>
              <w:right w:w="40" w:type="dxa"/>
            </w:tcMar>
          </w:tcPr>
          <w:p w:rsidR="00296C0F" w:rsidRPr="00296C0F" w:rsidRDefault="00296C0F" w:rsidP="00296C0F">
            <w:pPr>
              <w:pStyle w:val="TableText"/>
              <w:rPr>
                <w:lang w:val="en-US"/>
              </w:rPr>
            </w:pPr>
            <w:r w:rsidRPr="00296C0F">
              <w:rPr>
                <w:rFonts w:eastAsia="Arial"/>
                <w:lang w:val="en-US"/>
              </w:rPr>
              <w:t>Mr Mohamed M. K. Elhaj (SDN)</w:t>
            </w:r>
          </w:p>
        </w:tc>
        <w:tc>
          <w:tcPr>
            <w:tcW w:w="1417" w:type="dxa"/>
            <w:tcMar>
              <w:top w:w="40" w:type="dxa"/>
              <w:left w:w="40" w:type="dxa"/>
              <w:bottom w:w="40" w:type="dxa"/>
              <w:right w:w="40" w:type="dxa"/>
            </w:tcMar>
          </w:tcPr>
          <w:p w:rsidR="00296C0F" w:rsidRPr="00DE420C" w:rsidRDefault="00296C0F" w:rsidP="00455E6A">
            <w:pPr>
              <w:pStyle w:val="TableText"/>
              <w:jc w:val="center"/>
            </w:pPr>
            <w:r w:rsidRPr="00DE420C">
              <w:rPr>
                <w:rFonts w:eastAsia="Arial"/>
              </w:rPr>
              <w:t>2008</w:t>
            </w:r>
          </w:p>
        </w:tc>
        <w:tc>
          <w:tcPr>
            <w:tcW w:w="2268" w:type="dxa"/>
            <w:tcMar>
              <w:top w:w="40" w:type="dxa"/>
              <w:left w:w="40" w:type="dxa"/>
              <w:bottom w:w="40" w:type="dxa"/>
              <w:right w:w="40" w:type="dxa"/>
            </w:tcMar>
          </w:tcPr>
          <w:p w:rsidR="00296C0F" w:rsidRPr="00DE420C" w:rsidRDefault="00296C0F" w:rsidP="00455E6A">
            <w:pPr>
              <w:pStyle w:val="TableText"/>
              <w:jc w:val="center"/>
            </w:pPr>
            <w:r w:rsidRPr="00DE420C">
              <w:rPr>
                <w:rFonts w:eastAsia="Arial"/>
              </w:rPr>
              <w:t>YES</w:t>
            </w:r>
          </w:p>
        </w:tc>
      </w:tr>
      <w:tr w:rsidR="00296C0F" w:rsidRPr="00DE420C" w:rsidTr="00F74AFE">
        <w:trPr>
          <w:trHeight w:val="260"/>
        </w:trPr>
        <w:tc>
          <w:tcPr>
            <w:tcW w:w="1402" w:type="dxa"/>
            <w:vMerge/>
            <w:tcMar>
              <w:top w:w="40" w:type="dxa"/>
              <w:left w:w="40" w:type="dxa"/>
              <w:bottom w:w="40" w:type="dxa"/>
              <w:right w:w="40" w:type="dxa"/>
            </w:tcMar>
          </w:tcPr>
          <w:p w:rsidR="00296C0F" w:rsidRPr="00DE420C" w:rsidRDefault="00296C0F" w:rsidP="00455E6A">
            <w:pPr>
              <w:pStyle w:val="TableText"/>
              <w:jc w:val="center"/>
            </w:pPr>
          </w:p>
        </w:tc>
        <w:tc>
          <w:tcPr>
            <w:tcW w:w="4111" w:type="dxa"/>
            <w:tcMar>
              <w:top w:w="40" w:type="dxa"/>
              <w:left w:w="40" w:type="dxa"/>
              <w:bottom w:w="40" w:type="dxa"/>
              <w:right w:w="40" w:type="dxa"/>
            </w:tcMar>
          </w:tcPr>
          <w:p w:rsidR="00296C0F" w:rsidRPr="00DE420C" w:rsidRDefault="00296C0F" w:rsidP="00296C0F">
            <w:pPr>
              <w:pStyle w:val="TableText"/>
            </w:pPr>
            <w:r w:rsidRPr="00DE420C">
              <w:rPr>
                <w:rFonts w:eastAsia="Arial"/>
              </w:rPr>
              <w:t>Mr Antonio Guimaraes (B)</w:t>
            </w:r>
          </w:p>
        </w:tc>
        <w:tc>
          <w:tcPr>
            <w:tcW w:w="1417" w:type="dxa"/>
            <w:tcMar>
              <w:top w:w="40" w:type="dxa"/>
              <w:left w:w="40" w:type="dxa"/>
              <w:bottom w:w="40" w:type="dxa"/>
              <w:right w:w="40" w:type="dxa"/>
            </w:tcMar>
          </w:tcPr>
          <w:p w:rsidR="00296C0F" w:rsidRPr="00DE420C" w:rsidRDefault="00296C0F" w:rsidP="00455E6A">
            <w:pPr>
              <w:pStyle w:val="TableText"/>
              <w:jc w:val="center"/>
            </w:pPr>
            <w:r w:rsidRPr="00DE420C">
              <w:rPr>
                <w:rFonts w:eastAsia="Arial"/>
              </w:rPr>
              <w:t>2008</w:t>
            </w:r>
          </w:p>
        </w:tc>
        <w:tc>
          <w:tcPr>
            <w:tcW w:w="2268" w:type="dxa"/>
            <w:tcMar>
              <w:top w:w="40" w:type="dxa"/>
              <w:left w:w="40" w:type="dxa"/>
              <w:bottom w:w="40" w:type="dxa"/>
              <w:right w:w="40" w:type="dxa"/>
            </w:tcMar>
          </w:tcPr>
          <w:p w:rsidR="00296C0F" w:rsidRPr="00DE420C" w:rsidRDefault="00296C0F" w:rsidP="00455E6A">
            <w:pPr>
              <w:pStyle w:val="TableText"/>
              <w:jc w:val="center"/>
            </w:pPr>
            <w:r w:rsidRPr="00DE420C">
              <w:rPr>
                <w:rFonts w:eastAsia="Arial"/>
              </w:rPr>
              <w:t>YES</w:t>
            </w:r>
          </w:p>
        </w:tc>
      </w:tr>
      <w:tr w:rsidR="00296C0F" w:rsidRPr="00DE420C" w:rsidTr="00F74AFE">
        <w:trPr>
          <w:trHeight w:val="260"/>
        </w:trPr>
        <w:tc>
          <w:tcPr>
            <w:tcW w:w="1402" w:type="dxa"/>
            <w:vMerge/>
            <w:tcMar>
              <w:top w:w="40" w:type="dxa"/>
              <w:left w:w="40" w:type="dxa"/>
              <w:bottom w:w="40" w:type="dxa"/>
              <w:right w:w="40" w:type="dxa"/>
            </w:tcMar>
          </w:tcPr>
          <w:p w:rsidR="00296C0F" w:rsidRPr="00DE420C" w:rsidRDefault="00296C0F" w:rsidP="00455E6A">
            <w:pPr>
              <w:pStyle w:val="TableText"/>
              <w:jc w:val="center"/>
            </w:pPr>
          </w:p>
        </w:tc>
        <w:tc>
          <w:tcPr>
            <w:tcW w:w="4111" w:type="dxa"/>
            <w:tcMar>
              <w:top w:w="40" w:type="dxa"/>
              <w:left w:w="40" w:type="dxa"/>
              <w:bottom w:w="40" w:type="dxa"/>
              <w:right w:w="40" w:type="dxa"/>
            </w:tcMar>
          </w:tcPr>
          <w:p w:rsidR="00296C0F" w:rsidRPr="00DE420C" w:rsidRDefault="00296C0F" w:rsidP="00296C0F">
            <w:pPr>
              <w:pStyle w:val="TableText"/>
            </w:pPr>
            <w:r w:rsidRPr="00DE420C">
              <w:rPr>
                <w:rFonts w:eastAsia="Arial"/>
              </w:rPr>
              <w:t>Mr Patrick Mwesigwa (UGA)</w:t>
            </w:r>
          </w:p>
        </w:tc>
        <w:tc>
          <w:tcPr>
            <w:tcW w:w="1417" w:type="dxa"/>
            <w:tcMar>
              <w:top w:w="40" w:type="dxa"/>
              <w:left w:w="40" w:type="dxa"/>
              <w:bottom w:w="40" w:type="dxa"/>
              <w:right w:w="40" w:type="dxa"/>
            </w:tcMar>
          </w:tcPr>
          <w:p w:rsidR="00296C0F" w:rsidRPr="00DE420C" w:rsidRDefault="00296C0F" w:rsidP="00455E6A">
            <w:pPr>
              <w:pStyle w:val="TableText"/>
              <w:jc w:val="center"/>
            </w:pPr>
            <w:r w:rsidRPr="00DE420C">
              <w:rPr>
                <w:rFonts w:eastAsia="Arial"/>
              </w:rPr>
              <w:t>2008</w:t>
            </w:r>
          </w:p>
        </w:tc>
        <w:tc>
          <w:tcPr>
            <w:tcW w:w="2268" w:type="dxa"/>
            <w:tcMar>
              <w:top w:w="40" w:type="dxa"/>
              <w:left w:w="40" w:type="dxa"/>
              <w:bottom w:w="40" w:type="dxa"/>
              <w:right w:w="40" w:type="dxa"/>
            </w:tcMar>
          </w:tcPr>
          <w:p w:rsidR="00296C0F" w:rsidRPr="00DE420C" w:rsidRDefault="00296C0F" w:rsidP="00455E6A">
            <w:pPr>
              <w:pStyle w:val="TableText"/>
              <w:jc w:val="center"/>
            </w:pPr>
            <w:r w:rsidRPr="00DE420C">
              <w:rPr>
                <w:rFonts w:eastAsia="Arial"/>
              </w:rPr>
              <w:t>YES</w:t>
            </w:r>
          </w:p>
        </w:tc>
      </w:tr>
      <w:tr w:rsidR="00296C0F" w:rsidRPr="00DE420C" w:rsidTr="00F74AFE">
        <w:trPr>
          <w:trHeight w:val="260"/>
        </w:trPr>
        <w:tc>
          <w:tcPr>
            <w:tcW w:w="1402" w:type="dxa"/>
            <w:vMerge/>
            <w:tcMar>
              <w:top w:w="40" w:type="dxa"/>
              <w:left w:w="40" w:type="dxa"/>
              <w:bottom w:w="40" w:type="dxa"/>
              <w:right w:w="40" w:type="dxa"/>
            </w:tcMar>
          </w:tcPr>
          <w:p w:rsidR="00296C0F" w:rsidRPr="00DE420C" w:rsidRDefault="00296C0F" w:rsidP="00455E6A">
            <w:pPr>
              <w:pStyle w:val="TableText"/>
              <w:jc w:val="center"/>
            </w:pPr>
          </w:p>
        </w:tc>
        <w:tc>
          <w:tcPr>
            <w:tcW w:w="4111" w:type="dxa"/>
            <w:tcMar>
              <w:top w:w="40" w:type="dxa"/>
              <w:left w:w="40" w:type="dxa"/>
              <w:bottom w:w="40" w:type="dxa"/>
              <w:right w:w="40" w:type="dxa"/>
            </w:tcMar>
          </w:tcPr>
          <w:p w:rsidR="00296C0F" w:rsidRPr="00DE420C" w:rsidRDefault="00296C0F" w:rsidP="00296C0F">
            <w:pPr>
              <w:pStyle w:val="TableText"/>
            </w:pPr>
            <w:r w:rsidRPr="00DE420C">
              <w:rPr>
                <w:rFonts w:eastAsia="Arial"/>
              </w:rPr>
              <w:t>Mr Koji Nakao (J)</w:t>
            </w:r>
          </w:p>
        </w:tc>
        <w:tc>
          <w:tcPr>
            <w:tcW w:w="1417" w:type="dxa"/>
            <w:tcMar>
              <w:top w:w="40" w:type="dxa"/>
              <w:left w:w="40" w:type="dxa"/>
              <w:bottom w:w="40" w:type="dxa"/>
              <w:right w:w="40" w:type="dxa"/>
            </w:tcMar>
          </w:tcPr>
          <w:p w:rsidR="00296C0F" w:rsidRPr="00DE420C" w:rsidRDefault="00296C0F" w:rsidP="00455E6A">
            <w:pPr>
              <w:pStyle w:val="TableText"/>
              <w:jc w:val="center"/>
            </w:pPr>
            <w:r w:rsidRPr="00DE420C">
              <w:rPr>
                <w:rFonts w:eastAsia="Arial"/>
              </w:rPr>
              <w:t>2008</w:t>
            </w:r>
          </w:p>
        </w:tc>
        <w:tc>
          <w:tcPr>
            <w:tcW w:w="2268" w:type="dxa"/>
            <w:tcMar>
              <w:top w:w="40" w:type="dxa"/>
              <w:left w:w="40" w:type="dxa"/>
              <w:bottom w:w="40" w:type="dxa"/>
              <w:right w:w="40" w:type="dxa"/>
            </w:tcMar>
          </w:tcPr>
          <w:p w:rsidR="00296C0F" w:rsidRPr="00DE420C" w:rsidRDefault="00296C0F" w:rsidP="00455E6A">
            <w:pPr>
              <w:pStyle w:val="TableText"/>
              <w:jc w:val="center"/>
            </w:pPr>
            <w:r w:rsidRPr="00DE420C">
              <w:rPr>
                <w:rFonts w:eastAsia="Arial"/>
              </w:rPr>
              <w:t>YES</w:t>
            </w:r>
          </w:p>
        </w:tc>
      </w:tr>
      <w:tr w:rsidR="00296C0F" w:rsidRPr="00DE420C" w:rsidTr="00F74AFE">
        <w:trPr>
          <w:trHeight w:val="260"/>
        </w:trPr>
        <w:tc>
          <w:tcPr>
            <w:tcW w:w="1402" w:type="dxa"/>
            <w:vMerge/>
            <w:tcMar>
              <w:top w:w="40" w:type="dxa"/>
              <w:left w:w="40" w:type="dxa"/>
              <w:bottom w:w="40" w:type="dxa"/>
              <w:right w:w="40" w:type="dxa"/>
            </w:tcMar>
          </w:tcPr>
          <w:p w:rsidR="00296C0F" w:rsidRPr="00DE420C" w:rsidRDefault="00296C0F" w:rsidP="00455E6A">
            <w:pPr>
              <w:pStyle w:val="TableText"/>
              <w:jc w:val="center"/>
            </w:pPr>
          </w:p>
        </w:tc>
        <w:tc>
          <w:tcPr>
            <w:tcW w:w="4111" w:type="dxa"/>
            <w:tcMar>
              <w:top w:w="40" w:type="dxa"/>
              <w:left w:w="40" w:type="dxa"/>
              <w:bottom w:w="40" w:type="dxa"/>
              <w:right w:w="40" w:type="dxa"/>
            </w:tcMar>
          </w:tcPr>
          <w:p w:rsidR="00296C0F" w:rsidRPr="00296C0F" w:rsidRDefault="00296C0F" w:rsidP="00296C0F">
            <w:pPr>
              <w:pStyle w:val="TableText"/>
              <w:rPr>
                <w:lang w:val="en-US"/>
              </w:rPr>
            </w:pPr>
            <w:r w:rsidRPr="00296C0F">
              <w:rPr>
                <w:rFonts w:eastAsia="Arial"/>
                <w:lang w:val="en-US"/>
              </w:rPr>
              <w:t>Mr Mario German Fromow Rangel (MEX)</w:t>
            </w:r>
          </w:p>
        </w:tc>
        <w:tc>
          <w:tcPr>
            <w:tcW w:w="1417" w:type="dxa"/>
            <w:tcMar>
              <w:top w:w="40" w:type="dxa"/>
              <w:left w:w="40" w:type="dxa"/>
              <w:bottom w:w="40" w:type="dxa"/>
              <w:right w:w="40" w:type="dxa"/>
            </w:tcMar>
          </w:tcPr>
          <w:p w:rsidR="00296C0F" w:rsidRPr="00DE420C" w:rsidRDefault="00296C0F" w:rsidP="00455E6A">
            <w:pPr>
              <w:pStyle w:val="TableText"/>
              <w:jc w:val="center"/>
            </w:pPr>
            <w:r w:rsidRPr="00DE420C">
              <w:rPr>
                <w:rFonts w:eastAsia="Arial"/>
              </w:rPr>
              <w:t>2012</w:t>
            </w:r>
          </w:p>
        </w:tc>
        <w:tc>
          <w:tcPr>
            <w:tcW w:w="2268" w:type="dxa"/>
            <w:tcMar>
              <w:top w:w="40" w:type="dxa"/>
              <w:left w:w="40" w:type="dxa"/>
              <w:bottom w:w="40" w:type="dxa"/>
              <w:right w:w="40" w:type="dxa"/>
            </w:tcMar>
          </w:tcPr>
          <w:p w:rsidR="00296C0F" w:rsidRPr="00DE420C" w:rsidRDefault="00296C0F" w:rsidP="00455E6A">
            <w:pPr>
              <w:pStyle w:val="TableText"/>
              <w:jc w:val="center"/>
            </w:pPr>
            <w:r w:rsidRPr="00DE420C">
              <w:rPr>
                <w:rFonts w:eastAsia="Arial"/>
              </w:rPr>
              <w:t>NO</w:t>
            </w:r>
          </w:p>
        </w:tc>
      </w:tr>
      <w:tr w:rsidR="00296C0F" w:rsidRPr="00DE420C" w:rsidTr="00F74AFE">
        <w:trPr>
          <w:trHeight w:val="260"/>
        </w:trPr>
        <w:tc>
          <w:tcPr>
            <w:tcW w:w="1402" w:type="dxa"/>
            <w:vMerge/>
            <w:tcMar>
              <w:top w:w="40" w:type="dxa"/>
              <w:left w:w="40" w:type="dxa"/>
              <w:bottom w:w="40" w:type="dxa"/>
              <w:right w:w="40" w:type="dxa"/>
            </w:tcMar>
          </w:tcPr>
          <w:p w:rsidR="00296C0F" w:rsidRPr="00DE420C" w:rsidRDefault="00296C0F" w:rsidP="00455E6A">
            <w:pPr>
              <w:pStyle w:val="TableText"/>
              <w:jc w:val="center"/>
            </w:pPr>
          </w:p>
        </w:tc>
        <w:tc>
          <w:tcPr>
            <w:tcW w:w="4111" w:type="dxa"/>
            <w:tcMar>
              <w:top w:w="40" w:type="dxa"/>
              <w:left w:w="40" w:type="dxa"/>
              <w:bottom w:w="40" w:type="dxa"/>
              <w:right w:w="40" w:type="dxa"/>
            </w:tcMar>
          </w:tcPr>
          <w:p w:rsidR="00296C0F" w:rsidRPr="00DE420C" w:rsidRDefault="00296C0F" w:rsidP="00296C0F">
            <w:pPr>
              <w:pStyle w:val="TableText"/>
            </w:pPr>
            <w:r w:rsidRPr="00DE420C">
              <w:rPr>
                <w:rFonts w:eastAsia="Arial"/>
              </w:rPr>
              <w:t>Mr Sacid Sarikaya (TUR)</w:t>
            </w:r>
          </w:p>
        </w:tc>
        <w:tc>
          <w:tcPr>
            <w:tcW w:w="1417" w:type="dxa"/>
            <w:tcMar>
              <w:top w:w="40" w:type="dxa"/>
              <w:left w:w="40" w:type="dxa"/>
              <w:bottom w:w="40" w:type="dxa"/>
              <w:right w:w="40" w:type="dxa"/>
            </w:tcMar>
          </w:tcPr>
          <w:p w:rsidR="00296C0F" w:rsidRPr="00DE420C" w:rsidRDefault="00296C0F" w:rsidP="00455E6A">
            <w:pPr>
              <w:pStyle w:val="TableText"/>
              <w:jc w:val="center"/>
            </w:pPr>
            <w:r w:rsidRPr="00DE420C">
              <w:rPr>
                <w:rFonts w:eastAsia="Arial"/>
              </w:rPr>
              <w:t>2012</w:t>
            </w:r>
          </w:p>
        </w:tc>
        <w:tc>
          <w:tcPr>
            <w:tcW w:w="2268" w:type="dxa"/>
            <w:tcMar>
              <w:top w:w="40" w:type="dxa"/>
              <w:left w:w="40" w:type="dxa"/>
              <w:bottom w:w="40" w:type="dxa"/>
              <w:right w:w="40" w:type="dxa"/>
            </w:tcMar>
          </w:tcPr>
          <w:p w:rsidR="00296C0F" w:rsidRPr="00DE420C" w:rsidRDefault="00296C0F" w:rsidP="00455E6A">
            <w:pPr>
              <w:pStyle w:val="TableText"/>
              <w:jc w:val="center"/>
            </w:pPr>
            <w:r w:rsidRPr="00DE420C">
              <w:rPr>
                <w:rFonts w:eastAsia="Arial"/>
              </w:rPr>
              <w:t>NO</w:t>
            </w:r>
          </w:p>
        </w:tc>
      </w:tr>
      <w:tr w:rsidR="00296C0F" w:rsidRPr="00DE420C" w:rsidTr="00F74AFE">
        <w:trPr>
          <w:trHeight w:val="260"/>
        </w:trPr>
        <w:tc>
          <w:tcPr>
            <w:tcW w:w="1402" w:type="dxa"/>
            <w:vMerge/>
            <w:tcMar>
              <w:top w:w="40" w:type="dxa"/>
              <w:left w:w="40" w:type="dxa"/>
              <w:bottom w:w="40" w:type="dxa"/>
              <w:right w:w="40" w:type="dxa"/>
            </w:tcMar>
          </w:tcPr>
          <w:p w:rsidR="00296C0F" w:rsidRPr="00DE420C" w:rsidRDefault="00296C0F" w:rsidP="00455E6A">
            <w:pPr>
              <w:pStyle w:val="TableText"/>
              <w:jc w:val="center"/>
            </w:pPr>
          </w:p>
        </w:tc>
        <w:tc>
          <w:tcPr>
            <w:tcW w:w="4111" w:type="dxa"/>
            <w:tcMar>
              <w:top w:w="40" w:type="dxa"/>
              <w:left w:w="40" w:type="dxa"/>
              <w:bottom w:w="40" w:type="dxa"/>
              <w:right w:w="40" w:type="dxa"/>
            </w:tcMar>
          </w:tcPr>
          <w:p w:rsidR="00296C0F" w:rsidRPr="00296C0F" w:rsidRDefault="00296C0F" w:rsidP="00296C0F">
            <w:pPr>
              <w:pStyle w:val="TableText"/>
              <w:rPr>
                <w:lang w:val="en-US"/>
              </w:rPr>
            </w:pPr>
            <w:r w:rsidRPr="00296C0F">
              <w:rPr>
                <w:rFonts w:eastAsia="Arial"/>
                <w:lang w:val="en-US"/>
              </w:rPr>
              <w:t>Mr Zhaoji (George) Lin (CHN)</w:t>
            </w:r>
          </w:p>
        </w:tc>
        <w:tc>
          <w:tcPr>
            <w:tcW w:w="1417" w:type="dxa"/>
            <w:tcMar>
              <w:top w:w="40" w:type="dxa"/>
              <w:left w:w="40" w:type="dxa"/>
              <w:bottom w:w="40" w:type="dxa"/>
              <w:right w:w="40" w:type="dxa"/>
            </w:tcMar>
          </w:tcPr>
          <w:p w:rsidR="00296C0F" w:rsidRPr="00DE420C" w:rsidRDefault="00296C0F" w:rsidP="00455E6A">
            <w:pPr>
              <w:pStyle w:val="TableText"/>
              <w:jc w:val="center"/>
            </w:pPr>
            <w:r w:rsidRPr="00DE420C">
              <w:rPr>
                <w:rFonts w:eastAsia="Arial"/>
              </w:rPr>
              <w:t>2012</w:t>
            </w:r>
          </w:p>
        </w:tc>
        <w:tc>
          <w:tcPr>
            <w:tcW w:w="2268" w:type="dxa"/>
            <w:tcMar>
              <w:top w:w="40" w:type="dxa"/>
              <w:left w:w="40" w:type="dxa"/>
              <w:bottom w:w="40" w:type="dxa"/>
              <w:right w:w="40" w:type="dxa"/>
            </w:tcMar>
          </w:tcPr>
          <w:p w:rsidR="00296C0F" w:rsidRPr="00DE420C" w:rsidRDefault="00296C0F" w:rsidP="00455E6A">
            <w:pPr>
              <w:pStyle w:val="TableText"/>
              <w:jc w:val="center"/>
            </w:pPr>
            <w:r w:rsidRPr="00DE420C">
              <w:rPr>
                <w:rFonts w:eastAsia="Arial"/>
              </w:rPr>
              <w:t>NO</w:t>
            </w:r>
          </w:p>
        </w:tc>
      </w:tr>
      <w:tr w:rsidR="00296C0F" w:rsidRPr="00DE420C" w:rsidTr="00F74AFE">
        <w:trPr>
          <w:trHeight w:val="260"/>
        </w:trPr>
        <w:tc>
          <w:tcPr>
            <w:tcW w:w="1402" w:type="dxa"/>
            <w:vMerge/>
            <w:tcMar>
              <w:top w:w="40" w:type="dxa"/>
              <w:left w:w="40" w:type="dxa"/>
              <w:bottom w:w="40" w:type="dxa"/>
              <w:right w:w="40" w:type="dxa"/>
            </w:tcMar>
          </w:tcPr>
          <w:p w:rsidR="00296C0F" w:rsidRPr="00DE420C" w:rsidRDefault="00296C0F" w:rsidP="00455E6A">
            <w:pPr>
              <w:pStyle w:val="TableText"/>
              <w:jc w:val="center"/>
            </w:pPr>
          </w:p>
        </w:tc>
        <w:tc>
          <w:tcPr>
            <w:tcW w:w="4111" w:type="dxa"/>
            <w:tcMar>
              <w:top w:w="40" w:type="dxa"/>
              <w:left w:w="40" w:type="dxa"/>
              <w:bottom w:w="40" w:type="dxa"/>
              <w:right w:w="40" w:type="dxa"/>
            </w:tcMar>
          </w:tcPr>
          <w:p w:rsidR="00296C0F" w:rsidRPr="00296C0F" w:rsidRDefault="00296C0F" w:rsidP="00296C0F">
            <w:pPr>
              <w:pStyle w:val="TableText"/>
              <w:rPr>
                <w:lang w:val="en-US"/>
              </w:rPr>
            </w:pPr>
            <w:r w:rsidRPr="00296C0F">
              <w:rPr>
                <w:rFonts w:eastAsia="Arial"/>
                <w:lang w:val="en-US"/>
              </w:rPr>
              <w:t>Mr Heung Youl Youm (KOR)</w:t>
            </w:r>
          </w:p>
        </w:tc>
        <w:tc>
          <w:tcPr>
            <w:tcW w:w="1417" w:type="dxa"/>
            <w:tcMar>
              <w:top w:w="40" w:type="dxa"/>
              <w:left w:w="40" w:type="dxa"/>
              <w:bottom w:w="40" w:type="dxa"/>
              <w:right w:w="40" w:type="dxa"/>
            </w:tcMar>
          </w:tcPr>
          <w:p w:rsidR="00296C0F" w:rsidRPr="00DE420C" w:rsidRDefault="00296C0F" w:rsidP="00455E6A">
            <w:pPr>
              <w:pStyle w:val="TableText"/>
              <w:jc w:val="center"/>
            </w:pPr>
            <w:r w:rsidRPr="00DE420C">
              <w:rPr>
                <w:rFonts w:eastAsia="Arial"/>
              </w:rPr>
              <w:t>2008</w:t>
            </w:r>
          </w:p>
        </w:tc>
        <w:tc>
          <w:tcPr>
            <w:tcW w:w="2268" w:type="dxa"/>
            <w:tcMar>
              <w:top w:w="40" w:type="dxa"/>
              <w:left w:w="40" w:type="dxa"/>
              <w:bottom w:w="40" w:type="dxa"/>
              <w:right w:w="40" w:type="dxa"/>
            </w:tcMar>
          </w:tcPr>
          <w:p w:rsidR="00296C0F" w:rsidRPr="00DE420C" w:rsidRDefault="00296C0F" w:rsidP="00455E6A">
            <w:pPr>
              <w:pStyle w:val="TableText"/>
              <w:jc w:val="center"/>
            </w:pPr>
            <w:r w:rsidRPr="00DE420C">
              <w:rPr>
                <w:rFonts w:eastAsia="Arial"/>
              </w:rPr>
              <w:t>YES</w:t>
            </w:r>
          </w:p>
        </w:tc>
      </w:tr>
      <w:tr w:rsidR="00296C0F" w:rsidRPr="00DE420C" w:rsidTr="00F74AFE">
        <w:trPr>
          <w:trHeight w:val="260"/>
        </w:trPr>
        <w:tc>
          <w:tcPr>
            <w:tcW w:w="1402" w:type="dxa"/>
            <w:vMerge w:val="restart"/>
            <w:tcMar>
              <w:top w:w="40" w:type="dxa"/>
              <w:left w:w="40" w:type="dxa"/>
              <w:bottom w:w="40" w:type="dxa"/>
              <w:right w:w="40" w:type="dxa"/>
            </w:tcMar>
          </w:tcPr>
          <w:p w:rsidR="00296C0F" w:rsidRPr="00DE420C" w:rsidRDefault="00296C0F" w:rsidP="00455E6A">
            <w:pPr>
              <w:pStyle w:val="TableText"/>
              <w:jc w:val="center"/>
            </w:pPr>
            <w:r w:rsidRPr="00DE420C">
              <w:rPr>
                <w:rFonts w:eastAsia="Arial"/>
              </w:rPr>
              <w:t>20</w:t>
            </w:r>
          </w:p>
        </w:tc>
        <w:tc>
          <w:tcPr>
            <w:tcW w:w="4111" w:type="dxa"/>
            <w:tcMar>
              <w:top w:w="40" w:type="dxa"/>
              <w:left w:w="40" w:type="dxa"/>
              <w:bottom w:w="40" w:type="dxa"/>
              <w:right w:w="40" w:type="dxa"/>
            </w:tcMar>
          </w:tcPr>
          <w:p w:rsidR="00296C0F" w:rsidRPr="00296C0F" w:rsidRDefault="00296C0F" w:rsidP="00296C0F">
            <w:pPr>
              <w:pStyle w:val="TableText"/>
              <w:rPr>
                <w:lang w:val="en-US"/>
              </w:rPr>
            </w:pPr>
            <w:r w:rsidRPr="00296C0F">
              <w:rPr>
                <w:rFonts w:eastAsia="Arial"/>
                <w:lang w:val="en-US"/>
              </w:rPr>
              <w:t>Chairman: Mr Nasser Saleh Al Marzouqi (UAE)</w:t>
            </w:r>
          </w:p>
        </w:tc>
        <w:tc>
          <w:tcPr>
            <w:tcW w:w="1417" w:type="dxa"/>
            <w:tcMar>
              <w:top w:w="40" w:type="dxa"/>
              <w:left w:w="40" w:type="dxa"/>
              <w:bottom w:w="40" w:type="dxa"/>
              <w:right w:w="40" w:type="dxa"/>
            </w:tcMar>
          </w:tcPr>
          <w:p w:rsidR="00296C0F" w:rsidRPr="00DE420C" w:rsidRDefault="00296C0F" w:rsidP="00455E6A">
            <w:pPr>
              <w:pStyle w:val="TableText"/>
              <w:jc w:val="center"/>
            </w:pPr>
            <w:r w:rsidRPr="00DE420C">
              <w:rPr>
                <w:rFonts w:eastAsia="Arial"/>
              </w:rPr>
              <w:t>2015</w:t>
            </w:r>
          </w:p>
        </w:tc>
        <w:tc>
          <w:tcPr>
            <w:tcW w:w="2268" w:type="dxa"/>
            <w:tcMar>
              <w:top w:w="40" w:type="dxa"/>
              <w:left w:w="40" w:type="dxa"/>
              <w:bottom w:w="40" w:type="dxa"/>
              <w:right w:w="40" w:type="dxa"/>
            </w:tcMar>
          </w:tcPr>
          <w:p w:rsidR="00296C0F" w:rsidRPr="00DE420C" w:rsidRDefault="00296C0F" w:rsidP="00455E6A">
            <w:pPr>
              <w:pStyle w:val="TableText"/>
              <w:jc w:val="center"/>
            </w:pPr>
            <w:r w:rsidRPr="00DE420C">
              <w:rPr>
                <w:rFonts w:eastAsia="Arial"/>
              </w:rPr>
              <w:t>NO</w:t>
            </w:r>
          </w:p>
        </w:tc>
      </w:tr>
      <w:tr w:rsidR="00296C0F" w:rsidRPr="00DE420C" w:rsidTr="00F74AFE">
        <w:trPr>
          <w:trHeight w:val="260"/>
        </w:trPr>
        <w:tc>
          <w:tcPr>
            <w:tcW w:w="1402" w:type="dxa"/>
            <w:vMerge/>
            <w:tcMar>
              <w:top w:w="40" w:type="dxa"/>
              <w:left w:w="40" w:type="dxa"/>
              <w:bottom w:w="40" w:type="dxa"/>
              <w:right w:w="40" w:type="dxa"/>
            </w:tcMar>
          </w:tcPr>
          <w:p w:rsidR="00296C0F" w:rsidRPr="00DE420C" w:rsidRDefault="00296C0F" w:rsidP="00455E6A">
            <w:pPr>
              <w:pStyle w:val="TableText"/>
              <w:jc w:val="center"/>
            </w:pPr>
          </w:p>
        </w:tc>
        <w:tc>
          <w:tcPr>
            <w:tcW w:w="4111" w:type="dxa"/>
            <w:tcMar>
              <w:top w:w="40" w:type="dxa"/>
              <w:left w:w="40" w:type="dxa"/>
              <w:bottom w:w="40" w:type="dxa"/>
              <w:right w:w="40" w:type="dxa"/>
            </w:tcMar>
          </w:tcPr>
          <w:p w:rsidR="00296C0F" w:rsidRPr="00DE420C" w:rsidRDefault="00296C0F" w:rsidP="00296C0F">
            <w:pPr>
              <w:pStyle w:val="TableText"/>
            </w:pPr>
            <w:r w:rsidRPr="00DE420C">
              <w:rPr>
                <w:rFonts w:eastAsia="Arial"/>
              </w:rPr>
              <w:t>Mr Fabio Bigi (I)</w:t>
            </w:r>
          </w:p>
        </w:tc>
        <w:tc>
          <w:tcPr>
            <w:tcW w:w="1417" w:type="dxa"/>
            <w:tcMar>
              <w:top w:w="40" w:type="dxa"/>
              <w:left w:w="40" w:type="dxa"/>
              <w:bottom w:w="40" w:type="dxa"/>
              <w:right w:w="40" w:type="dxa"/>
            </w:tcMar>
          </w:tcPr>
          <w:p w:rsidR="00296C0F" w:rsidRPr="00DE420C" w:rsidRDefault="00296C0F" w:rsidP="00455E6A">
            <w:pPr>
              <w:pStyle w:val="TableText"/>
              <w:jc w:val="center"/>
            </w:pPr>
            <w:r w:rsidRPr="00DE420C">
              <w:rPr>
                <w:rFonts w:eastAsia="Arial"/>
              </w:rPr>
              <w:t>2015</w:t>
            </w:r>
          </w:p>
        </w:tc>
        <w:tc>
          <w:tcPr>
            <w:tcW w:w="2268" w:type="dxa"/>
            <w:tcMar>
              <w:top w:w="40" w:type="dxa"/>
              <w:left w:w="40" w:type="dxa"/>
              <w:bottom w:w="40" w:type="dxa"/>
              <w:right w:w="40" w:type="dxa"/>
            </w:tcMar>
          </w:tcPr>
          <w:p w:rsidR="00296C0F" w:rsidRPr="00DE420C" w:rsidRDefault="00296C0F" w:rsidP="00455E6A">
            <w:pPr>
              <w:pStyle w:val="TableText"/>
              <w:jc w:val="center"/>
            </w:pPr>
            <w:r w:rsidRPr="00DE420C">
              <w:rPr>
                <w:rFonts w:eastAsia="Arial"/>
              </w:rPr>
              <w:t>NO</w:t>
            </w:r>
          </w:p>
        </w:tc>
      </w:tr>
      <w:tr w:rsidR="00296C0F" w:rsidRPr="00DE420C" w:rsidTr="00F74AFE">
        <w:trPr>
          <w:trHeight w:val="260"/>
        </w:trPr>
        <w:tc>
          <w:tcPr>
            <w:tcW w:w="1402" w:type="dxa"/>
            <w:vMerge/>
            <w:tcMar>
              <w:top w:w="40" w:type="dxa"/>
              <w:left w:w="40" w:type="dxa"/>
              <w:bottom w:w="40" w:type="dxa"/>
              <w:right w:w="40" w:type="dxa"/>
            </w:tcMar>
          </w:tcPr>
          <w:p w:rsidR="00296C0F" w:rsidRPr="00DE420C" w:rsidRDefault="00296C0F" w:rsidP="00455E6A">
            <w:pPr>
              <w:pStyle w:val="TableText"/>
              <w:jc w:val="center"/>
            </w:pPr>
          </w:p>
        </w:tc>
        <w:tc>
          <w:tcPr>
            <w:tcW w:w="4111" w:type="dxa"/>
            <w:tcMar>
              <w:top w:w="40" w:type="dxa"/>
              <w:left w:w="40" w:type="dxa"/>
              <w:bottom w:w="40" w:type="dxa"/>
              <w:right w:w="40" w:type="dxa"/>
            </w:tcMar>
          </w:tcPr>
          <w:p w:rsidR="00296C0F" w:rsidRPr="00DE420C" w:rsidRDefault="00296C0F" w:rsidP="00296C0F">
            <w:pPr>
              <w:pStyle w:val="TableText"/>
            </w:pPr>
            <w:r w:rsidRPr="00DE420C">
              <w:rPr>
                <w:rFonts w:eastAsia="Arial"/>
              </w:rPr>
              <w:t>Mr Sergio Trabuchi (ARG)</w:t>
            </w:r>
          </w:p>
        </w:tc>
        <w:tc>
          <w:tcPr>
            <w:tcW w:w="1417" w:type="dxa"/>
            <w:tcMar>
              <w:top w:w="40" w:type="dxa"/>
              <w:left w:w="40" w:type="dxa"/>
              <w:bottom w:w="40" w:type="dxa"/>
              <w:right w:w="40" w:type="dxa"/>
            </w:tcMar>
          </w:tcPr>
          <w:p w:rsidR="00296C0F" w:rsidRPr="00DE420C" w:rsidRDefault="00296C0F" w:rsidP="00455E6A">
            <w:pPr>
              <w:pStyle w:val="TableText"/>
              <w:jc w:val="center"/>
            </w:pPr>
            <w:r w:rsidRPr="00DE420C">
              <w:rPr>
                <w:rFonts w:eastAsia="Arial"/>
              </w:rPr>
              <w:t>2015</w:t>
            </w:r>
          </w:p>
        </w:tc>
        <w:tc>
          <w:tcPr>
            <w:tcW w:w="2268" w:type="dxa"/>
            <w:tcMar>
              <w:top w:w="40" w:type="dxa"/>
              <w:left w:w="40" w:type="dxa"/>
              <w:bottom w:w="40" w:type="dxa"/>
              <w:right w:w="40" w:type="dxa"/>
            </w:tcMar>
          </w:tcPr>
          <w:p w:rsidR="00296C0F" w:rsidRPr="00DE420C" w:rsidRDefault="00296C0F" w:rsidP="00455E6A">
            <w:pPr>
              <w:pStyle w:val="TableText"/>
              <w:jc w:val="center"/>
            </w:pPr>
            <w:r w:rsidRPr="00DE420C">
              <w:rPr>
                <w:rFonts w:eastAsia="Arial"/>
              </w:rPr>
              <w:t>NO</w:t>
            </w:r>
          </w:p>
        </w:tc>
      </w:tr>
      <w:tr w:rsidR="00296C0F" w:rsidRPr="00DE420C" w:rsidTr="00F74AFE">
        <w:trPr>
          <w:trHeight w:val="260"/>
        </w:trPr>
        <w:tc>
          <w:tcPr>
            <w:tcW w:w="1402" w:type="dxa"/>
            <w:vMerge/>
            <w:tcMar>
              <w:top w:w="40" w:type="dxa"/>
              <w:left w:w="40" w:type="dxa"/>
              <w:bottom w:w="40" w:type="dxa"/>
              <w:right w:w="40" w:type="dxa"/>
            </w:tcMar>
          </w:tcPr>
          <w:p w:rsidR="00296C0F" w:rsidRPr="00DE420C" w:rsidRDefault="00296C0F" w:rsidP="00455E6A">
            <w:pPr>
              <w:pStyle w:val="TableText"/>
              <w:jc w:val="center"/>
            </w:pPr>
          </w:p>
        </w:tc>
        <w:tc>
          <w:tcPr>
            <w:tcW w:w="4111" w:type="dxa"/>
            <w:tcMar>
              <w:top w:w="40" w:type="dxa"/>
              <w:left w:w="40" w:type="dxa"/>
              <w:bottom w:w="40" w:type="dxa"/>
              <w:right w:w="40" w:type="dxa"/>
            </w:tcMar>
          </w:tcPr>
          <w:p w:rsidR="00296C0F" w:rsidRPr="00DE420C" w:rsidRDefault="00296C0F" w:rsidP="00296C0F">
            <w:pPr>
              <w:pStyle w:val="TableText"/>
            </w:pPr>
            <w:r w:rsidRPr="00DE420C">
              <w:rPr>
                <w:rFonts w:eastAsia="Arial"/>
              </w:rPr>
              <w:t>Mr Sergey Zhdanov (RUS)</w:t>
            </w:r>
          </w:p>
        </w:tc>
        <w:tc>
          <w:tcPr>
            <w:tcW w:w="1417" w:type="dxa"/>
            <w:tcMar>
              <w:top w:w="40" w:type="dxa"/>
              <w:left w:w="40" w:type="dxa"/>
              <w:bottom w:w="40" w:type="dxa"/>
              <w:right w:w="40" w:type="dxa"/>
            </w:tcMar>
          </w:tcPr>
          <w:p w:rsidR="00296C0F" w:rsidRPr="00DE420C" w:rsidRDefault="00296C0F" w:rsidP="00455E6A">
            <w:pPr>
              <w:pStyle w:val="TableText"/>
              <w:jc w:val="center"/>
            </w:pPr>
            <w:r w:rsidRPr="00DE420C">
              <w:rPr>
                <w:rFonts w:eastAsia="Arial"/>
              </w:rPr>
              <w:t>2015</w:t>
            </w:r>
          </w:p>
        </w:tc>
        <w:tc>
          <w:tcPr>
            <w:tcW w:w="2268" w:type="dxa"/>
            <w:tcMar>
              <w:top w:w="40" w:type="dxa"/>
              <w:left w:w="40" w:type="dxa"/>
              <w:bottom w:w="40" w:type="dxa"/>
              <w:right w:w="40" w:type="dxa"/>
            </w:tcMar>
          </w:tcPr>
          <w:p w:rsidR="00296C0F" w:rsidRPr="00DE420C" w:rsidRDefault="00296C0F" w:rsidP="00455E6A">
            <w:pPr>
              <w:pStyle w:val="TableText"/>
              <w:jc w:val="center"/>
            </w:pPr>
            <w:r w:rsidRPr="00DE420C">
              <w:rPr>
                <w:rFonts w:eastAsia="Arial"/>
              </w:rPr>
              <w:t>NO</w:t>
            </w:r>
          </w:p>
        </w:tc>
      </w:tr>
      <w:tr w:rsidR="00296C0F" w:rsidRPr="00DE420C" w:rsidTr="00F74AFE">
        <w:trPr>
          <w:trHeight w:val="260"/>
        </w:trPr>
        <w:tc>
          <w:tcPr>
            <w:tcW w:w="1402" w:type="dxa"/>
            <w:vMerge/>
            <w:tcMar>
              <w:top w:w="40" w:type="dxa"/>
              <w:left w:w="40" w:type="dxa"/>
              <w:bottom w:w="40" w:type="dxa"/>
              <w:right w:w="40" w:type="dxa"/>
            </w:tcMar>
          </w:tcPr>
          <w:p w:rsidR="00296C0F" w:rsidRPr="00DE420C" w:rsidRDefault="00296C0F" w:rsidP="00455E6A">
            <w:pPr>
              <w:pStyle w:val="TableText"/>
              <w:jc w:val="center"/>
            </w:pPr>
          </w:p>
        </w:tc>
        <w:tc>
          <w:tcPr>
            <w:tcW w:w="4111" w:type="dxa"/>
            <w:tcMar>
              <w:top w:w="40" w:type="dxa"/>
              <w:left w:w="40" w:type="dxa"/>
              <w:bottom w:w="40" w:type="dxa"/>
              <w:right w:w="40" w:type="dxa"/>
            </w:tcMar>
          </w:tcPr>
          <w:p w:rsidR="00296C0F" w:rsidRPr="00DE420C" w:rsidRDefault="00296C0F" w:rsidP="00296C0F">
            <w:pPr>
              <w:pStyle w:val="TableText"/>
            </w:pPr>
            <w:r w:rsidRPr="00DE420C">
              <w:rPr>
                <w:rFonts w:eastAsia="Arial"/>
              </w:rPr>
              <w:t>Mr Takafumi Hashitani (J)</w:t>
            </w:r>
          </w:p>
        </w:tc>
        <w:tc>
          <w:tcPr>
            <w:tcW w:w="1417" w:type="dxa"/>
            <w:tcMar>
              <w:top w:w="40" w:type="dxa"/>
              <w:left w:w="40" w:type="dxa"/>
              <w:bottom w:w="40" w:type="dxa"/>
              <w:right w:w="40" w:type="dxa"/>
            </w:tcMar>
          </w:tcPr>
          <w:p w:rsidR="00296C0F" w:rsidRPr="00DE420C" w:rsidRDefault="00296C0F" w:rsidP="00455E6A">
            <w:pPr>
              <w:pStyle w:val="TableText"/>
              <w:jc w:val="center"/>
            </w:pPr>
            <w:r w:rsidRPr="00DE420C">
              <w:rPr>
                <w:rFonts w:eastAsia="Arial"/>
              </w:rPr>
              <w:t>2015</w:t>
            </w:r>
          </w:p>
        </w:tc>
        <w:tc>
          <w:tcPr>
            <w:tcW w:w="2268" w:type="dxa"/>
            <w:tcMar>
              <w:top w:w="40" w:type="dxa"/>
              <w:left w:w="40" w:type="dxa"/>
              <w:bottom w:w="40" w:type="dxa"/>
              <w:right w:w="40" w:type="dxa"/>
            </w:tcMar>
          </w:tcPr>
          <w:p w:rsidR="00296C0F" w:rsidRPr="00DE420C" w:rsidRDefault="00296C0F" w:rsidP="00455E6A">
            <w:pPr>
              <w:pStyle w:val="TableText"/>
              <w:jc w:val="center"/>
            </w:pPr>
            <w:r w:rsidRPr="00DE420C">
              <w:rPr>
                <w:rFonts w:eastAsia="Arial"/>
              </w:rPr>
              <w:t>NO</w:t>
            </w:r>
          </w:p>
        </w:tc>
      </w:tr>
      <w:tr w:rsidR="00296C0F" w:rsidRPr="00DE420C" w:rsidTr="00F74AFE">
        <w:trPr>
          <w:trHeight w:val="260"/>
        </w:trPr>
        <w:tc>
          <w:tcPr>
            <w:tcW w:w="1402" w:type="dxa"/>
            <w:vMerge/>
            <w:tcMar>
              <w:top w:w="40" w:type="dxa"/>
              <w:left w:w="40" w:type="dxa"/>
              <w:bottom w:w="40" w:type="dxa"/>
              <w:right w:w="40" w:type="dxa"/>
            </w:tcMar>
          </w:tcPr>
          <w:p w:rsidR="00296C0F" w:rsidRPr="00DE420C" w:rsidRDefault="00296C0F" w:rsidP="00455E6A">
            <w:pPr>
              <w:pStyle w:val="TableText"/>
              <w:jc w:val="center"/>
            </w:pPr>
          </w:p>
        </w:tc>
        <w:tc>
          <w:tcPr>
            <w:tcW w:w="4111" w:type="dxa"/>
            <w:tcMar>
              <w:top w:w="40" w:type="dxa"/>
              <w:left w:w="40" w:type="dxa"/>
              <w:bottom w:w="40" w:type="dxa"/>
              <w:right w:w="40" w:type="dxa"/>
            </w:tcMar>
          </w:tcPr>
          <w:p w:rsidR="00296C0F" w:rsidRPr="00DE420C" w:rsidRDefault="00296C0F" w:rsidP="00296C0F">
            <w:pPr>
              <w:pStyle w:val="TableText"/>
              <w:rPr>
                <w:lang w:val="es-ES_tradnl"/>
              </w:rPr>
            </w:pPr>
            <w:r w:rsidRPr="00DE420C">
              <w:rPr>
                <w:rFonts w:eastAsia="Arial"/>
                <w:lang w:val="es-ES_tradnl"/>
              </w:rPr>
              <w:t>Ms Silvia Guzmán Araña (E)</w:t>
            </w:r>
          </w:p>
        </w:tc>
        <w:tc>
          <w:tcPr>
            <w:tcW w:w="1417" w:type="dxa"/>
            <w:tcMar>
              <w:top w:w="40" w:type="dxa"/>
              <w:left w:w="40" w:type="dxa"/>
              <w:bottom w:w="40" w:type="dxa"/>
              <w:right w:w="40" w:type="dxa"/>
            </w:tcMar>
          </w:tcPr>
          <w:p w:rsidR="00296C0F" w:rsidRPr="00DE420C" w:rsidRDefault="00296C0F" w:rsidP="00455E6A">
            <w:pPr>
              <w:pStyle w:val="TableText"/>
              <w:jc w:val="center"/>
            </w:pPr>
            <w:r w:rsidRPr="00DE420C">
              <w:rPr>
                <w:rFonts w:eastAsia="Arial"/>
              </w:rPr>
              <w:t>2015</w:t>
            </w:r>
          </w:p>
        </w:tc>
        <w:tc>
          <w:tcPr>
            <w:tcW w:w="2268" w:type="dxa"/>
            <w:tcMar>
              <w:top w:w="40" w:type="dxa"/>
              <w:left w:w="40" w:type="dxa"/>
              <w:bottom w:w="40" w:type="dxa"/>
              <w:right w:w="40" w:type="dxa"/>
            </w:tcMar>
          </w:tcPr>
          <w:p w:rsidR="00296C0F" w:rsidRPr="00DE420C" w:rsidRDefault="00296C0F" w:rsidP="00455E6A">
            <w:pPr>
              <w:pStyle w:val="TableText"/>
              <w:jc w:val="center"/>
            </w:pPr>
            <w:r w:rsidRPr="00DE420C">
              <w:rPr>
                <w:rFonts w:eastAsia="Arial"/>
              </w:rPr>
              <w:t>NO</w:t>
            </w:r>
          </w:p>
        </w:tc>
      </w:tr>
      <w:tr w:rsidR="00296C0F" w:rsidRPr="00DE420C" w:rsidTr="00F74AFE">
        <w:trPr>
          <w:trHeight w:val="260"/>
        </w:trPr>
        <w:tc>
          <w:tcPr>
            <w:tcW w:w="1402" w:type="dxa"/>
            <w:vMerge/>
            <w:tcMar>
              <w:top w:w="40" w:type="dxa"/>
              <w:left w:w="40" w:type="dxa"/>
              <w:bottom w:w="40" w:type="dxa"/>
              <w:right w:w="40" w:type="dxa"/>
            </w:tcMar>
          </w:tcPr>
          <w:p w:rsidR="00296C0F" w:rsidRPr="00DE420C" w:rsidRDefault="00296C0F" w:rsidP="00455E6A">
            <w:pPr>
              <w:pStyle w:val="TableText"/>
              <w:jc w:val="center"/>
            </w:pPr>
          </w:p>
        </w:tc>
        <w:tc>
          <w:tcPr>
            <w:tcW w:w="4111" w:type="dxa"/>
            <w:tcMar>
              <w:top w:w="40" w:type="dxa"/>
              <w:left w:w="40" w:type="dxa"/>
              <w:bottom w:w="40" w:type="dxa"/>
              <w:right w:w="40" w:type="dxa"/>
            </w:tcMar>
          </w:tcPr>
          <w:p w:rsidR="00296C0F" w:rsidRPr="00DE420C" w:rsidRDefault="00296C0F" w:rsidP="00296C0F">
            <w:pPr>
              <w:pStyle w:val="TableText"/>
            </w:pPr>
            <w:r w:rsidRPr="00DE420C">
              <w:rPr>
                <w:rFonts w:eastAsia="Arial"/>
              </w:rPr>
              <w:t>Mr Abdurahman M. Al Hassan (</w:t>
            </w:r>
            <w:r>
              <w:rPr>
                <w:rFonts w:eastAsia="Arial"/>
              </w:rPr>
              <w:t>ARS</w:t>
            </w:r>
            <w:r w:rsidRPr="00DE420C">
              <w:rPr>
                <w:rFonts w:eastAsia="Arial"/>
              </w:rPr>
              <w:t>)</w:t>
            </w:r>
          </w:p>
        </w:tc>
        <w:tc>
          <w:tcPr>
            <w:tcW w:w="1417" w:type="dxa"/>
            <w:tcMar>
              <w:top w:w="40" w:type="dxa"/>
              <w:left w:w="40" w:type="dxa"/>
              <w:bottom w:w="40" w:type="dxa"/>
              <w:right w:w="40" w:type="dxa"/>
            </w:tcMar>
          </w:tcPr>
          <w:p w:rsidR="00296C0F" w:rsidRPr="00DE420C" w:rsidRDefault="00296C0F" w:rsidP="00455E6A">
            <w:pPr>
              <w:pStyle w:val="TableText"/>
              <w:jc w:val="center"/>
            </w:pPr>
            <w:r w:rsidRPr="00DE420C">
              <w:rPr>
                <w:rFonts w:eastAsia="Arial"/>
              </w:rPr>
              <w:t>2015</w:t>
            </w:r>
          </w:p>
        </w:tc>
        <w:tc>
          <w:tcPr>
            <w:tcW w:w="2268" w:type="dxa"/>
            <w:tcMar>
              <w:top w:w="40" w:type="dxa"/>
              <w:left w:w="40" w:type="dxa"/>
              <w:bottom w:w="40" w:type="dxa"/>
              <w:right w:w="40" w:type="dxa"/>
            </w:tcMar>
          </w:tcPr>
          <w:p w:rsidR="00296C0F" w:rsidRPr="00DE420C" w:rsidRDefault="00296C0F" w:rsidP="00455E6A">
            <w:pPr>
              <w:pStyle w:val="TableText"/>
              <w:jc w:val="center"/>
            </w:pPr>
            <w:r w:rsidRPr="00DE420C">
              <w:rPr>
                <w:rFonts w:eastAsia="Arial"/>
              </w:rPr>
              <w:t>NO</w:t>
            </w:r>
          </w:p>
        </w:tc>
      </w:tr>
      <w:tr w:rsidR="00296C0F" w:rsidRPr="00DE420C" w:rsidTr="00F74AFE">
        <w:trPr>
          <w:trHeight w:val="260"/>
        </w:trPr>
        <w:tc>
          <w:tcPr>
            <w:tcW w:w="1402" w:type="dxa"/>
            <w:vMerge/>
            <w:tcMar>
              <w:top w:w="40" w:type="dxa"/>
              <w:left w:w="40" w:type="dxa"/>
              <w:bottom w:w="40" w:type="dxa"/>
              <w:right w:w="40" w:type="dxa"/>
            </w:tcMar>
          </w:tcPr>
          <w:p w:rsidR="00296C0F" w:rsidRPr="00DE420C" w:rsidRDefault="00296C0F" w:rsidP="00455E6A">
            <w:pPr>
              <w:pStyle w:val="TableText"/>
              <w:jc w:val="center"/>
            </w:pPr>
          </w:p>
        </w:tc>
        <w:tc>
          <w:tcPr>
            <w:tcW w:w="4111" w:type="dxa"/>
            <w:tcMar>
              <w:top w:w="40" w:type="dxa"/>
              <w:left w:w="40" w:type="dxa"/>
              <w:bottom w:w="40" w:type="dxa"/>
              <w:right w:w="40" w:type="dxa"/>
            </w:tcMar>
          </w:tcPr>
          <w:p w:rsidR="00296C0F" w:rsidRPr="00F74AFE" w:rsidRDefault="00296C0F" w:rsidP="00296C0F">
            <w:pPr>
              <w:pStyle w:val="TableText"/>
              <w:rPr>
                <w:lang w:val="en-US"/>
              </w:rPr>
            </w:pPr>
            <w:r w:rsidRPr="00F74AFE">
              <w:rPr>
                <w:rFonts w:eastAsia="Arial"/>
                <w:lang w:val="en-US"/>
              </w:rPr>
              <w:t>Mr Hyoung Jun Kim (KOR)</w:t>
            </w:r>
          </w:p>
        </w:tc>
        <w:tc>
          <w:tcPr>
            <w:tcW w:w="1417" w:type="dxa"/>
            <w:tcMar>
              <w:top w:w="40" w:type="dxa"/>
              <w:left w:w="40" w:type="dxa"/>
              <w:bottom w:w="40" w:type="dxa"/>
              <w:right w:w="40" w:type="dxa"/>
            </w:tcMar>
          </w:tcPr>
          <w:p w:rsidR="00296C0F" w:rsidRPr="00DE420C" w:rsidRDefault="00296C0F" w:rsidP="00455E6A">
            <w:pPr>
              <w:pStyle w:val="TableText"/>
              <w:jc w:val="center"/>
            </w:pPr>
            <w:r w:rsidRPr="00DE420C">
              <w:rPr>
                <w:rFonts w:eastAsia="Arial"/>
              </w:rPr>
              <w:t>2015</w:t>
            </w:r>
          </w:p>
        </w:tc>
        <w:tc>
          <w:tcPr>
            <w:tcW w:w="2268" w:type="dxa"/>
            <w:tcMar>
              <w:top w:w="40" w:type="dxa"/>
              <w:left w:w="40" w:type="dxa"/>
              <w:bottom w:w="40" w:type="dxa"/>
              <w:right w:w="40" w:type="dxa"/>
            </w:tcMar>
          </w:tcPr>
          <w:p w:rsidR="00296C0F" w:rsidRPr="00DE420C" w:rsidRDefault="00296C0F" w:rsidP="00455E6A">
            <w:pPr>
              <w:pStyle w:val="TableText"/>
              <w:jc w:val="center"/>
            </w:pPr>
            <w:r w:rsidRPr="00DE420C">
              <w:rPr>
                <w:rFonts w:eastAsia="Arial"/>
              </w:rPr>
              <w:t>NO</w:t>
            </w:r>
          </w:p>
        </w:tc>
      </w:tr>
      <w:tr w:rsidR="00296C0F" w:rsidRPr="00DE420C" w:rsidTr="00F74AFE">
        <w:trPr>
          <w:trHeight w:val="260"/>
        </w:trPr>
        <w:tc>
          <w:tcPr>
            <w:tcW w:w="1402" w:type="dxa"/>
            <w:vMerge/>
            <w:tcMar>
              <w:top w:w="40" w:type="dxa"/>
              <w:left w:w="40" w:type="dxa"/>
              <w:bottom w:w="40" w:type="dxa"/>
              <w:right w:w="40" w:type="dxa"/>
            </w:tcMar>
          </w:tcPr>
          <w:p w:rsidR="00296C0F" w:rsidRPr="00DE420C" w:rsidRDefault="00296C0F" w:rsidP="00455E6A">
            <w:pPr>
              <w:pStyle w:val="TableText"/>
              <w:jc w:val="center"/>
            </w:pPr>
          </w:p>
        </w:tc>
        <w:tc>
          <w:tcPr>
            <w:tcW w:w="4111" w:type="dxa"/>
            <w:tcMar>
              <w:top w:w="40" w:type="dxa"/>
              <w:left w:w="40" w:type="dxa"/>
              <w:bottom w:w="40" w:type="dxa"/>
              <w:right w:w="40" w:type="dxa"/>
            </w:tcMar>
          </w:tcPr>
          <w:p w:rsidR="00296C0F" w:rsidRPr="00DE420C" w:rsidRDefault="00296C0F" w:rsidP="00296C0F">
            <w:pPr>
              <w:pStyle w:val="TableText"/>
            </w:pPr>
            <w:r w:rsidRPr="00DE420C">
              <w:rPr>
                <w:rFonts w:eastAsia="Arial"/>
              </w:rPr>
              <w:t>Mr Ziqin Sang (CHN)</w:t>
            </w:r>
          </w:p>
        </w:tc>
        <w:tc>
          <w:tcPr>
            <w:tcW w:w="1417" w:type="dxa"/>
            <w:tcMar>
              <w:top w:w="40" w:type="dxa"/>
              <w:left w:w="40" w:type="dxa"/>
              <w:bottom w:w="40" w:type="dxa"/>
              <w:right w:w="40" w:type="dxa"/>
            </w:tcMar>
          </w:tcPr>
          <w:p w:rsidR="00296C0F" w:rsidRPr="00DE420C" w:rsidRDefault="00296C0F" w:rsidP="00455E6A">
            <w:pPr>
              <w:pStyle w:val="TableText"/>
              <w:jc w:val="center"/>
            </w:pPr>
            <w:r w:rsidRPr="00DE420C">
              <w:rPr>
                <w:rFonts w:eastAsia="Arial"/>
              </w:rPr>
              <w:t>2015</w:t>
            </w:r>
          </w:p>
        </w:tc>
        <w:tc>
          <w:tcPr>
            <w:tcW w:w="2268" w:type="dxa"/>
            <w:tcMar>
              <w:top w:w="40" w:type="dxa"/>
              <w:left w:w="40" w:type="dxa"/>
              <w:bottom w:w="40" w:type="dxa"/>
              <w:right w:w="40" w:type="dxa"/>
            </w:tcMar>
          </w:tcPr>
          <w:p w:rsidR="00296C0F" w:rsidRPr="00DE420C" w:rsidRDefault="00296C0F" w:rsidP="00455E6A">
            <w:pPr>
              <w:pStyle w:val="TableText"/>
              <w:jc w:val="center"/>
            </w:pPr>
            <w:r w:rsidRPr="00DE420C">
              <w:rPr>
                <w:rFonts w:eastAsia="Arial"/>
              </w:rPr>
              <w:t>NO</w:t>
            </w:r>
          </w:p>
        </w:tc>
      </w:tr>
      <w:tr w:rsidR="00296C0F" w:rsidRPr="00DE420C" w:rsidTr="00F74AFE">
        <w:trPr>
          <w:trHeight w:val="260"/>
        </w:trPr>
        <w:tc>
          <w:tcPr>
            <w:tcW w:w="1402" w:type="dxa"/>
            <w:vMerge w:val="restart"/>
            <w:tcMar>
              <w:top w:w="40" w:type="dxa"/>
              <w:left w:w="40" w:type="dxa"/>
              <w:bottom w:w="40" w:type="dxa"/>
              <w:right w:w="40" w:type="dxa"/>
            </w:tcMar>
          </w:tcPr>
          <w:p w:rsidR="00296C0F" w:rsidRPr="00DE420C" w:rsidRDefault="00296C0F" w:rsidP="00455E6A">
            <w:pPr>
              <w:pStyle w:val="TableText"/>
              <w:jc w:val="center"/>
            </w:pPr>
            <w:r w:rsidRPr="00DE420C">
              <w:rPr>
                <w:rFonts w:eastAsia="Arial"/>
              </w:rPr>
              <w:t>TSAG</w:t>
            </w:r>
          </w:p>
        </w:tc>
        <w:tc>
          <w:tcPr>
            <w:tcW w:w="4111" w:type="dxa"/>
            <w:tcMar>
              <w:top w:w="40" w:type="dxa"/>
              <w:left w:w="40" w:type="dxa"/>
              <w:bottom w:w="40" w:type="dxa"/>
              <w:right w:w="40" w:type="dxa"/>
            </w:tcMar>
          </w:tcPr>
          <w:p w:rsidR="00296C0F" w:rsidRPr="00DE420C" w:rsidRDefault="00296C0F" w:rsidP="00296C0F">
            <w:pPr>
              <w:pStyle w:val="TableText"/>
            </w:pPr>
            <w:r w:rsidRPr="00DE420C">
              <w:rPr>
                <w:rFonts w:eastAsia="Arial"/>
              </w:rPr>
              <w:t>Mr Bruce Gracie (CAN)</w:t>
            </w:r>
          </w:p>
        </w:tc>
        <w:tc>
          <w:tcPr>
            <w:tcW w:w="1417" w:type="dxa"/>
            <w:tcMar>
              <w:top w:w="40" w:type="dxa"/>
              <w:left w:w="40" w:type="dxa"/>
              <w:bottom w:w="40" w:type="dxa"/>
              <w:right w:w="40" w:type="dxa"/>
            </w:tcMar>
          </w:tcPr>
          <w:p w:rsidR="00296C0F" w:rsidRPr="00DE420C" w:rsidRDefault="00296C0F" w:rsidP="00455E6A">
            <w:pPr>
              <w:pStyle w:val="TableText"/>
              <w:jc w:val="center"/>
              <w:rPr>
                <w:rFonts w:cs="Arial"/>
              </w:rPr>
            </w:pPr>
            <w:r w:rsidRPr="00DE420C">
              <w:rPr>
                <w:rFonts w:cs="Arial"/>
              </w:rPr>
              <w:t>February 2010</w:t>
            </w:r>
          </w:p>
        </w:tc>
        <w:tc>
          <w:tcPr>
            <w:tcW w:w="2268" w:type="dxa"/>
            <w:tcMar>
              <w:top w:w="40" w:type="dxa"/>
              <w:left w:w="40" w:type="dxa"/>
              <w:bottom w:w="40" w:type="dxa"/>
              <w:right w:w="40" w:type="dxa"/>
            </w:tcMar>
          </w:tcPr>
          <w:p w:rsidR="00296C0F" w:rsidRPr="00DE420C" w:rsidRDefault="00296C0F" w:rsidP="00455E6A">
            <w:pPr>
              <w:pStyle w:val="TableText"/>
              <w:jc w:val="center"/>
              <w:rPr>
                <w:rFonts w:cs="Arial"/>
              </w:rPr>
            </w:pPr>
            <w:r w:rsidRPr="00DE420C">
              <w:rPr>
                <w:rFonts w:cs="Arial"/>
              </w:rPr>
              <w:t>NO</w:t>
            </w:r>
          </w:p>
        </w:tc>
      </w:tr>
      <w:tr w:rsidR="00296C0F" w:rsidRPr="00DE420C" w:rsidTr="00F74AFE">
        <w:trPr>
          <w:trHeight w:val="260"/>
        </w:trPr>
        <w:tc>
          <w:tcPr>
            <w:tcW w:w="1402" w:type="dxa"/>
            <w:vMerge/>
            <w:tcMar>
              <w:top w:w="40" w:type="dxa"/>
              <w:left w:w="40" w:type="dxa"/>
              <w:bottom w:w="40" w:type="dxa"/>
              <w:right w:w="40" w:type="dxa"/>
            </w:tcMar>
          </w:tcPr>
          <w:p w:rsidR="00296C0F" w:rsidRPr="00DE420C" w:rsidRDefault="00296C0F" w:rsidP="00455E6A">
            <w:pPr>
              <w:pStyle w:val="TableText"/>
              <w:jc w:val="center"/>
            </w:pPr>
          </w:p>
        </w:tc>
        <w:tc>
          <w:tcPr>
            <w:tcW w:w="4111" w:type="dxa"/>
            <w:tcMar>
              <w:top w:w="40" w:type="dxa"/>
              <w:left w:w="40" w:type="dxa"/>
              <w:bottom w:w="40" w:type="dxa"/>
              <w:right w:w="40" w:type="dxa"/>
            </w:tcMar>
          </w:tcPr>
          <w:p w:rsidR="00296C0F" w:rsidRPr="00DE420C" w:rsidRDefault="00296C0F" w:rsidP="00296C0F">
            <w:pPr>
              <w:pStyle w:val="TableText"/>
            </w:pPr>
            <w:r w:rsidRPr="00DE420C">
              <w:rPr>
                <w:rFonts w:eastAsia="Arial"/>
              </w:rPr>
              <w:t>Ms Monique Morrow (</w:t>
            </w:r>
            <w:r>
              <w:rPr>
                <w:rFonts w:eastAsia="Arial"/>
              </w:rPr>
              <w:t>SUI</w:t>
            </w:r>
            <w:r w:rsidRPr="00DE420C">
              <w:rPr>
                <w:rFonts w:eastAsia="Arial"/>
              </w:rPr>
              <w:t>)</w:t>
            </w:r>
          </w:p>
        </w:tc>
        <w:tc>
          <w:tcPr>
            <w:tcW w:w="1417" w:type="dxa"/>
            <w:tcMar>
              <w:top w:w="40" w:type="dxa"/>
              <w:left w:w="40" w:type="dxa"/>
              <w:bottom w:w="40" w:type="dxa"/>
              <w:right w:w="40" w:type="dxa"/>
            </w:tcMar>
          </w:tcPr>
          <w:p w:rsidR="00296C0F" w:rsidRPr="00DE420C" w:rsidRDefault="00296C0F" w:rsidP="00455E6A">
            <w:pPr>
              <w:pStyle w:val="TableText"/>
              <w:jc w:val="center"/>
              <w:rPr>
                <w:rFonts w:cs="Arial"/>
              </w:rPr>
            </w:pPr>
            <w:r w:rsidRPr="00DE420C">
              <w:rPr>
                <w:rFonts w:cs="Arial"/>
              </w:rPr>
              <w:t>2012</w:t>
            </w:r>
          </w:p>
        </w:tc>
        <w:tc>
          <w:tcPr>
            <w:tcW w:w="2268" w:type="dxa"/>
            <w:tcMar>
              <w:top w:w="40" w:type="dxa"/>
              <w:left w:w="40" w:type="dxa"/>
              <w:bottom w:w="40" w:type="dxa"/>
              <w:right w:w="40" w:type="dxa"/>
            </w:tcMar>
          </w:tcPr>
          <w:p w:rsidR="00296C0F" w:rsidRPr="00DE420C" w:rsidRDefault="00296C0F" w:rsidP="00455E6A">
            <w:pPr>
              <w:pStyle w:val="TableText"/>
              <w:jc w:val="center"/>
              <w:rPr>
                <w:rFonts w:cs="Arial"/>
              </w:rPr>
            </w:pPr>
            <w:r w:rsidRPr="00DE420C">
              <w:rPr>
                <w:rFonts w:cs="Arial"/>
              </w:rPr>
              <w:t>NO</w:t>
            </w:r>
          </w:p>
        </w:tc>
      </w:tr>
      <w:tr w:rsidR="00296C0F" w:rsidRPr="00DE420C" w:rsidTr="00F74AFE">
        <w:trPr>
          <w:trHeight w:val="260"/>
        </w:trPr>
        <w:tc>
          <w:tcPr>
            <w:tcW w:w="1402" w:type="dxa"/>
            <w:vMerge/>
            <w:tcMar>
              <w:top w:w="40" w:type="dxa"/>
              <w:left w:w="40" w:type="dxa"/>
              <w:bottom w:w="40" w:type="dxa"/>
              <w:right w:w="40" w:type="dxa"/>
            </w:tcMar>
          </w:tcPr>
          <w:p w:rsidR="00296C0F" w:rsidRPr="00DE420C" w:rsidRDefault="00296C0F" w:rsidP="00455E6A">
            <w:pPr>
              <w:pStyle w:val="TableText"/>
              <w:jc w:val="center"/>
            </w:pPr>
          </w:p>
        </w:tc>
        <w:tc>
          <w:tcPr>
            <w:tcW w:w="4111" w:type="dxa"/>
            <w:tcMar>
              <w:top w:w="40" w:type="dxa"/>
              <w:left w:w="40" w:type="dxa"/>
              <w:bottom w:w="40" w:type="dxa"/>
              <w:right w:w="40" w:type="dxa"/>
            </w:tcMar>
          </w:tcPr>
          <w:p w:rsidR="00296C0F" w:rsidRPr="00DE420C" w:rsidRDefault="00296C0F" w:rsidP="00296C0F">
            <w:pPr>
              <w:pStyle w:val="TableText"/>
            </w:pPr>
            <w:r w:rsidRPr="00DE420C">
              <w:rPr>
                <w:rFonts w:eastAsia="Arial"/>
              </w:rPr>
              <w:t>Mr Matano Ndaro (KEN)</w:t>
            </w:r>
          </w:p>
        </w:tc>
        <w:tc>
          <w:tcPr>
            <w:tcW w:w="1417" w:type="dxa"/>
            <w:tcMar>
              <w:top w:w="40" w:type="dxa"/>
              <w:left w:w="40" w:type="dxa"/>
              <w:bottom w:w="40" w:type="dxa"/>
              <w:right w:w="40" w:type="dxa"/>
            </w:tcMar>
          </w:tcPr>
          <w:p w:rsidR="00296C0F" w:rsidRPr="00DE420C" w:rsidRDefault="00296C0F" w:rsidP="00455E6A">
            <w:pPr>
              <w:pStyle w:val="TableText"/>
              <w:jc w:val="center"/>
              <w:rPr>
                <w:rFonts w:cs="Arial"/>
              </w:rPr>
            </w:pPr>
            <w:r w:rsidRPr="00DE420C">
              <w:rPr>
                <w:rFonts w:cs="Arial"/>
              </w:rPr>
              <w:t>2012</w:t>
            </w:r>
          </w:p>
        </w:tc>
        <w:tc>
          <w:tcPr>
            <w:tcW w:w="2268" w:type="dxa"/>
            <w:tcMar>
              <w:top w:w="40" w:type="dxa"/>
              <w:left w:w="40" w:type="dxa"/>
              <w:bottom w:w="40" w:type="dxa"/>
              <w:right w:w="40" w:type="dxa"/>
            </w:tcMar>
          </w:tcPr>
          <w:p w:rsidR="00296C0F" w:rsidRPr="00DE420C" w:rsidRDefault="00296C0F" w:rsidP="00455E6A">
            <w:pPr>
              <w:pStyle w:val="TableText"/>
              <w:jc w:val="center"/>
              <w:rPr>
                <w:rFonts w:cs="Arial"/>
              </w:rPr>
            </w:pPr>
            <w:r w:rsidRPr="00DE420C">
              <w:rPr>
                <w:rFonts w:cs="Arial"/>
              </w:rPr>
              <w:t>NO</w:t>
            </w:r>
          </w:p>
        </w:tc>
      </w:tr>
      <w:tr w:rsidR="00296C0F" w:rsidRPr="00DE420C" w:rsidTr="00F74AFE">
        <w:trPr>
          <w:trHeight w:val="260"/>
        </w:trPr>
        <w:tc>
          <w:tcPr>
            <w:tcW w:w="1402" w:type="dxa"/>
            <w:vMerge/>
            <w:tcMar>
              <w:top w:w="40" w:type="dxa"/>
              <w:left w:w="40" w:type="dxa"/>
              <w:bottom w:w="40" w:type="dxa"/>
              <w:right w:w="40" w:type="dxa"/>
            </w:tcMar>
          </w:tcPr>
          <w:p w:rsidR="00296C0F" w:rsidRPr="00DE420C" w:rsidRDefault="00296C0F" w:rsidP="00455E6A">
            <w:pPr>
              <w:pStyle w:val="TableText"/>
              <w:jc w:val="center"/>
            </w:pPr>
          </w:p>
        </w:tc>
        <w:tc>
          <w:tcPr>
            <w:tcW w:w="4111" w:type="dxa"/>
            <w:tcMar>
              <w:top w:w="40" w:type="dxa"/>
              <w:left w:w="40" w:type="dxa"/>
              <w:bottom w:w="40" w:type="dxa"/>
              <w:right w:w="40" w:type="dxa"/>
            </w:tcMar>
          </w:tcPr>
          <w:p w:rsidR="00296C0F" w:rsidRPr="00F74AFE" w:rsidRDefault="00296C0F" w:rsidP="00296C0F">
            <w:pPr>
              <w:pStyle w:val="TableText"/>
              <w:rPr>
                <w:lang w:val="en-US"/>
              </w:rPr>
            </w:pPr>
            <w:r w:rsidRPr="00F74AFE">
              <w:rPr>
                <w:rFonts w:eastAsia="Arial"/>
                <w:lang w:val="en-US"/>
              </w:rPr>
              <w:t>Mr Vladimir Markovich Minkin (RUS)</w:t>
            </w:r>
          </w:p>
        </w:tc>
        <w:tc>
          <w:tcPr>
            <w:tcW w:w="1417" w:type="dxa"/>
            <w:tcMar>
              <w:top w:w="40" w:type="dxa"/>
              <w:left w:w="40" w:type="dxa"/>
              <w:bottom w:w="40" w:type="dxa"/>
              <w:right w:w="40" w:type="dxa"/>
            </w:tcMar>
          </w:tcPr>
          <w:p w:rsidR="00296C0F" w:rsidRPr="00DE420C" w:rsidRDefault="00296C0F" w:rsidP="00455E6A">
            <w:pPr>
              <w:pStyle w:val="TableText"/>
              <w:jc w:val="center"/>
              <w:rPr>
                <w:rFonts w:cs="Arial"/>
              </w:rPr>
            </w:pPr>
            <w:r w:rsidRPr="00DE420C">
              <w:rPr>
                <w:rFonts w:cs="Arial"/>
              </w:rPr>
              <w:t>2012</w:t>
            </w:r>
          </w:p>
        </w:tc>
        <w:tc>
          <w:tcPr>
            <w:tcW w:w="2268" w:type="dxa"/>
            <w:tcMar>
              <w:top w:w="40" w:type="dxa"/>
              <w:left w:w="40" w:type="dxa"/>
              <w:bottom w:w="40" w:type="dxa"/>
              <w:right w:w="40" w:type="dxa"/>
            </w:tcMar>
          </w:tcPr>
          <w:p w:rsidR="00296C0F" w:rsidRPr="00DE420C" w:rsidRDefault="00296C0F" w:rsidP="00455E6A">
            <w:pPr>
              <w:pStyle w:val="TableText"/>
              <w:jc w:val="center"/>
              <w:rPr>
                <w:rFonts w:cs="Arial"/>
              </w:rPr>
            </w:pPr>
            <w:r w:rsidRPr="00DE420C">
              <w:rPr>
                <w:rFonts w:cs="Arial"/>
              </w:rPr>
              <w:t>NO</w:t>
            </w:r>
          </w:p>
        </w:tc>
      </w:tr>
      <w:tr w:rsidR="00296C0F" w:rsidRPr="00DE420C" w:rsidTr="00F74AFE">
        <w:trPr>
          <w:trHeight w:val="260"/>
        </w:trPr>
        <w:tc>
          <w:tcPr>
            <w:tcW w:w="1402" w:type="dxa"/>
            <w:vMerge/>
            <w:tcMar>
              <w:top w:w="40" w:type="dxa"/>
              <w:left w:w="40" w:type="dxa"/>
              <w:bottom w:w="40" w:type="dxa"/>
              <w:right w:w="40" w:type="dxa"/>
            </w:tcMar>
          </w:tcPr>
          <w:p w:rsidR="00296C0F" w:rsidRPr="00DE420C" w:rsidRDefault="00296C0F" w:rsidP="00455E6A">
            <w:pPr>
              <w:pStyle w:val="TableText"/>
              <w:jc w:val="center"/>
            </w:pPr>
          </w:p>
        </w:tc>
        <w:tc>
          <w:tcPr>
            <w:tcW w:w="4111" w:type="dxa"/>
            <w:tcMar>
              <w:top w:w="40" w:type="dxa"/>
              <w:left w:w="40" w:type="dxa"/>
              <w:bottom w:w="40" w:type="dxa"/>
              <w:right w:w="40" w:type="dxa"/>
            </w:tcMar>
          </w:tcPr>
          <w:p w:rsidR="00296C0F" w:rsidRPr="00DE420C" w:rsidRDefault="00296C0F" w:rsidP="00296C0F">
            <w:pPr>
              <w:pStyle w:val="TableText"/>
            </w:pPr>
            <w:r w:rsidRPr="00DE420C">
              <w:rPr>
                <w:rFonts w:eastAsia="Arial"/>
              </w:rPr>
              <w:t>Ms Weiling Xu (CHN)</w:t>
            </w:r>
          </w:p>
        </w:tc>
        <w:tc>
          <w:tcPr>
            <w:tcW w:w="1417" w:type="dxa"/>
            <w:tcMar>
              <w:top w:w="40" w:type="dxa"/>
              <w:left w:w="40" w:type="dxa"/>
              <w:bottom w:w="40" w:type="dxa"/>
              <w:right w:w="40" w:type="dxa"/>
            </w:tcMar>
          </w:tcPr>
          <w:p w:rsidR="00296C0F" w:rsidRPr="00DE420C" w:rsidRDefault="00296C0F" w:rsidP="00455E6A">
            <w:pPr>
              <w:pStyle w:val="TableText"/>
              <w:jc w:val="center"/>
              <w:rPr>
                <w:rFonts w:cs="Arial"/>
              </w:rPr>
            </w:pPr>
            <w:r w:rsidRPr="00DE420C">
              <w:rPr>
                <w:rFonts w:cs="Arial"/>
              </w:rPr>
              <w:t>2012</w:t>
            </w:r>
          </w:p>
        </w:tc>
        <w:tc>
          <w:tcPr>
            <w:tcW w:w="2268" w:type="dxa"/>
            <w:tcMar>
              <w:top w:w="40" w:type="dxa"/>
              <w:left w:w="40" w:type="dxa"/>
              <w:bottom w:w="40" w:type="dxa"/>
              <w:right w:w="40" w:type="dxa"/>
            </w:tcMar>
          </w:tcPr>
          <w:p w:rsidR="00296C0F" w:rsidRPr="00DE420C" w:rsidRDefault="00296C0F" w:rsidP="00455E6A">
            <w:pPr>
              <w:pStyle w:val="TableText"/>
              <w:jc w:val="center"/>
              <w:rPr>
                <w:rFonts w:cs="Arial"/>
              </w:rPr>
            </w:pPr>
            <w:r w:rsidRPr="00DE420C">
              <w:rPr>
                <w:rFonts w:cs="Arial"/>
              </w:rPr>
              <w:t>NO</w:t>
            </w:r>
          </w:p>
        </w:tc>
      </w:tr>
      <w:tr w:rsidR="00296C0F" w:rsidRPr="00DE420C" w:rsidTr="00F74AFE">
        <w:trPr>
          <w:trHeight w:val="260"/>
        </w:trPr>
        <w:tc>
          <w:tcPr>
            <w:tcW w:w="1402" w:type="dxa"/>
            <w:vMerge/>
            <w:tcMar>
              <w:top w:w="40" w:type="dxa"/>
              <w:left w:w="40" w:type="dxa"/>
              <w:bottom w:w="40" w:type="dxa"/>
              <w:right w:w="40" w:type="dxa"/>
            </w:tcMar>
          </w:tcPr>
          <w:p w:rsidR="00296C0F" w:rsidRPr="00DE420C" w:rsidRDefault="00296C0F" w:rsidP="00455E6A">
            <w:pPr>
              <w:pStyle w:val="TableText"/>
              <w:jc w:val="center"/>
            </w:pPr>
          </w:p>
        </w:tc>
        <w:tc>
          <w:tcPr>
            <w:tcW w:w="4111" w:type="dxa"/>
            <w:tcMar>
              <w:top w:w="40" w:type="dxa"/>
              <w:left w:w="40" w:type="dxa"/>
              <w:bottom w:w="40" w:type="dxa"/>
              <w:right w:w="40" w:type="dxa"/>
            </w:tcMar>
          </w:tcPr>
          <w:p w:rsidR="00296C0F" w:rsidRPr="00DE420C" w:rsidRDefault="00296C0F" w:rsidP="00296C0F">
            <w:pPr>
              <w:pStyle w:val="TableText"/>
            </w:pPr>
            <w:r w:rsidRPr="00DE420C">
              <w:rPr>
                <w:rFonts w:eastAsia="Arial"/>
              </w:rPr>
              <w:t>Mr Fabio Bigi (I)</w:t>
            </w:r>
          </w:p>
        </w:tc>
        <w:tc>
          <w:tcPr>
            <w:tcW w:w="1417" w:type="dxa"/>
            <w:tcMar>
              <w:top w:w="40" w:type="dxa"/>
              <w:left w:w="40" w:type="dxa"/>
              <w:bottom w:w="40" w:type="dxa"/>
              <w:right w:w="40" w:type="dxa"/>
            </w:tcMar>
          </w:tcPr>
          <w:p w:rsidR="00296C0F" w:rsidRPr="00DE420C" w:rsidRDefault="00296C0F" w:rsidP="00455E6A">
            <w:pPr>
              <w:pStyle w:val="TableText"/>
              <w:jc w:val="center"/>
              <w:rPr>
                <w:rFonts w:cs="Arial"/>
              </w:rPr>
            </w:pPr>
            <w:r w:rsidRPr="00DE420C">
              <w:rPr>
                <w:rFonts w:cs="Arial"/>
              </w:rPr>
              <w:t>2008</w:t>
            </w:r>
          </w:p>
        </w:tc>
        <w:tc>
          <w:tcPr>
            <w:tcW w:w="2268" w:type="dxa"/>
            <w:tcMar>
              <w:top w:w="40" w:type="dxa"/>
              <w:left w:w="40" w:type="dxa"/>
              <w:bottom w:w="40" w:type="dxa"/>
              <w:right w:w="40" w:type="dxa"/>
            </w:tcMar>
          </w:tcPr>
          <w:p w:rsidR="00296C0F" w:rsidRPr="00DE420C" w:rsidRDefault="00296C0F" w:rsidP="00455E6A">
            <w:pPr>
              <w:pStyle w:val="TableText"/>
              <w:jc w:val="center"/>
              <w:rPr>
                <w:rFonts w:cs="Arial"/>
              </w:rPr>
            </w:pPr>
            <w:r w:rsidRPr="00DE420C">
              <w:rPr>
                <w:rFonts w:cs="Arial"/>
              </w:rPr>
              <w:t>YES</w:t>
            </w:r>
          </w:p>
        </w:tc>
      </w:tr>
      <w:tr w:rsidR="00296C0F" w:rsidRPr="00DE420C" w:rsidTr="00F74AFE">
        <w:trPr>
          <w:trHeight w:val="260"/>
        </w:trPr>
        <w:tc>
          <w:tcPr>
            <w:tcW w:w="1402" w:type="dxa"/>
            <w:vMerge/>
            <w:tcMar>
              <w:top w:w="40" w:type="dxa"/>
              <w:left w:w="40" w:type="dxa"/>
              <w:bottom w:w="40" w:type="dxa"/>
              <w:right w:w="40" w:type="dxa"/>
            </w:tcMar>
          </w:tcPr>
          <w:p w:rsidR="00296C0F" w:rsidRPr="00DE420C" w:rsidRDefault="00296C0F" w:rsidP="00455E6A">
            <w:pPr>
              <w:pStyle w:val="TableText"/>
              <w:jc w:val="center"/>
            </w:pPr>
          </w:p>
        </w:tc>
        <w:tc>
          <w:tcPr>
            <w:tcW w:w="4111" w:type="dxa"/>
            <w:tcMar>
              <w:top w:w="40" w:type="dxa"/>
              <w:left w:w="40" w:type="dxa"/>
              <w:bottom w:w="40" w:type="dxa"/>
              <w:right w:w="40" w:type="dxa"/>
            </w:tcMar>
          </w:tcPr>
          <w:p w:rsidR="00296C0F" w:rsidRPr="00DE420C" w:rsidRDefault="00296C0F" w:rsidP="00296C0F">
            <w:pPr>
              <w:pStyle w:val="TableText"/>
            </w:pPr>
            <w:r w:rsidRPr="00DE420C">
              <w:rPr>
                <w:rFonts w:eastAsia="Arial"/>
              </w:rPr>
              <w:t>Mr Mohammed Gheyath (</w:t>
            </w:r>
            <w:r>
              <w:rPr>
                <w:rFonts w:eastAsia="Arial"/>
              </w:rPr>
              <w:t>UAE</w:t>
            </w:r>
            <w:r w:rsidRPr="00DE420C">
              <w:rPr>
                <w:rFonts w:eastAsia="Arial"/>
              </w:rPr>
              <w:t>)</w:t>
            </w:r>
          </w:p>
        </w:tc>
        <w:tc>
          <w:tcPr>
            <w:tcW w:w="1417" w:type="dxa"/>
            <w:tcMar>
              <w:top w:w="40" w:type="dxa"/>
              <w:left w:w="40" w:type="dxa"/>
              <w:bottom w:w="40" w:type="dxa"/>
              <w:right w:w="40" w:type="dxa"/>
            </w:tcMar>
          </w:tcPr>
          <w:p w:rsidR="00296C0F" w:rsidRPr="00DE420C" w:rsidRDefault="00296C0F" w:rsidP="00455E6A">
            <w:pPr>
              <w:pStyle w:val="TableText"/>
              <w:jc w:val="center"/>
              <w:rPr>
                <w:rFonts w:cs="Arial"/>
              </w:rPr>
            </w:pPr>
            <w:r w:rsidRPr="00DE420C">
              <w:rPr>
                <w:rFonts w:cs="Arial"/>
              </w:rPr>
              <w:t>2008</w:t>
            </w:r>
          </w:p>
        </w:tc>
        <w:tc>
          <w:tcPr>
            <w:tcW w:w="2268" w:type="dxa"/>
            <w:tcMar>
              <w:top w:w="40" w:type="dxa"/>
              <w:left w:w="40" w:type="dxa"/>
              <w:bottom w:w="40" w:type="dxa"/>
              <w:right w:w="40" w:type="dxa"/>
            </w:tcMar>
          </w:tcPr>
          <w:p w:rsidR="00296C0F" w:rsidRPr="00DE420C" w:rsidRDefault="00296C0F" w:rsidP="00455E6A">
            <w:pPr>
              <w:pStyle w:val="TableText"/>
              <w:jc w:val="center"/>
              <w:rPr>
                <w:rFonts w:cs="Arial"/>
              </w:rPr>
            </w:pPr>
            <w:r w:rsidRPr="00DE420C">
              <w:rPr>
                <w:rFonts w:cs="Arial"/>
              </w:rPr>
              <w:t>YES</w:t>
            </w:r>
          </w:p>
        </w:tc>
      </w:tr>
    </w:tbl>
    <w:p w:rsidR="00296C0F" w:rsidRPr="00DE420C" w:rsidRDefault="00296C0F" w:rsidP="00296C0F">
      <w:pPr>
        <w:rPr>
          <w:szCs w:val="24"/>
        </w:rPr>
      </w:pPr>
    </w:p>
    <w:p w:rsidR="00296C0F" w:rsidRDefault="007A0982" w:rsidP="00B560DA">
      <w:pPr>
        <w:jc w:val="center"/>
      </w:pPr>
      <w:r>
        <w:t>______________</w:t>
      </w:r>
    </w:p>
    <w:sectPr w:rsidR="00296C0F" w:rsidSect="000538F0">
      <w:headerReference w:type="default" r:id="rId116"/>
      <w:footerReference w:type="default" r:id="rId117"/>
      <w:footerReference w:type="first" r:id="rId118"/>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4AFE" w:rsidRDefault="00F74AFE">
      <w:r>
        <w:separator/>
      </w:r>
    </w:p>
  </w:endnote>
  <w:endnote w:type="continuationSeparator" w:id="0">
    <w:p w:rsidR="00F74AFE" w:rsidRDefault="00F74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
    <w:altName w:val="MS Mincho"/>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AFE" w:rsidRPr="00BF678A" w:rsidRDefault="00F74AFE" w:rsidP="009E432A">
    <w:pPr>
      <w:pStyle w:val="Footer"/>
      <w:rPr>
        <w:sz w:val="16"/>
        <w:szCs w:val="16"/>
      </w:rPr>
    </w:pPr>
    <w:r w:rsidRPr="00BF678A">
      <w:rPr>
        <w:sz w:val="16"/>
        <w:szCs w:val="16"/>
      </w:rPr>
      <w:fldChar w:fldCharType="begin"/>
    </w:r>
    <w:r w:rsidRPr="00BF678A">
      <w:rPr>
        <w:sz w:val="16"/>
        <w:szCs w:val="16"/>
      </w:rPr>
      <w:instrText xml:space="preserve"> FILENAME \p  \* MERGEFORMAT </w:instrText>
    </w:r>
    <w:r w:rsidRPr="00BF678A">
      <w:rPr>
        <w:sz w:val="16"/>
        <w:szCs w:val="16"/>
      </w:rPr>
      <w:fldChar w:fldCharType="separate"/>
    </w:r>
    <w:r>
      <w:rPr>
        <w:noProof/>
        <w:sz w:val="16"/>
        <w:szCs w:val="16"/>
      </w:rPr>
      <w:t>P:\FRA\ITU-T\BUREAU\CIRC\200\237F.docx</w:t>
    </w:r>
    <w:r w:rsidRPr="00BF678A">
      <w:rPr>
        <w:noProof/>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AFE" w:rsidRPr="00BF678A" w:rsidRDefault="00F74AFE" w:rsidP="009E432A">
    <w:pPr>
      <w:tabs>
        <w:tab w:val="clear" w:pos="794"/>
        <w:tab w:val="clear" w:pos="1191"/>
        <w:tab w:val="clear" w:pos="1588"/>
        <w:tab w:val="clear" w:pos="1985"/>
      </w:tabs>
      <w:overflowPunct/>
      <w:autoSpaceDE/>
      <w:autoSpaceDN/>
      <w:adjustRightInd/>
      <w:spacing w:before="40"/>
      <w:ind w:left="-397" w:right="-397"/>
      <w:jc w:val="center"/>
      <w:textAlignment w:val="auto"/>
      <w:rPr>
        <w:sz w:val="18"/>
        <w:szCs w:val="18"/>
        <w:lang w:val="fr-CH"/>
      </w:rPr>
    </w:pPr>
    <w:r w:rsidRPr="00F632E9">
      <w:rPr>
        <w:sz w:val="18"/>
        <w:szCs w:val="18"/>
        <w:lang w:val="fr-CH"/>
      </w:rPr>
      <w:t>Union internationale des télécommunications • Place des Nations, CH</w:t>
    </w:r>
    <w:r w:rsidRPr="00F632E9">
      <w:rPr>
        <w:sz w:val="18"/>
        <w:szCs w:val="18"/>
        <w:lang w:val="fr-CH"/>
      </w:rPr>
      <w:noBreakHyphen/>
      <w:t xml:space="preserve">1211 Genève 20, Suisse </w:t>
    </w:r>
    <w:r w:rsidRPr="00F632E9">
      <w:rPr>
        <w:sz w:val="18"/>
        <w:szCs w:val="18"/>
        <w:lang w:val="fr-CH"/>
      </w:rPr>
      <w:br/>
      <w:t>Tél</w:t>
    </w:r>
    <w:r>
      <w:rPr>
        <w:sz w:val="18"/>
        <w:szCs w:val="18"/>
        <w:lang w:val="fr-CH"/>
      </w:rPr>
      <w:t>.</w:t>
    </w:r>
    <w:r w:rsidRPr="00F632E9">
      <w:rPr>
        <w:sz w:val="18"/>
        <w:szCs w:val="18"/>
        <w:lang w:val="fr-CH"/>
      </w:rPr>
      <w:t xml:space="preserve">: +41 22 730 5111 • Fax: +41 22 733 7256 • courriel: </w:t>
    </w:r>
    <w:hyperlink r:id="rId1" w:history="1">
      <w:r w:rsidRPr="00F632E9">
        <w:rPr>
          <w:rStyle w:val="Hyperlink"/>
          <w:sz w:val="18"/>
          <w:szCs w:val="18"/>
        </w:rPr>
        <w:t>itumail@itu.int</w:t>
      </w:r>
    </w:hyperlink>
    <w:r w:rsidRPr="00F632E9">
      <w:rPr>
        <w:sz w:val="18"/>
        <w:szCs w:val="18"/>
        <w:lang w:val="fr-CH"/>
      </w:rPr>
      <w:t xml:space="preserve"> • </w:t>
    </w:r>
    <w:hyperlink r:id="rId2" w:history="1">
      <w:r w:rsidRPr="00F632E9">
        <w:rPr>
          <w:rStyle w:val="Hyperlink"/>
          <w:sz w:val="18"/>
          <w:szCs w:val="18"/>
        </w:rPr>
        <w:t>www.itu.int</w:t>
      </w:r>
    </w:hyperlink>
    <w:r w:rsidR="009E432A" w:rsidRPr="00BF678A">
      <w:rPr>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4AFE" w:rsidRDefault="00F74AFE">
      <w:r>
        <w:t>____________________</w:t>
      </w:r>
    </w:p>
  </w:footnote>
  <w:footnote w:type="continuationSeparator" w:id="0">
    <w:p w:rsidR="00F74AFE" w:rsidRDefault="00F74AFE">
      <w:r>
        <w:continuationSeparator/>
      </w:r>
    </w:p>
  </w:footnote>
  <w:footnote w:id="1">
    <w:p w:rsidR="00F74AFE" w:rsidRPr="00BF678A" w:rsidRDefault="00F74AFE" w:rsidP="00296C0F">
      <w:pPr>
        <w:pStyle w:val="FootnoteText"/>
        <w:rPr>
          <w:sz w:val="20"/>
          <w:lang w:val="en-US"/>
        </w:rPr>
      </w:pPr>
      <w:r w:rsidRPr="004D13AC">
        <w:rPr>
          <w:rStyle w:val="FootnoteReference"/>
          <w:szCs w:val="16"/>
        </w:rPr>
        <w:footnoteRef/>
      </w:r>
      <w:r w:rsidRPr="00BF678A">
        <w:rPr>
          <w:sz w:val="20"/>
          <w:lang w:val="en-US"/>
        </w:rPr>
        <w:t xml:space="preserve"> </w:t>
      </w:r>
      <w:r w:rsidRPr="00BF678A">
        <w:rPr>
          <w:noProof/>
          <w:sz w:val="20"/>
          <w:lang w:val="en-US"/>
        </w:rPr>
        <w:t>N</w:t>
      </w:r>
      <w:r w:rsidRPr="00BF678A">
        <w:rPr>
          <w:sz w:val="20"/>
          <w:lang w:val="en-US"/>
        </w:rPr>
        <w:t>o final agreement yet on transfer of WP2/2 and/or Q4/2. Hence, there is an equal probability for support of with NOC or MOD. This will be further discussed at the September 2016 ATU preparatory meeting.</w:t>
      </w:r>
    </w:p>
  </w:footnote>
  <w:footnote w:id="2">
    <w:p w:rsidR="00F74AFE" w:rsidRPr="00BF678A" w:rsidRDefault="00F74AFE" w:rsidP="00296C0F">
      <w:pPr>
        <w:pStyle w:val="FootnoteText"/>
        <w:rPr>
          <w:sz w:val="20"/>
          <w:lang w:val="en-US"/>
        </w:rPr>
      </w:pPr>
      <w:r w:rsidRPr="004D13AC">
        <w:rPr>
          <w:rStyle w:val="FootnoteReference"/>
          <w:szCs w:val="16"/>
        </w:rPr>
        <w:footnoteRef/>
      </w:r>
      <w:r w:rsidRPr="00BF678A">
        <w:rPr>
          <w:sz w:val="16"/>
          <w:szCs w:val="16"/>
          <w:lang w:val="en-US"/>
        </w:rPr>
        <w:t xml:space="preserve"> </w:t>
      </w:r>
      <w:r w:rsidRPr="00BF678A">
        <w:rPr>
          <w:noProof/>
          <w:sz w:val="20"/>
          <w:lang w:val="en-US"/>
        </w:rPr>
        <w:t>SG2 position on WP2/2 reflects two opposite</w:t>
      </w:r>
      <w:r w:rsidRPr="00BF678A">
        <w:rPr>
          <w:sz w:val="20"/>
          <w:lang w:val="en-US"/>
        </w:rPr>
        <w:t xml:space="preserve"> views.</w:t>
      </w:r>
    </w:p>
  </w:footnote>
  <w:footnote w:id="3">
    <w:p w:rsidR="00F74AFE" w:rsidRPr="00BF678A" w:rsidRDefault="00F74AFE" w:rsidP="00296C0F">
      <w:pPr>
        <w:pStyle w:val="FootnoteText"/>
        <w:rPr>
          <w:sz w:val="20"/>
          <w:lang w:val="en-US"/>
        </w:rPr>
      </w:pPr>
      <w:r w:rsidRPr="004D13AC">
        <w:rPr>
          <w:rStyle w:val="FootnoteReference"/>
          <w:szCs w:val="16"/>
        </w:rPr>
        <w:footnoteRef/>
      </w:r>
      <w:r w:rsidRPr="00BF678A">
        <w:rPr>
          <w:sz w:val="16"/>
          <w:szCs w:val="16"/>
          <w:lang w:val="en-US"/>
        </w:rPr>
        <w:t xml:space="preserve"> </w:t>
      </w:r>
      <w:r w:rsidRPr="00BF678A">
        <w:rPr>
          <w:noProof/>
          <w:sz w:val="20"/>
          <w:lang w:val="en-US"/>
        </w:rPr>
        <w:t>Support of this option is still under discussion</w:t>
      </w:r>
      <w:r w:rsidRPr="00BF678A">
        <w:rPr>
          <w:sz w:val="20"/>
          <w:lang w:val="en-US"/>
        </w:rPr>
        <w:t>. To be further discussed at the Sept. 2016 ATU preparatory meeting.</w:t>
      </w:r>
    </w:p>
  </w:footnote>
  <w:footnote w:id="4">
    <w:p w:rsidR="00F74AFE" w:rsidRPr="00BF678A" w:rsidRDefault="00F74AFE" w:rsidP="00296C0F">
      <w:pPr>
        <w:pStyle w:val="FootnoteText"/>
        <w:rPr>
          <w:rFonts w:ascii="Calibri" w:hAnsi="Calibri"/>
          <w:sz w:val="20"/>
          <w:lang w:val="en-US"/>
        </w:rPr>
      </w:pPr>
      <w:r w:rsidRPr="004D13AC">
        <w:rPr>
          <w:rStyle w:val="FootnoteReference"/>
          <w:rFonts w:ascii="Calibri" w:hAnsi="Calibri"/>
          <w:szCs w:val="16"/>
        </w:rPr>
        <w:footnoteRef/>
      </w:r>
      <w:r w:rsidRPr="00BF678A">
        <w:rPr>
          <w:rFonts w:ascii="Calibri" w:hAnsi="Calibri"/>
          <w:sz w:val="16"/>
          <w:szCs w:val="16"/>
          <w:lang w:val="en-US"/>
        </w:rPr>
        <w:t xml:space="preserve"> </w:t>
      </w:r>
      <w:r w:rsidRPr="00BF678A">
        <w:rPr>
          <w:rFonts w:ascii="Calibri" w:hAnsi="Calibri"/>
          <w:sz w:val="20"/>
          <w:lang w:val="en-US"/>
        </w:rPr>
        <w:t>Equal chance to support NOC or SUP of SG9; to be further discussed at the Sep. 2016 ATU preparatory meeting.</w:t>
      </w:r>
    </w:p>
  </w:footnote>
  <w:footnote w:id="5">
    <w:p w:rsidR="00F74AFE" w:rsidRPr="00BF678A" w:rsidRDefault="00F74AFE" w:rsidP="00296C0F">
      <w:pPr>
        <w:pStyle w:val="FootnoteText"/>
        <w:rPr>
          <w:rFonts w:ascii="Calibri" w:hAnsi="Calibri"/>
          <w:sz w:val="20"/>
          <w:lang w:val="en-US"/>
        </w:rPr>
      </w:pPr>
      <w:r w:rsidRPr="004D13AC">
        <w:rPr>
          <w:rStyle w:val="FootnoteReference"/>
          <w:rFonts w:ascii="Calibri" w:hAnsi="Calibri"/>
          <w:szCs w:val="16"/>
        </w:rPr>
        <w:footnoteRef/>
      </w:r>
      <w:r w:rsidRPr="00BF678A">
        <w:rPr>
          <w:rFonts w:ascii="Calibri" w:hAnsi="Calibri"/>
          <w:sz w:val="20"/>
          <w:lang w:val="en-US"/>
        </w:rPr>
        <w:t xml:space="preserve"> C.120 was also supported by Czech Republic, Netherlands, Portugal and the United Kingdom.</w:t>
      </w:r>
    </w:p>
  </w:footnote>
  <w:footnote w:id="6">
    <w:p w:rsidR="00F74AFE" w:rsidRPr="0099032A" w:rsidRDefault="00F74AFE" w:rsidP="00830A92">
      <w:pPr>
        <w:pStyle w:val="FootnoteText"/>
        <w:rPr>
          <w:lang w:val="fr-CH"/>
        </w:rPr>
      </w:pPr>
      <w:r w:rsidRPr="0099032A">
        <w:rPr>
          <w:rStyle w:val="FootnoteReference"/>
          <w:lang w:val="fr-CH"/>
        </w:rPr>
        <w:t>1</w:t>
      </w:r>
      <w:r w:rsidRPr="00BF04A4">
        <w:rPr>
          <w:lang w:val="fr-CH"/>
        </w:rPr>
        <w:tab/>
      </w:r>
      <w:r w:rsidRPr="0099032A">
        <w:rPr>
          <w:lang w:val="fr-CH"/>
        </w:rPr>
        <w:t>Les pays en développement comprennent aussi les pays les moins avancés, les petits Etats insulaires en développement, les pays en développement sans littoral et les pays dont l'économie est en transition.</w:t>
      </w:r>
    </w:p>
  </w:footnote>
  <w:footnote w:id="7">
    <w:p w:rsidR="00F74AFE" w:rsidRPr="00FD072D" w:rsidRDefault="00F74AFE" w:rsidP="00830A92">
      <w:pPr>
        <w:pStyle w:val="FootnoteText"/>
        <w:rPr>
          <w:lang w:val="fr-CH"/>
        </w:rPr>
      </w:pPr>
      <w:r w:rsidRPr="00BF04A4">
        <w:rPr>
          <w:rStyle w:val="FootnoteReference"/>
          <w:lang w:val="fr-CH"/>
        </w:rPr>
        <w:t>2</w:t>
      </w:r>
      <w:r w:rsidRPr="00BF04A4">
        <w:rPr>
          <w:lang w:val="fr-CH"/>
        </w:rPr>
        <w:t xml:space="preserve"> </w:t>
      </w:r>
      <w:r w:rsidRPr="00FD072D">
        <w:rPr>
          <w:lang w:val="fr-CH"/>
        </w:rPr>
        <w:tab/>
        <w:t>Un autre élément à prendre en compte lors de la désignation des Présidents et Vice-Présidents des commissions d'études et du GCNT est la disponibilité des candidats jusqu'à l'AMNT suivante.</w:t>
      </w:r>
    </w:p>
  </w:footnote>
  <w:footnote w:id="8">
    <w:p w:rsidR="00B560DA" w:rsidRPr="00B560DA" w:rsidRDefault="00B560DA">
      <w:pPr>
        <w:pStyle w:val="FootnoteText"/>
        <w:rPr>
          <w:lang w:val="fr-CH"/>
        </w:rPr>
      </w:pPr>
      <w:r>
        <w:rPr>
          <w:rStyle w:val="FootnoteReference"/>
        </w:rPr>
        <w:t>3</w:t>
      </w:r>
      <w:r>
        <w:t xml:space="preserve"> </w:t>
      </w:r>
      <w:r>
        <w:rPr>
          <w:lang w:val="fr-CH"/>
        </w:rPr>
        <w:tab/>
      </w:r>
      <w:r w:rsidRPr="0099032A">
        <w:rPr>
          <w:lang w:val="fr-CH"/>
        </w:rPr>
        <w:t>Pour les régions qui comptent un grand nombre d'administrations et présentent des niveaux de développement économique et technique différents, le nombre de représentants pourra être dans la mesure du possible supérieur, selon le cas.</w:t>
      </w:r>
    </w:p>
  </w:footnote>
  <w:footnote w:id="9">
    <w:p w:rsidR="00B560DA" w:rsidRPr="00B560DA" w:rsidRDefault="00B560DA">
      <w:pPr>
        <w:pStyle w:val="FootnoteText"/>
        <w:rPr>
          <w:lang w:val="fr-CH"/>
        </w:rPr>
      </w:pPr>
      <w:r>
        <w:rPr>
          <w:rStyle w:val="FootnoteReference"/>
        </w:rPr>
        <w:t>4</w:t>
      </w:r>
      <w:r>
        <w:t xml:space="preserve"> </w:t>
      </w:r>
      <w:r>
        <w:tab/>
      </w:r>
      <w:r w:rsidRPr="0099032A">
        <w:rPr>
          <w:lang w:val="fr-CH"/>
        </w:rPr>
        <w:t>Compte tenu de la Résolution 58 (Rév. Guadalajara, 2010) de la Conférence de plénipotentiaires concernant les six organisations régionales de télécommunication, à savoir la Télécommunauté Asie-Pacifique (APT), la Conférence européenne des administrations des postes et des télécommunications (CEPT), la Commission interaméricaine des télécommunications (CITEL), l'Union africaine des télécommunications (UAT), le Conseil des ministres arabes des télécommunications et de l'information représentés par le Secrétariat général de la Ligue des Etats arabes (LAS) et la Communauté régionale des communications (RCC).</w:t>
      </w:r>
    </w:p>
  </w:footnote>
  <w:footnote w:id="10">
    <w:p w:rsidR="00B560DA" w:rsidRPr="00B560DA" w:rsidRDefault="00B560DA">
      <w:pPr>
        <w:pStyle w:val="FootnoteText"/>
        <w:rPr>
          <w:lang w:val="fr-CH"/>
        </w:rPr>
      </w:pPr>
      <w:r>
        <w:rPr>
          <w:rStyle w:val="FootnoteReference"/>
        </w:rPr>
        <w:t>5</w:t>
      </w:r>
      <w:r>
        <w:t xml:space="preserve"> </w:t>
      </w:r>
      <w:r>
        <w:rPr>
          <w:lang w:val="fr-CH"/>
        </w:rPr>
        <w:tab/>
      </w:r>
      <w:r w:rsidRPr="0099032A">
        <w:rPr>
          <w:lang w:val="fr-CH"/>
        </w:rPr>
        <w:t>Le critère indiqué dans ce paragraphe ne devrait pas empêcher le Vice-Président d'un groupe consultatif donné ou le Vice-Président d'une commission d'études donnée d'occuper un ou des postes de Président ou de Vice</w:t>
      </w:r>
      <w:r w:rsidRPr="0099032A">
        <w:rPr>
          <w:lang w:val="fr-CH"/>
        </w:rPr>
        <w:noBreakHyphen/>
        <w:t>Président d'un groupe de travail donné ou encore un poste de Rapporteur ou de Rapporteur associé d'un groupe relevant du mandat de ce groupe de Secteur.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AFE" w:rsidRPr="008D4D53" w:rsidRDefault="009E432A" w:rsidP="008371A0">
    <w:pPr>
      <w:pStyle w:val="Header"/>
      <w:rPr>
        <w:sz w:val="18"/>
        <w:szCs w:val="16"/>
      </w:rPr>
    </w:pPr>
    <w:r>
      <w:rPr>
        <w:sz w:val="18"/>
        <w:szCs w:val="16"/>
      </w:rPr>
      <w:t xml:space="preserve">- </w:t>
    </w:r>
    <w:sdt>
      <w:sdtPr>
        <w:rPr>
          <w:sz w:val="18"/>
          <w:szCs w:val="16"/>
        </w:rPr>
        <w:id w:val="1634220663"/>
        <w:docPartObj>
          <w:docPartGallery w:val="Page Numbers (Top of Page)"/>
          <w:docPartUnique/>
        </w:docPartObj>
      </w:sdtPr>
      <w:sdtEndPr>
        <w:rPr>
          <w:noProof/>
        </w:rPr>
      </w:sdtEndPr>
      <w:sdtContent>
        <w:r w:rsidR="00F74AFE" w:rsidRPr="008D4D53">
          <w:rPr>
            <w:sz w:val="18"/>
            <w:szCs w:val="16"/>
          </w:rPr>
          <w:fldChar w:fldCharType="begin"/>
        </w:r>
        <w:r w:rsidR="00F74AFE" w:rsidRPr="008D4D53">
          <w:rPr>
            <w:sz w:val="18"/>
            <w:szCs w:val="16"/>
          </w:rPr>
          <w:instrText xml:space="preserve"> PAGE   \* MERGEFORMAT </w:instrText>
        </w:r>
        <w:r w:rsidR="00F74AFE" w:rsidRPr="008D4D53">
          <w:rPr>
            <w:sz w:val="18"/>
            <w:szCs w:val="16"/>
          </w:rPr>
          <w:fldChar w:fldCharType="separate"/>
        </w:r>
        <w:r w:rsidR="009059BA">
          <w:rPr>
            <w:noProof/>
            <w:sz w:val="18"/>
            <w:szCs w:val="16"/>
          </w:rPr>
          <w:t>16</w:t>
        </w:r>
        <w:r w:rsidR="00F74AFE" w:rsidRPr="008D4D53">
          <w:rPr>
            <w:noProof/>
            <w:sz w:val="18"/>
            <w:szCs w:val="16"/>
          </w:rPr>
          <w:fldChar w:fldCharType="end"/>
        </w:r>
        <w:r>
          <w:rPr>
            <w:noProof/>
            <w:sz w:val="18"/>
            <w:szCs w:val="16"/>
          </w:rPr>
          <w:t xml:space="preserve"> -</w:t>
        </w:r>
      </w:sdtContent>
    </w:sdt>
  </w:p>
  <w:p w:rsidR="00F74AFE" w:rsidRPr="008D4D53" w:rsidRDefault="00F74AFE">
    <w:pPr>
      <w:pStyle w:val="Header"/>
      <w:rPr>
        <w:sz w:val="18"/>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D9F"/>
    <w:rsid w:val="000039EE"/>
    <w:rsid w:val="00005622"/>
    <w:rsid w:val="0002519E"/>
    <w:rsid w:val="00035B43"/>
    <w:rsid w:val="000538F0"/>
    <w:rsid w:val="000758B3"/>
    <w:rsid w:val="000B0D96"/>
    <w:rsid w:val="000B59D8"/>
    <w:rsid w:val="000C56BE"/>
    <w:rsid w:val="001026FD"/>
    <w:rsid w:val="00107AFD"/>
    <w:rsid w:val="00115DD7"/>
    <w:rsid w:val="00167472"/>
    <w:rsid w:val="00167F92"/>
    <w:rsid w:val="00173738"/>
    <w:rsid w:val="001B79A3"/>
    <w:rsid w:val="002152A3"/>
    <w:rsid w:val="002936CC"/>
    <w:rsid w:val="00296C0F"/>
    <w:rsid w:val="002D14A7"/>
    <w:rsid w:val="00333A80"/>
    <w:rsid w:val="00351D9F"/>
    <w:rsid w:val="00364E95"/>
    <w:rsid w:val="00372875"/>
    <w:rsid w:val="003B1E80"/>
    <w:rsid w:val="003B66E8"/>
    <w:rsid w:val="004033F1"/>
    <w:rsid w:val="00414B0C"/>
    <w:rsid w:val="004257AC"/>
    <w:rsid w:val="0043711B"/>
    <w:rsid w:val="00455E6A"/>
    <w:rsid w:val="004B732E"/>
    <w:rsid w:val="004D51F4"/>
    <w:rsid w:val="004D64E0"/>
    <w:rsid w:val="0051210D"/>
    <w:rsid w:val="005136D2"/>
    <w:rsid w:val="00517A03"/>
    <w:rsid w:val="005A1072"/>
    <w:rsid w:val="005A3DD9"/>
    <w:rsid w:val="005B1DFC"/>
    <w:rsid w:val="005E67B6"/>
    <w:rsid w:val="00601682"/>
    <w:rsid w:val="006333F7"/>
    <w:rsid w:val="00644741"/>
    <w:rsid w:val="006477ED"/>
    <w:rsid w:val="006A6FFE"/>
    <w:rsid w:val="006C5A91"/>
    <w:rsid w:val="006E2230"/>
    <w:rsid w:val="00716BBC"/>
    <w:rsid w:val="007321BC"/>
    <w:rsid w:val="00760063"/>
    <w:rsid w:val="00775E4B"/>
    <w:rsid w:val="00790D56"/>
    <w:rsid w:val="0079553B"/>
    <w:rsid w:val="007A0982"/>
    <w:rsid w:val="007A40FE"/>
    <w:rsid w:val="007F46DF"/>
    <w:rsid w:val="00810105"/>
    <w:rsid w:val="008157E0"/>
    <w:rsid w:val="00830A92"/>
    <w:rsid w:val="008371A0"/>
    <w:rsid w:val="00854E1D"/>
    <w:rsid w:val="00887FA6"/>
    <w:rsid w:val="008C4397"/>
    <w:rsid w:val="008C465A"/>
    <w:rsid w:val="008D4D53"/>
    <w:rsid w:val="008F2C9B"/>
    <w:rsid w:val="009059BA"/>
    <w:rsid w:val="00923CD6"/>
    <w:rsid w:val="00932461"/>
    <w:rsid w:val="00935AA8"/>
    <w:rsid w:val="00971C9A"/>
    <w:rsid w:val="009D51FA"/>
    <w:rsid w:val="009E432A"/>
    <w:rsid w:val="009F1E23"/>
    <w:rsid w:val="00A0771D"/>
    <w:rsid w:val="00A51537"/>
    <w:rsid w:val="00A5280F"/>
    <w:rsid w:val="00A60FC1"/>
    <w:rsid w:val="00A97C37"/>
    <w:rsid w:val="00AC37B5"/>
    <w:rsid w:val="00AD752F"/>
    <w:rsid w:val="00B27B41"/>
    <w:rsid w:val="00B322B6"/>
    <w:rsid w:val="00B560DA"/>
    <w:rsid w:val="00B8573E"/>
    <w:rsid w:val="00BB24C0"/>
    <w:rsid w:val="00BF678A"/>
    <w:rsid w:val="00C26F2E"/>
    <w:rsid w:val="00C45376"/>
    <w:rsid w:val="00C9028F"/>
    <w:rsid w:val="00CA0416"/>
    <w:rsid w:val="00CB1125"/>
    <w:rsid w:val="00CD042E"/>
    <w:rsid w:val="00CF2560"/>
    <w:rsid w:val="00CF5B46"/>
    <w:rsid w:val="00D312DD"/>
    <w:rsid w:val="00D46B68"/>
    <w:rsid w:val="00D542A5"/>
    <w:rsid w:val="00D97564"/>
    <w:rsid w:val="00DC3D47"/>
    <w:rsid w:val="00DD77DA"/>
    <w:rsid w:val="00E06C61"/>
    <w:rsid w:val="00E13DB3"/>
    <w:rsid w:val="00E2408B"/>
    <w:rsid w:val="00E72AE1"/>
    <w:rsid w:val="00E835DA"/>
    <w:rsid w:val="00ED6A7A"/>
    <w:rsid w:val="00F346CE"/>
    <w:rsid w:val="00F34F98"/>
    <w:rsid w:val="00F40540"/>
    <w:rsid w:val="00F74AFE"/>
    <w:rsid w:val="00F9063E"/>
    <w:rsid w:val="00F9451D"/>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560AA677-8F5A-41C1-BD38-C60FF10E2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35DA"/>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aliases w:val="Appel note de bas de p,Footnote Reference/"/>
    <w:uiPriority w:val="99"/>
    <w:rPr>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uiPriority w:val="99"/>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link w:val="NormalaftertitleChar"/>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aliases w:val="超级链接"/>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character" w:styleId="FollowedHyperlink">
    <w:name w:val="FollowedHyperlink"/>
    <w:basedOn w:val="DefaultParagraphFont"/>
    <w:semiHidden/>
    <w:unhideWhenUsed/>
    <w:rsid w:val="00830A92"/>
    <w:rPr>
      <w:color w:val="800080" w:themeColor="followedHyperlink"/>
      <w:u w:val="single"/>
    </w:rPr>
  </w:style>
  <w:style w:type="paragraph" w:customStyle="1" w:styleId="AnnexNo">
    <w:name w:val="Annex_No"/>
    <w:basedOn w:val="Normal"/>
    <w:next w:val="Normal"/>
    <w:rsid w:val="00830A92"/>
    <w:pPr>
      <w:keepNext/>
      <w:keepLines/>
      <w:spacing w:before="480" w:after="80"/>
      <w:jc w:val="center"/>
    </w:pPr>
    <w:rPr>
      <w:rFonts w:ascii="Times New Roman" w:hAnsi="Times New Roman"/>
      <w:caps/>
      <w:sz w:val="28"/>
      <w:lang w:val="en-GB"/>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830A92"/>
    <w:rPr>
      <w:rFonts w:asciiTheme="minorHAnsi" w:hAnsiTheme="minorHAnsi"/>
      <w:sz w:val="24"/>
      <w:lang w:val="fr-FR" w:eastAsia="en-US"/>
    </w:rPr>
  </w:style>
  <w:style w:type="paragraph" w:customStyle="1" w:styleId="Call0">
    <w:name w:val="Call"/>
    <w:basedOn w:val="Normal"/>
    <w:next w:val="Normal"/>
    <w:link w:val="CallChar"/>
    <w:rsid w:val="00830A92"/>
    <w:pPr>
      <w:keepNext/>
      <w:keepLines/>
      <w:spacing w:before="160"/>
      <w:ind w:left="794"/>
    </w:pPr>
    <w:rPr>
      <w:rFonts w:ascii="Times New Roman" w:hAnsi="Times New Roman"/>
      <w:i/>
      <w:iCs/>
      <w:szCs w:val="24"/>
      <w:lang w:val="en-GB"/>
    </w:rPr>
  </w:style>
  <w:style w:type="character" w:customStyle="1" w:styleId="enumlev1Char">
    <w:name w:val="enumlev1 Char"/>
    <w:basedOn w:val="DefaultParagraphFont"/>
    <w:link w:val="enumlev1"/>
    <w:rsid w:val="00830A92"/>
    <w:rPr>
      <w:rFonts w:asciiTheme="minorHAnsi" w:hAnsiTheme="minorHAnsi"/>
      <w:sz w:val="24"/>
      <w:lang w:val="fr-FR" w:eastAsia="en-US"/>
    </w:rPr>
  </w:style>
  <w:style w:type="character" w:customStyle="1" w:styleId="CallChar">
    <w:name w:val="Call Char"/>
    <w:basedOn w:val="DefaultParagraphFont"/>
    <w:link w:val="Call0"/>
    <w:rsid w:val="00830A92"/>
    <w:rPr>
      <w:rFonts w:ascii="Times New Roman" w:hAnsi="Times New Roman"/>
      <w:i/>
      <w:iCs/>
      <w:sz w:val="24"/>
      <w:szCs w:val="24"/>
      <w:lang w:val="en-GB" w:eastAsia="en-US"/>
    </w:rPr>
  </w:style>
  <w:style w:type="paragraph" w:customStyle="1" w:styleId="ResNo">
    <w:name w:val="Res_No"/>
    <w:basedOn w:val="Normal"/>
    <w:next w:val="Normal"/>
    <w:link w:val="ResNoChar"/>
    <w:rsid w:val="00830A92"/>
    <w:pPr>
      <w:keepNext/>
      <w:keepLines/>
      <w:tabs>
        <w:tab w:val="clear" w:pos="794"/>
        <w:tab w:val="clear" w:pos="1191"/>
        <w:tab w:val="clear" w:pos="1588"/>
        <w:tab w:val="clear" w:pos="1985"/>
      </w:tabs>
      <w:spacing w:before="0" w:line="280" w:lineRule="exact"/>
      <w:jc w:val="center"/>
    </w:pPr>
    <w:rPr>
      <w:rFonts w:ascii="Times New Roman" w:hAnsi="Times New Roman"/>
      <w:caps/>
      <w:sz w:val="28"/>
    </w:rPr>
  </w:style>
  <w:style w:type="paragraph" w:customStyle="1" w:styleId="Resref">
    <w:name w:val="Res_ref"/>
    <w:basedOn w:val="Normal"/>
    <w:next w:val="Normal"/>
    <w:uiPriority w:val="99"/>
    <w:qFormat/>
    <w:rsid w:val="00830A92"/>
    <w:pPr>
      <w:keepNext/>
      <w:keepLines/>
      <w:tabs>
        <w:tab w:val="clear" w:pos="794"/>
        <w:tab w:val="clear" w:pos="1191"/>
        <w:tab w:val="clear" w:pos="1588"/>
        <w:tab w:val="clear" w:pos="1985"/>
      </w:tabs>
      <w:spacing w:before="160" w:line="280" w:lineRule="exact"/>
      <w:jc w:val="center"/>
    </w:pPr>
    <w:rPr>
      <w:rFonts w:ascii="Times New Roman" w:hAnsi="Times New Roman"/>
      <w:i/>
      <w:sz w:val="22"/>
    </w:rPr>
  </w:style>
  <w:style w:type="character" w:customStyle="1" w:styleId="ResNoChar">
    <w:name w:val="Res_No Char"/>
    <w:basedOn w:val="DefaultParagraphFont"/>
    <w:link w:val="ResNo"/>
    <w:rsid w:val="00830A92"/>
    <w:rPr>
      <w:rFonts w:ascii="Times New Roman" w:hAnsi="Times New Roman"/>
      <w:caps/>
      <w:sz w:val="28"/>
      <w:lang w:val="fr-FR" w:eastAsia="en-US"/>
    </w:rPr>
  </w:style>
  <w:style w:type="character" w:customStyle="1" w:styleId="href">
    <w:name w:val="href"/>
    <w:basedOn w:val="DefaultParagraphFont"/>
    <w:rsid w:val="00830A92"/>
  </w:style>
  <w:style w:type="paragraph" w:customStyle="1" w:styleId="Restitle">
    <w:name w:val="Res_title"/>
    <w:basedOn w:val="AnnexTitle"/>
    <w:next w:val="Normal"/>
    <w:link w:val="RestitleChar"/>
    <w:rsid w:val="00830A92"/>
    <w:pPr>
      <w:keepNext w:val="0"/>
      <w:keepLines w:val="0"/>
      <w:tabs>
        <w:tab w:val="clear" w:pos="794"/>
        <w:tab w:val="clear" w:pos="1191"/>
        <w:tab w:val="clear" w:pos="1588"/>
        <w:tab w:val="clear" w:pos="1985"/>
        <w:tab w:val="left" w:pos="567"/>
        <w:tab w:val="left" w:pos="1134"/>
        <w:tab w:val="left" w:pos="1701"/>
        <w:tab w:val="left" w:pos="2268"/>
        <w:tab w:val="left" w:pos="2835"/>
      </w:tabs>
      <w:spacing w:after="240"/>
    </w:pPr>
    <w:rPr>
      <w:rFonts w:ascii="Calibri" w:hAnsi="Calibri"/>
      <w:sz w:val="28"/>
      <w:lang w:val="en-GB"/>
    </w:rPr>
  </w:style>
  <w:style w:type="character" w:customStyle="1" w:styleId="RestitleChar">
    <w:name w:val="Res_title Char"/>
    <w:basedOn w:val="DefaultParagraphFont"/>
    <w:link w:val="Restitle"/>
    <w:rsid w:val="00830A92"/>
    <w:rPr>
      <w:rFonts w:ascii="Calibri" w:hAnsi="Calibri"/>
      <w:b/>
      <w:sz w:val="28"/>
      <w:lang w:val="en-GB" w:eastAsia="en-US"/>
    </w:rPr>
  </w:style>
  <w:style w:type="character" w:customStyle="1" w:styleId="NormalaftertitleChar">
    <w:name w:val="Normal after title Char"/>
    <w:basedOn w:val="DefaultParagraphFont"/>
    <w:link w:val="Normalaftertitle"/>
    <w:locked/>
    <w:rsid w:val="00830A92"/>
    <w:rPr>
      <w:rFonts w:asciiTheme="minorHAnsi" w:hAnsiTheme="minorHAnsi"/>
      <w:sz w:val="24"/>
      <w:lang w:val="fr-FR" w:eastAsia="en-US"/>
    </w:rPr>
  </w:style>
  <w:style w:type="paragraph" w:customStyle="1" w:styleId="Annextitle0">
    <w:name w:val="Annex_title"/>
    <w:basedOn w:val="Normal"/>
    <w:next w:val="Normal"/>
    <w:rsid w:val="00830A92"/>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lang w:val="en-GB"/>
    </w:rPr>
  </w:style>
  <w:style w:type="paragraph" w:customStyle="1" w:styleId="Reasons">
    <w:name w:val="Reasons"/>
    <w:basedOn w:val="Normal"/>
    <w:qFormat/>
    <w:rsid w:val="00830A92"/>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table" w:styleId="TableGrid">
    <w:name w:val="Table Grid"/>
    <w:basedOn w:val="TableNormal"/>
    <w:rsid w:val="00296C0F"/>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beforetable">
    <w:name w:val="Normal before table"/>
    <w:basedOn w:val="Normal"/>
    <w:rsid w:val="00296C0F"/>
    <w:pPr>
      <w:keepNext/>
      <w:tabs>
        <w:tab w:val="clear" w:pos="794"/>
        <w:tab w:val="clear" w:pos="1191"/>
        <w:tab w:val="clear" w:pos="1588"/>
        <w:tab w:val="clear" w:pos="1985"/>
      </w:tabs>
      <w:overflowPunct/>
      <w:autoSpaceDE/>
      <w:autoSpaceDN/>
      <w:adjustRightInd/>
      <w:spacing w:after="120"/>
      <w:textAlignment w:val="auto"/>
    </w:pPr>
    <w:rPr>
      <w:rFonts w:ascii="Times New Roman" w:eastAsia="????" w:hAnsi="Times New Roman"/>
      <w:szCs w:val="24"/>
      <w:lang w:val="en-GB"/>
    </w:rPr>
  </w:style>
  <w:style w:type="paragraph" w:customStyle="1" w:styleId="Tablehead0">
    <w:name w:val="Table_head"/>
    <w:basedOn w:val="Normal"/>
    <w:next w:val="Normal"/>
    <w:rsid w:val="00296C0F"/>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textAlignment w:val="auto"/>
    </w:pPr>
    <w:rPr>
      <w:rFonts w:ascii="Times New Roman" w:hAnsi="Times New Roman"/>
      <w:b/>
      <w:sz w:val="22"/>
      <w:lang w:val="en-GB"/>
    </w:rPr>
  </w:style>
  <w:style w:type="paragraph" w:customStyle="1" w:styleId="Tablelegend0">
    <w:name w:val="Table_legend"/>
    <w:basedOn w:val="Normal"/>
    <w:rsid w:val="00296C0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textAlignment w:val="auto"/>
    </w:pPr>
    <w:rPr>
      <w:rFonts w:ascii="Times New Roman" w:hAnsi="Times New Roman"/>
      <w:sz w:val="22"/>
      <w:lang w:val="en-GB"/>
    </w:rPr>
  </w:style>
  <w:style w:type="paragraph" w:customStyle="1" w:styleId="Tabletext0">
    <w:name w:val="Table_text"/>
    <w:basedOn w:val="Normal"/>
    <w:rsid w:val="00296C0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pPr>
    <w:rPr>
      <w:rFonts w:ascii="Times New Roman" w:hAnsi="Times New Roman"/>
      <w:sz w:val="22"/>
      <w:lang w:val="en-GB"/>
    </w:rPr>
  </w:style>
  <w:style w:type="paragraph" w:customStyle="1" w:styleId="AnnexNotitle">
    <w:name w:val="Annex_No &amp; title"/>
    <w:basedOn w:val="Normal"/>
    <w:next w:val="Normal"/>
    <w:rsid w:val="00296C0F"/>
    <w:pPr>
      <w:keepNext/>
      <w:keepLines/>
      <w:spacing w:before="480"/>
      <w:jc w:val="center"/>
      <w:textAlignment w:val="auto"/>
    </w:pPr>
    <w:rPr>
      <w:rFonts w:ascii="Times New Roman" w:hAnsi="Times New Roman"/>
      <w:b/>
      <w:sz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0046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itu.int/md/T13-TSAG-160718-TD-GEN-0585/en" TargetMode="External"/><Relationship Id="rId117" Type="http://schemas.openxmlformats.org/officeDocument/2006/relationships/footer" Target="footer1.xml"/><Relationship Id="rId21" Type="http://schemas.openxmlformats.org/officeDocument/2006/relationships/hyperlink" Target="http://www.itu.int/md/meetingdoc.asp?lang=en&amp;parent=T13-TSAG-160718-TD-GEN-0598" TargetMode="External"/><Relationship Id="rId42" Type="http://schemas.openxmlformats.org/officeDocument/2006/relationships/hyperlink" Target="http://www.itu.int/md/T13-TSAG-C-0120/en" TargetMode="External"/><Relationship Id="rId47" Type="http://schemas.openxmlformats.org/officeDocument/2006/relationships/hyperlink" Target="http://www.itu.int/md/T13-TSAG-160718-TD-GEN-0585/en" TargetMode="External"/><Relationship Id="rId63" Type="http://schemas.openxmlformats.org/officeDocument/2006/relationships/hyperlink" Target="http://www.itu.int/md/T13-TSAG-C-0093/en" TargetMode="External"/><Relationship Id="rId68" Type="http://schemas.openxmlformats.org/officeDocument/2006/relationships/hyperlink" Target="http://www.itu.int/md/T13-TSAG-160718-TD-GEN-0553/en" TargetMode="External"/><Relationship Id="rId84" Type="http://schemas.openxmlformats.org/officeDocument/2006/relationships/hyperlink" Target="http://www.itu.int/md/T13-TSAG-C-0120/en" TargetMode="External"/><Relationship Id="rId89" Type="http://schemas.openxmlformats.org/officeDocument/2006/relationships/hyperlink" Target="http://www.itu.int/md/T13-TSAG-160718-TD-GEN-0584/en" TargetMode="External"/><Relationship Id="rId112" Type="http://schemas.openxmlformats.org/officeDocument/2006/relationships/hyperlink" Target="http://www.itu.int/md/meetingdoc.asp?lang=en&amp;parent=T13-TSAG-160718-TD-GEN-0600" TargetMode="External"/><Relationship Id="rId16" Type="http://schemas.openxmlformats.org/officeDocument/2006/relationships/hyperlink" Target="http://www.itu.int/md/T13-TSAG-160718-TD-GEN-0586/en" TargetMode="External"/><Relationship Id="rId107" Type="http://schemas.openxmlformats.org/officeDocument/2006/relationships/hyperlink" Target="http://www.itu.int/md/T13-TSAG-C-0120/en" TargetMode="External"/><Relationship Id="rId11" Type="http://schemas.openxmlformats.org/officeDocument/2006/relationships/hyperlink" Target="http://www.itu.int/md/T13-TSB-CIR-0204/en" TargetMode="External"/><Relationship Id="rId24" Type="http://schemas.openxmlformats.org/officeDocument/2006/relationships/hyperlink" Target="http://www.itu.int/md/T13-TSAG-160718-TD-GEN-0584/en" TargetMode="External"/><Relationship Id="rId32" Type="http://schemas.openxmlformats.org/officeDocument/2006/relationships/hyperlink" Target="http://www.itu.int/md/T13-TSAG-160718-TD-GEN-0584/en" TargetMode="External"/><Relationship Id="rId37" Type="http://schemas.openxmlformats.org/officeDocument/2006/relationships/hyperlink" Target="http://www.itu.int/md/T13-TSAG-C-0120/en" TargetMode="External"/><Relationship Id="rId40" Type="http://schemas.openxmlformats.org/officeDocument/2006/relationships/hyperlink" Target="http://www.itu.int/md/T13-TSAG-C-0099/en" TargetMode="External"/><Relationship Id="rId45" Type="http://schemas.openxmlformats.org/officeDocument/2006/relationships/hyperlink" Target="http://www.itu.int/md/T13-TSAG-C-0096/en" TargetMode="External"/><Relationship Id="rId53" Type="http://schemas.openxmlformats.org/officeDocument/2006/relationships/hyperlink" Target="http://www.itu.int/md/meetingdoc.asp?lang=en&amp;parent=T13-TSAG-160718-TD-GEN-0598" TargetMode="External"/><Relationship Id="rId58" Type="http://schemas.openxmlformats.org/officeDocument/2006/relationships/hyperlink" Target="http://www.itu.int/md/T13-TSAG-C-0099/en" TargetMode="External"/><Relationship Id="rId66" Type="http://schemas.openxmlformats.org/officeDocument/2006/relationships/hyperlink" Target="http://www.itu.int/md/meetingdoc.asp?lang=en&amp;parent=T13-TSAG-160718-TD-GEN-0598" TargetMode="External"/><Relationship Id="rId74" Type="http://schemas.openxmlformats.org/officeDocument/2006/relationships/hyperlink" Target="http://www.itu.int/md/T13-TSAG-160718-TD-GEN-0584/en" TargetMode="External"/><Relationship Id="rId79" Type="http://schemas.openxmlformats.org/officeDocument/2006/relationships/hyperlink" Target="http://www.itu.int/md/T13-TSAG-C-0107/en" TargetMode="External"/><Relationship Id="rId87" Type="http://schemas.openxmlformats.org/officeDocument/2006/relationships/hyperlink" Target="http://www.itu.int/md/T13-TSAG-160718-TD-GEN-0585/en" TargetMode="External"/><Relationship Id="rId102" Type="http://schemas.openxmlformats.org/officeDocument/2006/relationships/hyperlink" Target="http://www.itu.int/md/T13-TSAG-160718-TD-GEN-0585/en" TargetMode="External"/><Relationship Id="rId110" Type="http://schemas.openxmlformats.org/officeDocument/2006/relationships/hyperlink" Target="http://www.itu.int/md/T13-TSAG-C-0120/en" TargetMode="External"/><Relationship Id="rId115" Type="http://schemas.openxmlformats.org/officeDocument/2006/relationships/hyperlink" Target="http://www.itu.int/md/meetingdoc.asp?lang=en&amp;parent=T13-TSAG-160718-TD-GEN-0598" TargetMode="External"/><Relationship Id="rId5" Type="http://schemas.openxmlformats.org/officeDocument/2006/relationships/webSettings" Target="webSettings.xml"/><Relationship Id="rId61" Type="http://schemas.openxmlformats.org/officeDocument/2006/relationships/hyperlink" Target="http://www.itu.int/md/T13-TSAG-C-0098/en" TargetMode="External"/><Relationship Id="rId82" Type="http://schemas.openxmlformats.org/officeDocument/2006/relationships/hyperlink" Target="http://www.itu.int/md/meetingdoc.asp?lang=en&amp;parent=T13-TSAG-160718-TD-GEN-0600" TargetMode="External"/><Relationship Id="rId90" Type="http://schemas.openxmlformats.org/officeDocument/2006/relationships/hyperlink" Target="http://www.itu.int/md/T13-TSAG-C-0107/en" TargetMode="External"/><Relationship Id="rId95" Type="http://schemas.openxmlformats.org/officeDocument/2006/relationships/hyperlink" Target="http://www.itu.int/md/meetingdoc.asp?lang=en&amp;parent=T13-TSAG-160718-TD-GEN-0508" TargetMode="External"/><Relationship Id="rId19" Type="http://schemas.openxmlformats.org/officeDocument/2006/relationships/hyperlink" Target="http://www.itu.int/md/T13-TSAG-C-0098/en" TargetMode="External"/><Relationship Id="rId14" Type="http://schemas.openxmlformats.org/officeDocument/2006/relationships/hyperlink" Target="http://www.itu.int/md/T13-TSAG-160718-TD-GEN-0565/en" TargetMode="External"/><Relationship Id="rId22" Type="http://schemas.openxmlformats.org/officeDocument/2006/relationships/hyperlink" Target="http://www.itu.int/md/T13-TSAG-160718-TD-GEN-0533/en" TargetMode="External"/><Relationship Id="rId27" Type="http://schemas.openxmlformats.org/officeDocument/2006/relationships/hyperlink" Target="http://www.itu.int/md/meetingdoc.asp?lang=en&amp;parent=T13-TSAG-160718-TD-GEN-0600" TargetMode="External"/><Relationship Id="rId30" Type="http://schemas.openxmlformats.org/officeDocument/2006/relationships/hyperlink" Target="http://www.itu.int/md/T13-TSAG-160718-TD-GEN-0533/en" TargetMode="External"/><Relationship Id="rId35" Type="http://schemas.openxmlformats.org/officeDocument/2006/relationships/hyperlink" Target="http://www.itu.int/md/meetingdoc.asp?lang=en&amp;parent=T13-TSAG-160718-TD-GEN-0598" TargetMode="External"/><Relationship Id="rId43" Type="http://schemas.openxmlformats.org/officeDocument/2006/relationships/hyperlink" Target="http://www.itu.int/md/T13-TSAG-160718-TD-GEN-0584/en" TargetMode="External"/><Relationship Id="rId48" Type="http://schemas.openxmlformats.org/officeDocument/2006/relationships/hyperlink" Target="http://www.itu.int/md/meetingdoc.asp?lang=en&amp;parent=T13-TSAG-160718-TD-GEN-0515" TargetMode="External"/><Relationship Id="rId56" Type="http://schemas.openxmlformats.org/officeDocument/2006/relationships/hyperlink" Target="http://www.itu.int/md/T13-TSAG-160718-TD-GEN-0584/en" TargetMode="External"/><Relationship Id="rId64" Type="http://schemas.openxmlformats.org/officeDocument/2006/relationships/hyperlink" Target="http://www.itu.int/md/T13-TSAG-160718-TD-GEN-0585/en" TargetMode="External"/><Relationship Id="rId69" Type="http://schemas.openxmlformats.org/officeDocument/2006/relationships/hyperlink" Target="http://www.itu.int/md/T13-TSAG-C-0120/en" TargetMode="External"/><Relationship Id="rId77" Type="http://schemas.openxmlformats.org/officeDocument/2006/relationships/hyperlink" Target="http://www.itu.int/md/T13-TSAG-C-0120/en" TargetMode="External"/><Relationship Id="rId100" Type="http://schemas.openxmlformats.org/officeDocument/2006/relationships/hyperlink" Target="http://www.itu.int/md/T13-TSAG-160718-TD-GEN-0584/en" TargetMode="External"/><Relationship Id="rId105" Type="http://schemas.openxmlformats.org/officeDocument/2006/relationships/hyperlink" Target="http://www.itu.int/md/T13-TSAG-160718-TD-GEN-0586/en" TargetMode="External"/><Relationship Id="rId113" Type="http://schemas.openxmlformats.org/officeDocument/2006/relationships/hyperlink" Target="http://www.itu.int/md/meetingdoc.asp?lang=en&amp;parent=T13-TSAG-160718-TD-GEN-0598" TargetMode="External"/><Relationship Id="rId118" Type="http://schemas.openxmlformats.org/officeDocument/2006/relationships/footer" Target="footer2.xml"/><Relationship Id="rId8" Type="http://schemas.openxmlformats.org/officeDocument/2006/relationships/image" Target="media/image1.png"/><Relationship Id="rId51" Type="http://schemas.openxmlformats.org/officeDocument/2006/relationships/hyperlink" Target="http://www.itu.int/md/T13-TSAG-C-0099/en" TargetMode="External"/><Relationship Id="rId72" Type="http://schemas.openxmlformats.org/officeDocument/2006/relationships/hyperlink" Target="http://www.itu.int/md/meetingdoc.asp?lang=en&amp;parent=T13-TSAG-160718-TD-GEN-0519" TargetMode="External"/><Relationship Id="rId80" Type="http://schemas.openxmlformats.org/officeDocument/2006/relationships/hyperlink" Target="http://www.itu.int/md/meetingdoc.asp?lang=en&amp;parent=T13-TSAG-160718-TD-GEN-0508" TargetMode="External"/><Relationship Id="rId85" Type="http://schemas.openxmlformats.org/officeDocument/2006/relationships/hyperlink" Target="http://www.itu.int/md/T13-TSAG-160718-TD-GEN-0584/en" TargetMode="External"/><Relationship Id="rId93" Type="http://schemas.openxmlformats.org/officeDocument/2006/relationships/hyperlink" Target="http://www.itu.int/md/T13-TSAG-160718-TD-GEN-0584/en" TargetMode="External"/><Relationship Id="rId98" Type="http://schemas.openxmlformats.org/officeDocument/2006/relationships/hyperlink" Target="http://www.itu.int/md/meetingdoc.asp?lang=en&amp;parent=T13-TSAG-160718-TD-GEN-0598" TargetMode="External"/><Relationship Id="rId3" Type="http://schemas.openxmlformats.org/officeDocument/2006/relationships/styles" Target="styles.xml"/><Relationship Id="rId12" Type="http://schemas.openxmlformats.org/officeDocument/2006/relationships/hyperlink" Target="http://www.itu.int/md/T13-WTSA.16-C-0045/en" TargetMode="External"/><Relationship Id="rId17" Type="http://schemas.openxmlformats.org/officeDocument/2006/relationships/hyperlink" Target="http://www.itu.int/md/meetingdoc.asp?lang=en&amp;parent=T13-TSAG-160718-TD-GEN-0600" TargetMode="External"/><Relationship Id="rId25" Type="http://schemas.openxmlformats.org/officeDocument/2006/relationships/hyperlink" Target="http://www.itu.int/md/T13-TSAG-C-0093/en" TargetMode="External"/><Relationship Id="rId33" Type="http://schemas.openxmlformats.org/officeDocument/2006/relationships/hyperlink" Target="http://www.itu.int/md/T13-TSAG-C-0093/en" TargetMode="External"/><Relationship Id="rId38" Type="http://schemas.openxmlformats.org/officeDocument/2006/relationships/hyperlink" Target="http://www.itu.int/md/T13-TSAG-160718-TD-GEN-0584/en" TargetMode="External"/><Relationship Id="rId46" Type="http://schemas.openxmlformats.org/officeDocument/2006/relationships/hyperlink" Target="http://www.itu.int/md/T13-TSAG-C-0093/en" TargetMode="External"/><Relationship Id="rId59" Type="http://schemas.openxmlformats.org/officeDocument/2006/relationships/hyperlink" Target="http://www.itu.int/md/T13-TSAG-C-0097/en" TargetMode="External"/><Relationship Id="rId67" Type="http://schemas.openxmlformats.org/officeDocument/2006/relationships/hyperlink" Target="http://www.itu.int/md/meetingdoc.asp?lang=en&amp;parent=T13-TSAG-160718-TD-GEN-0521" TargetMode="External"/><Relationship Id="rId103" Type="http://schemas.openxmlformats.org/officeDocument/2006/relationships/hyperlink" Target="http://www.itu.int/md/meetingdoc.asp?lang=en&amp;parent=T13-TSAG-160718-TD-GEN-0600" TargetMode="External"/><Relationship Id="rId108" Type="http://schemas.openxmlformats.org/officeDocument/2006/relationships/hyperlink" Target="http://www.itu.int/md/T13-TSAG-160718-TD-GEN-0584/en" TargetMode="External"/><Relationship Id="rId116" Type="http://schemas.openxmlformats.org/officeDocument/2006/relationships/header" Target="header1.xml"/><Relationship Id="rId20" Type="http://schemas.openxmlformats.org/officeDocument/2006/relationships/hyperlink" Target="http://www.itu.int/md/meetingdoc.asp?lang=en&amp;parent=T13-TSAG-160201-TD-GEN-0442" TargetMode="External"/><Relationship Id="rId41" Type="http://schemas.openxmlformats.org/officeDocument/2006/relationships/hyperlink" Target="http://www.itu.int/md/T13-TSAG-160718-TD-GEN-0586/en" TargetMode="External"/><Relationship Id="rId54" Type="http://schemas.openxmlformats.org/officeDocument/2006/relationships/hyperlink" Target="http://www.itu.int/md/meetingdoc.asp?lang=en&amp;parent=T13-TSAG-160718-TD-GEN-0600" TargetMode="External"/><Relationship Id="rId62" Type="http://schemas.openxmlformats.org/officeDocument/2006/relationships/hyperlink" Target="http://www.itu.int/md/T13-TSAG-160718-TD-GEN-0586/en" TargetMode="External"/><Relationship Id="rId70" Type="http://schemas.openxmlformats.org/officeDocument/2006/relationships/hyperlink" Target="http://www.itu.int/md/T13-TSAG-160718-TD-GEN-0584/en" TargetMode="External"/><Relationship Id="rId75" Type="http://schemas.openxmlformats.org/officeDocument/2006/relationships/hyperlink" Target="http://www.itu.int/md/T13-TSAG-C-0109/en" TargetMode="External"/><Relationship Id="rId83" Type="http://schemas.openxmlformats.org/officeDocument/2006/relationships/hyperlink" Target="http://www.itu.int/md/meetingdoc.asp?lang=en&amp;parent=T13-TSAG-160718-TD-GEN-0598" TargetMode="External"/><Relationship Id="rId88" Type="http://schemas.openxmlformats.org/officeDocument/2006/relationships/hyperlink" Target="http://www.itu.int/md/T13-TSAG-C-0120/en" TargetMode="External"/><Relationship Id="rId91" Type="http://schemas.openxmlformats.org/officeDocument/2006/relationships/hyperlink" Target="http://www.itu.int/md/T13-TSAG-160718-TD-GEN-0586/en" TargetMode="External"/><Relationship Id="rId96" Type="http://schemas.openxmlformats.org/officeDocument/2006/relationships/hyperlink" Target="http://www.itu.int/md/meetingdoc.asp?lang=en&amp;parent=T13-TSAG-160718-TD-GEN-0518" TargetMode="External"/><Relationship Id="rId111" Type="http://schemas.openxmlformats.org/officeDocument/2006/relationships/hyperlink" Target="http://www.itu.int/md/T13-TSAG-160718-TD-GEN-0584/en"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itu.int/md/T13-TSAG-C-0087/en" TargetMode="External"/><Relationship Id="rId23" Type="http://schemas.openxmlformats.org/officeDocument/2006/relationships/hyperlink" Target="http://www.itu.int/md/T13-TSAG-C-0120/en" TargetMode="External"/><Relationship Id="rId28" Type="http://schemas.openxmlformats.org/officeDocument/2006/relationships/hyperlink" Target="http://www.itu.int/md/T13-TSAG-160718-TD-GEN-0533/en" TargetMode="External"/><Relationship Id="rId36" Type="http://schemas.openxmlformats.org/officeDocument/2006/relationships/hyperlink" Target="http://www.itu.int/md/T13-TSAG-160718-TD-GEN-0533/en" TargetMode="External"/><Relationship Id="rId49" Type="http://schemas.openxmlformats.org/officeDocument/2006/relationships/hyperlink" Target="http://www.itu.int/md/meetingdoc.asp?lang=en&amp;parent=T13-TSAG-160718-TD-GEN-0598" TargetMode="External"/><Relationship Id="rId57" Type="http://schemas.openxmlformats.org/officeDocument/2006/relationships/hyperlink" Target="http://www.itu.int/md/T13-TSAG-C-0109/en" TargetMode="External"/><Relationship Id="rId106" Type="http://schemas.openxmlformats.org/officeDocument/2006/relationships/hyperlink" Target="http://www.itu.int/md/meetingdoc.asp?lang=en&amp;parent=T13-TSAG-160718-TD-GEN-0600" TargetMode="External"/><Relationship Id="rId114" Type="http://schemas.openxmlformats.org/officeDocument/2006/relationships/hyperlink" Target="http://www.itu.int/md/meetingdoc.asp?lang=en&amp;parent=T13-TSAG-160718-TD-GEN-0600" TargetMode="External"/><Relationship Id="rId119" Type="http://schemas.openxmlformats.org/officeDocument/2006/relationships/fontTable" Target="fontTable.xml"/><Relationship Id="rId10" Type="http://schemas.openxmlformats.org/officeDocument/2006/relationships/hyperlink" Target="mailto:tsbdir@itu.int" TargetMode="External"/><Relationship Id="rId31" Type="http://schemas.openxmlformats.org/officeDocument/2006/relationships/hyperlink" Target="http://www.itu.int/md/T13-TSAG-C-0120/en" TargetMode="External"/><Relationship Id="rId44" Type="http://schemas.openxmlformats.org/officeDocument/2006/relationships/hyperlink" Target="http://www.itu.int/md/T13-TSAG-160718-TD-GEN-0586/en" TargetMode="External"/><Relationship Id="rId52" Type="http://schemas.openxmlformats.org/officeDocument/2006/relationships/hyperlink" Target="http://www.itu.int/md/T13-TSAG-160718-TD-GEN-0586/en" TargetMode="External"/><Relationship Id="rId60" Type="http://schemas.openxmlformats.org/officeDocument/2006/relationships/hyperlink" Target="http://www.itu.int/md/T13-TSAG-160718-TD-GEN-0549/en" TargetMode="External"/><Relationship Id="rId65" Type="http://schemas.openxmlformats.org/officeDocument/2006/relationships/hyperlink" Target="http://www.itu.int/md/T13-TSAG-C-0096/en" TargetMode="External"/><Relationship Id="rId73" Type="http://schemas.openxmlformats.org/officeDocument/2006/relationships/hyperlink" Target="http://www.itu.int/md/T13-TSAG-C-0120/en" TargetMode="External"/><Relationship Id="rId78" Type="http://schemas.openxmlformats.org/officeDocument/2006/relationships/hyperlink" Target="http://www.itu.int/md/T13-TSAG-160718-TD-GEN-0584/en" TargetMode="External"/><Relationship Id="rId81" Type="http://schemas.openxmlformats.org/officeDocument/2006/relationships/hyperlink" Target="http://www.itu.int/md/meetingdoc.asp?lang=en&amp;parent=T13-TSAG-160718-TD-GEN-0518" TargetMode="External"/><Relationship Id="rId86" Type="http://schemas.openxmlformats.org/officeDocument/2006/relationships/hyperlink" Target="http://www.itu.int/md/T13-TSAG-C-0093/en" TargetMode="External"/><Relationship Id="rId94" Type="http://schemas.openxmlformats.org/officeDocument/2006/relationships/hyperlink" Target="http://www.itu.int/md/T13-TSAG-C-0109/en" TargetMode="External"/><Relationship Id="rId99" Type="http://schemas.openxmlformats.org/officeDocument/2006/relationships/hyperlink" Target="http://www.itu.int/md/T13-TSAG-C-0120/en" TargetMode="External"/><Relationship Id="rId101" Type="http://schemas.openxmlformats.org/officeDocument/2006/relationships/hyperlink" Target="http://www.itu.int/md/T13-TSAG-C-0093/en" TargetMode="Externa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www.itu.int/md/T13-TSAG-C-0110/en" TargetMode="External"/><Relationship Id="rId18" Type="http://schemas.openxmlformats.org/officeDocument/2006/relationships/hyperlink" Target="http://www.itu.int/md/meetingdoc.asp?lang=en&amp;parent=T13-TSAG-160718-TD-GEN-0598" TargetMode="External"/><Relationship Id="rId39" Type="http://schemas.openxmlformats.org/officeDocument/2006/relationships/hyperlink" Target="http://www.itu.int/md/meetingdoc.asp?lang=en&amp;parent=T13-TSAG-160718-TD-GEN-0514" TargetMode="External"/><Relationship Id="rId109" Type="http://schemas.openxmlformats.org/officeDocument/2006/relationships/hyperlink" Target="http://www.itu.int/md/T13-TSAG-160718-TD-GEN-0586/en" TargetMode="External"/><Relationship Id="rId34" Type="http://schemas.openxmlformats.org/officeDocument/2006/relationships/hyperlink" Target="http://www.itu.int/md/T13-TSAG-160718-TD-GEN-0585/en" TargetMode="External"/><Relationship Id="rId50" Type="http://schemas.openxmlformats.org/officeDocument/2006/relationships/hyperlink" Target="http://www.itu.int/md/meetingdoc.asp?lang=en&amp;parent=T13-TSAG-160718-TD-GEN-0519" TargetMode="External"/><Relationship Id="rId55" Type="http://schemas.openxmlformats.org/officeDocument/2006/relationships/hyperlink" Target="http://www.itu.int/md/T13-TSAG-C-0120/en" TargetMode="External"/><Relationship Id="rId76" Type="http://schemas.openxmlformats.org/officeDocument/2006/relationships/hyperlink" Target="http://www.itu.int/md/meetingdoc.asp?lang=en&amp;parent=T13-TSAG-160718-TD-GEN-0521" TargetMode="External"/><Relationship Id="rId97" Type="http://schemas.openxmlformats.org/officeDocument/2006/relationships/hyperlink" Target="http://www.itu.int/md/meetingdoc.asp?lang=en&amp;parent=T13-TSAG-160718-TD-GEN-0600" TargetMode="External"/><Relationship Id="rId104" Type="http://schemas.openxmlformats.org/officeDocument/2006/relationships/hyperlink" Target="http://www.itu.int/md/meetingdoc.asp?lang=en&amp;parent=T13-TSAG-160718-TD-GEN-0598" TargetMode="External"/><Relationship Id="rId120"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www.itu.int/md/T13-TSAG-C-0107/en" TargetMode="External"/><Relationship Id="rId92" Type="http://schemas.openxmlformats.org/officeDocument/2006/relationships/hyperlink" Target="http://www.itu.int/md/T13-TSAG-C-0120/en" TargetMode="External"/><Relationship Id="rId2" Type="http://schemas.openxmlformats.org/officeDocument/2006/relationships/numbering" Target="numbering.xml"/><Relationship Id="rId29" Type="http://schemas.openxmlformats.org/officeDocument/2006/relationships/hyperlink" Target="http://www.itu.int/md/meetingdoc.asp?lang=en&amp;parent=T13-TSAG-160718-TD-GEN-0598"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dra\AppData\Roaming\Microsoft\Templates\POOL%20F%20-%20ITU\PF_TSBCIRC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60184D-EE26-4639-88A3-858CB5F1C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PF_TSBCIRC2.dotm</Template>
  <TotalTime>73</TotalTime>
  <Pages>16</Pages>
  <Words>4569</Words>
  <Characters>32060</Characters>
  <Application>Microsoft Office Word</Application>
  <DocSecurity>0</DocSecurity>
  <Lines>267</Lines>
  <Paragraphs>73</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
  <LinksUpToDate>false</LinksUpToDate>
  <CharactersWithSpaces>36556</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subject/>
  <dc:creator>Alidra, Patricia</dc:creator>
  <cp:keywords/>
  <dc:description/>
  <cp:lastModifiedBy>Osvath, Alexandra</cp:lastModifiedBy>
  <cp:revision>13</cp:revision>
  <cp:lastPrinted>2016-10-04T12:41:00Z</cp:lastPrinted>
  <dcterms:created xsi:type="dcterms:W3CDTF">2016-08-18T07:54:00Z</dcterms:created>
  <dcterms:modified xsi:type="dcterms:W3CDTF">2016-10-04T12:41:00Z</dcterms:modified>
</cp:coreProperties>
</file>