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5668"/>
        <w:gridCol w:w="852"/>
        <w:gridCol w:w="1843"/>
      </w:tblGrid>
      <w:tr w:rsidR="00297434" w:rsidRPr="00DE0985" w:rsidTr="00751BDC">
        <w:trPr>
          <w:cantSplit/>
        </w:trPr>
        <w:tc>
          <w:tcPr>
            <w:tcW w:w="1418" w:type="dxa"/>
            <w:vAlign w:val="center"/>
          </w:tcPr>
          <w:p w:rsidR="00297434" w:rsidRPr="00DE0985" w:rsidRDefault="00297434" w:rsidP="00297434">
            <w:pPr>
              <w:tabs>
                <w:tab w:val="right" w:pos="8732"/>
              </w:tabs>
              <w:spacing w:before="0"/>
              <w:jc w:val="center"/>
              <w:rPr>
                <w:rFonts w:ascii="Verdana" w:hAnsi="Verdana"/>
                <w:b/>
                <w:bCs/>
                <w:iCs/>
                <w:color w:val="FFFFFF"/>
                <w:sz w:val="26"/>
                <w:szCs w:val="26"/>
                <w:lang w:val="ru-RU"/>
              </w:rPr>
            </w:pPr>
            <w:bookmarkStart w:id="0" w:name="ditulogo"/>
            <w:bookmarkEnd w:id="0"/>
            <w:r w:rsidRPr="00DE0985">
              <w:rPr>
                <w:noProof/>
                <w:lang w:eastAsia="zh-CN"/>
              </w:rPr>
              <w:drawing>
                <wp:inline distT="0" distB="0" distL="0" distR="0" wp14:anchorId="57CE26F0" wp14:editId="1AB8A121">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297434" w:rsidRPr="00DE0985" w:rsidRDefault="00297434" w:rsidP="00297434">
            <w:pPr>
              <w:spacing w:before="0"/>
              <w:rPr>
                <w:rFonts w:cs="Times New Roman Bold"/>
                <w:b/>
                <w:bCs/>
                <w:iCs/>
                <w:smallCaps/>
                <w:sz w:val="32"/>
                <w:szCs w:val="32"/>
                <w:lang w:val="ru-RU"/>
              </w:rPr>
            </w:pPr>
            <w:r w:rsidRPr="00DE0985">
              <w:rPr>
                <w:rFonts w:cs="Times New Roman Bold"/>
                <w:b/>
                <w:bCs/>
                <w:iCs/>
                <w:smallCaps/>
                <w:sz w:val="32"/>
                <w:szCs w:val="32"/>
                <w:lang w:val="ru-RU"/>
              </w:rPr>
              <w:t>Международный союз электросвязи</w:t>
            </w:r>
          </w:p>
          <w:p w:rsidR="00297434" w:rsidRPr="00DE0985" w:rsidRDefault="00297434" w:rsidP="00297434">
            <w:pPr>
              <w:tabs>
                <w:tab w:val="right" w:pos="8732"/>
              </w:tabs>
              <w:rPr>
                <w:rFonts w:ascii="Verdana" w:hAnsi="Verdana"/>
                <w:b/>
                <w:bCs/>
                <w:iCs/>
                <w:color w:val="FFFFFF"/>
                <w:sz w:val="26"/>
                <w:szCs w:val="26"/>
                <w:lang w:val="ru-RU"/>
              </w:rPr>
            </w:pPr>
            <w:r w:rsidRPr="00DE0985">
              <w:rPr>
                <w:rFonts w:cs="Times New Roman Bold"/>
                <w:b/>
                <w:bCs/>
                <w:iCs/>
                <w:smallCaps/>
                <w:sz w:val="26"/>
                <w:szCs w:val="26"/>
                <w:lang w:val="ru-RU"/>
              </w:rPr>
              <w:t>Бюро стандартизации электросвязи</w:t>
            </w:r>
          </w:p>
        </w:tc>
        <w:tc>
          <w:tcPr>
            <w:tcW w:w="1843" w:type="dxa"/>
            <w:vAlign w:val="center"/>
          </w:tcPr>
          <w:p w:rsidR="00297434" w:rsidRPr="00DE0985" w:rsidRDefault="00B87990" w:rsidP="00297434">
            <w:pPr>
              <w:spacing w:before="0"/>
              <w:jc w:val="right"/>
              <w:rPr>
                <w:rFonts w:ascii="Verdana" w:hAnsi="Verdana"/>
                <w:color w:val="FFFFFF"/>
                <w:sz w:val="26"/>
                <w:szCs w:val="26"/>
                <w:lang w:val="ru-RU"/>
              </w:rPr>
            </w:pPr>
            <w:r w:rsidRPr="00F70F01">
              <w:rPr>
                <w:noProof/>
                <w:lang w:eastAsia="zh-CN"/>
              </w:rPr>
              <w:drawing>
                <wp:inline distT="0" distB="0" distL="0" distR="0" wp14:anchorId="50FB560D" wp14:editId="5521070A">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297434" w:rsidRPr="00DE0985" w:rsidTr="00751BDC">
        <w:trPr>
          <w:cantSplit/>
        </w:trPr>
        <w:tc>
          <w:tcPr>
            <w:tcW w:w="7086" w:type="dxa"/>
            <w:gridSpan w:val="2"/>
            <w:vAlign w:val="center"/>
          </w:tcPr>
          <w:p w:rsidR="00297434" w:rsidRPr="00DE0985" w:rsidRDefault="00297434" w:rsidP="00297434">
            <w:pPr>
              <w:rPr>
                <w:lang w:val="ru-RU"/>
              </w:rPr>
            </w:pPr>
          </w:p>
        </w:tc>
        <w:tc>
          <w:tcPr>
            <w:tcW w:w="2695" w:type="dxa"/>
            <w:gridSpan w:val="2"/>
            <w:vAlign w:val="center"/>
          </w:tcPr>
          <w:p w:rsidR="00297434" w:rsidRPr="00DE0985" w:rsidRDefault="00297434" w:rsidP="00297434">
            <w:pPr>
              <w:rPr>
                <w:lang w:val="ru-RU"/>
              </w:rPr>
            </w:pPr>
          </w:p>
        </w:tc>
      </w:tr>
    </w:tbl>
    <w:p w:rsidR="001629DC" w:rsidRPr="00DE0985" w:rsidRDefault="001629DC" w:rsidP="0087406E">
      <w:pPr>
        <w:tabs>
          <w:tab w:val="clear" w:pos="794"/>
          <w:tab w:val="clear" w:pos="1191"/>
          <w:tab w:val="clear" w:pos="1588"/>
          <w:tab w:val="clear" w:pos="1985"/>
          <w:tab w:val="left" w:pos="5529"/>
        </w:tabs>
        <w:spacing w:before="240" w:after="360"/>
        <w:rPr>
          <w:lang w:val="ru-RU"/>
        </w:rPr>
      </w:pPr>
      <w:r w:rsidRPr="00DE0985">
        <w:rPr>
          <w:lang w:val="ru-RU"/>
        </w:rPr>
        <w:tab/>
        <w:t>Женева,</w:t>
      </w:r>
      <w:r w:rsidR="00B54B88" w:rsidRPr="00DE0985">
        <w:rPr>
          <w:lang w:val="ru-RU"/>
        </w:rPr>
        <w:t xml:space="preserve"> </w:t>
      </w:r>
      <w:r w:rsidR="0087406E">
        <w:rPr>
          <w:lang w:val="ru-RU"/>
        </w:rPr>
        <w:t>15 августа</w:t>
      </w:r>
      <w:r w:rsidR="00A32FD5" w:rsidRPr="00DE0985">
        <w:rPr>
          <w:lang w:val="ru-RU"/>
        </w:rPr>
        <w:t xml:space="preserve"> 201</w:t>
      </w:r>
      <w:r w:rsidR="007D4F1A" w:rsidRPr="00DE0985">
        <w:rPr>
          <w:lang w:val="ru-RU"/>
        </w:rPr>
        <w:t>6 </w:t>
      </w:r>
      <w:r w:rsidR="00A32FD5" w:rsidRPr="00DE0985">
        <w:rPr>
          <w:lang w:val="ru-RU"/>
        </w:rPr>
        <w:t>года</w:t>
      </w:r>
    </w:p>
    <w:tbl>
      <w:tblPr>
        <w:tblW w:w="9771" w:type="dxa"/>
        <w:tblLayout w:type="fixed"/>
        <w:tblCellMar>
          <w:left w:w="0" w:type="dxa"/>
          <w:right w:w="0" w:type="dxa"/>
        </w:tblCellMar>
        <w:tblLook w:val="0000" w:firstRow="0" w:lastRow="0" w:firstColumn="0" w:lastColumn="0" w:noHBand="0" w:noVBand="0"/>
      </w:tblPr>
      <w:tblGrid>
        <w:gridCol w:w="1276"/>
        <w:gridCol w:w="4253"/>
        <w:gridCol w:w="4242"/>
      </w:tblGrid>
      <w:tr w:rsidR="001629DC" w:rsidRPr="00DE624D" w:rsidTr="008F5FAF">
        <w:trPr>
          <w:cantSplit/>
        </w:trPr>
        <w:tc>
          <w:tcPr>
            <w:tcW w:w="1276" w:type="dxa"/>
          </w:tcPr>
          <w:p w:rsidR="001629DC" w:rsidRPr="00DE0985" w:rsidRDefault="001629DC" w:rsidP="00867192">
            <w:pPr>
              <w:spacing w:before="0"/>
              <w:rPr>
                <w:lang w:val="ru-RU"/>
              </w:rPr>
            </w:pPr>
            <w:r w:rsidRPr="00DE0985">
              <w:rPr>
                <w:lang w:val="ru-RU"/>
              </w:rPr>
              <w:t>Осн.:</w:t>
            </w:r>
          </w:p>
        </w:tc>
        <w:tc>
          <w:tcPr>
            <w:tcW w:w="4253" w:type="dxa"/>
          </w:tcPr>
          <w:p w:rsidR="001629DC" w:rsidRPr="00DE0985" w:rsidRDefault="001629DC" w:rsidP="00751BDC">
            <w:pPr>
              <w:spacing w:before="0"/>
              <w:rPr>
                <w:lang w:val="ru-RU"/>
              </w:rPr>
            </w:pPr>
            <w:r w:rsidRPr="00DE0985">
              <w:rPr>
                <w:b/>
                <w:bCs/>
                <w:lang w:val="ru-RU"/>
              </w:rPr>
              <w:t xml:space="preserve">Циркуляр </w:t>
            </w:r>
            <w:r w:rsidR="0087406E">
              <w:rPr>
                <w:b/>
                <w:bCs/>
                <w:lang w:val="ru-RU"/>
              </w:rPr>
              <w:t>237</w:t>
            </w:r>
            <w:r w:rsidRPr="00DE0985">
              <w:rPr>
                <w:b/>
                <w:bCs/>
                <w:lang w:val="ru-RU"/>
              </w:rPr>
              <w:t xml:space="preserve"> БСЭ</w:t>
            </w:r>
            <w:r w:rsidR="00867192" w:rsidRPr="00DE0985">
              <w:rPr>
                <w:b/>
                <w:bCs/>
                <w:lang w:val="ru-RU"/>
              </w:rPr>
              <w:br/>
            </w:r>
            <w:r w:rsidR="006B1E6B" w:rsidRPr="00DE0985">
              <w:rPr>
                <w:szCs w:val="22"/>
                <w:lang w:val="ru-RU"/>
              </w:rPr>
              <w:t>DIR</w:t>
            </w:r>
          </w:p>
        </w:tc>
        <w:tc>
          <w:tcPr>
            <w:tcW w:w="4242" w:type="dxa"/>
          </w:tcPr>
          <w:p w:rsidR="001629DC" w:rsidRPr="00DE0985" w:rsidRDefault="001629DC" w:rsidP="00B54B88">
            <w:pPr>
              <w:tabs>
                <w:tab w:val="clear" w:pos="794"/>
                <w:tab w:val="clear" w:pos="1191"/>
                <w:tab w:val="clear" w:pos="1588"/>
                <w:tab w:val="clear" w:pos="1985"/>
                <w:tab w:val="left" w:pos="284"/>
              </w:tabs>
              <w:spacing w:before="0"/>
              <w:ind w:left="284" w:hanging="284"/>
              <w:rPr>
                <w:lang w:val="ru-RU"/>
              </w:rPr>
            </w:pPr>
            <w:r w:rsidRPr="00DE0985">
              <w:rPr>
                <w:lang w:val="ru-RU"/>
              </w:rPr>
              <w:t>–</w:t>
            </w:r>
            <w:r w:rsidRPr="00DE0985">
              <w:rPr>
                <w:lang w:val="ru-RU"/>
              </w:rPr>
              <w:tab/>
              <w:t>Администрациям Государств – Членов Союза</w:t>
            </w:r>
          </w:p>
          <w:p w:rsidR="008F5FAF" w:rsidRPr="00DE0985" w:rsidRDefault="008F5FAF" w:rsidP="008F5FAF">
            <w:pPr>
              <w:tabs>
                <w:tab w:val="clear" w:pos="794"/>
                <w:tab w:val="clear" w:pos="1191"/>
                <w:tab w:val="clear" w:pos="1588"/>
                <w:tab w:val="clear" w:pos="1985"/>
                <w:tab w:val="left" w:pos="284"/>
              </w:tabs>
              <w:spacing w:before="0"/>
              <w:ind w:left="284" w:hanging="284"/>
              <w:rPr>
                <w:lang w:val="ru-RU"/>
              </w:rPr>
            </w:pPr>
            <w:r w:rsidRPr="00DE0985">
              <w:rPr>
                <w:lang w:val="ru-RU"/>
              </w:rPr>
              <w:t>–</w:t>
            </w:r>
            <w:r w:rsidRPr="00DE0985">
              <w:rPr>
                <w:lang w:val="ru-RU"/>
              </w:rPr>
              <w:tab/>
              <w:t>Членам Сектора МСЭ-Т</w:t>
            </w:r>
          </w:p>
          <w:p w:rsidR="008F5FAF" w:rsidRPr="00DE0985" w:rsidRDefault="008F5FAF" w:rsidP="00B54B88">
            <w:pPr>
              <w:tabs>
                <w:tab w:val="clear" w:pos="794"/>
                <w:tab w:val="clear" w:pos="1191"/>
                <w:tab w:val="clear" w:pos="1588"/>
                <w:tab w:val="clear" w:pos="1985"/>
                <w:tab w:val="left" w:pos="284"/>
              </w:tabs>
              <w:spacing w:before="0"/>
              <w:ind w:left="284" w:hanging="284"/>
              <w:rPr>
                <w:lang w:val="ru-RU"/>
              </w:rPr>
            </w:pPr>
          </w:p>
        </w:tc>
      </w:tr>
      <w:tr w:rsidR="001629DC" w:rsidRPr="00DE624D" w:rsidTr="008F5FAF">
        <w:trPr>
          <w:cantSplit/>
        </w:trPr>
        <w:tc>
          <w:tcPr>
            <w:tcW w:w="1276" w:type="dxa"/>
          </w:tcPr>
          <w:p w:rsidR="001629DC" w:rsidRPr="00DE0985" w:rsidRDefault="001629DC" w:rsidP="00867192">
            <w:pPr>
              <w:spacing w:before="0"/>
              <w:rPr>
                <w:lang w:val="ru-RU"/>
              </w:rPr>
            </w:pPr>
            <w:r w:rsidRPr="00DE0985">
              <w:rPr>
                <w:lang w:val="ru-RU"/>
              </w:rPr>
              <w:t>Тел.:</w:t>
            </w:r>
            <w:r w:rsidR="00867192" w:rsidRPr="00DE0985">
              <w:rPr>
                <w:lang w:val="ru-RU"/>
              </w:rPr>
              <w:br/>
            </w:r>
            <w:r w:rsidRPr="00DE0985">
              <w:rPr>
                <w:lang w:val="ru-RU"/>
              </w:rPr>
              <w:t>Факс:</w:t>
            </w:r>
            <w:r w:rsidR="00867192" w:rsidRPr="00DE0985">
              <w:rPr>
                <w:lang w:val="ru-RU"/>
              </w:rPr>
              <w:br/>
            </w:r>
            <w:r w:rsidRPr="00DE0985">
              <w:rPr>
                <w:lang w:val="ru-RU"/>
              </w:rPr>
              <w:t>Эл. почта:</w:t>
            </w:r>
          </w:p>
        </w:tc>
        <w:tc>
          <w:tcPr>
            <w:tcW w:w="4253" w:type="dxa"/>
          </w:tcPr>
          <w:p w:rsidR="001629DC" w:rsidRPr="00DE0985" w:rsidRDefault="006B1E6B" w:rsidP="007752C4">
            <w:pPr>
              <w:spacing w:before="0"/>
              <w:rPr>
                <w:lang w:val="ru-RU"/>
              </w:rPr>
            </w:pPr>
            <w:r w:rsidRPr="00DE0985">
              <w:rPr>
                <w:szCs w:val="22"/>
                <w:lang w:val="ru-RU"/>
              </w:rPr>
              <w:t>+41 22 730 585</w:t>
            </w:r>
            <w:r w:rsidR="0087406E">
              <w:rPr>
                <w:szCs w:val="22"/>
                <w:lang w:val="ru-RU"/>
              </w:rPr>
              <w:t>2</w:t>
            </w:r>
            <w:r w:rsidR="001629DC" w:rsidRPr="00DE0985">
              <w:rPr>
                <w:lang w:val="ru-RU"/>
              </w:rPr>
              <w:br/>
            </w:r>
            <w:r w:rsidRPr="00DE0985">
              <w:rPr>
                <w:szCs w:val="22"/>
                <w:lang w:val="ru-RU"/>
              </w:rPr>
              <w:t>+41 22 730 5853</w:t>
            </w:r>
            <w:r w:rsidR="00867192" w:rsidRPr="00DE0985">
              <w:rPr>
                <w:lang w:val="ru-RU"/>
              </w:rPr>
              <w:br/>
            </w:r>
            <w:hyperlink r:id="rId10" w:history="1">
              <w:r w:rsidRPr="00DE0985">
                <w:rPr>
                  <w:rStyle w:val="Hyperlink"/>
                  <w:szCs w:val="22"/>
                  <w:lang w:val="ru-RU"/>
                </w:rPr>
                <w:t>tsbdir@itu.int</w:t>
              </w:r>
            </w:hyperlink>
          </w:p>
        </w:tc>
        <w:tc>
          <w:tcPr>
            <w:tcW w:w="4242" w:type="dxa"/>
          </w:tcPr>
          <w:p w:rsidR="001629DC" w:rsidRPr="00DE0985" w:rsidRDefault="001629DC" w:rsidP="00B54B88">
            <w:pPr>
              <w:tabs>
                <w:tab w:val="clear" w:pos="794"/>
                <w:tab w:val="clear" w:pos="1191"/>
                <w:tab w:val="clear" w:pos="1588"/>
                <w:tab w:val="clear" w:pos="1985"/>
                <w:tab w:val="left" w:pos="284"/>
              </w:tabs>
              <w:spacing w:before="0"/>
              <w:ind w:left="284" w:hanging="284"/>
              <w:rPr>
                <w:lang w:val="ru-RU"/>
              </w:rPr>
            </w:pPr>
            <w:r w:rsidRPr="00DE0985">
              <w:rPr>
                <w:b/>
                <w:bCs/>
                <w:lang w:val="ru-RU"/>
              </w:rPr>
              <w:t>Копии</w:t>
            </w:r>
            <w:r w:rsidRPr="00DE0985">
              <w:rPr>
                <w:lang w:val="ru-RU"/>
              </w:rPr>
              <w:t>:</w:t>
            </w:r>
          </w:p>
          <w:p w:rsidR="008F5FAF" w:rsidRPr="00DE0985" w:rsidRDefault="001629DC" w:rsidP="008F5FAF">
            <w:pPr>
              <w:tabs>
                <w:tab w:val="clear" w:pos="794"/>
                <w:tab w:val="clear" w:pos="1191"/>
                <w:tab w:val="clear" w:pos="1588"/>
                <w:tab w:val="clear" w:pos="1985"/>
                <w:tab w:val="left" w:pos="284"/>
              </w:tabs>
              <w:spacing w:before="0"/>
              <w:ind w:left="284" w:hanging="284"/>
              <w:rPr>
                <w:szCs w:val="22"/>
                <w:lang w:val="ru-RU"/>
              </w:rPr>
            </w:pPr>
            <w:r w:rsidRPr="00DE0985">
              <w:rPr>
                <w:lang w:val="ru-RU"/>
              </w:rPr>
              <w:t>–</w:t>
            </w:r>
            <w:r w:rsidRPr="00DE0985">
              <w:rPr>
                <w:lang w:val="ru-RU"/>
              </w:rPr>
              <w:tab/>
            </w:r>
            <w:r w:rsidR="008F5FAF" w:rsidRPr="00DE0985">
              <w:rPr>
                <w:szCs w:val="22"/>
                <w:lang w:val="ru-RU"/>
              </w:rPr>
              <w:t>Председателям и заместителям председателей исследовательских комиссий МСЭ-Т, КГСЭ и КСТ</w:t>
            </w:r>
          </w:p>
          <w:p w:rsidR="008F5FAF" w:rsidRPr="00DE0985" w:rsidRDefault="008F5FAF" w:rsidP="008F5FAF">
            <w:pPr>
              <w:tabs>
                <w:tab w:val="clear" w:pos="794"/>
                <w:tab w:val="clear" w:pos="1191"/>
                <w:tab w:val="clear" w:pos="1588"/>
                <w:tab w:val="clear" w:pos="1985"/>
                <w:tab w:val="left" w:pos="284"/>
              </w:tabs>
              <w:spacing w:before="0"/>
              <w:ind w:left="284" w:hanging="284"/>
              <w:rPr>
                <w:szCs w:val="22"/>
                <w:lang w:val="ru-RU"/>
              </w:rPr>
            </w:pPr>
            <w:r w:rsidRPr="00DE0985">
              <w:rPr>
                <w:szCs w:val="22"/>
                <w:lang w:val="ru-RU"/>
              </w:rPr>
              <w:t>–</w:t>
            </w:r>
            <w:r w:rsidRPr="00DE0985">
              <w:rPr>
                <w:szCs w:val="22"/>
                <w:lang w:val="ru-RU"/>
              </w:rPr>
              <w:tab/>
              <w:t>Директору Бюро развития электросвязи</w:t>
            </w:r>
          </w:p>
          <w:p w:rsidR="001629DC" w:rsidRPr="00DE0985" w:rsidRDefault="008F5FAF" w:rsidP="008F5FAF">
            <w:pPr>
              <w:tabs>
                <w:tab w:val="clear" w:pos="794"/>
                <w:tab w:val="clear" w:pos="1191"/>
                <w:tab w:val="clear" w:pos="1588"/>
                <w:tab w:val="clear" w:pos="1985"/>
                <w:tab w:val="left" w:pos="284"/>
              </w:tabs>
              <w:spacing w:before="0"/>
              <w:ind w:left="284" w:hanging="284"/>
              <w:rPr>
                <w:lang w:val="ru-RU"/>
              </w:rPr>
            </w:pPr>
            <w:r w:rsidRPr="00DE0985">
              <w:rPr>
                <w:szCs w:val="22"/>
                <w:lang w:val="ru-RU"/>
              </w:rPr>
              <w:t>–</w:t>
            </w:r>
            <w:r w:rsidRPr="00DE0985">
              <w:rPr>
                <w:szCs w:val="22"/>
                <w:lang w:val="ru-RU"/>
              </w:rPr>
              <w:tab/>
              <w:t>Директору Бюро радиосвязи</w:t>
            </w:r>
          </w:p>
        </w:tc>
      </w:tr>
    </w:tbl>
    <w:p w:rsidR="001629DC" w:rsidRPr="00DE0985" w:rsidRDefault="001629DC" w:rsidP="00B54B88">
      <w:pPr>
        <w:rPr>
          <w:lang w:val="ru-RU"/>
        </w:rPr>
      </w:pPr>
    </w:p>
    <w:tbl>
      <w:tblPr>
        <w:tblW w:w="9781" w:type="dxa"/>
        <w:tblLayout w:type="fixed"/>
        <w:tblCellMar>
          <w:left w:w="107" w:type="dxa"/>
          <w:right w:w="107" w:type="dxa"/>
        </w:tblCellMar>
        <w:tblLook w:val="0000" w:firstRow="0" w:lastRow="0" w:firstColumn="0" w:lastColumn="0" w:noHBand="0" w:noVBand="0"/>
      </w:tblPr>
      <w:tblGrid>
        <w:gridCol w:w="1276"/>
        <w:gridCol w:w="8505"/>
      </w:tblGrid>
      <w:tr w:rsidR="001629DC" w:rsidRPr="00DE624D" w:rsidTr="00297434">
        <w:trPr>
          <w:cantSplit/>
        </w:trPr>
        <w:tc>
          <w:tcPr>
            <w:tcW w:w="1276" w:type="dxa"/>
          </w:tcPr>
          <w:p w:rsidR="001629DC" w:rsidRPr="00DE0985" w:rsidRDefault="001629DC" w:rsidP="00A16F08">
            <w:pPr>
              <w:spacing w:before="0"/>
              <w:ind w:left="-107"/>
              <w:rPr>
                <w:lang w:val="ru-RU"/>
              </w:rPr>
            </w:pPr>
            <w:r w:rsidRPr="00DE0985">
              <w:rPr>
                <w:lang w:val="ru-RU"/>
              </w:rPr>
              <w:t>Предмет:</w:t>
            </w:r>
          </w:p>
        </w:tc>
        <w:tc>
          <w:tcPr>
            <w:tcW w:w="8505" w:type="dxa"/>
          </w:tcPr>
          <w:p w:rsidR="001629DC" w:rsidRPr="00DE0985" w:rsidRDefault="008F5FAF" w:rsidP="008F5FAF">
            <w:pPr>
              <w:spacing w:before="0"/>
              <w:ind w:left="-107"/>
              <w:rPr>
                <w:lang w:val="ru-RU"/>
              </w:rPr>
            </w:pPr>
            <w:r w:rsidRPr="00DE0985">
              <w:rPr>
                <w:b/>
                <w:szCs w:val="22"/>
                <w:lang w:val="ru-RU"/>
              </w:rPr>
              <w:t xml:space="preserve">Кандидаты на посты председателей и заместителей председателей исследовательских комиссий МСЭ-Т, Консультативной группы по стандартизации электросвязи (КГСЭ) и </w:t>
            </w:r>
            <w:r w:rsidRPr="00DE0985">
              <w:rPr>
                <w:b/>
                <w:bCs/>
                <w:color w:val="000000"/>
                <w:lang w:val="ru-RU"/>
              </w:rPr>
              <w:t>Комитета по стандартизации терминологии (КСТ)</w:t>
            </w:r>
            <w:r w:rsidRPr="00DE0985">
              <w:rPr>
                <w:color w:val="000000"/>
                <w:lang w:val="ru-RU"/>
              </w:rPr>
              <w:t xml:space="preserve"> </w:t>
            </w:r>
            <w:r w:rsidRPr="00DE0985">
              <w:rPr>
                <w:b/>
                <w:szCs w:val="22"/>
                <w:lang w:val="ru-RU"/>
              </w:rPr>
              <w:t>на период 2017–2020 годов</w:t>
            </w:r>
          </w:p>
        </w:tc>
      </w:tr>
    </w:tbl>
    <w:p w:rsidR="001629DC" w:rsidRPr="00DE0985" w:rsidRDefault="001629DC" w:rsidP="00297434">
      <w:pPr>
        <w:pStyle w:val="Normalaftertitle"/>
        <w:spacing w:before="480"/>
        <w:rPr>
          <w:lang w:val="ru-RU"/>
        </w:rPr>
      </w:pPr>
      <w:r w:rsidRPr="00DE0985">
        <w:rPr>
          <w:lang w:val="ru-RU"/>
        </w:rPr>
        <w:t>Уважаемая госпожа,</w:t>
      </w:r>
      <w:r w:rsidRPr="00DE0985">
        <w:rPr>
          <w:lang w:val="ru-RU"/>
        </w:rPr>
        <w:br/>
        <w:t>уважаемый господин,</w:t>
      </w:r>
    </w:p>
    <w:p w:rsidR="00531A26" w:rsidRPr="00531A26" w:rsidRDefault="0087406E" w:rsidP="00531A26">
      <w:pPr>
        <w:spacing w:before="240"/>
        <w:jc w:val="both"/>
        <w:rPr>
          <w:lang w:val="ru-RU"/>
        </w:rPr>
      </w:pPr>
      <w:r w:rsidRPr="00D266BA">
        <w:rPr>
          <w:lang w:val="ru-RU"/>
        </w:rPr>
        <w:t xml:space="preserve">Если ваша администрация/организация желает предложить кандидата на пост председателя или заместителя председателя </w:t>
      </w:r>
      <w:r>
        <w:rPr>
          <w:lang w:val="ru-RU"/>
        </w:rPr>
        <w:t>и</w:t>
      </w:r>
      <w:r w:rsidRPr="00D266BA">
        <w:rPr>
          <w:lang w:val="ru-RU"/>
        </w:rPr>
        <w:t xml:space="preserve">сследовательской комиссии МСЭ-Т, </w:t>
      </w:r>
      <w:r w:rsidRPr="004B6BA6">
        <w:rPr>
          <w:lang w:val="ru-RU"/>
        </w:rPr>
        <w:t>КГСЭ и КСТ</w:t>
      </w:r>
      <w:r w:rsidRPr="00D266BA">
        <w:rPr>
          <w:lang w:val="ru-RU"/>
        </w:rPr>
        <w:t xml:space="preserve"> либо поддержать кандидатуру действующего в настоящее время председателя или</w:t>
      </w:r>
      <w:r>
        <w:rPr>
          <w:lang w:val="ru-RU"/>
        </w:rPr>
        <w:t xml:space="preserve"> заместителя председателя, то я </w:t>
      </w:r>
      <w:r w:rsidRPr="00D266BA">
        <w:rPr>
          <w:lang w:val="ru-RU"/>
        </w:rPr>
        <w:t xml:space="preserve">был бы весьма признателен вам за направление мне </w:t>
      </w:r>
      <w:r w:rsidR="00531A26">
        <w:rPr>
          <w:lang w:val="ru-RU"/>
        </w:rPr>
        <w:t xml:space="preserve">в срок до </w:t>
      </w:r>
      <w:r w:rsidRPr="00D266BA">
        <w:rPr>
          <w:lang w:val="ru-RU"/>
        </w:rPr>
        <w:t>2</w:t>
      </w:r>
      <w:r>
        <w:rPr>
          <w:lang w:val="ru-RU"/>
        </w:rPr>
        <w:t>5 сентября</w:t>
      </w:r>
      <w:r w:rsidRPr="00D266BA">
        <w:rPr>
          <w:lang w:val="ru-RU"/>
        </w:rPr>
        <w:t xml:space="preserve"> 20</w:t>
      </w:r>
      <w:r>
        <w:rPr>
          <w:lang w:val="ru-RU"/>
        </w:rPr>
        <w:t>16 года</w:t>
      </w:r>
      <w:r w:rsidRPr="00D266BA">
        <w:rPr>
          <w:lang w:val="ru-RU"/>
        </w:rPr>
        <w:t xml:space="preserve"> фамилии и краткой биографической справки с описанием квалификации соответствующего лица.</w:t>
      </w:r>
      <w:r w:rsidR="004B6BA6">
        <w:rPr>
          <w:lang w:val="ru-RU"/>
        </w:rPr>
        <w:t xml:space="preserve"> </w:t>
      </w:r>
      <w:r w:rsidR="00531A26">
        <w:rPr>
          <w:lang w:val="ru-RU"/>
        </w:rPr>
        <w:t xml:space="preserve">В связи с тем, что во всех регионах последнее подготовительное собрание состоится во второй половине августа или первой половине сентября, у администраций/организаций должно быть достаточно времени для координации своих позиций к этому сроку. </w:t>
      </w:r>
    </w:p>
    <w:p w:rsidR="0087406E" w:rsidRPr="00F87BB4" w:rsidRDefault="00531A26" w:rsidP="004F767B">
      <w:pPr>
        <w:jc w:val="both"/>
        <w:rPr>
          <w:lang w:val="ru-RU"/>
        </w:rPr>
      </w:pPr>
      <w:r>
        <w:rPr>
          <w:lang w:val="ru-RU"/>
        </w:rPr>
        <w:t>С</w:t>
      </w:r>
      <w:r w:rsidRPr="00F87BB4">
        <w:rPr>
          <w:lang w:val="ru-RU"/>
        </w:rPr>
        <w:t>обрание на уровне руководителей с участием вновь избранных председателей и заместителей председателей МСЭ-Т</w:t>
      </w:r>
      <w:r>
        <w:rPr>
          <w:lang w:val="ru-RU"/>
        </w:rPr>
        <w:t xml:space="preserve"> </w:t>
      </w:r>
      <w:r w:rsidRPr="00F87BB4">
        <w:rPr>
          <w:lang w:val="ru-RU"/>
        </w:rPr>
        <w:t>состоится</w:t>
      </w:r>
      <w:r>
        <w:rPr>
          <w:lang w:val="ru-RU"/>
        </w:rPr>
        <w:t xml:space="preserve"> в пятницу, </w:t>
      </w:r>
      <w:r w:rsidRPr="00F87BB4">
        <w:rPr>
          <w:lang w:val="ru-RU"/>
        </w:rPr>
        <w:t>4 ноября 2016 года</w:t>
      </w:r>
      <w:r>
        <w:rPr>
          <w:lang w:val="ru-RU"/>
        </w:rPr>
        <w:t>,</w:t>
      </w:r>
      <w:r w:rsidRPr="00F87BB4">
        <w:rPr>
          <w:lang w:val="ru-RU"/>
        </w:rPr>
        <w:t xml:space="preserve"> </w:t>
      </w:r>
      <w:r>
        <w:rPr>
          <w:lang w:val="ru-RU"/>
        </w:rPr>
        <w:t>в</w:t>
      </w:r>
      <w:r w:rsidR="0087406E" w:rsidRPr="00F87BB4">
        <w:rPr>
          <w:lang w:val="ru-RU"/>
        </w:rPr>
        <w:t xml:space="preserve"> </w:t>
      </w:r>
      <w:r>
        <w:rPr>
          <w:lang w:val="ru-RU"/>
        </w:rPr>
        <w:t>Ясмин</w:t>
      </w:r>
      <w:r w:rsidR="004F767B">
        <w:rPr>
          <w:lang w:val="ru-RU"/>
        </w:rPr>
        <w:t>-</w:t>
      </w:r>
      <w:r w:rsidR="0087406E" w:rsidRPr="00F87BB4">
        <w:rPr>
          <w:lang w:val="ru-RU"/>
        </w:rPr>
        <w:t>Хаммамет</w:t>
      </w:r>
      <w:r w:rsidR="004B6BA6" w:rsidRPr="00F87BB4">
        <w:rPr>
          <w:lang w:val="ru-RU"/>
        </w:rPr>
        <w:t>е</w:t>
      </w:r>
      <w:r w:rsidR="0087406E" w:rsidRPr="00F87BB4">
        <w:rPr>
          <w:lang w:val="ru-RU"/>
        </w:rPr>
        <w:t xml:space="preserve">. </w:t>
      </w:r>
    </w:p>
    <w:p w:rsidR="004B6BA6" w:rsidRPr="00BA588D" w:rsidRDefault="00531A26" w:rsidP="00696BA0">
      <w:pPr>
        <w:jc w:val="both"/>
        <w:rPr>
          <w:rFonts w:eastAsia="SimSun"/>
          <w:lang w:val="ru-RU"/>
        </w:rPr>
      </w:pPr>
      <w:r>
        <w:rPr>
          <w:rFonts w:eastAsia="SimSun"/>
          <w:lang w:val="ru-RU"/>
        </w:rPr>
        <w:t xml:space="preserve">В Приложении 1 к настоящему Циркулярному письму содержится таблица с кратким описанием предложений по </w:t>
      </w:r>
      <w:r w:rsidR="009F5DAE">
        <w:rPr>
          <w:rFonts w:eastAsia="SimSun"/>
          <w:lang w:val="ru-RU"/>
        </w:rPr>
        <w:t xml:space="preserve">реструктуризации, которые </w:t>
      </w:r>
      <w:r w:rsidR="00BD4041">
        <w:rPr>
          <w:rFonts w:eastAsia="SimSun"/>
          <w:lang w:val="ru-RU"/>
        </w:rPr>
        <w:t xml:space="preserve">в </w:t>
      </w:r>
      <w:r w:rsidR="009F5DAE">
        <w:rPr>
          <w:rFonts w:eastAsia="SimSun"/>
          <w:lang w:val="ru-RU"/>
        </w:rPr>
        <w:t xml:space="preserve">последний раз рассматривались на собрании </w:t>
      </w:r>
      <w:r w:rsidR="00704A29">
        <w:rPr>
          <w:rFonts w:eastAsia="SimSun"/>
          <w:lang w:val="ru-RU"/>
        </w:rPr>
        <w:t>КГСЭ</w:t>
      </w:r>
      <w:r w:rsidR="004B6BA6" w:rsidRPr="00BA588D">
        <w:rPr>
          <w:rFonts w:eastAsia="SimSun"/>
          <w:lang w:val="ru-RU"/>
        </w:rPr>
        <w:t xml:space="preserve"> (</w:t>
      </w:r>
      <w:r w:rsidR="004B6BA6">
        <w:rPr>
          <w:rFonts w:eastAsia="SimSun"/>
          <w:lang w:val="ru-RU"/>
        </w:rPr>
        <w:t>Женева</w:t>
      </w:r>
      <w:r w:rsidR="004B6BA6" w:rsidRPr="00BA588D">
        <w:rPr>
          <w:rFonts w:eastAsia="SimSun"/>
          <w:lang w:val="ru-RU"/>
        </w:rPr>
        <w:t>, 18−22</w:t>
      </w:r>
      <w:r w:rsidR="004B6BA6" w:rsidRPr="004B6BA6">
        <w:rPr>
          <w:rFonts w:eastAsia="SimSun"/>
          <w:lang w:val="en-GB"/>
        </w:rPr>
        <w:t> </w:t>
      </w:r>
      <w:r w:rsidR="004B6BA6">
        <w:rPr>
          <w:rFonts w:eastAsia="SimSun"/>
          <w:lang w:val="ru-RU"/>
        </w:rPr>
        <w:t>июля</w:t>
      </w:r>
      <w:r w:rsidR="004B6BA6" w:rsidRPr="00BA588D">
        <w:rPr>
          <w:rFonts w:eastAsia="SimSun"/>
          <w:lang w:val="ru-RU"/>
        </w:rPr>
        <w:t xml:space="preserve"> 2016</w:t>
      </w:r>
      <w:r w:rsidR="004B6BA6" w:rsidRPr="004B6BA6">
        <w:rPr>
          <w:rFonts w:eastAsia="SimSun"/>
          <w:lang w:val="en-GB"/>
        </w:rPr>
        <w:t> </w:t>
      </w:r>
      <w:r w:rsidR="004B6BA6">
        <w:rPr>
          <w:rFonts w:eastAsia="SimSun"/>
          <w:lang w:val="ru-RU"/>
        </w:rPr>
        <w:t>г</w:t>
      </w:r>
      <w:r w:rsidR="004B6BA6" w:rsidRPr="00BA588D">
        <w:rPr>
          <w:rFonts w:eastAsia="SimSun"/>
          <w:lang w:val="ru-RU"/>
        </w:rPr>
        <w:t xml:space="preserve">.). </w:t>
      </w:r>
      <w:r w:rsidR="009F5DAE">
        <w:rPr>
          <w:rFonts w:eastAsia="SimSun"/>
          <w:lang w:val="ru-RU"/>
        </w:rPr>
        <w:t>Данная таблица также направл</w:t>
      </w:r>
      <w:r w:rsidR="00696BA0">
        <w:rPr>
          <w:rFonts w:eastAsia="SimSun"/>
          <w:lang w:val="ru-RU"/>
        </w:rPr>
        <w:t xml:space="preserve">ялась </w:t>
      </w:r>
      <w:r w:rsidR="009F5DAE">
        <w:rPr>
          <w:rFonts w:eastAsia="SimSun"/>
          <w:lang w:val="ru-RU"/>
        </w:rPr>
        <w:t xml:space="preserve">на региональные подготовительные собрания к </w:t>
      </w:r>
      <w:r w:rsidR="00704A29">
        <w:rPr>
          <w:rFonts w:eastAsia="SimSun"/>
          <w:lang w:val="ru-RU"/>
        </w:rPr>
        <w:t>ВАСЭ</w:t>
      </w:r>
      <w:r w:rsidR="004B6BA6" w:rsidRPr="00BA588D">
        <w:rPr>
          <w:rFonts w:eastAsia="SimSun"/>
          <w:lang w:val="ru-RU"/>
        </w:rPr>
        <w:t xml:space="preserve">-16 </w:t>
      </w:r>
      <w:r w:rsidR="009F5DAE">
        <w:rPr>
          <w:rFonts w:eastAsia="SimSun"/>
          <w:lang w:val="ru-RU"/>
        </w:rPr>
        <w:t xml:space="preserve">для учета при выработке их предложений для Ассамблеи. </w:t>
      </w:r>
    </w:p>
    <w:p w:rsidR="002773B1" w:rsidRPr="00BA588D" w:rsidRDefault="00696BA0" w:rsidP="00696BA0">
      <w:pPr>
        <w:jc w:val="both"/>
        <w:rPr>
          <w:lang w:val="ru-RU"/>
        </w:rPr>
      </w:pPr>
      <w:r>
        <w:rPr>
          <w:lang w:val="ru-RU"/>
        </w:rPr>
        <w:t xml:space="preserve">Снова, как и в </w:t>
      </w:r>
      <w:r w:rsidR="00F94DDD">
        <w:fldChar w:fldCharType="begin"/>
      </w:r>
      <w:r w:rsidR="00F94DDD" w:rsidRPr="00FD6AF7">
        <w:rPr>
          <w:lang w:val="ru-RU"/>
        </w:rPr>
        <w:instrText xml:space="preserve"> </w:instrText>
      </w:r>
      <w:r w:rsidR="00F94DDD">
        <w:instrText>HYPERLINK</w:instrText>
      </w:r>
      <w:r w:rsidR="00F94DDD" w:rsidRPr="00FD6AF7">
        <w:rPr>
          <w:lang w:val="ru-RU"/>
        </w:rPr>
        <w:instrText xml:space="preserve"> "</w:instrText>
      </w:r>
      <w:r w:rsidR="00F94DDD">
        <w:instrText>http</w:instrText>
      </w:r>
      <w:r w:rsidR="00F94DDD" w:rsidRPr="00FD6AF7">
        <w:rPr>
          <w:lang w:val="ru-RU"/>
        </w:rPr>
        <w:instrText>://</w:instrText>
      </w:r>
      <w:r w:rsidR="00F94DDD">
        <w:instrText>www</w:instrText>
      </w:r>
      <w:r w:rsidR="00F94DDD" w:rsidRPr="00FD6AF7">
        <w:rPr>
          <w:lang w:val="ru-RU"/>
        </w:rPr>
        <w:instrText>.</w:instrText>
      </w:r>
      <w:r w:rsidR="00F94DDD">
        <w:instrText>itu</w:instrText>
      </w:r>
      <w:r w:rsidR="00F94DDD" w:rsidRPr="00FD6AF7">
        <w:rPr>
          <w:lang w:val="ru-RU"/>
        </w:rPr>
        <w:instrText>.</w:instrText>
      </w:r>
      <w:r w:rsidR="00F94DDD">
        <w:instrText>int</w:instrText>
      </w:r>
      <w:r w:rsidR="00F94DDD" w:rsidRPr="00FD6AF7">
        <w:rPr>
          <w:lang w:val="ru-RU"/>
        </w:rPr>
        <w:instrText>/</w:instrText>
      </w:r>
      <w:r w:rsidR="00F94DDD">
        <w:instrText>md</w:instrText>
      </w:r>
      <w:r w:rsidR="00F94DDD" w:rsidRPr="00FD6AF7">
        <w:rPr>
          <w:lang w:val="ru-RU"/>
        </w:rPr>
        <w:instrText>/</w:instrText>
      </w:r>
      <w:r w:rsidR="00F94DDD">
        <w:instrText>T</w:instrText>
      </w:r>
      <w:r w:rsidR="00F94DDD" w:rsidRPr="00FD6AF7">
        <w:rPr>
          <w:lang w:val="ru-RU"/>
        </w:rPr>
        <w:instrText>13-</w:instrText>
      </w:r>
      <w:r w:rsidR="00F94DDD">
        <w:instrText>TSB</w:instrText>
      </w:r>
      <w:r w:rsidR="00F94DDD" w:rsidRPr="00FD6AF7">
        <w:rPr>
          <w:lang w:val="ru-RU"/>
        </w:rPr>
        <w:instrText>-</w:instrText>
      </w:r>
      <w:r w:rsidR="00F94DDD">
        <w:instrText>CIR</w:instrText>
      </w:r>
      <w:r w:rsidR="00F94DDD" w:rsidRPr="00FD6AF7">
        <w:rPr>
          <w:lang w:val="ru-RU"/>
        </w:rPr>
        <w:instrText>-0204/</w:instrText>
      </w:r>
      <w:r w:rsidR="00F94DDD">
        <w:instrText>en</w:instrText>
      </w:r>
      <w:r w:rsidR="00F94DDD" w:rsidRPr="00FD6AF7">
        <w:rPr>
          <w:lang w:val="ru-RU"/>
        </w:rPr>
        <w:instrText xml:space="preserve">" </w:instrText>
      </w:r>
      <w:r w:rsidR="00F94DDD">
        <w:fldChar w:fldCharType="separate"/>
      </w:r>
      <w:r w:rsidR="00704A29">
        <w:rPr>
          <w:rStyle w:val="Hyperlink"/>
          <w:lang w:val="ru-RU"/>
        </w:rPr>
        <w:t>Циркуляре</w:t>
      </w:r>
      <w:r w:rsidR="00704A29" w:rsidRPr="00704A29">
        <w:rPr>
          <w:rStyle w:val="Hyperlink"/>
          <w:lang w:val="ru-RU"/>
        </w:rPr>
        <w:t xml:space="preserve"> 204 </w:t>
      </w:r>
      <w:r w:rsidR="00704A29">
        <w:rPr>
          <w:rStyle w:val="Hyperlink"/>
          <w:lang w:val="ru-RU"/>
        </w:rPr>
        <w:t>БСЭ</w:t>
      </w:r>
      <w:r w:rsidR="00F94DDD">
        <w:rPr>
          <w:rStyle w:val="Hyperlink"/>
          <w:lang w:val="ru-RU"/>
        </w:rPr>
        <w:fldChar w:fldCharType="end"/>
      </w:r>
      <w:r w:rsidR="00C83774" w:rsidRPr="00704A29">
        <w:rPr>
          <w:lang w:val="ru-RU"/>
        </w:rPr>
        <w:t xml:space="preserve"> </w:t>
      </w:r>
      <w:r w:rsidR="00704A29">
        <w:rPr>
          <w:lang w:val="ru-RU"/>
        </w:rPr>
        <w:t>от</w:t>
      </w:r>
      <w:r w:rsidR="00704A29" w:rsidRPr="00704A29">
        <w:rPr>
          <w:lang w:val="ru-RU"/>
        </w:rPr>
        <w:t xml:space="preserve"> 9 </w:t>
      </w:r>
      <w:r w:rsidR="00704A29">
        <w:rPr>
          <w:lang w:val="ru-RU"/>
        </w:rPr>
        <w:t>марта</w:t>
      </w:r>
      <w:r w:rsidR="00C83774" w:rsidRPr="00704A29">
        <w:rPr>
          <w:lang w:val="ru-RU"/>
        </w:rPr>
        <w:t xml:space="preserve"> 2016</w:t>
      </w:r>
      <w:r w:rsidR="00704A29" w:rsidRPr="00704A29">
        <w:rPr>
          <w:lang w:val="ru-RU"/>
        </w:rPr>
        <w:t xml:space="preserve"> </w:t>
      </w:r>
      <w:r w:rsidR="00704A29">
        <w:rPr>
          <w:lang w:val="ru-RU"/>
        </w:rPr>
        <w:t>года</w:t>
      </w:r>
      <w:r>
        <w:rPr>
          <w:lang w:val="ru-RU"/>
        </w:rPr>
        <w:t>,</w:t>
      </w:r>
      <w:r w:rsidR="00624739" w:rsidRPr="00DE0985">
        <w:rPr>
          <w:lang w:val="ru-RU"/>
        </w:rPr>
        <w:t xml:space="preserve"> хотел бы привлечь ваше внимание к процедуре назначения председателей и заместителей председател</w:t>
      </w:r>
      <w:r w:rsidR="00F87BB4">
        <w:rPr>
          <w:lang w:val="ru-RU"/>
        </w:rPr>
        <w:t>ей, предусмотренн</w:t>
      </w:r>
      <w:r>
        <w:rPr>
          <w:lang w:val="ru-RU"/>
        </w:rPr>
        <w:t>ой</w:t>
      </w:r>
      <w:r w:rsidR="00F87BB4">
        <w:rPr>
          <w:lang w:val="ru-RU"/>
        </w:rPr>
        <w:t xml:space="preserve"> в Резолюции </w:t>
      </w:r>
      <w:r w:rsidR="00624739" w:rsidRPr="00DE0985">
        <w:rPr>
          <w:lang w:val="ru-RU"/>
        </w:rPr>
        <w:t>35 ВАСЭ (Приложение 1 к настоящему Циркуляру). Кроме того, в пункте 3.2 Резолюции 1 (Пересм. Дубай, 2012</w:t>
      </w:r>
      <w:r>
        <w:rPr>
          <w:lang w:val="ru-RU"/>
        </w:rPr>
        <w:t> </w:t>
      </w:r>
      <w:r w:rsidR="00624739" w:rsidRPr="00DE0985">
        <w:rPr>
          <w:lang w:val="ru-RU"/>
        </w:rPr>
        <w:t>г.) ВАСЭ указано, что "</w:t>
      </w:r>
      <w:r w:rsidR="00624739" w:rsidRPr="00DE0985">
        <w:rPr>
          <w:color w:val="000000"/>
          <w:lang w:val="ru-RU"/>
        </w:rPr>
        <w:t>п</w:t>
      </w:r>
      <w:r w:rsidR="00624739" w:rsidRPr="00DE0985">
        <w:rPr>
          <w:lang w:val="ru-RU"/>
        </w:rPr>
        <w:t xml:space="preserve">ри назначении председателей и заместителей председателей в первую очередь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w:t>
      </w:r>
      <w:r w:rsidR="00624739" w:rsidRPr="00DE0985">
        <w:rPr>
          <w:lang w:val="ru-RU"/>
        </w:rPr>
        <w:lastRenderedPageBreak/>
        <w:t xml:space="preserve">комиссии своей приоритетной задачей. Другие соображения, в том числе пребывание в должности, носят второстепенный характер". </w:t>
      </w:r>
    </w:p>
    <w:p w:rsidR="002773B1" w:rsidRPr="00DE0985" w:rsidRDefault="00624739" w:rsidP="00B87990">
      <w:pPr>
        <w:tabs>
          <w:tab w:val="clear" w:pos="794"/>
          <w:tab w:val="left" w:pos="567"/>
        </w:tabs>
        <w:jc w:val="both"/>
        <w:rPr>
          <w:szCs w:val="22"/>
          <w:lang w:val="ru-RU"/>
        </w:rPr>
      </w:pPr>
      <w:r w:rsidRPr="00DE0985">
        <w:rPr>
          <w:lang w:val="ru-RU"/>
        </w:rPr>
        <w:t>В положении К242 указано, что "... всемирная ассамблея по стандартизации электросвязи ... назнача</w:t>
      </w:r>
      <w:r w:rsidR="00B87990">
        <w:rPr>
          <w:lang w:val="ru-RU"/>
        </w:rPr>
        <w:t>е</w:t>
      </w:r>
      <w:r w:rsidRPr="00DE0985">
        <w:rPr>
          <w:lang w:val="ru-RU"/>
        </w:rPr>
        <w:t xml:space="preserve">т председателя и одного или нескольких заместителей председателя для каждой исследовательской комиссии.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 а также необходимости содействия более эффективному участию развивающихся стран". </w:t>
      </w:r>
    </w:p>
    <w:p w:rsidR="002773B1" w:rsidRPr="00DE0985" w:rsidRDefault="00624739" w:rsidP="00F87BB4">
      <w:pPr>
        <w:tabs>
          <w:tab w:val="clear" w:pos="794"/>
          <w:tab w:val="left" w:pos="567"/>
        </w:tabs>
        <w:jc w:val="both"/>
        <w:rPr>
          <w:rFonts w:eastAsia="MS Mincho"/>
          <w:szCs w:val="22"/>
          <w:lang w:val="ru-RU" w:eastAsia="ja-JP"/>
        </w:rPr>
      </w:pPr>
      <w:r w:rsidRPr="00DE0985">
        <w:rPr>
          <w:lang w:val="ru-RU"/>
        </w:rPr>
        <w:t xml:space="preserve">Также следует обратить внимание на Резолюцию 166 (Пересм. </w:t>
      </w:r>
      <w:r w:rsidR="00C5792C" w:rsidRPr="00DE0985">
        <w:rPr>
          <w:lang w:val="ru-RU"/>
        </w:rPr>
        <w:t>Пусан, 2014</w:t>
      </w:r>
      <w:r w:rsidRPr="00DE0985">
        <w:rPr>
          <w:lang w:val="ru-RU"/>
        </w:rPr>
        <w:t xml:space="preserve"> г.) "Число заместителей председателей консультативных групп, исследовательских комиссий и других групп Секторов" и Резолюцию 55 (Пересм. Дубай, 2012 г.) ВАСЭ</w:t>
      </w:r>
      <w:r w:rsidR="00323296" w:rsidRPr="00DE0985">
        <w:rPr>
          <w:lang w:val="ru-RU"/>
        </w:rPr>
        <w:t xml:space="preserve"> "Включение принципа равноправия полов в основные направления деятельности Сектора стандартизации электросвязи МСЭ"</w:t>
      </w:r>
      <w:r w:rsidRPr="00DE0985">
        <w:rPr>
          <w:lang w:val="ru-RU"/>
        </w:rPr>
        <w:t>, в которой Государствам-Членам и Членам Сектора предлагается представлять кандидатуры на посты председателей/заместителей председателей, которые могли бы поддерживать активное участие женщин-специалистов в комиссиях и направлениях деятельности в области стандартизации</w:t>
      </w:r>
      <w:r w:rsidR="00323296" w:rsidRPr="00DE0985">
        <w:rPr>
          <w:lang w:val="ru-RU"/>
        </w:rPr>
        <w:t xml:space="preserve">. </w:t>
      </w:r>
    </w:p>
    <w:p w:rsidR="002773B1" w:rsidRPr="00DE0985" w:rsidRDefault="00323296" w:rsidP="00F87BB4">
      <w:pPr>
        <w:tabs>
          <w:tab w:val="clear" w:pos="794"/>
          <w:tab w:val="left" w:pos="567"/>
        </w:tabs>
        <w:jc w:val="both"/>
        <w:rPr>
          <w:szCs w:val="22"/>
          <w:lang w:val="ru-RU"/>
        </w:rPr>
      </w:pPr>
      <w:r w:rsidRPr="00DE0985">
        <w:rPr>
          <w:lang w:val="ru-RU"/>
        </w:rPr>
        <w:t>Исходя из опыта, хотел бы довести до вашего сведения следующие дополнительные соображения</w:t>
      </w:r>
      <w:r w:rsidR="002773B1" w:rsidRPr="00DE0985">
        <w:rPr>
          <w:szCs w:val="22"/>
          <w:lang w:val="ru-RU"/>
        </w:rPr>
        <w:t>:</w:t>
      </w:r>
    </w:p>
    <w:p w:rsidR="002773B1" w:rsidRPr="00DE0985" w:rsidRDefault="00751BDC" w:rsidP="00F87BB4">
      <w:pPr>
        <w:pStyle w:val="enumlev1"/>
        <w:jc w:val="both"/>
        <w:rPr>
          <w:szCs w:val="22"/>
          <w:lang w:val="ru-RU"/>
        </w:rPr>
      </w:pPr>
      <w:r w:rsidRPr="00DE0985">
        <w:rPr>
          <w:szCs w:val="22"/>
          <w:lang w:val="ru-RU"/>
        </w:rPr>
        <w:t>−</w:t>
      </w:r>
      <w:r w:rsidR="002773B1" w:rsidRPr="00DE0985">
        <w:rPr>
          <w:szCs w:val="22"/>
          <w:lang w:val="ru-RU"/>
        </w:rPr>
        <w:tab/>
      </w:r>
      <w:r w:rsidR="00C5792C" w:rsidRPr="00DE0985">
        <w:rPr>
          <w:lang w:val="ru-RU"/>
        </w:rPr>
        <w:t>должность</w:t>
      </w:r>
      <w:r w:rsidR="00323296" w:rsidRPr="00DE0985">
        <w:rPr>
          <w:lang w:val="ru-RU"/>
        </w:rPr>
        <w:t xml:space="preserve"> председателя или заместителя председателя исследовательской комиссии не является "почетной" должностью, и ни председатели, ни заместители председателей не будут получать финансовую помощь от МСЭ</w:t>
      </w:r>
      <w:r w:rsidR="00C5792C" w:rsidRPr="00DE0985">
        <w:rPr>
          <w:lang w:val="ru-RU"/>
        </w:rPr>
        <w:t xml:space="preserve">; </w:t>
      </w:r>
    </w:p>
    <w:p w:rsidR="002773B1" w:rsidRPr="00DE0985" w:rsidRDefault="00751BDC" w:rsidP="00F87BB4">
      <w:pPr>
        <w:pStyle w:val="enumlev1"/>
        <w:jc w:val="both"/>
        <w:rPr>
          <w:szCs w:val="22"/>
          <w:lang w:val="ru-RU"/>
        </w:rPr>
      </w:pPr>
      <w:r w:rsidRPr="00DE0985">
        <w:rPr>
          <w:szCs w:val="22"/>
          <w:lang w:val="ru-RU"/>
        </w:rPr>
        <w:t>−</w:t>
      </w:r>
      <w:r w:rsidR="002773B1" w:rsidRPr="00DE0985">
        <w:rPr>
          <w:szCs w:val="22"/>
          <w:lang w:val="ru-RU"/>
        </w:rPr>
        <w:tab/>
      </w:r>
      <w:r w:rsidR="00C5792C" w:rsidRPr="00DE0985">
        <w:rPr>
          <w:lang w:val="ru-RU"/>
        </w:rPr>
        <w:t>кандидаты и/или направляющие их администрации должны уделять</w:t>
      </w:r>
      <w:r w:rsidR="00323296" w:rsidRPr="00DE0985">
        <w:rPr>
          <w:lang w:val="ru-RU"/>
        </w:rPr>
        <w:t xml:space="preserve"> врем</w:t>
      </w:r>
      <w:r w:rsidR="00C5792C" w:rsidRPr="00DE0985">
        <w:rPr>
          <w:lang w:val="ru-RU"/>
        </w:rPr>
        <w:t>я</w:t>
      </w:r>
      <w:r w:rsidR="00323296" w:rsidRPr="00DE0985">
        <w:rPr>
          <w:lang w:val="ru-RU"/>
        </w:rPr>
        <w:t xml:space="preserve"> и </w:t>
      </w:r>
      <w:r w:rsidR="00C5792C" w:rsidRPr="00DE0985">
        <w:rPr>
          <w:lang w:val="ru-RU"/>
        </w:rPr>
        <w:t xml:space="preserve">обеспечивать </w:t>
      </w:r>
      <w:r w:rsidR="00323296" w:rsidRPr="00DE0985">
        <w:rPr>
          <w:lang w:val="ru-RU"/>
        </w:rPr>
        <w:t>ресурс</w:t>
      </w:r>
      <w:r w:rsidR="00C5792C" w:rsidRPr="00DE0985">
        <w:rPr>
          <w:lang w:val="ru-RU"/>
        </w:rPr>
        <w:t>ы</w:t>
      </w:r>
      <w:r w:rsidR="00323296" w:rsidRPr="00DE0985">
        <w:rPr>
          <w:lang w:val="ru-RU"/>
        </w:rPr>
        <w:t>, необходимы</w:t>
      </w:r>
      <w:r w:rsidR="00C5792C" w:rsidRPr="00DE0985">
        <w:rPr>
          <w:lang w:val="ru-RU"/>
        </w:rPr>
        <w:t>е</w:t>
      </w:r>
      <w:r w:rsidR="00323296" w:rsidRPr="00DE0985">
        <w:rPr>
          <w:lang w:val="ru-RU"/>
        </w:rPr>
        <w:t xml:space="preserve"> для выполнения обязанностей председателей и заместителей председателей</w:t>
      </w:r>
      <w:r w:rsidR="002773B1" w:rsidRPr="00DE0985">
        <w:rPr>
          <w:szCs w:val="22"/>
          <w:lang w:val="ru-RU"/>
        </w:rPr>
        <w:t>;</w:t>
      </w:r>
    </w:p>
    <w:p w:rsidR="002773B1" w:rsidRPr="00DE0985" w:rsidRDefault="00751BDC" w:rsidP="00F87BB4">
      <w:pPr>
        <w:pStyle w:val="enumlev1"/>
        <w:jc w:val="both"/>
        <w:rPr>
          <w:szCs w:val="22"/>
          <w:lang w:val="ru-RU"/>
        </w:rPr>
      </w:pPr>
      <w:r w:rsidRPr="00DE0985">
        <w:rPr>
          <w:szCs w:val="22"/>
          <w:lang w:val="ru-RU"/>
        </w:rPr>
        <w:t>−</w:t>
      </w:r>
      <w:r w:rsidR="002773B1" w:rsidRPr="00DE0985">
        <w:rPr>
          <w:szCs w:val="22"/>
          <w:lang w:val="ru-RU"/>
        </w:rPr>
        <w:tab/>
      </w:r>
      <w:r w:rsidR="00323296" w:rsidRPr="00DE0985">
        <w:rPr>
          <w:lang w:val="ru-RU"/>
        </w:rPr>
        <w:t>администрациям предлагается выдвигать лишь ограниченное число кандидатов, особенно на посты председателей, и не включать кандидатов на пост заместителя председателя исследовательской комиссии, для которой они уже имеют кандидатуру на пост председателя. Неназначение кандидата на пост председателя не дает данному кандидату автоматического права занять пост заместителя председателя</w:t>
      </w:r>
      <w:r w:rsidR="002773B1" w:rsidRPr="00DE0985">
        <w:rPr>
          <w:szCs w:val="22"/>
          <w:lang w:val="ru-RU"/>
        </w:rPr>
        <w:t>;</w:t>
      </w:r>
    </w:p>
    <w:p w:rsidR="002773B1" w:rsidRPr="00DE0985" w:rsidRDefault="00751BDC" w:rsidP="00F87BB4">
      <w:pPr>
        <w:pStyle w:val="enumlev1"/>
        <w:jc w:val="both"/>
        <w:rPr>
          <w:szCs w:val="22"/>
          <w:lang w:val="ru-RU"/>
        </w:rPr>
      </w:pPr>
      <w:r w:rsidRPr="00DE0985">
        <w:rPr>
          <w:szCs w:val="22"/>
          <w:lang w:val="ru-RU"/>
        </w:rPr>
        <w:t>−</w:t>
      </w:r>
      <w:r w:rsidR="002773B1" w:rsidRPr="00DE0985">
        <w:rPr>
          <w:szCs w:val="22"/>
          <w:lang w:val="ru-RU"/>
        </w:rPr>
        <w:tab/>
      </w:r>
      <w:r w:rsidR="00323296" w:rsidRPr="00DE0985">
        <w:rPr>
          <w:lang w:val="ru-RU"/>
        </w:rPr>
        <w:t>при назначении будут рассматриваться только предварительно заявленные кандидаты</w:t>
      </w:r>
      <w:r w:rsidR="002773B1" w:rsidRPr="00DE0985">
        <w:rPr>
          <w:szCs w:val="22"/>
          <w:lang w:val="ru-RU"/>
        </w:rPr>
        <w:t>.</w:t>
      </w:r>
    </w:p>
    <w:p w:rsidR="002773B1" w:rsidRPr="00DE0985" w:rsidRDefault="00C5792C" w:rsidP="004F767B">
      <w:pPr>
        <w:jc w:val="both"/>
        <w:rPr>
          <w:szCs w:val="22"/>
          <w:lang w:val="ru-RU"/>
        </w:rPr>
      </w:pPr>
      <w:r w:rsidRPr="00DE0985">
        <w:rPr>
          <w:szCs w:val="22"/>
          <w:lang w:val="ru-RU"/>
        </w:rPr>
        <w:t xml:space="preserve">Просим учесть, что ВАСЭ-12 решила, что </w:t>
      </w:r>
      <w:r w:rsidR="00323296" w:rsidRPr="00DE0985">
        <w:rPr>
          <w:lang w:val="ru-RU"/>
        </w:rPr>
        <w:t>председатели и заместители председателей всех региональных групп исследовательских комиссий (</w:t>
      </w:r>
      <w:r w:rsidRPr="00DE0985">
        <w:rPr>
          <w:lang w:val="ru-RU"/>
        </w:rPr>
        <w:t xml:space="preserve">в том числе </w:t>
      </w:r>
      <w:r w:rsidR="00323296" w:rsidRPr="00DE0985">
        <w:rPr>
          <w:lang w:val="ru-RU"/>
        </w:rPr>
        <w:t xml:space="preserve">региональных групп </w:t>
      </w:r>
      <w:r w:rsidRPr="00DE0985">
        <w:rPr>
          <w:lang w:val="ru-RU"/>
        </w:rPr>
        <w:t>ИК3 МСЭ-Т</w:t>
      </w:r>
      <w:r w:rsidR="00323296" w:rsidRPr="00DE0985">
        <w:rPr>
          <w:lang w:val="ru-RU"/>
        </w:rPr>
        <w:t>) назнача</w:t>
      </w:r>
      <w:r w:rsidR="004F767B">
        <w:rPr>
          <w:lang w:val="ru-RU"/>
        </w:rPr>
        <w:t>ются</w:t>
      </w:r>
      <w:r w:rsidR="00323296" w:rsidRPr="00DE0985">
        <w:rPr>
          <w:lang w:val="ru-RU"/>
        </w:rPr>
        <w:t xml:space="preserve"> не ВАСЭ, а непосредственно исследовательскими комиссиями</w:t>
      </w:r>
      <w:r w:rsidR="002773B1" w:rsidRPr="00DE0985">
        <w:rPr>
          <w:szCs w:val="22"/>
          <w:lang w:val="ru-RU"/>
        </w:rPr>
        <w:t xml:space="preserve"> (</w:t>
      </w:r>
      <w:r w:rsidR="007749F3" w:rsidRPr="00DE0985">
        <w:rPr>
          <w:szCs w:val="22"/>
          <w:lang w:val="ru-RU"/>
        </w:rPr>
        <w:t>см. Материалы ВАСЭ-12</w:t>
      </w:r>
      <w:r w:rsidR="002773B1" w:rsidRPr="00DE0985">
        <w:rPr>
          <w:szCs w:val="22"/>
          <w:lang w:val="ru-RU"/>
        </w:rPr>
        <w:t xml:space="preserve">, </w:t>
      </w:r>
      <w:r w:rsidR="00323296" w:rsidRPr="00DE0985">
        <w:rPr>
          <w:lang w:val="ru-RU"/>
        </w:rPr>
        <w:t>Отчет о четвертом – седьмом пленарных заседаниях и церемонии закрытия</w:t>
      </w:r>
      <w:r w:rsidR="002773B1" w:rsidRPr="00DE0985">
        <w:rPr>
          <w:szCs w:val="22"/>
          <w:lang w:val="ru-RU"/>
        </w:rPr>
        <w:t xml:space="preserve">, </w:t>
      </w:r>
      <w:r w:rsidR="00323296" w:rsidRPr="00DE0985">
        <w:rPr>
          <w:szCs w:val="22"/>
          <w:lang w:val="ru-RU"/>
        </w:rPr>
        <w:t>раздел</w:t>
      </w:r>
      <w:r w:rsidR="002773B1" w:rsidRPr="00DE0985">
        <w:rPr>
          <w:szCs w:val="22"/>
          <w:lang w:val="ru-RU"/>
        </w:rPr>
        <w:t xml:space="preserve"> 8.2).</w:t>
      </w:r>
    </w:p>
    <w:p w:rsidR="002773B1" w:rsidRPr="00DE0985" w:rsidRDefault="00A87822" w:rsidP="00F87BB4">
      <w:pPr>
        <w:jc w:val="both"/>
        <w:rPr>
          <w:szCs w:val="22"/>
          <w:lang w:val="ru-RU"/>
        </w:rPr>
      </w:pPr>
      <w:r w:rsidRPr="00DE0985">
        <w:rPr>
          <w:szCs w:val="22"/>
          <w:lang w:val="ru-RU"/>
        </w:rPr>
        <w:t xml:space="preserve">К следующей ВАСЭ завершатся два срока пребывания в должности у некоторых действующих в настоящее время председателей и заместителей председателей исследовательских комиссий и КГСЭ (см. </w:t>
      </w:r>
      <w:r w:rsidR="00704A29">
        <w:rPr>
          <w:szCs w:val="22"/>
          <w:lang w:val="ru-RU"/>
        </w:rPr>
        <w:t>Приложение 3 настоящего Циркулярного письма</w:t>
      </w:r>
      <w:r w:rsidR="004F767B">
        <w:rPr>
          <w:szCs w:val="22"/>
          <w:lang w:val="ru-RU"/>
        </w:rPr>
        <w:t>)</w:t>
      </w:r>
      <w:r w:rsidR="002773B1" w:rsidRPr="00DE0985">
        <w:rPr>
          <w:szCs w:val="22"/>
          <w:lang w:val="ru-RU"/>
        </w:rPr>
        <w:t xml:space="preserve">. </w:t>
      </w:r>
      <w:r w:rsidRPr="00DE0985">
        <w:rPr>
          <w:szCs w:val="22"/>
          <w:lang w:val="ru-RU"/>
        </w:rPr>
        <w:t xml:space="preserve">Для председателя и заместителей председателя КСТ ограничения по времени отсутствуют. </w:t>
      </w:r>
    </w:p>
    <w:p w:rsidR="002773B1" w:rsidRPr="00DE0985" w:rsidRDefault="007749F3" w:rsidP="004F767B">
      <w:pPr>
        <w:tabs>
          <w:tab w:val="clear" w:pos="794"/>
          <w:tab w:val="left" w:pos="567"/>
        </w:tabs>
        <w:jc w:val="both"/>
        <w:rPr>
          <w:szCs w:val="22"/>
          <w:lang w:val="ru-RU"/>
        </w:rPr>
      </w:pPr>
      <w:r w:rsidRPr="00DE0985">
        <w:rPr>
          <w:lang w:val="ru-RU"/>
        </w:rPr>
        <w:t xml:space="preserve">Надеюсь встретиться с вами всеми на ВАСЭ-16 </w:t>
      </w:r>
      <w:r w:rsidRPr="00DE0985">
        <w:rPr>
          <w:szCs w:val="22"/>
          <w:lang w:val="ru-RU"/>
        </w:rPr>
        <w:t>в</w:t>
      </w:r>
      <w:r w:rsidR="002773B1" w:rsidRPr="00DE0985">
        <w:rPr>
          <w:szCs w:val="22"/>
          <w:lang w:val="ru-RU"/>
        </w:rPr>
        <w:t xml:space="preserve"> </w:t>
      </w:r>
      <w:r w:rsidR="004F767B">
        <w:rPr>
          <w:szCs w:val="22"/>
          <w:lang w:val="ru-RU"/>
        </w:rPr>
        <w:t>Ясмин-</w:t>
      </w:r>
      <w:r w:rsidRPr="00DE0985">
        <w:rPr>
          <w:color w:val="000000"/>
          <w:lang w:val="ru-RU"/>
        </w:rPr>
        <w:t>Хаммамет</w:t>
      </w:r>
      <w:r w:rsidR="00744B3C">
        <w:rPr>
          <w:color w:val="000000"/>
          <w:lang w:val="ru-RU"/>
        </w:rPr>
        <w:t>е</w:t>
      </w:r>
      <w:r w:rsidRPr="00DE0985">
        <w:rPr>
          <w:color w:val="000000"/>
          <w:lang w:val="ru-RU"/>
        </w:rPr>
        <w:t>, Тунис</w:t>
      </w:r>
      <w:r w:rsidR="002773B1" w:rsidRPr="00DE0985">
        <w:rPr>
          <w:szCs w:val="22"/>
          <w:lang w:val="ru-RU"/>
        </w:rPr>
        <w:t>.</w:t>
      </w:r>
    </w:p>
    <w:p w:rsidR="001629DC" w:rsidRDefault="001629DC" w:rsidP="00297434">
      <w:pPr>
        <w:spacing w:before="240"/>
        <w:jc w:val="both"/>
        <w:rPr>
          <w:szCs w:val="22"/>
          <w:lang w:val="ru-RU"/>
        </w:rPr>
      </w:pPr>
      <w:r w:rsidRPr="00DE0985">
        <w:rPr>
          <w:szCs w:val="22"/>
          <w:lang w:val="ru-RU"/>
        </w:rPr>
        <w:t>С уважением,</w:t>
      </w:r>
    </w:p>
    <w:p w:rsidR="00DE624D" w:rsidRDefault="00DE624D" w:rsidP="00DE624D">
      <w:pPr>
        <w:spacing w:before="0"/>
        <w:jc w:val="both"/>
        <w:rPr>
          <w:noProof/>
          <w:szCs w:val="22"/>
          <w:lang w:eastAsia="zh-CN"/>
        </w:rPr>
      </w:pPr>
    </w:p>
    <w:p w:rsidR="00DE624D" w:rsidRDefault="00DE624D" w:rsidP="00DE624D">
      <w:pPr>
        <w:spacing w:before="0"/>
        <w:jc w:val="both"/>
        <w:rPr>
          <w:noProof/>
          <w:szCs w:val="22"/>
          <w:lang w:eastAsia="zh-CN"/>
        </w:rPr>
      </w:pPr>
    </w:p>
    <w:p w:rsidR="00DE624D" w:rsidRPr="00DE0985" w:rsidRDefault="00DE624D" w:rsidP="00DE624D">
      <w:pPr>
        <w:spacing w:before="0"/>
        <w:jc w:val="both"/>
        <w:rPr>
          <w:szCs w:val="22"/>
          <w:lang w:val="ru-RU"/>
        </w:rPr>
      </w:pPr>
      <w:bookmarkStart w:id="1" w:name="_GoBack"/>
      <w:bookmarkEnd w:id="1"/>
    </w:p>
    <w:p w:rsidR="001629DC" w:rsidRPr="00DE0985" w:rsidRDefault="00C20FE5" w:rsidP="00DE624D">
      <w:pPr>
        <w:spacing w:before="0"/>
        <w:rPr>
          <w:szCs w:val="22"/>
          <w:lang w:val="ru-RU"/>
        </w:rPr>
      </w:pPr>
      <w:r w:rsidRPr="00DE0985">
        <w:rPr>
          <w:szCs w:val="22"/>
          <w:lang w:val="ru-RU"/>
        </w:rPr>
        <w:t>Чхе Суб Ли</w:t>
      </w:r>
      <w:r w:rsidR="001629DC" w:rsidRPr="00DE0985">
        <w:rPr>
          <w:szCs w:val="22"/>
          <w:lang w:val="ru-RU"/>
        </w:rPr>
        <w:br/>
        <w:t>Директор Бюро</w:t>
      </w:r>
      <w:r w:rsidR="001629DC" w:rsidRPr="00DE0985">
        <w:rPr>
          <w:szCs w:val="22"/>
          <w:lang w:val="ru-RU"/>
        </w:rPr>
        <w:br/>
        <w:t>стандартизации электросвязи</w:t>
      </w:r>
    </w:p>
    <w:p w:rsidR="00AD62EA" w:rsidRPr="00BA588D" w:rsidRDefault="001629DC" w:rsidP="00DE624D">
      <w:pPr>
        <w:tabs>
          <w:tab w:val="clear" w:pos="794"/>
          <w:tab w:val="clear" w:pos="1191"/>
          <w:tab w:val="clear" w:pos="1588"/>
          <w:tab w:val="clear" w:pos="1985"/>
        </w:tabs>
        <w:spacing w:before="480"/>
        <w:rPr>
          <w:szCs w:val="22"/>
          <w:lang w:val="en-GB"/>
        </w:rPr>
      </w:pPr>
      <w:r w:rsidRPr="00DE0985">
        <w:rPr>
          <w:b/>
          <w:bCs/>
          <w:szCs w:val="22"/>
          <w:lang w:val="ru-RU"/>
        </w:rPr>
        <w:t>Приложение</w:t>
      </w:r>
      <w:r w:rsidRPr="00BA588D">
        <w:rPr>
          <w:szCs w:val="22"/>
          <w:lang w:val="en-GB"/>
        </w:rPr>
        <w:t>:</w:t>
      </w:r>
      <w:r w:rsidR="00B54B88" w:rsidRPr="00BA588D">
        <w:rPr>
          <w:szCs w:val="22"/>
          <w:lang w:val="en-GB"/>
        </w:rPr>
        <w:t xml:space="preserve"> </w:t>
      </w:r>
      <w:r w:rsidR="00704A29" w:rsidRPr="00BA588D">
        <w:rPr>
          <w:szCs w:val="22"/>
          <w:lang w:val="en-GB"/>
        </w:rPr>
        <w:t>3</w:t>
      </w:r>
      <w:r w:rsidR="00AD62EA" w:rsidRPr="00BA588D">
        <w:rPr>
          <w:szCs w:val="22"/>
          <w:lang w:val="en-GB"/>
        </w:rPr>
        <w:br w:type="page"/>
      </w:r>
    </w:p>
    <w:p w:rsidR="00541A31" w:rsidRPr="00BA588D" w:rsidRDefault="00541A31" w:rsidP="00541A31">
      <w:pPr>
        <w:spacing w:before="0" w:after="240"/>
        <w:jc w:val="center"/>
        <w:rPr>
          <w:rStyle w:val="AnnexNoChar"/>
          <w:rFonts w:ascii="Calibri" w:hAnsi="Calibri"/>
          <w:sz w:val="22"/>
          <w:szCs w:val="22"/>
        </w:rPr>
      </w:pPr>
      <w:r w:rsidRPr="00BA588D">
        <w:rPr>
          <w:rStyle w:val="AnnexNoChar"/>
          <w:rFonts w:ascii="Calibri" w:hAnsi="Calibri"/>
        </w:rPr>
        <w:lastRenderedPageBreak/>
        <w:t>ANNEX 1</w:t>
      </w:r>
      <w:r w:rsidRPr="00BA588D">
        <w:rPr>
          <w:rStyle w:val="AnnexNoChar"/>
          <w:rFonts w:ascii="Calibri" w:hAnsi="Calibri"/>
        </w:rPr>
        <w:br/>
      </w:r>
      <w:r w:rsidRPr="00BA588D">
        <w:rPr>
          <w:rStyle w:val="AnnexNoChar"/>
          <w:rFonts w:ascii="Calibri" w:hAnsi="Calibri"/>
          <w:caps w:val="0"/>
          <w:sz w:val="22"/>
          <w:szCs w:val="22"/>
        </w:rPr>
        <w:t>(to TSB Circular 237)</w:t>
      </w:r>
    </w:p>
    <w:p w:rsidR="00541A31" w:rsidRPr="00BA588D" w:rsidRDefault="00541A31" w:rsidP="00541A31">
      <w:pPr>
        <w:pStyle w:val="Annextitle0"/>
      </w:pPr>
      <w:r w:rsidRPr="00BA588D">
        <w:t>Summary table of restructuring proposals</w:t>
      </w:r>
    </w:p>
    <w:p w:rsidR="00541A31" w:rsidRPr="00BA588D" w:rsidRDefault="00541A31" w:rsidP="00541A31">
      <w:pPr>
        <w:pStyle w:val="Annextitle0"/>
        <w:rPr>
          <w:sz w:val="22"/>
          <w:szCs w:val="22"/>
        </w:rPr>
      </w:pPr>
      <w:r w:rsidRPr="00BA588D">
        <w:rPr>
          <w:sz w:val="22"/>
          <w:szCs w:val="22"/>
        </w:rPr>
        <w:t>(</w:t>
      </w:r>
      <w:proofErr w:type="gramStart"/>
      <w:r w:rsidRPr="00BA588D">
        <w:rPr>
          <w:sz w:val="22"/>
          <w:szCs w:val="22"/>
        </w:rPr>
        <w:t>with</w:t>
      </w:r>
      <w:proofErr w:type="gramEnd"/>
      <w:r w:rsidRPr="00BA588D">
        <w:rPr>
          <w:sz w:val="22"/>
          <w:szCs w:val="22"/>
        </w:rPr>
        <w:t xml:space="preserve"> information available at TSAG, Geneva, 18-22 July 2016)</w:t>
      </w:r>
    </w:p>
    <w:p w:rsidR="00541A31" w:rsidRPr="00BA588D" w:rsidRDefault="00541A31" w:rsidP="00541A31">
      <w:pPr>
        <w:rPr>
          <w:rFonts w:ascii="Calibri" w:hAnsi="Calibri"/>
        </w:rPr>
      </w:pPr>
      <w:r w:rsidRPr="00BA588D">
        <w:rPr>
          <w:rFonts w:ascii="Calibri" w:hAnsi="Calibri"/>
        </w:rPr>
        <w:t>This annex contains a table with a brief summary of the restructuring proposals reviewed up to the TSAG meeting (Geneva, 18-22 July 2016). This table has been circulated to the regional WTSA-16 preparatory meetings for consideration in elaborating their proposals to the Assembly.</w:t>
      </w:r>
    </w:p>
    <w:p w:rsidR="00541A31" w:rsidRPr="00BA588D" w:rsidRDefault="00541A31" w:rsidP="00541A31">
      <w:pPr>
        <w:rPr>
          <w:rFonts w:ascii="Calibri" w:hAnsi="Calibri"/>
        </w:rPr>
      </w:pPr>
      <w:r w:rsidRPr="00BA588D">
        <w:rPr>
          <w:rFonts w:ascii="Calibri" w:hAnsi="Calibri"/>
        </w:rPr>
        <w:t>NOTE 1 – C and TD numbers refer to documents in the TSAG-series documentation.</w:t>
      </w:r>
    </w:p>
    <w:p w:rsidR="00541A31" w:rsidRPr="00BA588D" w:rsidRDefault="00541A31" w:rsidP="00541A31">
      <w:pPr>
        <w:spacing w:after="240"/>
        <w:rPr>
          <w:rFonts w:ascii="Calibri" w:hAnsi="Calibri"/>
        </w:rPr>
      </w:pPr>
      <w:r w:rsidRPr="00BA588D">
        <w:rPr>
          <w:rFonts w:ascii="Calibri" w:hAnsi="Calibri"/>
        </w:rPr>
        <w:t xml:space="preserve">NOTE 2 – </w:t>
      </w:r>
      <w:r w:rsidRPr="00BA588D">
        <w:rPr>
          <w:rFonts w:ascii="Calibri" w:hAnsi="Calibri"/>
          <w:i/>
          <w:iCs/>
        </w:rPr>
        <w:t>Italics</w:t>
      </w:r>
      <w:r w:rsidRPr="00BA588D">
        <w:rPr>
          <w:rFonts w:ascii="Calibri" w:hAnsi="Calibri"/>
        </w:rPr>
        <w:t xml:space="preserve"> indicates the destination part of a proposal. </w:t>
      </w:r>
      <w:r w:rsidRPr="00BA588D">
        <w:rPr>
          <w:rFonts w:ascii="Calibri" w:hAnsi="Calibri"/>
          <w:i/>
          <w:iCs/>
          <w:u w:val="single"/>
        </w:rPr>
        <w:t>Underline</w:t>
      </w:r>
      <w:r w:rsidRPr="00BA588D">
        <w:rPr>
          <w:rFonts w:ascii="Calibri" w:hAnsi="Calibri"/>
        </w:rPr>
        <w:t xml:space="preserve"> indicates the part of a proposal applicable to the particular SG entry. Document number in </w:t>
      </w:r>
      <w:r w:rsidRPr="00BA588D">
        <w:rPr>
          <w:rFonts w:ascii="Calibri" w:hAnsi="Calibri"/>
          <w:highlight w:val="yellow"/>
        </w:rPr>
        <w:t>[</w:t>
      </w:r>
      <w:r w:rsidRPr="00BA588D">
        <w:rPr>
          <w:rFonts w:ascii="Calibri" w:hAnsi="Calibri"/>
          <w:sz w:val="10"/>
          <w:szCs w:val="10"/>
          <w:highlight w:val="yellow"/>
        </w:rPr>
        <w:t xml:space="preserve"> </w:t>
      </w:r>
      <w:r w:rsidRPr="00BA588D">
        <w:rPr>
          <w:rFonts w:ascii="Calibri" w:hAnsi="Calibri"/>
          <w:highlight w:val="yellow"/>
        </w:rPr>
        <w:t>]</w:t>
      </w:r>
      <w:r w:rsidRPr="00BA588D">
        <w:rPr>
          <w:rFonts w:ascii="Calibri" w:hAnsi="Calibri"/>
        </w:rPr>
        <w:t xml:space="preserve"> indicates a proposal that </w:t>
      </w:r>
      <w:r w:rsidRPr="00BA588D">
        <w:rPr>
          <w:rFonts w:ascii="Calibri" w:hAnsi="Calibri"/>
          <w:i/>
          <w:iCs/>
        </w:rPr>
        <w:t>may</w:t>
      </w:r>
      <w:r w:rsidRPr="00BA588D">
        <w:rPr>
          <w:rFonts w:ascii="Calibri" w:hAnsi="Calibri"/>
        </w:rPr>
        <w:t xml:space="preserve"> be supported. Proposed changes in Lead SG roles are </w:t>
      </w:r>
      <w:r w:rsidRPr="00BA588D">
        <w:rPr>
          <w:rFonts w:ascii="Calibri" w:hAnsi="Calibri"/>
          <w:i/>
          <w:iCs/>
        </w:rPr>
        <w:t>not</w:t>
      </w:r>
      <w:r w:rsidRPr="00BA588D">
        <w:rPr>
          <w:rFonts w:ascii="Calibri" w:hAnsi="Calibri"/>
        </w:rPr>
        <w:t xml:space="preserve"> indicated, so as not to complicate the table.</w:t>
      </w:r>
    </w:p>
    <w:tbl>
      <w:tblPr>
        <w:tblStyle w:val="TableGrid"/>
        <w:tblW w:w="0" w:type="auto"/>
        <w:tblLook w:val="04A0" w:firstRow="1" w:lastRow="0" w:firstColumn="1" w:lastColumn="0" w:noHBand="0" w:noVBand="1"/>
      </w:tblPr>
      <w:tblGrid>
        <w:gridCol w:w="1107"/>
        <w:gridCol w:w="4417"/>
        <w:gridCol w:w="4085"/>
      </w:tblGrid>
      <w:tr w:rsidR="00541A31" w:rsidRPr="00BA588D" w:rsidTr="00BA588D">
        <w:trPr>
          <w:tblHeader/>
        </w:trPr>
        <w:tc>
          <w:tcPr>
            <w:tcW w:w="1107" w:type="dxa"/>
            <w:hideMark/>
          </w:tcPr>
          <w:p w:rsidR="00541A31" w:rsidRPr="00BA588D" w:rsidRDefault="00541A31" w:rsidP="00541A31">
            <w:pPr>
              <w:pStyle w:val="Tablehead"/>
              <w:rPr>
                <w:rFonts w:ascii="Calibri" w:hAnsi="Calibri"/>
              </w:rPr>
            </w:pPr>
            <w:r w:rsidRPr="00BA588D">
              <w:rPr>
                <w:rFonts w:ascii="Calibri" w:hAnsi="Calibri"/>
              </w:rPr>
              <w:t>Group</w:t>
            </w:r>
          </w:p>
        </w:tc>
        <w:tc>
          <w:tcPr>
            <w:tcW w:w="4417" w:type="dxa"/>
            <w:hideMark/>
          </w:tcPr>
          <w:p w:rsidR="00541A31" w:rsidRPr="00BA588D" w:rsidRDefault="00541A31" w:rsidP="00541A31">
            <w:pPr>
              <w:pStyle w:val="Tablehead"/>
              <w:rPr>
                <w:rFonts w:ascii="Calibri" w:hAnsi="Calibri"/>
              </w:rPr>
            </w:pPr>
            <w:r w:rsidRPr="00BA588D">
              <w:rPr>
                <w:rFonts w:ascii="Calibri" w:hAnsi="Calibri"/>
              </w:rPr>
              <w:t>Proposal</w:t>
            </w:r>
          </w:p>
        </w:tc>
        <w:tc>
          <w:tcPr>
            <w:tcW w:w="4085" w:type="dxa"/>
            <w:hideMark/>
          </w:tcPr>
          <w:p w:rsidR="00541A31" w:rsidRPr="00BA588D" w:rsidRDefault="00541A31" w:rsidP="00541A31">
            <w:pPr>
              <w:pStyle w:val="Tablehead"/>
              <w:rPr>
                <w:rFonts w:ascii="Calibri" w:hAnsi="Calibri"/>
              </w:rPr>
            </w:pPr>
            <w:r w:rsidRPr="00BA588D">
              <w:rPr>
                <w:rFonts w:ascii="Calibri" w:hAnsi="Calibri"/>
              </w:rPr>
              <w:t>Support</w:t>
            </w:r>
          </w:p>
        </w:tc>
      </w:tr>
      <w:tr w:rsidR="00541A31" w:rsidRPr="00DE624D" w:rsidTr="00BA588D">
        <w:tc>
          <w:tcPr>
            <w:tcW w:w="1107" w:type="dxa"/>
            <w:vMerge w:val="restart"/>
            <w:hideMark/>
          </w:tcPr>
          <w:p w:rsidR="00541A31" w:rsidRPr="00BA588D" w:rsidRDefault="00541A31" w:rsidP="00541A31">
            <w:pPr>
              <w:pStyle w:val="Tabletext0"/>
              <w:rPr>
                <w:rFonts w:ascii="Calibri" w:hAnsi="Calibri"/>
              </w:rPr>
            </w:pPr>
            <w:r w:rsidRPr="00BA588D">
              <w:rPr>
                <w:rFonts w:ascii="Calibri" w:hAnsi="Calibri"/>
              </w:rPr>
              <w:t xml:space="preserve">TSAG, </w:t>
            </w:r>
            <w:proofErr w:type="spellStart"/>
            <w:r w:rsidRPr="00BA588D">
              <w:rPr>
                <w:rFonts w:ascii="Calibri" w:hAnsi="Calibri"/>
              </w:rPr>
              <w:t>RevCom</w:t>
            </w:r>
            <w:proofErr w:type="spellEnd"/>
          </w:p>
        </w:tc>
        <w:tc>
          <w:tcPr>
            <w:tcW w:w="4417" w:type="dxa"/>
            <w:hideMark/>
          </w:tcPr>
          <w:p w:rsidR="00541A31" w:rsidRPr="00BA588D" w:rsidRDefault="00541A31" w:rsidP="00541A31">
            <w:pPr>
              <w:pStyle w:val="Tabletext0"/>
              <w:rPr>
                <w:rFonts w:ascii="Calibri" w:hAnsi="Calibri"/>
              </w:rPr>
            </w:pPr>
            <w:r w:rsidRPr="00BA588D">
              <w:rPr>
                <w:rFonts w:ascii="Calibri" w:hAnsi="Calibri"/>
              </w:rPr>
              <w:t xml:space="preserve">Dissolve </w:t>
            </w:r>
            <w:proofErr w:type="spellStart"/>
            <w:r w:rsidRPr="00BA588D">
              <w:rPr>
                <w:rFonts w:ascii="Calibri" w:hAnsi="Calibri"/>
              </w:rPr>
              <w:t>RevCom</w:t>
            </w:r>
            <w:proofErr w:type="spellEnd"/>
            <w:r w:rsidRPr="00BA588D">
              <w:rPr>
                <w:rFonts w:ascii="Calibri" w:hAnsi="Calibri"/>
              </w:rPr>
              <w:t>, SUP Res.82 and reinforcing the role of TSAG in Res.22</w:t>
            </w:r>
          </w:p>
        </w:tc>
        <w:tc>
          <w:tcPr>
            <w:tcW w:w="4085" w:type="dxa"/>
            <w:hideMark/>
          </w:tcPr>
          <w:p w:rsidR="00541A31" w:rsidRPr="00BA588D" w:rsidRDefault="00541A31" w:rsidP="00541A31">
            <w:pPr>
              <w:pStyle w:val="Tabletext0"/>
              <w:rPr>
                <w:rFonts w:ascii="Calibri" w:hAnsi="Calibri"/>
                <w:lang w:val="fr-CH"/>
              </w:rPr>
            </w:pPr>
            <w:r w:rsidRPr="00BA588D">
              <w:rPr>
                <w:rFonts w:ascii="Calibri" w:hAnsi="Calibri"/>
                <w:lang w:val="fr-CH"/>
              </w:rPr>
              <w:t xml:space="preserve">WTSA-16 </w:t>
            </w:r>
            <w:hyperlink r:id="rId11" w:history="1">
              <w:r w:rsidRPr="00BA588D">
                <w:rPr>
                  <w:rStyle w:val="Hyperlink"/>
                  <w:rFonts w:ascii="Calibri" w:hAnsi="Calibri"/>
                  <w:lang w:val="fr-CH"/>
                </w:rPr>
                <w:t>Doc 45</w:t>
              </w:r>
            </w:hyperlink>
            <w:r w:rsidRPr="00BA588D">
              <w:rPr>
                <w:rFonts w:ascii="Calibri" w:hAnsi="Calibri"/>
                <w:lang w:val="fr-CH"/>
              </w:rPr>
              <w:t xml:space="preserve"> Add.2 (CEPT); </w:t>
            </w:r>
            <w:hyperlink r:id="rId12" w:history="1">
              <w:r w:rsidRPr="00BA588D">
                <w:rPr>
                  <w:rStyle w:val="Hyperlink"/>
                  <w:rFonts w:ascii="Calibri" w:hAnsi="Calibri"/>
                  <w:lang w:val="fr-CH"/>
                </w:rPr>
                <w:t>C.110</w:t>
              </w:r>
            </w:hyperlink>
            <w:r w:rsidRPr="00BA588D">
              <w:rPr>
                <w:rFonts w:ascii="Calibri" w:hAnsi="Calibri"/>
                <w:lang w:val="fr-CH"/>
              </w:rPr>
              <w:t> (</w:t>
            </w:r>
            <w:proofErr w:type="spellStart"/>
            <w:r w:rsidRPr="00BA588D">
              <w:rPr>
                <w:rFonts w:ascii="Calibri" w:hAnsi="Calibri"/>
                <w:lang w:val="fr-CH"/>
              </w:rPr>
              <w:t>Japan</w:t>
            </w:r>
            <w:proofErr w:type="spellEnd"/>
            <w:r w:rsidRPr="00BA588D">
              <w:rPr>
                <w:rFonts w:ascii="Calibri" w:hAnsi="Calibri"/>
                <w:lang w:val="fr-CH"/>
              </w:rPr>
              <w:t>)</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lang w:val="fr-CH"/>
              </w:rPr>
            </w:pPr>
          </w:p>
        </w:tc>
        <w:tc>
          <w:tcPr>
            <w:tcW w:w="4417" w:type="dxa"/>
            <w:hideMark/>
          </w:tcPr>
          <w:p w:rsidR="00541A31" w:rsidRPr="00BA588D" w:rsidRDefault="00541A31" w:rsidP="00541A31">
            <w:pPr>
              <w:pStyle w:val="Tabletext0"/>
              <w:rPr>
                <w:rFonts w:ascii="Calibri" w:hAnsi="Calibri"/>
              </w:rPr>
            </w:pPr>
            <w:r w:rsidRPr="00BA588D">
              <w:rPr>
                <w:rFonts w:ascii="Calibri" w:hAnsi="Calibri"/>
              </w:rPr>
              <w:t xml:space="preserve">Dissolve </w:t>
            </w:r>
            <w:proofErr w:type="spellStart"/>
            <w:r w:rsidRPr="00BA588D">
              <w:rPr>
                <w:rFonts w:ascii="Calibri" w:hAnsi="Calibri"/>
              </w:rPr>
              <w:t>RevCom</w:t>
            </w:r>
            <w:proofErr w:type="spellEnd"/>
            <w:r w:rsidRPr="00BA588D">
              <w:rPr>
                <w:rFonts w:ascii="Calibri" w:hAnsi="Calibri"/>
              </w:rPr>
              <w:t>, SUP Res.82</w:t>
            </w:r>
          </w:p>
        </w:tc>
        <w:tc>
          <w:tcPr>
            <w:tcW w:w="4085" w:type="dxa"/>
            <w:hideMark/>
          </w:tcPr>
          <w:p w:rsidR="00541A31" w:rsidRPr="00BA588D" w:rsidRDefault="00DE624D" w:rsidP="00541A31">
            <w:pPr>
              <w:pStyle w:val="Tabletext0"/>
              <w:rPr>
                <w:rFonts w:ascii="Calibri" w:hAnsi="Calibri"/>
              </w:rPr>
            </w:pPr>
            <w:hyperlink r:id="rId13" w:history="1">
              <w:r w:rsidR="00541A31" w:rsidRPr="00BA588D">
                <w:rPr>
                  <w:rStyle w:val="Hyperlink"/>
                  <w:rFonts w:ascii="Calibri" w:hAnsi="Calibri"/>
                </w:rPr>
                <w:t>TD 565</w:t>
              </w:r>
            </w:hyperlink>
            <w:r w:rsidR="00541A31" w:rsidRPr="00BA588D">
              <w:rPr>
                <w:rFonts w:ascii="Calibri" w:hAnsi="Calibri"/>
              </w:rPr>
              <w:t xml:space="preserve"> (</w:t>
            </w:r>
            <w:proofErr w:type="spellStart"/>
            <w:r w:rsidR="00541A31" w:rsidRPr="00BA588D">
              <w:rPr>
                <w:rFonts w:ascii="Calibri" w:hAnsi="Calibri"/>
              </w:rPr>
              <w:t>RevCom</w:t>
            </w:r>
            <w:proofErr w:type="spellEnd"/>
            <w:r w:rsidR="00541A31" w:rsidRPr="00BA588D">
              <w:rPr>
                <w:rFonts w:ascii="Calibri" w:hAnsi="Calibri"/>
              </w:rPr>
              <w:t xml:space="preserve">); </w:t>
            </w:r>
            <w:r w:rsidR="00541A31" w:rsidRPr="00BA588D">
              <w:rPr>
                <w:rFonts w:ascii="Calibri" w:hAnsi="Calibri"/>
              </w:rPr>
              <w:br/>
            </w:r>
            <w:hyperlink r:id="rId14" w:history="1">
              <w:r w:rsidR="00541A31" w:rsidRPr="00BA588D">
                <w:rPr>
                  <w:rStyle w:val="Hyperlink"/>
                  <w:rFonts w:ascii="Calibri" w:hAnsi="Calibri"/>
                  <w:bCs/>
                </w:rPr>
                <w:t>C.87</w:t>
              </w:r>
            </w:hyperlink>
            <w:r w:rsidR="00541A31" w:rsidRPr="00BA588D">
              <w:rPr>
                <w:rFonts w:ascii="Calibri" w:hAnsi="Calibri"/>
              </w:rPr>
              <w:t xml:space="preserve"> (Canada), </w:t>
            </w:r>
            <w:hyperlink r:id="rId15" w:history="1">
              <w:r w:rsidR="00541A31" w:rsidRPr="00BA588D">
                <w:rPr>
                  <w:rStyle w:val="Hyperlink"/>
                  <w:rFonts w:ascii="Calibri" w:hAnsi="Calibri"/>
                </w:rPr>
                <w:t>TD 586</w:t>
              </w:r>
            </w:hyperlink>
            <w:r w:rsidR="00541A31" w:rsidRPr="00BA588D">
              <w:rPr>
                <w:rFonts w:ascii="Calibri" w:hAnsi="Calibri"/>
              </w:rPr>
              <w:t xml:space="preserve"> (RCC), </w:t>
            </w:r>
            <w:hyperlink r:id="rId16" w:history="1">
              <w:r w:rsidR="00541A31" w:rsidRPr="00BA588D">
                <w:rPr>
                  <w:rStyle w:val="Hyperlink"/>
                  <w:rFonts w:ascii="Calibri" w:hAnsi="Calibri"/>
                </w:rPr>
                <w:t>TD 600</w:t>
              </w:r>
            </w:hyperlink>
            <w:r w:rsidR="00541A31" w:rsidRPr="00BA588D">
              <w:rPr>
                <w:rFonts w:ascii="Calibri" w:hAnsi="Calibri"/>
              </w:rPr>
              <w:t xml:space="preserve"> (ARB), </w:t>
            </w:r>
            <w:hyperlink r:id="rId17" w:history="1">
              <w:r w:rsidR="00541A31" w:rsidRPr="00BA588D">
                <w:rPr>
                  <w:rStyle w:val="Hyperlink"/>
                  <w:rFonts w:ascii="Calibri" w:hAnsi="Calibri"/>
                </w:rPr>
                <w:t>TD 598</w:t>
              </w:r>
            </w:hyperlink>
            <w:r w:rsidR="00541A31" w:rsidRPr="00BA588D">
              <w:rPr>
                <w:rFonts w:ascii="Calibri" w:hAnsi="Calibri"/>
              </w:rPr>
              <w:t xml:space="preserve"> (ATU)</w:t>
            </w:r>
          </w:p>
        </w:tc>
      </w:tr>
      <w:tr w:rsidR="00541A31" w:rsidRPr="00BA588D" w:rsidTr="00BA588D">
        <w:tc>
          <w:tcPr>
            <w:tcW w:w="1107" w:type="dxa"/>
            <w:vMerge w:val="restart"/>
            <w:hideMark/>
          </w:tcPr>
          <w:p w:rsidR="00541A31" w:rsidRPr="00BA588D" w:rsidRDefault="00541A31" w:rsidP="00541A31">
            <w:pPr>
              <w:pStyle w:val="Tabletext0"/>
              <w:rPr>
                <w:rFonts w:ascii="Calibri" w:hAnsi="Calibri"/>
              </w:rPr>
            </w:pPr>
            <w:r w:rsidRPr="00BA588D">
              <w:rPr>
                <w:rFonts w:ascii="Calibri" w:hAnsi="Calibri"/>
              </w:rPr>
              <w:t>SG2</w:t>
            </w:r>
          </w:p>
        </w:tc>
        <w:tc>
          <w:tcPr>
            <w:tcW w:w="4417" w:type="dxa"/>
            <w:hideMark/>
          </w:tcPr>
          <w:p w:rsidR="00541A31" w:rsidRPr="00BA588D" w:rsidRDefault="00541A31" w:rsidP="00541A31">
            <w:pPr>
              <w:pStyle w:val="Tabletext0"/>
              <w:rPr>
                <w:rFonts w:ascii="Calibri" w:hAnsi="Calibri"/>
              </w:rPr>
            </w:pPr>
            <w:r w:rsidRPr="00BA588D">
              <w:rPr>
                <w:rFonts w:ascii="Calibri" w:hAnsi="Calibri"/>
              </w:rPr>
              <w:t>NOC</w:t>
            </w:r>
          </w:p>
        </w:tc>
        <w:tc>
          <w:tcPr>
            <w:tcW w:w="4085" w:type="dxa"/>
            <w:hideMark/>
          </w:tcPr>
          <w:p w:rsidR="00541A31" w:rsidRPr="00BA588D" w:rsidRDefault="00541A31" w:rsidP="00541A31">
            <w:pPr>
              <w:pStyle w:val="Tabletext0"/>
              <w:rPr>
                <w:rFonts w:ascii="Calibri" w:hAnsi="Calibri"/>
              </w:rPr>
            </w:pPr>
            <w:r w:rsidRPr="00BA588D">
              <w:rPr>
                <w:rFonts w:ascii="Calibri" w:hAnsi="Calibri"/>
              </w:rPr>
              <w:t xml:space="preserve">WP2/2 remain in SG2: </w:t>
            </w:r>
            <w:hyperlink r:id="rId18" w:history="1">
              <w:r w:rsidRPr="00BA588D">
                <w:rPr>
                  <w:rStyle w:val="Hyperlink"/>
                  <w:rFonts w:ascii="Calibri" w:hAnsi="Calibri"/>
                  <w:bCs/>
                </w:rPr>
                <w:t>C.98</w:t>
              </w:r>
            </w:hyperlink>
            <w:r w:rsidRPr="00BA588D">
              <w:rPr>
                <w:rFonts w:ascii="Calibri" w:hAnsi="Calibri"/>
              </w:rPr>
              <w:t xml:space="preserve"> (China); </w:t>
            </w:r>
            <w:hyperlink r:id="rId19" w:history="1">
              <w:r w:rsidRPr="00BA588D">
                <w:rPr>
                  <w:rStyle w:val="Hyperlink"/>
                  <w:rFonts w:ascii="Calibri" w:hAnsi="Calibri"/>
                </w:rPr>
                <w:t>TD 442</w:t>
              </w:r>
            </w:hyperlink>
            <w:r w:rsidRPr="00BA588D">
              <w:rPr>
                <w:rStyle w:val="Hyperlink"/>
                <w:rFonts w:ascii="Calibri" w:hAnsi="Calibri"/>
              </w:rPr>
              <w:t xml:space="preserve"> (SG2), </w:t>
            </w:r>
            <w:r w:rsidRPr="00BA588D">
              <w:rPr>
                <w:rFonts w:ascii="Calibri" w:hAnsi="Calibri"/>
                <w:highlight w:val="yellow"/>
              </w:rPr>
              <w:t>[</w:t>
            </w:r>
            <w:hyperlink r:id="rId20" w:history="1">
              <w:r w:rsidRPr="00BA588D">
                <w:rPr>
                  <w:rStyle w:val="Hyperlink"/>
                  <w:rFonts w:ascii="Calibri" w:hAnsi="Calibri"/>
                </w:rPr>
                <w:t>TD 598</w:t>
              </w:r>
            </w:hyperlink>
            <w:r w:rsidRPr="00BA588D">
              <w:rPr>
                <w:rFonts w:ascii="Calibri" w:hAnsi="Calibri"/>
              </w:rPr>
              <w:t xml:space="preserve"> (ATU)</w:t>
            </w:r>
            <w:r w:rsidRPr="00BA588D">
              <w:rPr>
                <w:rFonts w:ascii="Calibri" w:hAnsi="Calibri"/>
                <w:highlight w:val="yellow"/>
              </w:rPr>
              <w:t>]</w:t>
            </w:r>
            <w:r w:rsidRPr="00BA588D">
              <w:rPr>
                <w:rStyle w:val="FootnoteReference"/>
                <w:rFonts w:ascii="Calibri" w:hAnsi="Calibri"/>
              </w:rPr>
              <w:footnoteReference w:id="1"/>
            </w:r>
            <w:r w:rsidRPr="00BA588D">
              <w:rPr>
                <w:rFonts w:ascii="Calibri" w:hAnsi="Calibri"/>
              </w:rPr>
              <w:t xml:space="preserve">, </w:t>
            </w:r>
            <w:r w:rsidRPr="00BA588D">
              <w:rPr>
                <w:rFonts w:ascii="Calibri" w:hAnsi="Calibri"/>
              </w:rPr>
              <w:br/>
              <w:t xml:space="preserve">SG2 assessment on WP2/2: </w:t>
            </w:r>
            <w:hyperlink r:id="rId21" w:history="1">
              <w:r w:rsidRPr="00BA588D">
                <w:rPr>
                  <w:rStyle w:val="Hyperlink"/>
                  <w:rFonts w:ascii="Calibri" w:hAnsi="Calibri"/>
                  <w:bCs/>
                </w:rPr>
                <w:t>TD 533</w:t>
              </w:r>
            </w:hyperlink>
            <w:r w:rsidRPr="00BA588D">
              <w:rPr>
                <w:rStyle w:val="FootnoteReference"/>
                <w:rFonts w:ascii="Calibri" w:hAnsi="Calibri"/>
              </w:rPr>
              <w:footnoteReference w:id="2"/>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b/>
                <w:bCs/>
              </w:rPr>
            </w:pPr>
            <w:r w:rsidRPr="00BA588D">
              <w:rPr>
                <w:rFonts w:ascii="Calibri" w:hAnsi="Calibri"/>
                <w:b/>
                <w:bCs/>
              </w:rPr>
              <w:t>Transfer</w:t>
            </w:r>
          </w:p>
        </w:tc>
        <w:tc>
          <w:tcPr>
            <w:tcW w:w="4085" w:type="dxa"/>
          </w:tcPr>
          <w:p w:rsidR="00541A31" w:rsidRPr="00BA588D" w:rsidRDefault="00541A31" w:rsidP="00541A31">
            <w:pPr>
              <w:pStyle w:val="Tabletext0"/>
              <w:rPr>
                <w:rFonts w:ascii="Calibri" w:hAnsi="Calibri"/>
              </w:rPr>
            </w:pP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ind w:left="284"/>
              <w:rPr>
                <w:rFonts w:ascii="Calibri" w:hAnsi="Calibri"/>
              </w:rPr>
            </w:pPr>
            <w:r w:rsidRPr="00BA588D">
              <w:rPr>
                <w:rFonts w:ascii="Calibri" w:hAnsi="Calibri"/>
              </w:rPr>
              <w:t>t1) Q4/2 (human factors) to SG16</w:t>
            </w:r>
          </w:p>
        </w:tc>
        <w:tc>
          <w:tcPr>
            <w:tcW w:w="4085" w:type="dxa"/>
            <w:hideMark/>
          </w:tcPr>
          <w:p w:rsidR="00541A31" w:rsidRPr="00BA588D" w:rsidRDefault="00DE624D" w:rsidP="00541A31">
            <w:pPr>
              <w:pStyle w:val="Tabletext0"/>
              <w:rPr>
                <w:rFonts w:ascii="Calibri" w:hAnsi="Calibri"/>
              </w:rPr>
            </w:pPr>
            <w:hyperlink r:id="rId22"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23" w:history="1">
              <w:r w:rsidR="00541A31" w:rsidRPr="00BA588D">
                <w:rPr>
                  <w:rStyle w:val="Hyperlink"/>
                  <w:rFonts w:ascii="Calibri" w:hAnsi="Calibri"/>
                </w:rPr>
                <w:t>TD 584</w:t>
              </w:r>
            </w:hyperlink>
            <w:r w:rsidR="00541A31" w:rsidRPr="00BA588D">
              <w:rPr>
                <w:rFonts w:ascii="Calibri" w:hAnsi="Calibri"/>
              </w:rPr>
              <w:t xml:space="preserve"> (CEPT), </w:t>
            </w:r>
            <w:hyperlink r:id="rId24" w:history="1">
              <w:r w:rsidR="00541A31" w:rsidRPr="00BA588D">
                <w:rPr>
                  <w:rStyle w:val="Hyperlink"/>
                  <w:rFonts w:ascii="Calibri" w:hAnsi="Calibri" w:cstheme="majorBidi"/>
                  <w:bCs/>
                </w:rPr>
                <w:t>C.93</w:t>
              </w:r>
            </w:hyperlink>
            <w:r w:rsidR="00541A31" w:rsidRPr="00BA588D">
              <w:rPr>
                <w:rFonts w:ascii="Calibri" w:hAnsi="Calibri"/>
                <w:lang w:eastAsia="ja-JP"/>
              </w:rPr>
              <w:t>+</w:t>
            </w:r>
            <w:hyperlink r:id="rId25" w:history="1">
              <w:r w:rsidR="00541A31" w:rsidRPr="00BA588D">
                <w:rPr>
                  <w:rStyle w:val="Hyperlink"/>
                  <w:rFonts w:ascii="Calibri" w:hAnsi="Calibri"/>
                  <w:lang w:eastAsia="ja-JP"/>
                </w:rPr>
                <w:t>TD 585</w:t>
              </w:r>
            </w:hyperlink>
            <w:r w:rsidR="00541A31" w:rsidRPr="00BA588D">
              <w:rPr>
                <w:rFonts w:ascii="Calibri" w:hAnsi="Calibri"/>
                <w:lang w:eastAsia="ja-JP"/>
              </w:rPr>
              <w:t> </w:t>
            </w:r>
            <w:r w:rsidR="00541A31" w:rsidRPr="00BA588D">
              <w:rPr>
                <w:rFonts w:ascii="Calibri" w:hAnsi="Calibri"/>
              </w:rPr>
              <w:t xml:space="preserve">(APT), </w:t>
            </w:r>
            <w:hyperlink r:id="rId26" w:history="1">
              <w:r w:rsidR="00541A31" w:rsidRPr="00BA588D">
                <w:rPr>
                  <w:rStyle w:val="Hyperlink"/>
                  <w:rFonts w:ascii="Calibri" w:hAnsi="Calibri"/>
                </w:rPr>
                <w:t>TD 600</w:t>
              </w:r>
            </w:hyperlink>
            <w:r w:rsidR="00541A31" w:rsidRPr="00BA588D">
              <w:rPr>
                <w:rFonts w:ascii="Calibri" w:hAnsi="Calibri"/>
              </w:rPr>
              <w:t xml:space="preserve"> (ARB)</w:t>
            </w:r>
            <w:r w:rsidR="00541A31" w:rsidRPr="00BA588D">
              <w:rPr>
                <w:rFonts w:ascii="Calibri" w:hAnsi="Calibri"/>
              </w:rPr>
              <w:br/>
              <w:t xml:space="preserve">SG2 assessment: </w:t>
            </w:r>
            <w:hyperlink r:id="rId27" w:history="1">
              <w:r w:rsidR="00541A31" w:rsidRPr="00BA588D">
                <w:rPr>
                  <w:rStyle w:val="Hyperlink"/>
                  <w:rFonts w:ascii="Calibri" w:hAnsi="Calibri"/>
                  <w:bCs/>
                </w:rPr>
                <w:t>TD 533</w:t>
              </w:r>
            </w:hyperlink>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ind w:left="284"/>
              <w:rPr>
                <w:rFonts w:ascii="Calibri" w:hAnsi="Calibri"/>
              </w:rPr>
            </w:pPr>
            <w:r w:rsidRPr="00BA588D">
              <w:rPr>
                <w:rFonts w:ascii="Calibri" w:hAnsi="Calibri"/>
              </w:rPr>
              <w:t>t1-bis) Q4/2 (human factors) to SG16 as a separate Question</w:t>
            </w:r>
          </w:p>
        </w:tc>
        <w:tc>
          <w:tcPr>
            <w:tcW w:w="4085" w:type="dxa"/>
            <w:hideMark/>
          </w:tcPr>
          <w:p w:rsidR="00541A31" w:rsidRPr="00BA588D" w:rsidRDefault="00541A31" w:rsidP="00541A31">
            <w:pPr>
              <w:pStyle w:val="Tabletext0"/>
              <w:rPr>
                <w:rFonts w:ascii="Calibri" w:hAnsi="Calibri"/>
              </w:rPr>
            </w:pPr>
            <w:r w:rsidRPr="00BA588D">
              <w:rPr>
                <w:rFonts w:ascii="Calibri" w:hAnsi="Calibri"/>
                <w:highlight w:val="yellow"/>
              </w:rPr>
              <w:t>[</w:t>
            </w:r>
            <w:hyperlink r:id="rId28" w:history="1">
              <w:r w:rsidRPr="00BA588D">
                <w:rPr>
                  <w:rStyle w:val="Hyperlink"/>
                  <w:rFonts w:ascii="Calibri" w:hAnsi="Calibri"/>
                </w:rPr>
                <w:t>TD 598</w:t>
              </w:r>
            </w:hyperlink>
            <w:r w:rsidRPr="00BA588D">
              <w:rPr>
                <w:rFonts w:ascii="Calibri" w:hAnsi="Calibri"/>
              </w:rPr>
              <w:t xml:space="preserve"> (ATU)</w:t>
            </w:r>
            <w:r w:rsidRPr="00BA588D">
              <w:rPr>
                <w:rFonts w:ascii="Calibri" w:hAnsi="Calibri"/>
                <w:highlight w:val="yellow"/>
              </w:rPr>
              <w:t>]</w:t>
            </w:r>
            <w:r w:rsidRPr="00BA588D">
              <w:rPr>
                <w:rStyle w:val="FootnoteReference"/>
                <w:rFonts w:ascii="Calibri" w:hAnsi="Calibri"/>
              </w:rPr>
              <w:footnoteReference w:id="3"/>
            </w:r>
            <w:r w:rsidRPr="00BA588D">
              <w:rPr>
                <w:rFonts w:ascii="Calibri" w:hAnsi="Calibri"/>
              </w:rPr>
              <w:br/>
              <w:t xml:space="preserve">SG2 assessment on Q4/2: </w:t>
            </w:r>
            <w:hyperlink r:id="rId29" w:history="1">
              <w:r w:rsidRPr="00BA588D">
                <w:rPr>
                  <w:rStyle w:val="Hyperlink"/>
                  <w:rFonts w:ascii="Calibri" w:hAnsi="Calibri"/>
                  <w:bCs/>
                </w:rPr>
                <w:t>TD 533</w:t>
              </w:r>
            </w:hyperlink>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ind w:left="284"/>
              <w:rPr>
                <w:rFonts w:ascii="Calibri" w:hAnsi="Calibri"/>
              </w:rPr>
            </w:pPr>
            <w:r w:rsidRPr="00BA588D">
              <w:rPr>
                <w:rFonts w:ascii="Calibri" w:hAnsi="Calibri"/>
              </w:rPr>
              <w:t>t2) WP2/2 (telecom management and network and service operations) to SG13</w:t>
            </w:r>
          </w:p>
        </w:tc>
        <w:tc>
          <w:tcPr>
            <w:tcW w:w="4085" w:type="dxa"/>
            <w:hideMark/>
          </w:tcPr>
          <w:p w:rsidR="00541A31" w:rsidRPr="00BA588D" w:rsidRDefault="00DE624D" w:rsidP="00541A31">
            <w:pPr>
              <w:pStyle w:val="Tabletext0"/>
              <w:rPr>
                <w:rFonts w:ascii="Calibri" w:hAnsi="Calibri"/>
              </w:rPr>
            </w:pPr>
            <w:hyperlink r:id="rId30"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31" w:history="1">
              <w:r w:rsidR="00541A31" w:rsidRPr="00BA588D">
                <w:rPr>
                  <w:rStyle w:val="Hyperlink"/>
                  <w:rFonts w:ascii="Calibri" w:hAnsi="Calibri"/>
                </w:rPr>
                <w:t>TD 584</w:t>
              </w:r>
            </w:hyperlink>
            <w:r w:rsidR="00541A31" w:rsidRPr="00BA588D">
              <w:rPr>
                <w:rFonts w:ascii="Calibri" w:hAnsi="Calibri"/>
              </w:rPr>
              <w:t xml:space="preserve"> (CEPT), </w:t>
            </w:r>
            <w:hyperlink r:id="rId32" w:history="1">
              <w:r w:rsidR="00541A31" w:rsidRPr="00BA588D">
                <w:rPr>
                  <w:rStyle w:val="Hyperlink"/>
                  <w:rFonts w:ascii="Calibri" w:hAnsi="Calibri" w:cstheme="majorBidi"/>
                  <w:bCs/>
                </w:rPr>
                <w:t>C.93</w:t>
              </w:r>
            </w:hyperlink>
            <w:r w:rsidR="00541A31" w:rsidRPr="00BA588D">
              <w:rPr>
                <w:rFonts w:ascii="Calibri" w:hAnsi="Calibri"/>
                <w:lang w:eastAsia="ja-JP"/>
              </w:rPr>
              <w:t>+</w:t>
            </w:r>
            <w:hyperlink r:id="rId33" w:history="1">
              <w:r w:rsidR="00541A31" w:rsidRPr="00BA588D">
                <w:rPr>
                  <w:rStyle w:val="Hyperlink"/>
                  <w:rFonts w:ascii="Calibri" w:hAnsi="Calibri"/>
                  <w:lang w:eastAsia="ja-JP"/>
                </w:rPr>
                <w:t>TD 585</w:t>
              </w:r>
            </w:hyperlink>
            <w:r w:rsidR="00541A31" w:rsidRPr="00BA588D">
              <w:rPr>
                <w:rFonts w:ascii="Calibri" w:hAnsi="Calibri"/>
                <w:lang w:eastAsia="ja-JP"/>
              </w:rPr>
              <w:t> </w:t>
            </w:r>
            <w:r w:rsidR="00541A31" w:rsidRPr="00BA588D">
              <w:rPr>
                <w:rFonts w:ascii="Calibri" w:hAnsi="Calibri"/>
              </w:rPr>
              <w:t xml:space="preserve">(APT), </w:t>
            </w:r>
            <w:r w:rsidR="00541A31" w:rsidRPr="00BA588D">
              <w:rPr>
                <w:rFonts w:ascii="Calibri" w:hAnsi="Calibri"/>
                <w:highlight w:val="yellow"/>
              </w:rPr>
              <w:t>[</w:t>
            </w:r>
            <w:hyperlink r:id="rId34" w:history="1">
              <w:r w:rsidR="00541A31" w:rsidRPr="00BA588D">
                <w:rPr>
                  <w:rStyle w:val="Hyperlink"/>
                  <w:rFonts w:ascii="Calibri" w:hAnsi="Calibri"/>
                </w:rPr>
                <w:t>TD 598</w:t>
              </w:r>
            </w:hyperlink>
            <w:r w:rsidR="00541A31" w:rsidRPr="00BA588D">
              <w:rPr>
                <w:rFonts w:ascii="Calibri" w:hAnsi="Calibri"/>
              </w:rPr>
              <w:t xml:space="preserve"> (ATU)</w:t>
            </w:r>
            <w:r w:rsidR="00541A31" w:rsidRPr="00BA588D">
              <w:rPr>
                <w:rFonts w:ascii="Calibri" w:hAnsi="Calibri"/>
                <w:highlight w:val="yellow"/>
              </w:rPr>
              <w:t>]</w:t>
            </w:r>
            <w:r w:rsidR="00541A31" w:rsidRPr="00BA588D">
              <w:rPr>
                <w:rFonts w:ascii="Calibri" w:hAnsi="Calibri"/>
              </w:rPr>
              <w:br/>
              <w:t xml:space="preserve">SG2 assessment on WP2/2: </w:t>
            </w:r>
            <w:hyperlink r:id="rId35" w:history="1">
              <w:r w:rsidR="00541A31" w:rsidRPr="00BA588D">
                <w:rPr>
                  <w:rStyle w:val="Hyperlink"/>
                  <w:rFonts w:ascii="Calibri" w:hAnsi="Calibri"/>
                  <w:bCs/>
                </w:rPr>
                <w:t>TD 533</w:t>
              </w:r>
            </w:hyperlink>
            <w:r w:rsidR="00541A31" w:rsidRPr="00BA588D">
              <w:rPr>
                <w:rFonts w:ascii="Calibri" w:hAnsi="Calibri"/>
                <w:vertAlign w:val="superscript"/>
              </w:rPr>
              <w:t>2</w:t>
            </w:r>
          </w:p>
        </w:tc>
      </w:tr>
      <w:tr w:rsidR="00541A31" w:rsidRPr="00BA588D" w:rsidTr="00BA588D">
        <w:tc>
          <w:tcPr>
            <w:tcW w:w="1107" w:type="dxa"/>
            <w:vMerge w:val="restart"/>
            <w:hideMark/>
          </w:tcPr>
          <w:p w:rsidR="00541A31" w:rsidRPr="00BA588D" w:rsidRDefault="00541A31" w:rsidP="00541A31">
            <w:pPr>
              <w:pStyle w:val="Tabletext0"/>
              <w:rPr>
                <w:rFonts w:ascii="Calibri" w:hAnsi="Calibri"/>
              </w:rPr>
            </w:pPr>
            <w:r w:rsidRPr="00BA588D">
              <w:rPr>
                <w:rFonts w:ascii="Calibri" w:hAnsi="Calibri"/>
              </w:rPr>
              <w:t>SG3</w:t>
            </w:r>
          </w:p>
        </w:tc>
        <w:tc>
          <w:tcPr>
            <w:tcW w:w="4417" w:type="dxa"/>
            <w:hideMark/>
          </w:tcPr>
          <w:p w:rsidR="00541A31" w:rsidRPr="00BA588D" w:rsidRDefault="00541A31" w:rsidP="00541A31">
            <w:pPr>
              <w:pStyle w:val="Tabletext0"/>
              <w:rPr>
                <w:rFonts w:ascii="Calibri" w:hAnsi="Calibri"/>
              </w:rPr>
            </w:pPr>
            <w:r w:rsidRPr="00BA588D">
              <w:rPr>
                <w:rFonts w:ascii="Calibri" w:hAnsi="Calibri"/>
              </w:rPr>
              <w:t>NOC</w:t>
            </w:r>
          </w:p>
        </w:tc>
        <w:tc>
          <w:tcPr>
            <w:tcW w:w="4085" w:type="dxa"/>
            <w:hideMark/>
          </w:tcPr>
          <w:p w:rsidR="00541A31" w:rsidRPr="00BA588D" w:rsidRDefault="00DE624D" w:rsidP="00541A31">
            <w:pPr>
              <w:pStyle w:val="Tabletext0"/>
              <w:rPr>
                <w:rFonts w:ascii="Calibri" w:hAnsi="Calibri"/>
              </w:rPr>
            </w:pPr>
            <w:hyperlink r:id="rId36"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37" w:history="1">
              <w:r w:rsidR="00541A31" w:rsidRPr="00BA588D">
                <w:rPr>
                  <w:rStyle w:val="Hyperlink"/>
                  <w:rFonts w:ascii="Calibri" w:hAnsi="Calibri"/>
                </w:rPr>
                <w:t>TD 584</w:t>
              </w:r>
            </w:hyperlink>
            <w:r w:rsidR="00541A31" w:rsidRPr="00BA588D">
              <w:rPr>
                <w:rFonts w:ascii="Calibri" w:hAnsi="Calibri"/>
              </w:rPr>
              <w:t xml:space="preserve"> (CEPT), </w:t>
            </w:r>
            <w:hyperlink r:id="rId38" w:history="1">
              <w:r w:rsidR="00541A31" w:rsidRPr="00BA588D">
                <w:rPr>
                  <w:rStyle w:val="Hyperlink"/>
                  <w:rFonts w:ascii="Calibri" w:hAnsi="Calibri"/>
                </w:rPr>
                <w:t>TD 514</w:t>
              </w:r>
            </w:hyperlink>
            <w:r w:rsidR="00541A31" w:rsidRPr="00BA588D">
              <w:rPr>
                <w:rFonts w:ascii="Calibri" w:hAnsi="Calibri"/>
              </w:rPr>
              <w:t xml:space="preserve"> (SG3)</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rPr>
            </w:pPr>
            <w:r w:rsidRPr="00BA588D">
              <w:rPr>
                <w:rFonts w:ascii="Calibri" w:hAnsi="Calibri"/>
              </w:rPr>
              <w:t>Create WP on regulatory aspects</w:t>
            </w:r>
          </w:p>
        </w:tc>
        <w:tc>
          <w:tcPr>
            <w:tcW w:w="4085" w:type="dxa"/>
            <w:hideMark/>
          </w:tcPr>
          <w:p w:rsidR="00541A31" w:rsidRPr="00BA588D" w:rsidRDefault="00DE624D" w:rsidP="00541A31">
            <w:pPr>
              <w:pStyle w:val="Tabletext0"/>
              <w:rPr>
                <w:rFonts w:ascii="Calibri" w:hAnsi="Calibri"/>
              </w:rPr>
            </w:pPr>
            <w:hyperlink r:id="rId39" w:history="1">
              <w:r w:rsidR="00541A31" w:rsidRPr="00BA588D">
                <w:rPr>
                  <w:rStyle w:val="Hyperlink"/>
                  <w:rFonts w:ascii="Calibri" w:hAnsi="Calibri" w:cstheme="majorBidi"/>
                  <w:bCs/>
                </w:rPr>
                <w:t>C.99</w:t>
              </w:r>
            </w:hyperlink>
            <w:r w:rsidR="00541A31" w:rsidRPr="00BA588D">
              <w:rPr>
                <w:rFonts w:ascii="Calibri" w:hAnsi="Calibri"/>
              </w:rPr>
              <w:t xml:space="preserve"> (Russia), </w:t>
            </w:r>
            <w:hyperlink r:id="rId40" w:history="1">
              <w:r w:rsidR="00541A31" w:rsidRPr="00BA588D">
                <w:rPr>
                  <w:rStyle w:val="Hyperlink"/>
                  <w:rFonts w:ascii="Calibri" w:hAnsi="Calibri"/>
                </w:rPr>
                <w:t>TD 586</w:t>
              </w:r>
            </w:hyperlink>
            <w:r w:rsidR="00541A31" w:rsidRPr="00BA588D">
              <w:rPr>
                <w:rFonts w:ascii="Calibri" w:hAnsi="Calibri"/>
              </w:rPr>
              <w:t xml:space="preserve"> (RCC)</w:t>
            </w:r>
          </w:p>
        </w:tc>
      </w:tr>
      <w:tr w:rsidR="00541A31" w:rsidRPr="00BA588D" w:rsidTr="00BA588D">
        <w:tc>
          <w:tcPr>
            <w:tcW w:w="1107" w:type="dxa"/>
            <w:hideMark/>
          </w:tcPr>
          <w:p w:rsidR="00541A31" w:rsidRPr="00BA588D" w:rsidRDefault="00541A31" w:rsidP="00541A31">
            <w:pPr>
              <w:pStyle w:val="Tabletext0"/>
              <w:rPr>
                <w:rFonts w:ascii="Calibri" w:hAnsi="Calibri"/>
              </w:rPr>
            </w:pPr>
            <w:r w:rsidRPr="00BA588D">
              <w:rPr>
                <w:rFonts w:ascii="Calibri" w:hAnsi="Calibri"/>
              </w:rPr>
              <w:t>SG5</w:t>
            </w:r>
          </w:p>
        </w:tc>
        <w:tc>
          <w:tcPr>
            <w:tcW w:w="4417" w:type="dxa"/>
            <w:hideMark/>
          </w:tcPr>
          <w:p w:rsidR="00541A31" w:rsidRPr="00BA588D" w:rsidRDefault="00541A31" w:rsidP="00541A31">
            <w:pPr>
              <w:pStyle w:val="Tabletext0"/>
              <w:rPr>
                <w:rFonts w:ascii="Calibri" w:hAnsi="Calibri"/>
              </w:rPr>
            </w:pPr>
            <w:r w:rsidRPr="00BA588D">
              <w:rPr>
                <w:rFonts w:ascii="Calibri" w:hAnsi="Calibri"/>
              </w:rPr>
              <w:t>NOC</w:t>
            </w:r>
          </w:p>
        </w:tc>
        <w:tc>
          <w:tcPr>
            <w:tcW w:w="4085" w:type="dxa"/>
            <w:hideMark/>
          </w:tcPr>
          <w:p w:rsidR="00541A31" w:rsidRPr="00BA588D" w:rsidRDefault="00DE624D" w:rsidP="00541A31">
            <w:pPr>
              <w:pStyle w:val="Tabletext0"/>
              <w:rPr>
                <w:rFonts w:ascii="Calibri" w:hAnsi="Calibri"/>
              </w:rPr>
            </w:pPr>
            <w:hyperlink r:id="rId41"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42" w:history="1">
              <w:r w:rsidR="00541A31" w:rsidRPr="00BA588D">
                <w:rPr>
                  <w:rStyle w:val="Hyperlink"/>
                  <w:rFonts w:ascii="Calibri" w:hAnsi="Calibri"/>
                </w:rPr>
                <w:t>TD 584</w:t>
              </w:r>
            </w:hyperlink>
            <w:r w:rsidR="00541A31" w:rsidRPr="00BA588D">
              <w:rPr>
                <w:rFonts w:ascii="Calibri" w:hAnsi="Calibri"/>
              </w:rPr>
              <w:t xml:space="preserve"> (CEPT), </w:t>
            </w:r>
            <w:hyperlink r:id="rId43" w:history="1">
              <w:r w:rsidR="00541A31" w:rsidRPr="00BA588D">
                <w:rPr>
                  <w:rStyle w:val="Hyperlink"/>
                  <w:rFonts w:ascii="Calibri" w:hAnsi="Calibri"/>
                </w:rPr>
                <w:t>TD 586</w:t>
              </w:r>
            </w:hyperlink>
            <w:r w:rsidR="00541A31" w:rsidRPr="00BA588D">
              <w:rPr>
                <w:rFonts w:ascii="Calibri" w:hAnsi="Calibri"/>
              </w:rPr>
              <w:t xml:space="preserve"> (RCC)</w:t>
            </w:r>
          </w:p>
        </w:tc>
      </w:tr>
      <w:tr w:rsidR="00541A31" w:rsidRPr="00BA588D" w:rsidTr="00BA588D">
        <w:tc>
          <w:tcPr>
            <w:tcW w:w="1107" w:type="dxa"/>
            <w:vMerge w:val="restart"/>
            <w:hideMark/>
          </w:tcPr>
          <w:p w:rsidR="00541A31" w:rsidRPr="00BA588D" w:rsidRDefault="00541A31" w:rsidP="00BA588D">
            <w:pPr>
              <w:pStyle w:val="Tabletext0"/>
              <w:keepNext/>
              <w:pageBreakBefore/>
              <w:rPr>
                <w:rFonts w:ascii="Calibri" w:hAnsi="Calibri"/>
              </w:rPr>
            </w:pPr>
            <w:r w:rsidRPr="00BA588D">
              <w:rPr>
                <w:rFonts w:ascii="Calibri" w:hAnsi="Calibri"/>
              </w:rPr>
              <w:lastRenderedPageBreak/>
              <w:t>SG9</w:t>
            </w:r>
          </w:p>
        </w:tc>
        <w:tc>
          <w:tcPr>
            <w:tcW w:w="4417" w:type="dxa"/>
            <w:hideMark/>
          </w:tcPr>
          <w:p w:rsidR="00541A31" w:rsidRPr="00BA588D" w:rsidRDefault="00541A31" w:rsidP="00541A31">
            <w:pPr>
              <w:pStyle w:val="Tabletext0"/>
              <w:keepNext/>
              <w:rPr>
                <w:rFonts w:ascii="Calibri" w:hAnsi="Calibri"/>
                <w:b/>
                <w:bCs/>
              </w:rPr>
            </w:pPr>
            <w:r w:rsidRPr="00BA588D">
              <w:rPr>
                <w:rFonts w:ascii="Calibri" w:hAnsi="Calibri"/>
                <w:b/>
                <w:bCs/>
              </w:rPr>
              <w:t>Retain:</w:t>
            </w:r>
          </w:p>
        </w:tc>
        <w:tc>
          <w:tcPr>
            <w:tcW w:w="4085" w:type="dxa"/>
            <w:hideMark/>
          </w:tcPr>
          <w:p w:rsidR="00541A31" w:rsidRPr="00BA588D" w:rsidRDefault="00DE624D" w:rsidP="00541A31">
            <w:pPr>
              <w:pStyle w:val="Tabletext0"/>
              <w:keepNext/>
              <w:rPr>
                <w:rFonts w:ascii="Calibri" w:hAnsi="Calibri"/>
              </w:rPr>
            </w:pPr>
            <w:hyperlink r:id="rId44" w:history="1">
              <w:r w:rsidR="00541A31" w:rsidRPr="00BA588D">
                <w:rPr>
                  <w:rStyle w:val="Hyperlink"/>
                  <w:rFonts w:ascii="Calibri" w:hAnsi="Calibri"/>
                  <w:bCs/>
                </w:rPr>
                <w:t>C.96</w:t>
              </w:r>
            </w:hyperlink>
            <w:r w:rsidR="00541A31" w:rsidRPr="00BA588D">
              <w:rPr>
                <w:rFonts w:ascii="Calibri" w:hAnsi="Calibri"/>
              </w:rPr>
              <w:t xml:space="preserve"> (Japan), </w:t>
            </w:r>
            <w:hyperlink r:id="rId45" w:history="1">
              <w:r w:rsidR="00541A31" w:rsidRPr="00BA588D">
                <w:rPr>
                  <w:rStyle w:val="Hyperlink"/>
                  <w:rFonts w:ascii="Calibri" w:hAnsi="Calibri" w:cstheme="majorBidi"/>
                  <w:bCs/>
                </w:rPr>
                <w:t>C.93</w:t>
              </w:r>
            </w:hyperlink>
            <w:r w:rsidR="00541A31" w:rsidRPr="00BA588D">
              <w:rPr>
                <w:rFonts w:ascii="Calibri" w:hAnsi="Calibri"/>
                <w:lang w:eastAsia="ja-JP"/>
              </w:rPr>
              <w:t>+</w:t>
            </w:r>
            <w:hyperlink r:id="rId46" w:history="1">
              <w:r w:rsidR="00541A31" w:rsidRPr="00BA588D">
                <w:rPr>
                  <w:rStyle w:val="Hyperlink"/>
                  <w:rFonts w:ascii="Calibri" w:hAnsi="Calibri"/>
                  <w:lang w:eastAsia="ja-JP"/>
                </w:rPr>
                <w:t>TD 585</w:t>
              </w:r>
            </w:hyperlink>
            <w:r w:rsidR="00541A31" w:rsidRPr="00BA588D">
              <w:rPr>
                <w:rFonts w:ascii="Calibri" w:hAnsi="Calibri"/>
              </w:rPr>
              <w:t xml:space="preserve"> (APT), </w:t>
            </w:r>
            <w:hyperlink r:id="rId47" w:history="1">
              <w:r w:rsidR="00541A31" w:rsidRPr="00BA588D">
                <w:rPr>
                  <w:rStyle w:val="Hyperlink"/>
                  <w:rFonts w:ascii="Calibri" w:hAnsi="Calibri"/>
                </w:rPr>
                <w:t>TD 515</w:t>
              </w:r>
            </w:hyperlink>
            <w:r w:rsidR="00541A31" w:rsidRPr="00BA588D">
              <w:rPr>
                <w:rFonts w:ascii="Calibri" w:hAnsi="Calibri"/>
              </w:rPr>
              <w:t xml:space="preserve"> (SG9), </w:t>
            </w:r>
            <w:r w:rsidR="00541A31" w:rsidRPr="00BA588D">
              <w:rPr>
                <w:rFonts w:ascii="Calibri" w:hAnsi="Calibri"/>
                <w:highlight w:val="yellow"/>
              </w:rPr>
              <w:t>[</w:t>
            </w:r>
            <w:hyperlink r:id="rId48" w:history="1">
              <w:r w:rsidR="00541A31" w:rsidRPr="00BA588D">
                <w:rPr>
                  <w:rStyle w:val="Hyperlink"/>
                  <w:rFonts w:ascii="Calibri" w:hAnsi="Calibri"/>
                </w:rPr>
                <w:t>TD 598</w:t>
              </w:r>
            </w:hyperlink>
            <w:r w:rsidR="00541A31" w:rsidRPr="00BA588D">
              <w:rPr>
                <w:rFonts w:ascii="Calibri" w:hAnsi="Calibri"/>
              </w:rPr>
              <w:t xml:space="preserve"> (ATU)</w:t>
            </w:r>
            <w:r w:rsidR="00541A31" w:rsidRPr="00BA588D">
              <w:rPr>
                <w:rFonts w:ascii="Calibri" w:hAnsi="Calibri"/>
                <w:highlight w:val="yellow"/>
              </w:rPr>
              <w:t>]</w:t>
            </w:r>
            <w:r w:rsidR="00541A31" w:rsidRPr="00BA588D">
              <w:rPr>
                <w:rStyle w:val="FootnoteReference"/>
                <w:rFonts w:ascii="Calibri" w:hAnsi="Calibri"/>
                <w:highlight w:val="yellow"/>
              </w:rPr>
              <w:footnoteReference w:id="4"/>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BA588D">
            <w:pPr>
              <w:pStyle w:val="Tabletext0"/>
              <w:keepNext/>
              <w:keepLines/>
              <w:rPr>
                <w:rFonts w:ascii="Calibri" w:hAnsi="Calibri"/>
                <w:b/>
                <w:bCs/>
              </w:rPr>
            </w:pPr>
            <w:r w:rsidRPr="00BA588D">
              <w:rPr>
                <w:rFonts w:ascii="Calibri" w:hAnsi="Calibri"/>
                <w:b/>
                <w:bCs/>
              </w:rPr>
              <w:t>Transfer:</w:t>
            </w:r>
          </w:p>
        </w:tc>
        <w:tc>
          <w:tcPr>
            <w:tcW w:w="4085" w:type="dxa"/>
          </w:tcPr>
          <w:p w:rsidR="00541A31" w:rsidRPr="00BA588D" w:rsidRDefault="00541A31" w:rsidP="00BA588D">
            <w:pPr>
              <w:pStyle w:val="Tabletext0"/>
              <w:keepNext/>
              <w:keepLines/>
              <w:rPr>
                <w:rFonts w:ascii="Calibri" w:hAnsi="Calibri"/>
              </w:rPr>
            </w:pP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BA588D">
            <w:pPr>
              <w:pStyle w:val="Tabletext0"/>
              <w:keepNext/>
              <w:keepLines/>
              <w:ind w:left="284"/>
              <w:rPr>
                <w:rFonts w:ascii="Calibri" w:hAnsi="Calibri"/>
              </w:rPr>
            </w:pPr>
            <w:r w:rsidRPr="00BA588D">
              <w:rPr>
                <w:rFonts w:ascii="Calibri" w:hAnsi="Calibri"/>
              </w:rPr>
              <w:t>t1) Move Qs 2/9 and 12/9 (video quality) to SG12 (NB – subset of d2)</w:t>
            </w:r>
          </w:p>
        </w:tc>
        <w:tc>
          <w:tcPr>
            <w:tcW w:w="4085" w:type="dxa"/>
            <w:hideMark/>
          </w:tcPr>
          <w:p w:rsidR="00541A31" w:rsidRPr="00BA588D" w:rsidRDefault="00DE624D" w:rsidP="00BA588D">
            <w:pPr>
              <w:pStyle w:val="Tabletext0"/>
              <w:keepNext/>
              <w:keepLines/>
              <w:rPr>
                <w:rFonts w:ascii="Calibri" w:hAnsi="Calibri"/>
              </w:rPr>
            </w:pPr>
            <w:hyperlink r:id="rId49" w:history="1">
              <w:r w:rsidR="00541A31" w:rsidRPr="00BA588D">
                <w:rPr>
                  <w:rStyle w:val="Hyperlink"/>
                  <w:rFonts w:ascii="Calibri" w:hAnsi="Calibri"/>
                </w:rPr>
                <w:t>TD 519</w:t>
              </w:r>
            </w:hyperlink>
            <w:r w:rsidR="00541A31" w:rsidRPr="00BA588D">
              <w:rPr>
                <w:rFonts w:ascii="Calibri" w:hAnsi="Calibri"/>
              </w:rPr>
              <w:t xml:space="preserve"> (SG12)</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keepNext/>
              <w:rPr>
                <w:rFonts w:ascii="Calibri" w:hAnsi="Calibri"/>
                <w:b/>
                <w:bCs/>
              </w:rPr>
            </w:pPr>
            <w:r w:rsidRPr="00BA588D">
              <w:rPr>
                <w:rFonts w:ascii="Calibri" w:hAnsi="Calibri"/>
                <w:b/>
                <w:bCs/>
              </w:rPr>
              <w:t xml:space="preserve">Disband: </w:t>
            </w:r>
          </w:p>
        </w:tc>
        <w:tc>
          <w:tcPr>
            <w:tcW w:w="4085" w:type="dxa"/>
          </w:tcPr>
          <w:p w:rsidR="00541A31" w:rsidRPr="00BA588D" w:rsidRDefault="00541A31" w:rsidP="00541A31">
            <w:pPr>
              <w:pStyle w:val="Tabletext0"/>
              <w:keepNext/>
              <w:rPr>
                <w:rFonts w:ascii="Calibri" w:hAnsi="Calibri"/>
              </w:rPr>
            </w:pP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ind w:left="284"/>
              <w:rPr>
                <w:rFonts w:ascii="Calibri" w:hAnsi="Calibri"/>
              </w:rPr>
            </w:pPr>
            <w:r w:rsidRPr="00BA588D">
              <w:rPr>
                <w:rFonts w:ascii="Calibri" w:hAnsi="Calibri"/>
              </w:rPr>
              <w:t>d1) Single WP in SG15 or SG16</w:t>
            </w:r>
          </w:p>
        </w:tc>
        <w:tc>
          <w:tcPr>
            <w:tcW w:w="4085" w:type="dxa"/>
            <w:hideMark/>
          </w:tcPr>
          <w:p w:rsidR="00541A31" w:rsidRPr="00BA588D" w:rsidRDefault="00DE624D" w:rsidP="00541A31">
            <w:pPr>
              <w:pStyle w:val="Tabletext0"/>
              <w:rPr>
                <w:rFonts w:ascii="Calibri" w:hAnsi="Calibri"/>
              </w:rPr>
            </w:pPr>
            <w:hyperlink r:id="rId50" w:history="1">
              <w:r w:rsidR="00541A31" w:rsidRPr="00BA588D">
                <w:rPr>
                  <w:rStyle w:val="Hyperlink"/>
                  <w:rFonts w:ascii="Calibri" w:hAnsi="Calibri" w:cstheme="majorBidi"/>
                  <w:bCs/>
                </w:rPr>
                <w:t>C.99</w:t>
              </w:r>
            </w:hyperlink>
            <w:r w:rsidR="00541A31" w:rsidRPr="00BA588D">
              <w:rPr>
                <w:rFonts w:ascii="Calibri" w:hAnsi="Calibri"/>
              </w:rPr>
              <w:t xml:space="preserve"> (Russia), </w:t>
            </w:r>
            <w:hyperlink r:id="rId51" w:history="1">
              <w:r w:rsidR="00541A31" w:rsidRPr="00BA588D">
                <w:rPr>
                  <w:rStyle w:val="Hyperlink"/>
                  <w:rFonts w:ascii="Calibri" w:hAnsi="Calibri"/>
                </w:rPr>
                <w:t>TD 586</w:t>
              </w:r>
            </w:hyperlink>
            <w:r w:rsidR="00541A31" w:rsidRPr="00BA588D">
              <w:rPr>
                <w:rFonts w:ascii="Calibri" w:hAnsi="Calibri"/>
              </w:rPr>
              <w:t xml:space="preserve"> (RCC), </w:t>
            </w:r>
            <w:r w:rsidR="00541A31" w:rsidRPr="00BA588D">
              <w:rPr>
                <w:rFonts w:ascii="Calibri" w:hAnsi="Calibri"/>
              </w:rPr>
              <w:br/>
            </w:r>
            <w:r w:rsidR="00541A31" w:rsidRPr="00BA588D">
              <w:rPr>
                <w:rFonts w:ascii="Calibri" w:hAnsi="Calibri"/>
                <w:highlight w:val="yellow"/>
              </w:rPr>
              <w:t>[</w:t>
            </w:r>
            <w:hyperlink r:id="rId52" w:history="1">
              <w:r w:rsidR="00541A31" w:rsidRPr="00BA588D">
                <w:rPr>
                  <w:rStyle w:val="Hyperlink"/>
                  <w:rFonts w:ascii="Calibri" w:hAnsi="Calibri"/>
                </w:rPr>
                <w:t>TD 598</w:t>
              </w:r>
            </w:hyperlink>
            <w:r w:rsidR="00541A31" w:rsidRPr="00BA588D">
              <w:rPr>
                <w:rFonts w:ascii="Calibri" w:hAnsi="Calibri"/>
              </w:rPr>
              <w:t xml:space="preserve"> (ATU)</w:t>
            </w:r>
            <w:r w:rsidR="00541A31" w:rsidRPr="00BA588D">
              <w:rPr>
                <w:rFonts w:ascii="Calibri" w:hAnsi="Calibri"/>
                <w:highlight w:val="yellow"/>
              </w:rPr>
              <w:t>]</w:t>
            </w:r>
            <w:r w:rsidR="00541A31" w:rsidRPr="00BA588D">
              <w:rPr>
                <w:rFonts w:ascii="Calibri" w:hAnsi="Calibri"/>
                <w:vertAlign w:val="superscript"/>
              </w:rPr>
              <w:t xml:space="preserve"> </w:t>
            </w:r>
            <w:r w:rsidR="00541A31" w:rsidRPr="00BA588D">
              <w:rPr>
                <w:rStyle w:val="FootnoteReference"/>
                <w:rFonts w:ascii="Calibri" w:hAnsi="Calibri"/>
              </w:rPr>
              <w:t>4</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ind w:left="284"/>
              <w:rPr>
                <w:rFonts w:ascii="Calibri" w:hAnsi="Calibri"/>
              </w:rPr>
            </w:pPr>
            <w:r w:rsidRPr="00BA588D">
              <w:rPr>
                <w:rFonts w:ascii="Calibri" w:hAnsi="Calibri"/>
              </w:rPr>
              <w:t>d1-bis) Single WP in SG16</w:t>
            </w:r>
          </w:p>
        </w:tc>
        <w:tc>
          <w:tcPr>
            <w:tcW w:w="4085" w:type="dxa"/>
            <w:hideMark/>
          </w:tcPr>
          <w:p w:rsidR="00541A31" w:rsidRPr="00BA588D" w:rsidRDefault="00DE624D" w:rsidP="00541A31">
            <w:pPr>
              <w:pStyle w:val="Tabletext0"/>
              <w:rPr>
                <w:rFonts w:ascii="Calibri" w:hAnsi="Calibri"/>
              </w:rPr>
            </w:pPr>
            <w:hyperlink r:id="rId53" w:history="1">
              <w:r w:rsidR="00541A31" w:rsidRPr="00BA588D">
                <w:rPr>
                  <w:rStyle w:val="Hyperlink"/>
                  <w:rFonts w:ascii="Calibri" w:hAnsi="Calibri"/>
                </w:rPr>
                <w:t>TD 600</w:t>
              </w:r>
            </w:hyperlink>
            <w:r w:rsidR="00541A31" w:rsidRPr="00BA588D">
              <w:rPr>
                <w:rFonts w:ascii="Calibri" w:hAnsi="Calibri"/>
              </w:rPr>
              <w:t xml:space="preserve"> (ARB)</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ind w:left="284"/>
              <w:rPr>
                <w:rFonts w:ascii="Calibri" w:hAnsi="Calibri"/>
              </w:rPr>
            </w:pPr>
            <w:r w:rsidRPr="00BA588D">
              <w:rPr>
                <w:rFonts w:ascii="Calibri" w:hAnsi="Calibri"/>
              </w:rPr>
              <w:t xml:space="preserve">d2) Transfer of Q2/9 (end-to-end </w:t>
            </w:r>
            <w:proofErr w:type="spellStart"/>
            <w:r w:rsidRPr="00BA588D">
              <w:rPr>
                <w:rFonts w:ascii="Calibri" w:hAnsi="Calibri"/>
              </w:rPr>
              <w:t>QoS</w:t>
            </w:r>
            <w:proofErr w:type="spellEnd"/>
            <w:r w:rsidRPr="00BA588D">
              <w:rPr>
                <w:rFonts w:ascii="Calibri" w:hAnsi="Calibri"/>
              </w:rPr>
              <w:t>) and Q12/9 (</w:t>
            </w:r>
            <w:proofErr w:type="spellStart"/>
            <w:r w:rsidRPr="00BA588D">
              <w:rPr>
                <w:rFonts w:ascii="Calibri" w:hAnsi="Calibri"/>
              </w:rPr>
              <w:t>audiovisual</w:t>
            </w:r>
            <w:proofErr w:type="spellEnd"/>
            <w:r w:rsidR="00333900" w:rsidRPr="00BA588D">
              <w:rPr>
                <w:rFonts w:ascii="Calibri" w:hAnsi="Calibri"/>
              </w:rPr>
              <w:t xml:space="preserve"> </w:t>
            </w:r>
            <w:r w:rsidRPr="00BA588D">
              <w:rPr>
                <w:rFonts w:ascii="Calibri" w:hAnsi="Calibri"/>
              </w:rPr>
              <w:t>quality) to SG12 and merge the rest with SG15</w:t>
            </w:r>
          </w:p>
        </w:tc>
        <w:tc>
          <w:tcPr>
            <w:tcW w:w="4085" w:type="dxa"/>
            <w:hideMark/>
          </w:tcPr>
          <w:p w:rsidR="00541A31" w:rsidRPr="00BA588D" w:rsidRDefault="00DE624D" w:rsidP="00541A31">
            <w:pPr>
              <w:pStyle w:val="Tabletext0"/>
              <w:rPr>
                <w:rFonts w:ascii="Calibri" w:hAnsi="Calibri"/>
              </w:rPr>
            </w:pPr>
            <w:hyperlink r:id="rId54"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55" w:history="1">
              <w:r w:rsidR="00541A31" w:rsidRPr="00BA588D">
                <w:rPr>
                  <w:rStyle w:val="Hyperlink"/>
                  <w:rFonts w:ascii="Calibri" w:hAnsi="Calibri"/>
                </w:rPr>
                <w:t>TD 584</w:t>
              </w:r>
            </w:hyperlink>
            <w:r w:rsidR="00541A31" w:rsidRPr="00BA588D">
              <w:rPr>
                <w:rFonts w:ascii="Calibri" w:hAnsi="Calibri"/>
              </w:rPr>
              <w:t xml:space="preserve"> (CEPT)</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ind w:left="284"/>
              <w:rPr>
                <w:rFonts w:ascii="Calibri" w:hAnsi="Calibri"/>
              </w:rPr>
            </w:pPr>
            <w:r w:rsidRPr="00BA588D">
              <w:rPr>
                <w:rFonts w:ascii="Calibri" w:hAnsi="Calibri"/>
              </w:rPr>
              <w:t>d3) Move home networking and optical access to SG15, Q12/9 (video quality) to SG12 and remainder to ITU-R SG6 (Broadcasting)</w:t>
            </w:r>
          </w:p>
        </w:tc>
        <w:tc>
          <w:tcPr>
            <w:tcW w:w="4085" w:type="dxa"/>
            <w:hideMark/>
          </w:tcPr>
          <w:p w:rsidR="00541A31" w:rsidRPr="00BA588D" w:rsidRDefault="00DE624D" w:rsidP="00541A31">
            <w:pPr>
              <w:pStyle w:val="Tabletext0"/>
              <w:rPr>
                <w:rFonts w:ascii="Calibri" w:hAnsi="Calibri"/>
              </w:rPr>
            </w:pPr>
            <w:hyperlink r:id="rId56" w:history="1">
              <w:r w:rsidR="00541A31" w:rsidRPr="00BA588D">
                <w:rPr>
                  <w:rStyle w:val="Hyperlink"/>
                  <w:rFonts w:ascii="Calibri" w:hAnsi="Calibri" w:cstheme="majorBidi"/>
                  <w:bCs/>
                </w:rPr>
                <w:t>C.109</w:t>
              </w:r>
            </w:hyperlink>
            <w:r w:rsidR="00541A31" w:rsidRPr="00BA588D">
              <w:rPr>
                <w:rFonts w:ascii="Calibri" w:hAnsi="Calibri"/>
              </w:rPr>
              <w:t xml:space="preserve"> (USA)</w:t>
            </w:r>
          </w:p>
        </w:tc>
      </w:tr>
      <w:tr w:rsidR="00541A31" w:rsidRPr="00BA588D" w:rsidTr="00BA588D">
        <w:tc>
          <w:tcPr>
            <w:tcW w:w="1107" w:type="dxa"/>
            <w:vMerge w:val="restart"/>
            <w:hideMark/>
          </w:tcPr>
          <w:p w:rsidR="00541A31" w:rsidRPr="00BA588D" w:rsidRDefault="00541A31" w:rsidP="00541A31">
            <w:pPr>
              <w:pStyle w:val="Tabletext0"/>
              <w:rPr>
                <w:rFonts w:ascii="Calibri" w:hAnsi="Calibri"/>
              </w:rPr>
            </w:pPr>
            <w:r w:rsidRPr="00BA588D">
              <w:rPr>
                <w:rFonts w:ascii="Calibri" w:hAnsi="Calibri"/>
              </w:rPr>
              <w:t>SG11</w:t>
            </w:r>
          </w:p>
        </w:tc>
        <w:tc>
          <w:tcPr>
            <w:tcW w:w="4417" w:type="dxa"/>
            <w:hideMark/>
          </w:tcPr>
          <w:p w:rsidR="00541A31" w:rsidRPr="00BA588D" w:rsidRDefault="00541A31" w:rsidP="00541A31">
            <w:pPr>
              <w:pStyle w:val="Tabletext0"/>
              <w:rPr>
                <w:rFonts w:ascii="Calibri" w:hAnsi="Calibri"/>
                <w:b/>
                <w:bCs/>
              </w:rPr>
            </w:pPr>
            <w:r w:rsidRPr="00BA588D">
              <w:rPr>
                <w:rFonts w:ascii="Calibri" w:hAnsi="Calibri"/>
                <w:b/>
                <w:bCs/>
              </w:rPr>
              <w:t>Retain:</w:t>
            </w:r>
          </w:p>
        </w:tc>
        <w:tc>
          <w:tcPr>
            <w:tcW w:w="4085" w:type="dxa"/>
            <w:hideMark/>
          </w:tcPr>
          <w:p w:rsidR="00541A31" w:rsidRPr="00BA588D" w:rsidRDefault="00DE624D" w:rsidP="00541A31">
            <w:pPr>
              <w:pStyle w:val="Tabletext0"/>
              <w:rPr>
                <w:rFonts w:ascii="Calibri" w:hAnsi="Calibri"/>
              </w:rPr>
            </w:pPr>
            <w:hyperlink r:id="rId57" w:history="1">
              <w:r w:rsidR="00541A31" w:rsidRPr="00BA588D">
                <w:rPr>
                  <w:rStyle w:val="Hyperlink"/>
                  <w:rFonts w:ascii="Calibri" w:hAnsi="Calibri" w:cstheme="majorBidi"/>
                  <w:bCs/>
                </w:rPr>
                <w:t>C.99</w:t>
              </w:r>
            </w:hyperlink>
            <w:r w:rsidR="00541A31" w:rsidRPr="00BA588D">
              <w:rPr>
                <w:rFonts w:ascii="Calibri" w:hAnsi="Calibri"/>
              </w:rPr>
              <w:t xml:space="preserve"> (Russia), </w:t>
            </w:r>
            <w:hyperlink r:id="rId58" w:history="1">
              <w:r w:rsidR="00541A31" w:rsidRPr="00BA588D">
                <w:rPr>
                  <w:rStyle w:val="Hyperlink"/>
                  <w:rFonts w:ascii="Calibri" w:hAnsi="Calibri"/>
                  <w:bCs/>
                </w:rPr>
                <w:t>C.97R1</w:t>
              </w:r>
            </w:hyperlink>
            <w:r w:rsidR="00541A31" w:rsidRPr="00BA588D">
              <w:rPr>
                <w:rFonts w:ascii="Calibri" w:hAnsi="Calibri"/>
              </w:rPr>
              <w:t xml:space="preserve"> (BR, CO), </w:t>
            </w:r>
            <w:hyperlink r:id="rId59" w:history="1">
              <w:r w:rsidR="00541A31" w:rsidRPr="00BA588D">
                <w:rPr>
                  <w:rStyle w:val="Hyperlink"/>
                  <w:rFonts w:ascii="Calibri" w:hAnsi="Calibri"/>
                  <w:bCs/>
                </w:rPr>
                <w:t>TD 549</w:t>
              </w:r>
            </w:hyperlink>
            <w:r w:rsidR="00541A31" w:rsidRPr="00BA588D">
              <w:rPr>
                <w:rFonts w:ascii="Calibri" w:hAnsi="Calibri"/>
              </w:rPr>
              <w:t xml:space="preserve"> (SG11), </w:t>
            </w:r>
            <w:hyperlink r:id="rId60" w:history="1">
              <w:r w:rsidR="00541A31" w:rsidRPr="00BA588D">
                <w:rPr>
                  <w:rStyle w:val="Hyperlink"/>
                  <w:rFonts w:ascii="Calibri" w:hAnsi="Calibri"/>
                  <w:bCs/>
                </w:rPr>
                <w:t>C.98</w:t>
              </w:r>
            </w:hyperlink>
            <w:r w:rsidR="00541A31" w:rsidRPr="00BA588D">
              <w:rPr>
                <w:rFonts w:ascii="Calibri" w:hAnsi="Calibri"/>
              </w:rPr>
              <w:t xml:space="preserve"> (China), </w:t>
            </w:r>
            <w:hyperlink r:id="rId61" w:history="1">
              <w:r w:rsidR="00541A31" w:rsidRPr="00BA588D">
                <w:rPr>
                  <w:rStyle w:val="Hyperlink"/>
                  <w:rFonts w:ascii="Calibri" w:hAnsi="Calibri"/>
                </w:rPr>
                <w:t>TD 586</w:t>
              </w:r>
            </w:hyperlink>
            <w:r w:rsidR="00541A31" w:rsidRPr="00BA588D">
              <w:rPr>
                <w:rFonts w:ascii="Calibri" w:hAnsi="Calibri"/>
              </w:rPr>
              <w:t xml:space="preserve"> (RCC), </w:t>
            </w:r>
            <w:hyperlink r:id="rId62" w:history="1">
              <w:r w:rsidR="00541A31" w:rsidRPr="00BA588D">
                <w:rPr>
                  <w:rStyle w:val="Hyperlink"/>
                  <w:rFonts w:ascii="Calibri" w:hAnsi="Calibri" w:cstheme="majorBidi"/>
                  <w:bCs/>
                </w:rPr>
                <w:t>C.93</w:t>
              </w:r>
            </w:hyperlink>
            <w:r w:rsidR="00541A31" w:rsidRPr="00BA588D">
              <w:rPr>
                <w:rFonts w:ascii="Calibri" w:hAnsi="Calibri"/>
                <w:lang w:eastAsia="ja-JP"/>
              </w:rPr>
              <w:t>+</w:t>
            </w:r>
            <w:hyperlink r:id="rId63" w:history="1">
              <w:r w:rsidR="00541A31" w:rsidRPr="00BA588D">
                <w:rPr>
                  <w:rStyle w:val="Hyperlink"/>
                  <w:rFonts w:ascii="Calibri" w:hAnsi="Calibri"/>
                  <w:lang w:eastAsia="ja-JP"/>
                </w:rPr>
                <w:t>TD 585</w:t>
              </w:r>
            </w:hyperlink>
            <w:r w:rsidR="00541A31" w:rsidRPr="00BA588D">
              <w:rPr>
                <w:rFonts w:ascii="Calibri" w:hAnsi="Calibri"/>
                <w:lang w:eastAsia="ja-JP"/>
              </w:rPr>
              <w:t> </w:t>
            </w:r>
            <w:r w:rsidR="00541A31" w:rsidRPr="00BA588D">
              <w:rPr>
                <w:rFonts w:ascii="Calibri" w:hAnsi="Calibri"/>
              </w:rPr>
              <w:t xml:space="preserve">(APT), </w:t>
            </w:r>
            <w:hyperlink r:id="rId64" w:history="1">
              <w:r w:rsidR="00541A31" w:rsidRPr="00BA588D">
                <w:rPr>
                  <w:rStyle w:val="Hyperlink"/>
                  <w:rFonts w:ascii="Calibri" w:hAnsi="Calibri"/>
                  <w:bCs/>
                </w:rPr>
                <w:t>C.96</w:t>
              </w:r>
            </w:hyperlink>
            <w:r w:rsidR="00541A31" w:rsidRPr="00BA588D">
              <w:rPr>
                <w:rFonts w:ascii="Calibri" w:hAnsi="Calibri"/>
              </w:rPr>
              <w:t xml:space="preserve"> (Japan), </w:t>
            </w:r>
            <w:hyperlink r:id="rId65" w:history="1">
              <w:r w:rsidR="00541A31" w:rsidRPr="00BA588D">
                <w:rPr>
                  <w:rStyle w:val="Hyperlink"/>
                  <w:rFonts w:ascii="Calibri" w:hAnsi="Calibri"/>
                </w:rPr>
                <w:t>TD 598</w:t>
              </w:r>
            </w:hyperlink>
            <w:r w:rsidR="00541A31" w:rsidRPr="00BA588D">
              <w:rPr>
                <w:rFonts w:ascii="Calibri" w:hAnsi="Calibri"/>
              </w:rPr>
              <w:t xml:space="preserve"> (ATU)</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b/>
                <w:bCs/>
              </w:rPr>
            </w:pPr>
            <w:r w:rsidRPr="00BA588D">
              <w:rPr>
                <w:rFonts w:ascii="Calibri" w:hAnsi="Calibri"/>
                <w:b/>
                <w:bCs/>
              </w:rPr>
              <w:t>Transfer:</w:t>
            </w:r>
          </w:p>
        </w:tc>
        <w:tc>
          <w:tcPr>
            <w:tcW w:w="4085" w:type="dxa"/>
          </w:tcPr>
          <w:p w:rsidR="00541A31" w:rsidRPr="00BA588D" w:rsidRDefault="00541A31" w:rsidP="00541A31">
            <w:pPr>
              <w:pStyle w:val="Tabletext0"/>
              <w:rPr>
                <w:rFonts w:ascii="Calibri" w:hAnsi="Calibri"/>
              </w:rPr>
            </w:pP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ind w:left="284"/>
              <w:rPr>
                <w:rFonts w:ascii="Calibri" w:hAnsi="Calibri"/>
              </w:rPr>
            </w:pPr>
            <w:r w:rsidRPr="00BA588D">
              <w:rPr>
                <w:rFonts w:ascii="Calibri" w:hAnsi="Calibri"/>
              </w:rPr>
              <w:t>t1) Move Q10/11 and Q15/11 to SG12 (NB-same as part of d1 and d2)</w:t>
            </w:r>
          </w:p>
        </w:tc>
        <w:tc>
          <w:tcPr>
            <w:tcW w:w="4085" w:type="dxa"/>
            <w:hideMark/>
          </w:tcPr>
          <w:p w:rsidR="00541A31" w:rsidRPr="00BA588D" w:rsidRDefault="00DE624D" w:rsidP="00541A31">
            <w:pPr>
              <w:pStyle w:val="Tabletext0"/>
              <w:rPr>
                <w:rFonts w:ascii="Calibri" w:hAnsi="Calibri"/>
              </w:rPr>
            </w:pPr>
            <w:hyperlink r:id="rId66" w:history="1">
              <w:r w:rsidR="00541A31" w:rsidRPr="00BA588D">
                <w:rPr>
                  <w:rStyle w:val="Hyperlink"/>
                  <w:rFonts w:ascii="Calibri" w:hAnsi="Calibri"/>
                </w:rPr>
                <w:t>TD 521</w:t>
              </w:r>
            </w:hyperlink>
            <w:r w:rsidR="00541A31" w:rsidRPr="00BA588D">
              <w:rPr>
                <w:rFonts w:ascii="Calibri" w:hAnsi="Calibri"/>
              </w:rPr>
              <w:t xml:space="preserve"> (SG12)</w:t>
            </w:r>
            <w:r w:rsidR="00541A31" w:rsidRPr="00BA588D">
              <w:rPr>
                <w:rFonts w:ascii="Calibri" w:hAnsi="Calibri"/>
              </w:rPr>
              <w:br/>
              <w:t xml:space="preserve">SG11 assessment: </w:t>
            </w:r>
            <w:hyperlink r:id="rId67" w:history="1">
              <w:r w:rsidR="00541A31" w:rsidRPr="00BA588D">
                <w:rPr>
                  <w:rStyle w:val="Hyperlink"/>
                  <w:rFonts w:ascii="Calibri" w:hAnsi="Calibri"/>
                  <w:bCs/>
                </w:rPr>
                <w:t>TD 553</w:t>
              </w:r>
            </w:hyperlink>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b/>
                <w:bCs/>
              </w:rPr>
            </w:pPr>
            <w:r w:rsidRPr="00BA588D">
              <w:rPr>
                <w:rFonts w:ascii="Calibri" w:hAnsi="Calibri"/>
                <w:b/>
                <w:bCs/>
              </w:rPr>
              <w:t>Disband:</w:t>
            </w:r>
          </w:p>
        </w:tc>
        <w:tc>
          <w:tcPr>
            <w:tcW w:w="4085" w:type="dxa"/>
          </w:tcPr>
          <w:p w:rsidR="00541A31" w:rsidRPr="00BA588D" w:rsidRDefault="00541A31" w:rsidP="00541A31">
            <w:pPr>
              <w:pStyle w:val="Tabletext0"/>
              <w:rPr>
                <w:rFonts w:ascii="Calibri" w:hAnsi="Calibri"/>
              </w:rPr>
            </w:pP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ind w:left="284"/>
              <w:rPr>
                <w:rFonts w:ascii="Calibri" w:hAnsi="Calibri"/>
              </w:rPr>
            </w:pPr>
            <w:r w:rsidRPr="00BA588D">
              <w:rPr>
                <w:rFonts w:ascii="Calibri" w:hAnsi="Calibri"/>
              </w:rPr>
              <w:t xml:space="preserve">d1) Move of </w:t>
            </w:r>
            <w:r w:rsidRPr="00BA588D">
              <w:rPr>
                <w:rFonts w:ascii="Calibri" w:hAnsi="Calibri"/>
                <w:noProof/>
              </w:rPr>
              <w:t>Q10/11, Q11/11 &amp; Q15/11 (testing) to SG12; Q12/11 (IoT testing) to SG20; and other Questions to SG13</w:t>
            </w:r>
          </w:p>
        </w:tc>
        <w:tc>
          <w:tcPr>
            <w:tcW w:w="4085" w:type="dxa"/>
            <w:hideMark/>
          </w:tcPr>
          <w:p w:rsidR="00541A31" w:rsidRPr="00BA588D" w:rsidRDefault="00DE624D" w:rsidP="00541A31">
            <w:pPr>
              <w:pStyle w:val="Tabletext0"/>
              <w:rPr>
                <w:rFonts w:ascii="Calibri" w:hAnsi="Calibri"/>
              </w:rPr>
            </w:pPr>
            <w:hyperlink r:id="rId68"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w:t>
            </w:r>
            <w:r w:rsidR="00541A31" w:rsidRPr="00BA588D">
              <w:rPr>
                <w:rStyle w:val="FootnoteReference"/>
                <w:rFonts w:ascii="Calibri" w:hAnsi="Calibri"/>
              </w:rPr>
              <w:footnoteReference w:id="5"/>
            </w:r>
            <w:r w:rsidR="00541A31" w:rsidRPr="00BA588D">
              <w:rPr>
                <w:rFonts w:ascii="Calibri" w:hAnsi="Calibri"/>
              </w:rPr>
              <w:t xml:space="preserve">, </w:t>
            </w:r>
            <w:hyperlink r:id="rId69" w:history="1">
              <w:r w:rsidR="00541A31" w:rsidRPr="00BA588D">
                <w:rPr>
                  <w:rStyle w:val="Hyperlink"/>
                  <w:rFonts w:ascii="Calibri" w:hAnsi="Calibri"/>
                </w:rPr>
                <w:t>TD 584</w:t>
              </w:r>
            </w:hyperlink>
            <w:r w:rsidR="00541A31" w:rsidRPr="00BA588D">
              <w:rPr>
                <w:rFonts w:ascii="Calibri" w:hAnsi="Calibri"/>
              </w:rPr>
              <w:t xml:space="preserve"> (CEPT)</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ind w:left="284"/>
              <w:rPr>
                <w:rFonts w:ascii="Calibri" w:hAnsi="Calibri"/>
              </w:rPr>
            </w:pPr>
            <w:r w:rsidRPr="00BA588D">
              <w:rPr>
                <w:rFonts w:ascii="Calibri" w:hAnsi="Calibri"/>
              </w:rPr>
              <w:t xml:space="preserve">d2) Move </w:t>
            </w:r>
            <w:r w:rsidRPr="00BA588D">
              <w:rPr>
                <w:rFonts w:ascii="Calibri" w:hAnsi="Calibri"/>
                <w:lang w:eastAsia="zh-CN"/>
              </w:rPr>
              <w:t>Q10/11 and Q15/11 to SG12; Q12/11 to SG20; remaining Qs into SG13</w:t>
            </w:r>
          </w:p>
        </w:tc>
        <w:tc>
          <w:tcPr>
            <w:tcW w:w="4085" w:type="dxa"/>
            <w:hideMark/>
          </w:tcPr>
          <w:p w:rsidR="00541A31" w:rsidRPr="00BA588D" w:rsidRDefault="00DE624D" w:rsidP="00541A31">
            <w:pPr>
              <w:pStyle w:val="Tabletext0"/>
              <w:rPr>
                <w:rFonts w:ascii="Calibri" w:hAnsi="Calibri"/>
              </w:rPr>
            </w:pPr>
            <w:hyperlink r:id="rId70" w:history="1">
              <w:r w:rsidR="00541A31" w:rsidRPr="00BA588D">
                <w:rPr>
                  <w:rStyle w:val="Hyperlink"/>
                  <w:rFonts w:ascii="Calibri" w:hAnsi="Calibri" w:cstheme="majorBidi"/>
                  <w:bCs/>
                </w:rPr>
                <w:t>C.107</w:t>
              </w:r>
            </w:hyperlink>
            <w:r w:rsidR="00541A31" w:rsidRPr="00BA588D">
              <w:rPr>
                <w:rFonts w:ascii="Calibri" w:hAnsi="Calibri"/>
              </w:rPr>
              <w:t xml:space="preserve"> (USA)</w:t>
            </w:r>
          </w:p>
        </w:tc>
      </w:tr>
      <w:tr w:rsidR="00541A31" w:rsidRPr="00BA588D" w:rsidTr="00BA588D">
        <w:tc>
          <w:tcPr>
            <w:tcW w:w="1107" w:type="dxa"/>
            <w:vMerge w:val="restart"/>
            <w:hideMark/>
          </w:tcPr>
          <w:p w:rsidR="00541A31" w:rsidRPr="00BA588D" w:rsidRDefault="00541A31" w:rsidP="00541A31">
            <w:pPr>
              <w:pStyle w:val="Tabletext0"/>
              <w:keepNext/>
              <w:rPr>
                <w:rFonts w:ascii="Calibri" w:hAnsi="Calibri"/>
              </w:rPr>
            </w:pPr>
            <w:r w:rsidRPr="00BA588D">
              <w:rPr>
                <w:rFonts w:ascii="Calibri" w:hAnsi="Calibri"/>
              </w:rPr>
              <w:t>SG12</w:t>
            </w:r>
          </w:p>
        </w:tc>
        <w:tc>
          <w:tcPr>
            <w:tcW w:w="4417" w:type="dxa"/>
            <w:hideMark/>
          </w:tcPr>
          <w:p w:rsidR="00541A31" w:rsidRPr="00BA588D" w:rsidRDefault="00541A31" w:rsidP="00541A31">
            <w:pPr>
              <w:pStyle w:val="Tabletext0"/>
              <w:keepNext/>
              <w:rPr>
                <w:rFonts w:ascii="Calibri" w:hAnsi="Calibri"/>
                <w:i/>
                <w:iCs/>
              </w:rPr>
            </w:pPr>
            <w:r w:rsidRPr="00BA588D">
              <w:rPr>
                <w:rFonts w:ascii="Calibri" w:hAnsi="Calibri"/>
                <w:i/>
                <w:iCs/>
              </w:rPr>
              <w:t>SG9 t1) Move Qs 2/9 and 12/9 (video quality) to SG12 (NB – subset of SG9 d2)</w:t>
            </w:r>
          </w:p>
        </w:tc>
        <w:tc>
          <w:tcPr>
            <w:tcW w:w="4085" w:type="dxa"/>
            <w:hideMark/>
          </w:tcPr>
          <w:p w:rsidR="00541A31" w:rsidRPr="00BA588D" w:rsidRDefault="00DE624D" w:rsidP="00541A31">
            <w:pPr>
              <w:pStyle w:val="Tabletext0"/>
              <w:keepNext/>
              <w:rPr>
                <w:rFonts w:ascii="Calibri" w:hAnsi="Calibri"/>
              </w:rPr>
            </w:pPr>
            <w:hyperlink r:id="rId71" w:history="1">
              <w:r w:rsidR="00541A31" w:rsidRPr="00BA588D">
                <w:rPr>
                  <w:rStyle w:val="Hyperlink"/>
                  <w:rFonts w:ascii="Calibri" w:hAnsi="Calibri"/>
                </w:rPr>
                <w:t>TD 519</w:t>
              </w:r>
            </w:hyperlink>
            <w:r w:rsidR="00541A31" w:rsidRPr="00BA588D">
              <w:rPr>
                <w:rFonts w:ascii="Calibri" w:hAnsi="Calibri"/>
              </w:rPr>
              <w:t xml:space="preserve"> (SG12)</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rPr>
            </w:pPr>
            <w:r w:rsidRPr="00BA588D">
              <w:rPr>
                <w:rFonts w:ascii="Calibri" w:hAnsi="Calibri"/>
                <w:i/>
                <w:iCs/>
              </w:rPr>
              <w:t xml:space="preserve">Part of SG9 d2: </w:t>
            </w:r>
            <w:r w:rsidRPr="00BA588D">
              <w:rPr>
                <w:rFonts w:ascii="Calibri" w:hAnsi="Calibri"/>
                <w:i/>
                <w:iCs/>
                <w:u w:val="single"/>
              </w:rPr>
              <w:t xml:space="preserve">Transfer of Q2/9 </w:t>
            </w:r>
            <w:r w:rsidRPr="00BA588D">
              <w:rPr>
                <w:rFonts w:ascii="Calibri" w:hAnsi="Calibri"/>
              </w:rPr>
              <w:t xml:space="preserve">(end-to-end </w:t>
            </w:r>
            <w:proofErr w:type="spellStart"/>
            <w:r w:rsidRPr="00BA588D">
              <w:rPr>
                <w:rFonts w:ascii="Calibri" w:hAnsi="Calibri"/>
              </w:rPr>
              <w:t>QoS</w:t>
            </w:r>
            <w:proofErr w:type="spellEnd"/>
            <w:r w:rsidRPr="00BA588D">
              <w:rPr>
                <w:rFonts w:ascii="Calibri" w:hAnsi="Calibri"/>
              </w:rPr>
              <w:t xml:space="preserve">) </w:t>
            </w:r>
            <w:r w:rsidRPr="00BA588D">
              <w:rPr>
                <w:rFonts w:ascii="Calibri" w:hAnsi="Calibri"/>
                <w:i/>
                <w:iCs/>
                <w:u w:val="single"/>
              </w:rPr>
              <w:t>and Q12/9 (</w:t>
            </w:r>
            <w:proofErr w:type="spellStart"/>
            <w:r w:rsidRPr="00BA588D">
              <w:rPr>
                <w:rFonts w:ascii="Calibri" w:hAnsi="Calibri"/>
                <w:i/>
                <w:iCs/>
                <w:u w:val="single"/>
              </w:rPr>
              <w:t>audiovisual</w:t>
            </w:r>
            <w:proofErr w:type="spellEnd"/>
            <w:r w:rsidR="00333900" w:rsidRPr="00BA588D">
              <w:rPr>
                <w:rFonts w:ascii="Calibri" w:hAnsi="Calibri"/>
                <w:i/>
                <w:iCs/>
                <w:u w:val="single"/>
              </w:rPr>
              <w:t xml:space="preserve"> </w:t>
            </w:r>
            <w:r w:rsidRPr="00BA588D">
              <w:rPr>
                <w:rFonts w:ascii="Calibri" w:hAnsi="Calibri"/>
                <w:i/>
                <w:iCs/>
                <w:u w:val="single"/>
              </w:rPr>
              <w:t>quality) to SG12</w:t>
            </w:r>
            <w:r w:rsidRPr="00BA588D">
              <w:rPr>
                <w:rFonts w:ascii="Calibri" w:hAnsi="Calibri"/>
                <w:i/>
                <w:iCs/>
              </w:rPr>
              <w:t xml:space="preserve"> and merge the rest with SG15</w:t>
            </w:r>
          </w:p>
        </w:tc>
        <w:tc>
          <w:tcPr>
            <w:tcW w:w="4085" w:type="dxa"/>
            <w:hideMark/>
          </w:tcPr>
          <w:p w:rsidR="00541A31" w:rsidRPr="00BA588D" w:rsidRDefault="00DE624D" w:rsidP="00541A31">
            <w:pPr>
              <w:pStyle w:val="Tabletext0"/>
              <w:rPr>
                <w:rFonts w:ascii="Calibri" w:hAnsi="Calibri"/>
              </w:rPr>
            </w:pPr>
            <w:hyperlink r:id="rId72"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73" w:history="1">
              <w:r w:rsidR="00541A31" w:rsidRPr="00BA588D">
                <w:rPr>
                  <w:rStyle w:val="Hyperlink"/>
                  <w:rFonts w:ascii="Calibri" w:hAnsi="Calibri"/>
                </w:rPr>
                <w:t>TD 584</w:t>
              </w:r>
            </w:hyperlink>
            <w:r w:rsidR="00541A31" w:rsidRPr="00BA588D">
              <w:rPr>
                <w:rFonts w:ascii="Calibri" w:hAnsi="Calibri"/>
              </w:rPr>
              <w:t xml:space="preserve"> (CEPT)</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rPr>
            </w:pPr>
            <w:r w:rsidRPr="00BA588D">
              <w:rPr>
                <w:rFonts w:ascii="Calibri" w:hAnsi="Calibri"/>
                <w:i/>
                <w:iCs/>
              </w:rPr>
              <w:t xml:space="preserve">Part of SG9 d3: Move home networking and optical access to SG15, </w:t>
            </w:r>
            <w:r w:rsidRPr="00BA588D">
              <w:rPr>
                <w:rFonts w:ascii="Calibri" w:hAnsi="Calibri"/>
                <w:i/>
                <w:iCs/>
                <w:u w:val="single"/>
              </w:rPr>
              <w:t>Q12/9 (video quality) to SG12</w:t>
            </w:r>
            <w:r w:rsidRPr="00BA588D">
              <w:rPr>
                <w:rFonts w:ascii="Calibri" w:hAnsi="Calibri"/>
                <w:i/>
                <w:iCs/>
              </w:rPr>
              <w:t xml:space="preserve"> and remainder to ITU-R SG6 (Broadcasting)</w:t>
            </w:r>
          </w:p>
        </w:tc>
        <w:tc>
          <w:tcPr>
            <w:tcW w:w="4085" w:type="dxa"/>
            <w:hideMark/>
          </w:tcPr>
          <w:p w:rsidR="00541A31" w:rsidRPr="00BA588D" w:rsidRDefault="00DE624D" w:rsidP="00541A31">
            <w:pPr>
              <w:pStyle w:val="Tabletext0"/>
              <w:rPr>
                <w:rFonts w:ascii="Calibri" w:hAnsi="Calibri"/>
              </w:rPr>
            </w:pPr>
            <w:hyperlink r:id="rId74" w:history="1">
              <w:r w:rsidR="00541A31" w:rsidRPr="00BA588D">
                <w:rPr>
                  <w:rStyle w:val="Hyperlink"/>
                  <w:rFonts w:ascii="Calibri" w:hAnsi="Calibri" w:cstheme="majorBidi"/>
                  <w:bCs/>
                </w:rPr>
                <w:t>C.109</w:t>
              </w:r>
            </w:hyperlink>
            <w:r w:rsidR="00541A31" w:rsidRPr="00BA588D">
              <w:rPr>
                <w:rFonts w:ascii="Calibri" w:hAnsi="Calibri"/>
              </w:rPr>
              <w:t xml:space="preserve"> (USA)</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iCs/>
              </w:rPr>
            </w:pPr>
            <w:r w:rsidRPr="00BA588D">
              <w:rPr>
                <w:rFonts w:ascii="Calibri" w:hAnsi="Calibri"/>
                <w:i/>
                <w:iCs/>
              </w:rPr>
              <w:t>SG11 t1: Move Q10/11 and Q15/11 to SG12 (NB-same as part of d1 and d2)</w:t>
            </w:r>
          </w:p>
        </w:tc>
        <w:tc>
          <w:tcPr>
            <w:tcW w:w="4085" w:type="dxa"/>
            <w:hideMark/>
          </w:tcPr>
          <w:p w:rsidR="00541A31" w:rsidRPr="00BA588D" w:rsidRDefault="00DE624D" w:rsidP="00541A31">
            <w:pPr>
              <w:pStyle w:val="Tabletext0"/>
              <w:rPr>
                <w:rFonts w:ascii="Calibri" w:hAnsi="Calibri"/>
              </w:rPr>
            </w:pPr>
            <w:hyperlink r:id="rId75" w:history="1">
              <w:r w:rsidR="00541A31" w:rsidRPr="00BA588D">
                <w:rPr>
                  <w:rStyle w:val="Hyperlink"/>
                  <w:rFonts w:ascii="Calibri" w:hAnsi="Calibri"/>
                </w:rPr>
                <w:t>TD 521</w:t>
              </w:r>
            </w:hyperlink>
            <w:r w:rsidR="00541A31" w:rsidRPr="00BA588D">
              <w:rPr>
                <w:rFonts w:ascii="Calibri" w:hAnsi="Calibri"/>
              </w:rPr>
              <w:t xml:space="preserve"> (SG12)</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rPr>
            </w:pPr>
            <w:r w:rsidRPr="00BA588D">
              <w:rPr>
                <w:rFonts w:ascii="Calibri" w:hAnsi="Calibri"/>
                <w:i/>
                <w:iCs/>
              </w:rPr>
              <w:t xml:space="preserve">Part of SG11 d1: </w:t>
            </w:r>
            <w:r w:rsidRPr="00BA588D">
              <w:rPr>
                <w:rFonts w:ascii="Calibri" w:hAnsi="Calibri"/>
                <w:i/>
                <w:iCs/>
                <w:u w:val="single"/>
              </w:rPr>
              <w:t>Move of Q10, 11 &amp; 15/11 (testing) to SG12</w:t>
            </w:r>
            <w:r w:rsidRPr="00BA588D">
              <w:rPr>
                <w:rFonts w:ascii="Calibri" w:hAnsi="Calibri"/>
                <w:i/>
                <w:iCs/>
              </w:rPr>
              <w:t>; Q12/11 (</w:t>
            </w:r>
            <w:proofErr w:type="spellStart"/>
            <w:r w:rsidRPr="00BA588D">
              <w:rPr>
                <w:rFonts w:ascii="Calibri" w:hAnsi="Calibri"/>
                <w:i/>
                <w:iCs/>
              </w:rPr>
              <w:t>IoT</w:t>
            </w:r>
            <w:proofErr w:type="spellEnd"/>
            <w:r w:rsidRPr="00BA588D">
              <w:rPr>
                <w:rFonts w:ascii="Calibri" w:hAnsi="Calibri"/>
                <w:i/>
                <w:iCs/>
              </w:rPr>
              <w:t xml:space="preserve"> testing) to SG20; and other Questions to SG13</w:t>
            </w:r>
          </w:p>
        </w:tc>
        <w:tc>
          <w:tcPr>
            <w:tcW w:w="4085" w:type="dxa"/>
            <w:hideMark/>
          </w:tcPr>
          <w:p w:rsidR="00541A31" w:rsidRPr="00BA588D" w:rsidRDefault="00DE624D" w:rsidP="00541A31">
            <w:pPr>
              <w:pStyle w:val="Tabletext0"/>
              <w:rPr>
                <w:rFonts w:ascii="Calibri" w:hAnsi="Calibri"/>
              </w:rPr>
            </w:pPr>
            <w:hyperlink r:id="rId76"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77" w:history="1">
              <w:r w:rsidR="00541A31" w:rsidRPr="00BA588D">
                <w:rPr>
                  <w:rStyle w:val="Hyperlink"/>
                  <w:rFonts w:ascii="Calibri" w:hAnsi="Calibri"/>
                </w:rPr>
                <w:t>TD 584</w:t>
              </w:r>
            </w:hyperlink>
            <w:r w:rsidR="00541A31" w:rsidRPr="00BA588D">
              <w:rPr>
                <w:rFonts w:ascii="Calibri" w:hAnsi="Calibri"/>
              </w:rPr>
              <w:t xml:space="preserve"> (CEPT)</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rPr>
            </w:pPr>
            <w:r w:rsidRPr="00BA588D">
              <w:rPr>
                <w:rFonts w:ascii="Calibri" w:hAnsi="Calibri"/>
                <w:i/>
                <w:iCs/>
              </w:rPr>
              <w:t xml:space="preserve">Part of SG11 d2: </w:t>
            </w:r>
            <w:r w:rsidRPr="00BA588D">
              <w:rPr>
                <w:rFonts w:ascii="Calibri" w:hAnsi="Calibri"/>
                <w:i/>
                <w:iCs/>
                <w:u w:val="single"/>
              </w:rPr>
              <w:t>Move Q10/11 and Q15/11 to SG12</w:t>
            </w:r>
            <w:r w:rsidRPr="00BA588D">
              <w:rPr>
                <w:rFonts w:ascii="Calibri" w:hAnsi="Calibri"/>
                <w:i/>
                <w:iCs/>
              </w:rPr>
              <w:t>; Q12/11 to SG20; remaining Qs into SG13</w:t>
            </w:r>
          </w:p>
        </w:tc>
        <w:tc>
          <w:tcPr>
            <w:tcW w:w="4085" w:type="dxa"/>
            <w:hideMark/>
          </w:tcPr>
          <w:p w:rsidR="00541A31" w:rsidRPr="00BA588D" w:rsidRDefault="00DE624D" w:rsidP="00541A31">
            <w:pPr>
              <w:pStyle w:val="Tabletext0"/>
              <w:rPr>
                <w:rFonts w:ascii="Calibri" w:hAnsi="Calibri"/>
              </w:rPr>
            </w:pPr>
            <w:hyperlink r:id="rId78" w:history="1">
              <w:r w:rsidR="00541A31" w:rsidRPr="00BA588D">
                <w:rPr>
                  <w:rStyle w:val="Hyperlink"/>
                  <w:rFonts w:ascii="Calibri" w:hAnsi="Calibri" w:cstheme="majorBidi"/>
                  <w:bCs/>
                </w:rPr>
                <w:t>C.107</w:t>
              </w:r>
            </w:hyperlink>
            <w:r w:rsidR="00541A31" w:rsidRPr="00BA588D">
              <w:rPr>
                <w:rFonts w:ascii="Calibri" w:hAnsi="Calibri"/>
              </w:rPr>
              <w:t xml:space="preserve"> (USA)</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iCs/>
              </w:rPr>
            </w:pPr>
            <w:r w:rsidRPr="00BA588D">
              <w:rPr>
                <w:rFonts w:ascii="Calibri" w:hAnsi="Calibri"/>
                <w:i/>
                <w:iCs/>
              </w:rPr>
              <w:t>SG16 t1: Transfer G.190-series from SG16</w:t>
            </w:r>
          </w:p>
        </w:tc>
        <w:tc>
          <w:tcPr>
            <w:tcW w:w="4085" w:type="dxa"/>
            <w:hideMark/>
          </w:tcPr>
          <w:p w:rsidR="00541A31" w:rsidRPr="00BA588D" w:rsidRDefault="00DE624D" w:rsidP="00541A31">
            <w:pPr>
              <w:pStyle w:val="Tabletext0"/>
              <w:rPr>
                <w:rFonts w:ascii="Calibri" w:hAnsi="Calibri"/>
              </w:rPr>
            </w:pPr>
            <w:hyperlink r:id="rId79" w:history="1">
              <w:r w:rsidR="00541A31" w:rsidRPr="00BA588D">
                <w:rPr>
                  <w:rStyle w:val="Hyperlink"/>
                  <w:rFonts w:ascii="Calibri" w:hAnsi="Calibri"/>
                </w:rPr>
                <w:t>TD 508</w:t>
              </w:r>
            </w:hyperlink>
            <w:r w:rsidR="00541A31" w:rsidRPr="00BA588D">
              <w:rPr>
                <w:rFonts w:ascii="Calibri" w:hAnsi="Calibri"/>
              </w:rPr>
              <w:t xml:space="preserve"> (SG16) &amp; </w:t>
            </w:r>
            <w:hyperlink r:id="rId80" w:history="1">
              <w:r w:rsidR="00541A31" w:rsidRPr="00BA588D">
                <w:rPr>
                  <w:rStyle w:val="Hyperlink"/>
                  <w:rFonts w:ascii="Calibri" w:hAnsi="Calibri"/>
                  <w:spacing w:val="-20"/>
                </w:rPr>
                <w:t>TD 518</w:t>
              </w:r>
            </w:hyperlink>
            <w:r w:rsidR="00541A31" w:rsidRPr="00BA588D">
              <w:rPr>
                <w:rFonts w:ascii="Calibri" w:hAnsi="Calibri"/>
              </w:rPr>
              <w:t xml:space="preserve"> (SG12)</w:t>
            </w:r>
          </w:p>
        </w:tc>
      </w:tr>
      <w:tr w:rsidR="00541A31" w:rsidRPr="00BA588D" w:rsidTr="00BA588D">
        <w:tc>
          <w:tcPr>
            <w:tcW w:w="1107" w:type="dxa"/>
            <w:vMerge w:val="restart"/>
            <w:hideMark/>
          </w:tcPr>
          <w:p w:rsidR="00541A31" w:rsidRPr="00BA588D" w:rsidRDefault="00541A31" w:rsidP="00BA588D">
            <w:pPr>
              <w:pStyle w:val="Tabletext0"/>
              <w:keepNext/>
              <w:rPr>
                <w:rFonts w:ascii="Calibri" w:hAnsi="Calibri"/>
              </w:rPr>
            </w:pPr>
            <w:r w:rsidRPr="00BA588D">
              <w:rPr>
                <w:rFonts w:ascii="Calibri" w:hAnsi="Calibri"/>
              </w:rPr>
              <w:lastRenderedPageBreak/>
              <w:t>SG13</w:t>
            </w:r>
          </w:p>
        </w:tc>
        <w:tc>
          <w:tcPr>
            <w:tcW w:w="4417" w:type="dxa"/>
            <w:hideMark/>
          </w:tcPr>
          <w:p w:rsidR="00541A31" w:rsidRPr="00BA588D" w:rsidRDefault="00541A31" w:rsidP="00541A31">
            <w:pPr>
              <w:pStyle w:val="Tabletext0"/>
              <w:rPr>
                <w:rFonts w:ascii="Calibri" w:hAnsi="Calibri"/>
              </w:rPr>
            </w:pPr>
            <w:r w:rsidRPr="00BA588D">
              <w:rPr>
                <w:rFonts w:ascii="Calibri" w:hAnsi="Calibri"/>
              </w:rPr>
              <w:t>Move big data studies to SG20</w:t>
            </w:r>
          </w:p>
        </w:tc>
        <w:tc>
          <w:tcPr>
            <w:tcW w:w="4085" w:type="dxa"/>
            <w:hideMark/>
          </w:tcPr>
          <w:p w:rsidR="00541A31" w:rsidRPr="00BA588D" w:rsidRDefault="00DE624D" w:rsidP="00541A31">
            <w:pPr>
              <w:pStyle w:val="Tabletext0"/>
              <w:rPr>
                <w:rFonts w:ascii="Calibri" w:hAnsi="Calibri"/>
              </w:rPr>
            </w:pPr>
            <w:hyperlink r:id="rId81" w:history="1">
              <w:r w:rsidR="00541A31" w:rsidRPr="00BA588D">
                <w:rPr>
                  <w:rStyle w:val="Hyperlink"/>
                  <w:rFonts w:ascii="Calibri" w:hAnsi="Calibri"/>
                </w:rPr>
                <w:t>TD 600</w:t>
              </w:r>
            </w:hyperlink>
            <w:r w:rsidR="00541A31" w:rsidRPr="00BA588D">
              <w:rPr>
                <w:rFonts w:ascii="Calibri" w:hAnsi="Calibri"/>
              </w:rPr>
              <w:t xml:space="preserve"> (ARB), </w:t>
            </w:r>
            <w:r w:rsidR="00541A31" w:rsidRPr="00BA588D">
              <w:rPr>
                <w:rFonts w:ascii="Calibri" w:hAnsi="Calibri"/>
                <w:highlight w:val="yellow"/>
              </w:rPr>
              <w:t>[</w:t>
            </w:r>
            <w:hyperlink r:id="rId82" w:history="1">
              <w:r w:rsidR="00541A31" w:rsidRPr="00BA588D">
                <w:rPr>
                  <w:rStyle w:val="Hyperlink"/>
                  <w:rFonts w:ascii="Calibri" w:hAnsi="Calibri"/>
                </w:rPr>
                <w:t>TD 598</w:t>
              </w:r>
            </w:hyperlink>
            <w:r w:rsidR="00541A31" w:rsidRPr="00BA588D">
              <w:rPr>
                <w:rFonts w:ascii="Calibri" w:hAnsi="Calibri"/>
              </w:rPr>
              <w:t xml:space="preserve"> (ATU)</w:t>
            </w:r>
            <w:r w:rsidR="00541A31" w:rsidRPr="00BA588D">
              <w:rPr>
                <w:rFonts w:ascii="Calibri" w:hAnsi="Calibri"/>
                <w:highlight w:val="yellow"/>
              </w:rPr>
              <w:t>]</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rPr>
            </w:pPr>
            <w:r w:rsidRPr="00BA588D">
              <w:rPr>
                <w:rFonts w:ascii="Calibri" w:hAnsi="Calibri"/>
                <w:i/>
                <w:iCs/>
              </w:rPr>
              <w:t>SG2 t2: WP2/2 (telecom management and network and service operations) to SG13</w:t>
            </w:r>
          </w:p>
        </w:tc>
        <w:tc>
          <w:tcPr>
            <w:tcW w:w="4085" w:type="dxa"/>
            <w:hideMark/>
          </w:tcPr>
          <w:p w:rsidR="00541A31" w:rsidRPr="00BA588D" w:rsidRDefault="00DE624D" w:rsidP="00541A31">
            <w:pPr>
              <w:pStyle w:val="Tabletext0"/>
              <w:rPr>
                <w:rFonts w:ascii="Calibri" w:hAnsi="Calibri"/>
              </w:rPr>
            </w:pPr>
            <w:hyperlink r:id="rId83"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84" w:history="1">
              <w:r w:rsidR="00541A31" w:rsidRPr="00BA588D">
                <w:rPr>
                  <w:rStyle w:val="Hyperlink"/>
                  <w:rFonts w:ascii="Calibri" w:hAnsi="Calibri"/>
                </w:rPr>
                <w:t>TD 584</w:t>
              </w:r>
            </w:hyperlink>
            <w:r w:rsidR="00541A31" w:rsidRPr="00BA588D">
              <w:rPr>
                <w:rFonts w:ascii="Calibri" w:hAnsi="Calibri"/>
              </w:rPr>
              <w:t xml:space="preserve"> (CEPT), </w:t>
            </w:r>
            <w:hyperlink r:id="rId85" w:history="1">
              <w:r w:rsidR="00541A31" w:rsidRPr="00BA588D">
                <w:rPr>
                  <w:rStyle w:val="Hyperlink"/>
                  <w:rFonts w:ascii="Calibri" w:hAnsi="Calibri" w:cstheme="majorBidi"/>
                  <w:bCs/>
                </w:rPr>
                <w:t>C.93</w:t>
              </w:r>
            </w:hyperlink>
            <w:r w:rsidR="00541A31" w:rsidRPr="00BA588D">
              <w:rPr>
                <w:rFonts w:ascii="Calibri" w:hAnsi="Calibri"/>
                <w:lang w:eastAsia="ja-JP"/>
              </w:rPr>
              <w:t>+</w:t>
            </w:r>
            <w:hyperlink r:id="rId86" w:history="1">
              <w:r w:rsidR="00541A31" w:rsidRPr="00BA588D">
                <w:rPr>
                  <w:rStyle w:val="Hyperlink"/>
                  <w:rFonts w:ascii="Calibri" w:hAnsi="Calibri"/>
                  <w:lang w:eastAsia="ja-JP"/>
                </w:rPr>
                <w:t>TD 585</w:t>
              </w:r>
            </w:hyperlink>
            <w:r w:rsidR="00541A31" w:rsidRPr="00BA588D">
              <w:rPr>
                <w:rFonts w:ascii="Calibri" w:hAnsi="Calibri"/>
              </w:rPr>
              <w:t xml:space="preserve"> (APT)</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iCs/>
              </w:rPr>
            </w:pPr>
            <w:r w:rsidRPr="00BA588D">
              <w:rPr>
                <w:rFonts w:ascii="Calibri" w:hAnsi="Calibri"/>
                <w:i/>
                <w:iCs/>
              </w:rPr>
              <w:t>Part of SG11 d1: Move of Q10/11, Q11/11 &amp; Q15/11 (testing) to SG12; Q12/11 (</w:t>
            </w:r>
            <w:proofErr w:type="spellStart"/>
            <w:r w:rsidRPr="00BA588D">
              <w:rPr>
                <w:rFonts w:ascii="Calibri" w:hAnsi="Calibri"/>
                <w:i/>
                <w:iCs/>
              </w:rPr>
              <w:t>IoT</w:t>
            </w:r>
            <w:proofErr w:type="spellEnd"/>
            <w:r w:rsidRPr="00BA588D">
              <w:rPr>
                <w:rFonts w:ascii="Calibri" w:hAnsi="Calibri"/>
                <w:i/>
                <w:iCs/>
              </w:rPr>
              <w:t xml:space="preserve"> testing) to SG20; </w:t>
            </w:r>
            <w:r w:rsidRPr="00BA588D">
              <w:rPr>
                <w:rFonts w:ascii="Calibri" w:hAnsi="Calibri"/>
                <w:i/>
                <w:iCs/>
                <w:u w:val="single"/>
              </w:rPr>
              <w:t>and other Questions to SG13</w:t>
            </w:r>
          </w:p>
        </w:tc>
        <w:tc>
          <w:tcPr>
            <w:tcW w:w="4085" w:type="dxa"/>
            <w:hideMark/>
          </w:tcPr>
          <w:p w:rsidR="00541A31" w:rsidRPr="00BA588D" w:rsidRDefault="00DE624D" w:rsidP="00541A31">
            <w:pPr>
              <w:pStyle w:val="Tabletext0"/>
              <w:rPr>
                <w:rFonts w:ascii="Calibri" w:hAnsi="Calibri"/>
              </w:rPr>
            </w:pPr>
            <w:hyperlink r:id="rId87"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88" w:history="1">
              <w:r w:rsidR="00541A31" w:rsidRPr="00BA588D">
                <w:rPr>
                  <w:rStyle w:val="Hyperlink"/>
                  <w:rFonts w:ascii="Calibri" w:hAnsi="Calibri"/>
                </w:rPr>
                <w:t>TD 584</w:t>
              </w:r>
            </w:hyperlink>
            <w:r w:rsidR="00541A31" w:rsidRPr="00BA588D">
              <w:rPr>
                <w:rFonts w:ascii="Calibri" w:hAnsi="Calibri"/>
              </w:rPr>
              <w:t xml:space="preserve"> (CEPT)</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rPr>
            </w:pPr>
            <w:r w:rsidRPr="00BA588D">
              <w:rPr>
                <w:rFonts w:ascii="Calibri" w:hAnsi="Calibri"/>
                <w:i/>
                <w:iCs/>
              </w:rPr>
              <w:t xml:space="preserve">Part of SG11 d2: Move Q10/11 and Q15/11 to SG12; Q12/11 to SG20; </w:t>
            </w:r>
            <w:r w:rsidRPr="00BA588D">
              <w:rPr>
                <w:rFonts w:ascii="Calibri" w:hAnsi="Calibri"/>
                <w:i/>
                <w:iCs/>
                <w:u w:val="single"/>
              </w:rPr>
              <w:t>remaining Qs into SG13</w:t>
            </w:r>
          </w:p>
        </w:tc>
        <w:tc>
          <w:tcPr>
            <w:tcW w:w="4085" w:type="dxa"/>
            <w:hideMark/>
          </w:tcPr>
          <w:p w:rsidR="00541A31" w:rsidRPr="00BA588D" w:rsidRDefault="00DE624D" w:rsidP="00541A31">
            <w:pPr>
              <w:pStyle w:val="Tabletext0"/>
              <w:rPr>
                <w:rFonts w:ascii="Calibri" w:hAnsi="Calibri"/>
              </w:rPr>
            </w:pPr>
            <w:hyperlink r:id="rId89" w:history="1">
              <w:r w:rsidR="00541A31" w:rsidRPr="00BA588D">
                <w:rPr>
                  <w:rStyle w:val="Hyperlink"/>
                  <w:rFonts w:ascii="Calibri" w:hAnsi="Calibri" w:cstheme="majorBidi"/>
                  <w:bCs/>
                </w:rPr>
                <w:t>C.107</w:t>
              </w:r>
            </w:hyperlink>
            <w:r w:rsidR="00541A31" w:rsidRPr="00BA588D">
              <w:rPr>
                <w:rFonts w:ascii="Calibri" w:hAnsi="Calibri"/>
              </w:rPr>
              <w:t xml:space="preserve"> (USA)</w:t>
            </w:r>
          </w:p>
        </w:tc>
      </w:tr>
      <w:tr w:rsidR="00541A31" w:rsidRPr="00BA588D" w:rsidTr="00BA588D">
        <w:tc>
          <w:tcPr>
            <w:tcW w:w="1107" w:type="dxa"/>
            <w:vMerge w:val="restart"/>
            <w:hideMark/>
          </w:tcPr>
          <w:p w:rsidR="00541A31" w:rsidRPr="00BA588D" w:rsidRDefault="00541A31" w:rsidP="00541A31">
            <w:pPr>
              <w:pStyle w:val="Tabletext0"/>
              <w:rPr>
                <w:rFonts w:ascii="Calibri" w:hAnsi="Calibri"/>
              </w:rPr>
            </w:pPr>
            <w:r w:rsidRPr="00BA588D">
              <w:rPr>
                <w:rFonts w:ascii="Calibri" w:hAnsi="Calibri"/>
              </w:rPr>
              <w:t>SG15</w:t>
            </w:r>
          </w:p>
        </w:tc>
        <w:tc>
          <w:tcPr>
            <w:tcW w:w="4417" w:type="dxa"/>
            <w:hideMark/>
          </w:tcPr>
          <w:p w:rsidR="00541A31" w:rsidRPr="00BA588D" w:rsidRDefault="00541A31" w:rsidP="00541A31">
            <w:pPr>
              <w:pStyle w:val="Tabletext0"/>
              <w:rPr>
                <w:rFonts w:ascii="Calibri" w:hAnsi="Calibri"/>
                <w:i/>
                <w:iCs/>
              </w:rPr>
            </w:pPr>
            <w:r w:rsidRPr="00BA588D">
              <w:rPr>
                <w:rFonts w:ascii="Calibri" w:hAnsi="Calibri"/>
                <w:i/>
                <w:iCs/>
              </w:rPr>
              <w:t>SG9 d1: Move SG9 as a single WP in SG15 or SG16</w:t>
            </w:r>
          </w:p>
        </w:tc>
        <w:tc>
          <w:tcPr>
            <w:tcW w:w="4085" w:type="dxa"/>
            <w:hideMark/>
          </w:tcPr>
          <w:p w:rsidR="00541A31" w:rsidRPr="00BA588D" w:rsidRDefault="00DE624D" w:rsidP="00541A31">
            <w:pPr>
              <w:pStyle w:val="Tabletext0"/>
              <w:rPr>
                <w:rFonts w:ascii="Calibri" w:hAnsi="Calibri"/>
              </w:rPr>
            </w:pPr>
            <w:hyperlink r:id="rId90" w:history="1">
              <w:r w:rsidR="00541A31" w:rsidRPr="00BA588D">
                <w:rPr>
                  <w:rStyle w:val="Hyperlink"/>
                  <w:rFonts w:ascii="Calibri" w:hAnsi="Calibri"/>
                </w:rPr>
                <w:t>TD 586</w:t>
              </w:r>
            </w:hyperlink>
            <w:r w:rsidR="00541A31" w:rsidRPr="00BA588D">
              <w:rPr>
                <w:rFonts w:ascii="Calibri" w:hAnsi="Calibri"/>
              </w:rPr>
              <w:t xml:space="preserve"> (RCC)</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iCs/>
              </w:rPr>
            </w:pPr>
            <w:r w:rsidRPr="00BA588D">
              <w:rPr>
                <w:rFonts w:ascii="Calibri" w:hAnsi="Calibri"/>
                <w:i/>
                <w:iCs/>
              </w:rPr>
              <w:t xml:space="preserve">Part of SG9 d2: Transfer of Q2/9 (end-to-end </w:t>
            </w:r>
            <w:proofErr w:type="spellStart"/>
            <w:r w:rsidRPr="00BA588D">
              <w:rPr>
                <w:rFonts w:ascii="Calibri" w:hAnsi="Calibri"/>
                <w:i/>
                <w:iCs/>
              </w:rPr>
              <w:t>QoS</w:t>
            </w:r>
            <w:proofErr w:type="spellEnd"/>
            <w:r w:rsidRPr="00BA588D">
              <w:rPr>
                <w:rFonts w:ascii="Calibri" w:hAnsi="Calibri"/>
                <w:i/>
                <w:iCs/>
              </w:rPr>
              <w:t>) and Q12/9 (</w:t>
            </w:r>
            <w:proofErr w:type="spellStart"/>
            <w:r w:rsidRPr="00BA588D">
              <w:rPr>
                <w:rFonts w:ascii="Calibri" w:hAnsi="Calibri"/>
                <w:i/>
                <w:iCs/>
              </w:rPr>
              <w:t>audiovisual</w:t>
            </w:r>
            <w:proofErr w:type="spellEnd"/>
            <w:r w:rsidRPr="00BA588D">
              <w:rPr>
                <w:rFonts w:ascii="Calibri" w:hAnsi="Calibri"/>
                <w:i/>
                <w:iCs/>
              </w:rPr>
              <w:t xml:space="preserve"> quality) to SG12 and </w:t>
            </w:r>
            <w:r w:rsidRPr="00BA588D">
              <w:rPr>
                <w:rFonts w:ascii="Calibri" w:hAnsi="Calibri"/>
                <w:i/>
                <w:iCs/>
                <w:u w:val="single"/>
              </w:rPr>
              <w:t>merge the rest (video transport, cable related terminals and applications) with SG15</w:t>
            </w:r>
            <w:r w:rsidRPr="00BA588D">
              <w:rPr>
                <w:rFonts w:ascii="Calibri" w:hAnsi="Calibri"/>
                <w:i/>
                <w:iCs/>
              </w:rPr>
              <w:t xml:space="preserve">. </w:t>
            </w:r>
          </w:p>
        </w:tc>
        <w:tc>
          <w:tcPr>
            <w:tcW w:w="4085" w:type="dxa"/>
            <w:hideMark/>
          </w:tcPr>
          <w:p w:rsidR="00541A31" w:rsidRPr="00BA588D" w:rsidRDefault="00DE624D" w:rsidP="00541A31">
            <w:pPr>
              <w:pStyle w:val="Tabletext0"/>
              <w:rPr>
                <w:rFonts w:ascii="Calibri" w:hAnsi="Calibri"/>
              </w:rPr>
            </w:pPr>
            <w:hyperlink r:id="rId91"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92" w:history="1">
              <w:r w:rsidR="00541A31" w:rsidRPr="00BA588D">
                <w:rPr>
                  <w:rStyle w:val="Hyperlink"/>
                  <w:rFonts w:ascii="Calibri" w:hAnsi="Calibri"/>
                </w:rPr>
                <w:t>TD 584</w:t>
              </w:r>
            </w:hyperlink>
            <w:r w:rsidR="00541A31" w:rsidRPr="00BA588D">
              <w:rPr>
                <w:rFonts w:ascii="Calibri" w:hAnsi="Calibri"/>
              </w:rPr>
              <w:t xml:space="preserve"> (CEPT)</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iCs/>
              </w:rPr>
            </w:pPr>
            <w:r w:rsidRPr="00BA588D">
              <w:rPr>
                <w:rFonts w:ascii="Calibri" w:hAnsi="Calibri"/>
                <w:i/>
                <w:iCs/>
              </w:rPr>
              <w:t>Part of SG9 d3: Move home networking and optical access to SG15, Q12/9 (video quality) to SG12 and remainder to ITU-R SG6 (Broadcasting)</w:t>
            </w:r>
          </w:p>
        </w:tc>
        <w:tc>
          <w:tcPr>
            <w:tcW w:w="4085" w:type="dxa"/>
            <w:hideMark/>
          </w:tcPr>
          <w:p w:rsidR="00541A31" w:rsidRPr="00BA588D" w:rsidRDefault="00DE624D" w:rsidP="00541A31">
            <w:pPr>
              <w:pStyle w:val="Tabletext0"/>
              <w:rPr>
                <w:rFonts w:ascii="Calibri" w:hAnsi="Calibri"/>
              </w:rPr>
            </w:pPr>
            <w:hyperlink r:id="rId93" w:history="1">
              <w:r w:rsidR="00541A31" w:rsidRPr="00BA588D">
                <w:rPr>
                  <w:rStyle w:val="Hyperlink"/>
                  <w:rFonts w:ascii="Calibri" w:hAnsi="Calibri" w:cstheme="majorBidi"/>
                  <w:bCs/>
                </w:rPr>
                <w:t>C.109</w:t>
              </w:r>
            </w:hyperlink>
            <w:r w:rsidR="00541A31" w:rsidRPr="00BA588D">
              <w:rPr>
                <w:rFonts w:ascii="Calibri" w:hAnsi="Calibri"/>
              </w:rPr>
              <w:t xml:space="preserve"> (USA)</w:t>
            </w:r>
          </w:p>
        </w:tc>
      </w:tr>
      <w:tr w:rsidR="00541A31" w:rsidRPr="00BA588D" w:rsidTr="00BA588D">
        <w:tc>
          <w:tcPr>
            <w:tcW w:w="1107" w:type="dxa"/>
            <w:vMerge w:val="restart"/>
            <w:hideMark/>
          </w:tcPr>
          <w:p w:rsidR="00541A31" w:rsidRPr="00BA588D" w:rsidRDefault="00541A31" w:rsidP="00541A31">
            <w:pPr>
              <w:pStyle w:val="Tabletext0"/>
              <w:rPr>
                <w:rFonts w:ascii="Calibri" w:hAnsi="Calibri"/>
              </w:rPr>
            </w:pPr>
            <w:r w:rsidRPr="00BA588D">
              <w:rPr>
                <w:rFonts w:ascii="Calibri" w:hAnsi="Calibri"/>
              </w:rPr>
              <w:t>SG16</w:t>
            </w:r>
          </w:p>
        </w:tc>
        <w:tc>
          <w:tcPr>
            <w:tcW w:w="4417" w:type="dxa"/>
            <w:hideMark/>
          </w:tcPr>
          <w:p w:rsidR="00541A31" w:rsidRPr="00BA588D" w:rsidRDefault="00541A31" w:rsidP="00541A31">
            <w:pPr>
              <w:pStyle w:val="Tabletext0"/>
              <w:rPr>
                <w:rFonts w:ascii="Calibri" w:hAnsi="Calibri"/>
                <w:b/>
                <w:bCs/>
              </w:rPr>
            </w:pPr>
            <w:r w:rsidRPr="00BA588D">
              <w:rPr>
                <w:rFonts w:ascii="Calibri" w:hAnsi="Calibri"/>
                <w:b/>
                <w:bCs/>
              </w:rPr>
              <w:t>Transfer</w:t>
            </w:r>
          </w:p>
        </w:tc>
        <w:tc>
          <w:tcPr>
            <w:tcW w:w="4085" w:type="dxa"/>
          </w:tcPr>
          <w:p w:rsidR="00541A31" w:rsidRPr="00BA588D" w:rsidRDefault="00541A31" w:rsidP="00541A31">
            <w:pPr>
              <w:pStyle w:val="Tabletext0"/>
              <w:rPr>
                <w:rFonts w:ascii="Calibri" w:hAnsi="Calibri"/>
              </w:rPr>
            </w:pP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rPr>
            </w:pPr>
            <w:r w:rsidRPr="00BA588D">
              <w:rPr>
                <w:rFonts w:ascii="Calibri" w:hAnsi="Calibri"/>
              </w:rPr>
              <w:t>t1) Transfer G.190-series to SG12</w:t>
            </w:r>
          </w:p>
        </w:tc>
        <w:tc>
          <w:tcPr>
            <w:tcW w:w="4085" w:type="dxa"/>
            <w:hideMark/>
          </w:tcPr>
          <w:p w:rsidR="00541A31" w:rsidRPr="00BA588D" w:rsidRDefault="00DE624D" w:rsidP="00541A31">
            <w:pPr>
              <w:pStyle w:val="Tabletext0"/>
              <w:rPr>
                <w:rFonts w:ascii="Calibri" w:hAnsi="Calibri"/>
              </w:rPr>
            </w:pPr>
            <w:hyperlink r:id="rId94" w:history="1">
              <w:r w:rsidR="00541A31" w:rsidRPr="00BA588D">
                <w:rPr>
                  <w:rStyle w:val="Hyperlink"/>
                  <w:rFonts w:ascii="Calibri" w:hAnsi="Calibri"/>
                </w:rPr>
                <w:t>TD 508</w:t>
              </w:r>
            </w:hyperlink>
            <w:r w:rsidR="00541A31" w:rsidRPr="00BA588D">
              <w:rPr>
                <w:rFonts w:ascii="Calibri" w:hAnsi="Calibri"/>
              </w:rPr>
              <w:t xml:space="preserve"> (SG16) &amp; </w:t>
            </w:r>
            <w:hyperlink r:id="rId95" w:history="1">
              <w:r w:rsidR="00541A31" w:rsidRPr="00BA588D">
                <w:rPr>
                  <w:rStyle w:val="Hyperlink"/>
                  <w:rFonts w:ascii="Calibri" w:hAnsi="Calibri"/>
                  <w:spacing w:val="-20"/>
                </w:rPr>
                <w:t>TD 518</w:t>
              </w:r>
            </w:hyperlink>
            <w:r w:rsidR="00541A31" w:rsidRPr="00BA588D">
              <w:rPr>
                <w:rFonts w:ascii="Calibri" w:hAnsi="Calibri"/>
              </w:rPr>
              <w:t xml:space="preserve"> (SG12)</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rPr>
            </w:pPr>
            <w:r w:rsidRPr="00BA588D">
              <w:rPr>
                <w:rFonts w:ascii="Calibri" w:hAnsi="Calibri"/>
              </w:rPr>
              <w:t>t2) Transfer e-smart-services to SG20</w:t>
            </w:r>
          </w:p>
        </w:tc>
        <w:tc>
          <w:tcPr>
            <w:tcW w:w="4085" w:type="dxa"/>
            <w:hideMark/>
          </w:tcPr>
          <w:p w:rsidR="00541A31" w:rsidRPr="00BA588D" w:rsidRDefault="00DE624D" w:rsidP="00541A31">
            <w:pPr>
              <w:pStyle w:val="Tabletext0"/>
              <w:rPr>
                <w:rFonts w:ascii="Calibri" w:hAnsi="Calibri"/>
              </w:rPr>
            </w:pPr>
            <w:hyperlink r:id="rId96" w:history="1">
              <w:r w:rsidR="00541A31" w:rsidRPr="00BA588D">
                <w:rPr>
                  <w:rStyle w:val="Hyperlink"/>
                  <w:rFonts w:ascii="Calibri" w:hAnsi="Calibri"/>
                </w:rPr>
                <w:t>TD 600</w:t>
              </w:r>
            </w:hyperlink>
            <w:r w:rsidR="00541A31" w:rsidRPr="00BA588D">
              <w:rPr>
                <w:rFonts w:ascii="Calibri" w:hAnsi="Calibri"/>
              </w:rPr>
              <w:t xml:space="preserve"> (ARB),</w:t>
            </w:r>
            <w:r w:rsidR="00541A31" w:rsidRPr="00BA588D">
              <w:rPr>
                <w:rFonts w:ascii="Calibri" w:hAnsi="Calibri"/>
                <w:highlight w:val="yellow"/>
              </w:rPr>
              <w:t xml:space="preserve"> [</w:t>
            </w:r>
            <w:hyperlink r:id="rId97" w:history="1">
              <w:r w:rsidR="00541A31" w:rsidRPr="00BA588D">
                <w:rPr>
                  <w:rStyle w:val="Hyperlink"/>
                  <w:rFonts w:ascii="Calibri" w:hAnsi="Calibri"/>
                </w:rPr>
                <w:t>TD 598</w:t>
              </w:r>
            </w:hyperlink>
            <w:r w:rsidR="00541A31" w:rsidRPr="00BA588D">
              <w:rPr>
                <w:rFonts w:ascii="Calibri" w:hAnsi="Calibri"/>
              </w:rPr>
              <w:t xml:space="preserve"> (ATU)</w:t>
            </w:r>
            <w:r w:rsidR="00541A31" w:rsidRPr="00BA588D">
              <w:rPr>
                <w:rFonts w:ascii="Calibri" w:hAnsi="Calibri"/>
                <w:highlight w:val="yellow"/>
              </w:rPr>
              <w:t>]</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rPr>
            </w:pPr>
            <w:r w:rsidRPr="00BA588D">
              <w:rPr>
                <w:rFonts w:ascii="Calibri" w:hAnsi="Calibri"/>
                <w:i/>
                <w:iCs/>
              </w:rPr>
              <w:t xml:space="preserve">SG2 t1: Q4/2 (human factors) to SG16; </w:t>
            </w:r>
          </w:p>
        </w:tc>
        <w:tc>
          <w:tcPr>
            <w:tcW w:w="4085" w:type="dxa"/>
            <w:hideMark/>
          </w:tcPr>
          <w:p w:rsidR="00541A31" w:rsidRPr="00BA588D" w:rsidRDefault="00DE624D" w:rsidP="00541A31">
            <w:pPr>
              <w:pStyle w:val="Tabletext0"/>
              <w:rPr>
                <w:rFonts w:ascii="Calibri" w:hAnsi="Calibri"/>
              </w:rPr>
            </w:pPr>
            <w:hyperlink r:id="rId98"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99" w:history="1">
              <w:r w:rsidR="00541A31" w:rsidRPr="00BA588D">
                <w:rPr>
                  <w:rStyle w:val="Hyperlink"/>
                  <w:rFonts w:ascii="Calibri" w:hAnsi="Calibri"/>
                </w:rPr>
                <w:t>TD 584</w:t>
              </w:r>
            </w:hyperlink>
            <w:r w:rsidR="00541A31" w:rsidRPr="00BA588D">
              <w:rPr>
                <w:rFonts w:ascii="Calibri" w:hAnsi="Calibri"/>
              </w:rPr>
              <w:t xml:space="preserve"> (CEPT), </w:t>
            </w:r>
            <w:hyperlink r:id="rId100" w:history="1">
              <w:r w:rsidR="00541A31" w:rsidRPr="00BA588D">
                <w:rPr>
                  <w:rStyle w:val="Hyperlink"/>
                  <w:rFonts w:ascii="Calibri" w:hAnsi="Calibri" w:cstheme="majorBidi"/>
                  <w:bCs/>
                </w:rPr>
                <w:t>C.93</w:t>
              </w:r>
            </w:hyperlink>
            <w:r w:rsidR="00541A31" w:rsidRPr="00BA588D">
              <w:rPr>
                <w:rFonts w:ascii="Calibri" w:hAnsi="Calibri"/>
                <w:lang w:eastAsia="ja-JP"/>
              </w:rPr>
              <w:t>+</w:t>
            </w:r>
            <w:hyperlink r:id="rId101" w:history="1">
              <w:r w:rsidR="00541A31" w:rsidRPr="00BA588D">
                <w:rPr>
                  <w:rStyle w:val="Hyperlink"/>
                  <w:rFonts w:ascii="Calibri" w:hAnsi="Calibri"/>
                  <w:lang w:eastAsia="ja-JP"/>
                </w:rPr>
                <w:t>TD 585</w:t>
              </w:r>
            </w:hyperlink>
            <w:r w:rsidR="00541A31" w:rsidRPr="00BA588D">
              <w:rPr>
                <w:rFonts w:ascii="Calibri" w:hAnsi="Calibri"/>
                <w:lang w:eastAsia="ja-JP"/>
              </w:rPr>
              <w:t> </w:t>
            </w:r>
            <w:r w:rsidR="00541A31" w:rsidRPr="00BA588D">
              <w:rPr>
                <w:rFonts w:ascii="Calibri" w:hAnsi="Calibri"/>
              </w:rPr>
              <w:t xml:space="preserve">(APT), </w:t>
            </w:r>
            <w:hyperlink r:id="rId102" w:history="1">
              <w:r w:rsidR="00541A31" w:rsidRPr="00BA588D">
                <w:rPr>
                  <w:rStyle w:val="Hyperlink"/>
                  <w:rFonts w:ascii="Calibri" w:hAnsi="Calibri"/>
                </w:rPr>
                <w:t>TD 600</w:t>
              </w:r>
            </w:hyperlink>
            <w:r w:rsidR="00541A31" w:rsidRPr="00BA588D">
              <w:rPr>
                <w:rFonts w:ascii="Calibri" w:hAnsi="Calibri"/>
              </w:rPr>
              <w:t xml:space="preserve"> (ARB); </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iCs/>
              </w:rPr>
            </w:pPr>
            <w:r w:rsidRPr="00BA588D">
              <w:rPr>
                <w:rFonts w:ascii="Calibri" w:hAnsi="Calibri"/>
                <w:i/>
                <w:iCs/>
              </w:rPr>
              <w:t>SG2 t1-bis: Q4/2 to SG16 as a separate Question</w:t>
            </w:r>
          </w:p>
        </w:tc>
        <w:tc>
          <w:tcPr>
            <w:tcW w:w="4085" w:type="dxa"/>
            <w:hideMark/>
          </w:tcPr>
          <w:p w:rsidR="00541A31" w:rsidRPr="00BA588D" w:rsidRDefault="00541A31" w:rsidP="00541A31">
            <w:pPr>
              <w:pStyle w:val="Tabletext0"/>
              <w:rPr>
                <w:rFonts w:ascii="Calibri" w:hAnsi="Calibri"/>
              </w:rPr>
            </w:pPr>
            <w:r w:rsidRPr="00BA588D">
              <w:rPr>
                <w:rFonts w:ascii="Calibri" w:hAnsi="Calibri"/>
                <w:highlight w:val="yellow"/>
              </w:rPr>
              <w:t>[</w:t>
            </w:r>
            <w:hyperlink r:id="rId103" w:history="1">
              <w:r w:rsidRPr="00BA588D">
                <w:rPr>
                  <w:rStyle w:val="Hyperlink"/>
                  <w:rFonts w:ascii="Calibri" w:hAnsi="Calibri"/>
                </w:rPr>
                <w:t>TD 598</w:t>
              </w:r>
            </w:hyperlink>
            <w:r w:rsidRPr="00BA588D">
              <w:rPr>
                <w:rFonts w:ascii="Calibri" w:hAnsi="Calibri"/>
              </w:rPr>
              <w:t xml:space="preserve"> (ATU)</w:t>
            </w:r>
            <w:r w:rsidRPr="00BA588D">
              <w:rPr>
                <w:rFonts w:ascii="Calibri" w:hAnsi="Calibri"/>
                <w:highlight w:val="yellow"/>
              </w:rPr>
              <w:t>]</w:t>
            </w:r>
            <w:r w:rsidRPr="00BA588D">
              <w:rPr>
                <w:rFonts w:ascii="Calibri" w:hAnsi="Calibri"/>
                <w:vertAlign w:val="superscript"/>
              </w:rPr>
              <w:t>1</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iCs/>
              </w:rPr>
            </w:pPr>
            <w:r w:rsidRPr="00BA588D">
              <w:rPr>
                <w:rFonts w:ascii="Calibri" w:hAnsi="Calibri"/>
                <w:i/>
                <w:iCs/>
              </w:rPr>
              <w:t>SG9 d1: Move SG9 as a single WP in SG15 or SG16</w:t>
            </w:r>
          </w:p>
        </w:tc>
        <w:tc>
          <w:tcPr>
            <w:tcW w:w="4085" w:type="dxa"/>
            <w:hideMark/>
          </w:tcPr>
          <w:p w:rsidR="00541A31" w:rsidRPr="00BA588D" w:rsidRDefault="00DE624D" w:rsidP="00541A31">
            <w:pPr>
              <w:pStyle w:val="Tabletext0"/>
              <w:rPr>
                <w:rFonts w:ascii="Calibri" w:hAnsi="Calibri"/>
              </w:rPr>
            </w:pPr>
            <w:hyperlink r:id="rId104" w:history="1">
              <w:r w:rsidR="00541A31" w:rsidRPr="00BA588D">
                <w:rPr>
                  <w:rStyle w:val="Hyperlink"/>
                  <w:rFonts w:ascii="Calibri" w:hAnsi="Calibri"/>
                </w:rPr>
                <w:t>TD 586</w:t>
              </w:r>
            </w:hyperlink>
            <w:r w:rsidR="00541A31" w:rsidRPr="00BA588D">
              <w:rPr>
                <w:rFonts w:ascii="Calibri" w:hAnsi="Calibri"/>
              </w:rPr>
              <w:t xml:space="preserve"> (RCC)</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iCs/>
              </w:rPr>
            </w:pPr>
            <w:r w:rsidRPr="00BA588D">
              <w:rPr>
                <w:rFonts w:ascii="Calibri" w:hAnsi="Calibri"/>
                <w:i/>
                <w:iCs/>
              </w:rPr>
              <w:t>SG9 d1-bis: Move SG9 as a single WP in SG16</w:t>
            </w:r>
          </w:p>
        </w:tc>
        <w:tc>
          <w:tcPr>
            <w:tcW w:w="4085" w:type="dxa"/>
            <w:hideMark/>
          </w:tcPr>
          <w:p w:rsidR="00541A31" w:rsidRPr="00BA588D" w:rsidRDefault="00DE624D" w:rsidP="00541A31">
            <w:pPr>
              <w:pStyle w:val="Tabletext0"/>
              <w:rPr>
                <w:rFonts w:ascii="Calibri" w:hAnsi="Calibri"/>
              </w:rPr>
            </w:pPr>
            <w:hyperlink r:id="rId105" w:history="1">
              <w:r w:rsidR="00541A31" w:rsidRPr="00BA588D">
                <w:rPr>
                  <w:rStyle w:val="Hyperlink"/>
                  <w:rFonts w:ascii="Calibri" w:hAnsi="Calibri"/>
                </w:rPr>
                <w:t>TD 600</w:t>
              </w:r>
            </w:hyperlink>
            <w:r w:rsidR="00541A31" w:rsidRPr="00BA588D">
              <w:rPr>
                <w:rFonts w:ascii="Calibri" w:hAnsi="Calibri"/>
              </w:rPr>
              <w:t xml:space="preserve"> (ARB)</w:t>
            </w:r>
          </w:p>
        </w:tc>
      </w:tr>
      <w:tr w:rsidR="00541A31" w:rsidRPr="00BA588D" w:rsidTr="00BA588D">
        <w:tc>
          <w:tcPr>
            <w:tcW w:w="1107" w:type="dxa"/>
            <w:hideMark/>
          </w:tcPr>
          <w:p w:rsidR="00541A31" w:rsidRPr="00BA588D" w:rsidRDefault="00541A31" w:rsidP="00541A31">
            <w:pPr>
              <w:pStyle w:val="Tabletext0"/>
              <w:rPr>
                <w:rFonts w:ascii="Calibri" w:hAnsi="Calibri"/>
              </w:rPr>
            </w:pPr>
            <w:r w:rsidRPr="00BA588D">
              <w:rPr>
                <w:rFonts w:ascii="Calibri" w:hAnsi="Calibri"/>
              </w:rPr>
              <w:t>SG17</w:t>
            </w:r>
          </w:p>
        </w:tc>
        <w:tc>
          <w:tcPr>
            <w:tcW w:w="4417" w:type="dxa"/>
            <w:hideMark/>
          </w:tcPr>
          <w:p w:rsidR="00541A31" w:rsidRPr="00BA588D" w:rsidRDefault="00541A31" w:rsidP="00541A31">
            <w:pPr>
              <w:pStyle w:val="Tabletext0"/>
              <w:rPr>
                <w:rFonts w:ascii="Calibri" w:hAnsi="Calibri"/>
              </w:rPr>
            </w:pPr>
            <w:r w:rsidRPr="00BA588D">
              <w:rPr>
                <w:rFonts w:ascii="Calibri" w:hAnsi="Calibri"/>
              </w:rPr>
              <w:t>NOC</w:t>
            </w:r>
          </w:p>
        </w:tc>
        <w:tc>
          <w:tcPr>
            <w:tcW w:w="4085" w:type="dxa"/>
            <w:hideMark/>
          </w:tcPr>
          <w:p w:rsidR="00541A31" w:rsidRPr="00BA588D" w:rsidRDefault="00DE624D" w:rsidP="00541A31">
            <w:pPr>
              <w:pStyle w:val="Tabletext0"/>
              <w:rPr>
                <w:rFonts w:ascii="Calibri" w:hAnsi="Calibri"/>
              </w:rPr>
            </w:pPr>
            <w:hyperlink r:id="rId106"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107" w:history="1">
              <w:r w:rsidR="00541A31" w:rsidRPr="00BA588D">
                <w:rPr>
                  <w:rStyle w:val="Hyperlink"/>
                  <w:rFonts w:ascii="Calibri" w:hAnsi="Calibri"/>
                </w:rPr>
                <w:t>TD 584</w:t>
              </w:r>
            </w:hyperlink>
            <w:r w:rsidR="00541A31" w:rsidRPr="00BA588D">
              <w:rPr>
                <w:rFonts w:ascii="Calibri" w:hAnsi="Calibri"/>
              </w:rPr>
              <w:t xml:space="preserve"> (CEPT), </w:t>
            </w:r>
            <w:hyperlink r:id="rId108" w:history="1">
              <w:r w:rsidR="00541A31" w:rsidRPr="00BA588D">
                <w:rPr>
                  <w:rStyle w:val="Hyperlink"/>
                  <w:rFonts w:ascii="Calibri" w:hAnsi="Calibri"/>
                </w:rPr>
                <w:t>TD 586</w:t>
              </w:r>
            </w:hyperlink>
            <w:r w:rsidR="00541A31" w:rsidRPr="00BA588D">
              <w:rPr>
                <w:rFonts w:ascii="Calibri" w:hAnsi="Calibri"/>
              </w:rPr>
              <w:t xml:space="preserve"> (RCC)</w:t>
            </w:r>
          </w:p>
        </w:tc>
      </w:tr>
      <w:tr w:rsidR="00541A31" w:rsidRPr="00BA588D" w:rsidTr="00BA588D">
        <w:tc>
          <w:tcPr>
            <w:tcW w:w="1107" w:type="dxa"/>
            <w:vMerge w:val="restart"/>
            <w:hideMark/>
          </w:tcPr>
          <w:p w:rsidR="00541A31" w:rsidRPr="00BA588D" w:rsidRDefault="00541A31" w:rsidP="00541A31">
            <w:pPr>
              <w:pStyle w:val="Tabletext0"/>
              <w:rPr>
                <w:rFonts w:ascii="Calibri" w:hAnsi="Calibri"/>
              </w:rPr>
            </w:pPr>
            <w:r w:rsidRPr="00BA588D">
              <w:rPr>
                <w:rFonts w:ascii="Calibri" w:hAnsi="Calibri"/>
              </w:rPr>
              <w:t>SG20</w:t>
            </w:r>
          </w:p>
        </w:tc>
        <w:tc>
          <w:tcPr>
            <w:tcW w:w="4417" w:type="dxa"/>
            <w:hideMark/>
          </w:tcPr>
          <w:p w:rsidR="00541A31" w:rsidRPr="00BA588D" w:rsidRDefault="00541A31" w:rsidP="00541A31">
            <w:pPr>
              <w:pStyle w:val="Tabletext0"/>
              <w:rPr>
                <w:rFonts w:ascii="Calibri" w:hAnsi="Calibri"/>
                <w:i/>
                <w:iCs/>
              </w:rPr>
            </w:pPr>
            <w:r w:rsidRPr="00BA588D">
              <w:rPr>
                <w:rFonts w:ascii="Calibri" w:hAnsi="Calibri"/>
                <w:i/>
                <w:iCs/>
              </w:rPr>
              <w:t xml:space="preserve">Part of SG11 d1: Move of Q10, 11 &amp; 15/11 (testing) to SG12; </w:t>
            </w:r>
            <w:r w:rsidRPr="00BA588D">
              <w:rPr>
                <w:rFonts w:ascii="Calibri" w:hAnsi="Calibri"/>
                <w:i/>
                <w:iCs/>
                <w:u w:val="single"/>
              </w:rPr>
              <w:t>Q12/11 (</w:t>
            </w:r>
            <w:proofErr w:type="spellStart"/>
            <w:r w:rsidRPr="00BA588D">
              <w:rPr>
                <w:rFonts w:ascii="Calibri" w:hAnsi="Calibri"/>
                <w:i/>
                <w:iCs/>
                <w:u w:val="single"/>
              </w:rPr>
              <w:t>IoT</w:t>
            </w:r>
            <w:proofErr w:type="spellEnd"/>
            <w:r w:rsidRPr="00BA588D">
              <w:rPr>
                <w:rFonts w:ascii="Calibri" w:hAnsi="Calibri"/>
                <w:i/>
                <w:iCs/>
                <w:u w:val="single"/>
              </w:rPr>
              <w:t xml:space="preserve"> testing) to SG20</w:t>
            </w:r>
            <w:r w:rsidRPr="00BA588D">
              <w:rPr>
                <w:rFonts w:ascii="Calibri" w:hAnsi="Calibri"/>
                <w:i/>
                <w:iCs/>
              </w:rPr>
              <w:t>; and other Questions to SG13</w:t>
            </w:r>
          </w:p>
        </w:tc>
        <w:tc>
          <w:tcPr>
            <w:tcW w:w="4085" w:type="dxa"/>
            <w:hideMark/>
          </w:tcPr>
          <w:p w:rsidR="00541A31" w:rsidRPr="00BA588D" w:rsidRDefault="00DE624D" w:rsidP="00541A31">
            <w:pPr>
              <w:pStyle w:val="Tabletext0"/>
              <w:rPr>
                <w:rFonts w:ascii="Calibri" w:hAnsi="Calibri"/>
              </w:rPr>
            </w:pPr>
            <w:hyperlink r:id="rId109" w:history="1">
              <w:r w:rsidR="00541A31" w:rsidRPr="00BA588D">
                <w:rPr>
                  <w:rStyle w:val="Hyperlink"/>
                  <w:rFonts w:ascii="Calibri" w:hAnsi="Calibri" w:cstheme="majorBidi"/>
                  <w:bCs/>
                </w:rPr>
                <w:t>C.120</w:t>
              </w:r>
            </w:hyperlink>
            <w:r w:rsidR="00541A31" w:rsidRPr="00BA588D">
              <w:rPr>
                <w:rFonts w:ascii="Calibri" w:hAnsi="Calibri"/>
              </w:rPr>
              <w:t xml:space="preserve"> (Germany, France, Sweden), </w:t>
            </w:r>
            <w:hyperlink r:id="rId110" w:history="1">
              <w:r w:rsidR="00541A31" w:rsidRPr="00BA588D">
                <w:rPr>
                  <w:rStyle w:val="Hyperlink"/>
                  <w:rFonts w:ascii="Calibri" w:hAnsi="Calibri"/>
                </w:rPr>
                <w:t>TD 584</w:t>
              </w:r>
            </w:hyperlink>
            <w:r w:rsidR="00541A31" w:rsidRPr="00BA588D">
              <w:rPr>
                <w:rFonts w:ascii="Calibri" w:hAnsi="Calibri"/>
              </w:rPr>
              <w:t xml:space="preserve"> (CEPT)</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iCs/>
              </w:rPr>
            </w:pPr>
            <w:r w:rsidRPr="00BA588D">
              <w:rPr>
                <w:rFonts w:ascii="Calibri" w:hAnsi="Calibri"/>
                <w:i/>
                <w:iCs/>
              </w:rPr>
              <w:t>SG13 t1: Move big data studies to SG20</w:t>
            </w:r>
          </w:p>
        </w:tc>
        <w:tc>
          <w:tcPr>
            <w:tcW w:w="4085" w:type="dxa"/>
            <w:hideMark/>
          </w:tcPr>
          <w:p w:rsidR="00541A31" w:rsidRPr="00BA588D" w:rsidRDefault="00DE624D" w:rsidP="00541A31">
            <w:pPr>
              <w:pStyle w:val="Tabletext0"/>
              <w:rPr>
                <w:rFonts w:ascii="Calibri" w:hAnsi="Calibri"/>
              </w:rPr>
            </w:pPr>
            <w:hyperlink r:id="rId111" w:history="1">
              <w:r w:rsidR="00541A31" w:rsidRPr="00BA588D">
                <w:rPr>
                  <w:rStyle w:val="Hyperlink"/>
                  <w:rFonts w:ascii="Calibri" w:hAnsi="Calibri"/>
                </w:rPr>
                <w:t>TD 600</w:t>
              </w:r>
            </w:hyperlink>
            <w:r w:rsidR="00541A31" w:rsidRPr="00BA588D">
              <w:rPr>
                <w:rFonts w:ascii="Calibri" w:hAnsi="Calibri"/>
              </w:rPr>
              <w:t xml:space="preserve"> (ARB), </w:t>
            </w:r>
            <w:r w:rsidR="00541A31" w:rsidRPr="00BA588D">
              <w:rPr>
                <w:rFonts w:ascii="Calibri" w:hAnsi="Calibri"/>
                <w:highlight w:val="yellow"/>
              </w:rPr>
              <w:t>[</w:t>
            </w:r>
            <w:hyperlink r:id="rId112" w:history="1">
              <w:r w:rsidR="00541A31" w:rsidRPr="00BA588D">
                <w:rPr>
                  <w:rStyle w:val="Hyperlink"/>
                  <w:rFonts w:ascii="Calibri" w:hAnsi="Calibri"/>
                </w:rPr>
                <w:t>TD 598</w:t>
              </w:r>
            </w:hyperlink>
            <w:r w:rsidR="00541A31" w:rsidRPr="00BA588D">
              <w:rPr>
                <w:rFonts w:ascii="Calibri" w:hAnsi="Calibri"/>
              </w:rPr>
              <w:t xml:space="preserve"> (ATU)</w:t>
            </w:r>
            <w:r w:rsidR="00541A31" w:rsidRPr="00BA588D">
              <w:rPr>
                <w:rFonts w:ascii="Calibri" w:hAnsi="Calibri"/>
                <w:highlight w:val="yellow"/>
              </w:rPr>
              <w:t>]</w:t>
            </w:r>
          </w:p>
        </w:tc>
      </w:tr>
      <w:tr w:rsidR="00541A31" w:rsidRPr="00BA588D" w:rsidTr="00BA588D">
        <w:tc>
          <w:tcPr>
            <w:tcW w:w="0" w:type="auto"/>
            <w:vMerge/>
            <w:vAlign w:val="center"/>
            <w:hideMark/>
          </w:tcPr>
          <w:p w:rsidR="00541A31" w:rsidRPr="00BA588D" w:rsidRDefault="00541A31" w:rsidP="00541A31">
            <w:pPr>
              <w:spacing w:before="0"/>
              <w:rPr>
                <w:rFonts w:ascii="Calibri" w:hAnsi="Calibri"/>
                <w:sz w:val="20"/>
                <w:szCs w:val="20"/>
              </w:rPr>
            </w:pPr>
          </w:p>
        </w:tc>
        <w:tc>
          <w:tcPr>
            <w:tcW w:w="4417" w:type="dxa"/>
            <w:hideMark/>
          </w:tcPr>
          <w:p w:rsidR="00541A31" w:rsidRPr="00BA588D" w:rsidRDefault="00541A31" w:rsidP="00541A31">
            <w:pPr>
              <w:pStyle w:val="Tabletext0"/>
              <w:rPr>
                <w:rFonts w:ascii="Calibri" w:hAnsi="Calibri"/>
                <w:i/>
                <w:iCs/>
              </w:rPr>
            </w:pPr>
            <w:r w:rsidRPr="00BA588D">
              <w:rPr>
                <w:rFonts w:ascii="Calibri" w:hAnsi="Calibri"/>
                <w:i/>
                <w:iCs/>
              </w:rPr>
              <w:t>SG16 t2: Transfer e-smart-services to SG20</w:t>
            </w:r>
          </w:p>
        </w:tc>
        <w:tc>
          <w:tcPr>
            <w:tcW w:w="4085" w:type="dxa"/>
            <w:hideMark/>
          </w:tcPr>
          <w:p w:rsidR="00541A31" w:rsidRPr="00BA588D" w:rsidRDefault="00DE624D" w:rsidP="00541A31">
            <w:pPr>
              <w:pStyle w:val="Tabletext0"/>
              <w:rPr>
                <w:rFonts w:ascii="Calibri" w:hAnsi="Calibri"/>
              </w:rPr>
            </w:pPr>
            <w:hyperlink r:id="rId113" w:history="1">
              <w:r w:rsidR="00541A31" w:rsidRPr="00BA588D">
                <w:rPr>
                  <w:rStyle w:val="Hyperlink"/>
                  <w:rFonts w:ascii="Calibri" w:hAnsi="Calibri"/>
                </w:rPr>
                <w:t>TD 600</w:t>
              </w:r>
            </w:hyperlink>
            <w:r w:rsidR="00541A31" w:rsidRPr="00BA588D">
              <w:rPr>
                <w:rFonts w:ascii="Calibri" w:hAnsi="Calibri"/>
              </w:rPr>
              <w:t xml:space="preserve"> (ARB),</w:t>
            </w:r>
            <w:r w:rsidR="00541A31" w:rsidRPr="00BA588D">
              <w:rPr>
                <w:rFonts w:ascii="Calibri" w:hAnsi="Calibri"/>
                <w:highlight w:val="yellow"/>
              </w:rPr>
              <w:t xml:space="preserve"> [</w:t>
            </w:r>
            <w:hyperlink r:id="rId114" w:history="1">
              <w:r w:rsidR="00541A31" w:rsidRPr="00BA588D">
                <w:rPr>
                  <w:rStyle w:val="Hyperlink"/>
                  <w:rFonts w:ascii="Calibri" w:hAnsi="Calibri"/>
                </w:rPr>
                <w:t>TD 598</w:t>
              </w:r>
            </w:hyperlink>
            <w:r w:rsidR="00541A31" w:rsidRPr="00BA588D">
              <w:rPr>
                <w:rFonts w:ascii="Calibri" w:hAnsi="Calibri"/>
              </w:rPr>
              <w:t xml:space="preserve"> (ATU)</w:t>
            </w:r>
            <w:r w:rsidR="00541A31" w:rsidRPr="00BA588D">
              <w:rPr>
                <w:rFonts w:ascii="Calibri" w:hAnsi="Calibri"/>
                <w:highlight w:val="yellow"/>
              </w:rPr>
              <w:t>]</w:t>
            </w:r>
          </w:p>
        </w:tc>
      </w:tr>
    </w:tbl>
    <w:p w:rsidR="00541A31" w:rsidRPr="00BA588D" w:rsidRDefault="00541A31" w:rsidP="00541A31">
      <w:pPr>
        <w:rPr>
          <w:rStyle w:val="AnnexNoChar"/>
          <w:rFonts w:ascii="Calibri" w:hAnsi="Calibri"/>
          <w:lang w:val="ru-RU"/>
        </w:rPr>
      </w:pPr>
      <w:r w:rsidRPr="00BA588D">
        <w:rPr>
          <w:rStyle w:val="AnnexNoChar"/>
          <w:rFonts w:ascii="Calibri" w:hAnsi="Calibri"/>
          <w:lang w:val="ru-RU"/>
        </w:rPr>
        <w:br w:type="page"/>
      </w:r>
    </w:p>
    <w:p w:rsidR="002773B1" w:rsidRPr="00BA588D" w:rsidRDefault="00A87822" w:rsidP="00F62BC6">
      <w:pPr>
        <w:spacing w:before="0" w:after="240"/>
        <w:jc w:val="center"/>
        <w:rPr>
          <w:rFonts w:ascii="Calibri" w:hAnsi="Calibri"/>
          <w:bCs/>
          <w:szCs w:val="22"/>
          <w:lang w:val="ru-RU"/>
        </w:rPr>
      </w:pPr>
      <w:r w:rsidRPr="00BA588D">
        <w:rPr>
          <w:rStyle w:val="AnnexNoChar"/>
          <w:rFonts w:ascii="Calibri" w:hAnsi="Calibri"/>
          <w:lang w:val="ru-RU"/>
        </w:rPr>
        <w:lastRenderedPageBreak/>
        <w:t xml:space="preserve">ПРИЛОЖЕНИЕ </w:t>
      </w:r>
      <w:r w:rsidR="00F62BC6" w:rsidRPr="00BA588D">
        <w:rPr>
          <w:rStyle w:val="AnnexNoChar"/>
          <w:rFonts w:ascii="Calibri" w:hAnsi="Calibri"/>
          <w:lang w:val="ru-RU"/>
        </w:rPr>
        <w:t>2</w:t>
      </w:r>
      <w:r w:rsidR="002773B1" w:rsidRPr="00BA588D">
        <w:rPr>
          <w:rStyle w:val="AnnexNoChar"/>
          <w:rFonts w:ascii="Calibri" w:hAnsi="Calibri"/>
          <w:lang w:val="ru-RU"/>
        </w:rPr>
        <w:br/>
      </w:r>
      <w:r w:rsidR="002773B1" w:rsidRPr="00BA588D">
        <w:rPr>
          <w:rFonts w:ascii="Calibri" w:hAnsi="Calibri"/>
          <w:bCs/>
          <w:szCs w:val="22"/>
          <w:lang w:val="ru-RU"/>
        </w:rPr>
        <w:t>(</w:t>
      </w:r>
      <w:r w:rsidRPr="00BA588D">
        <w:rPr>
          <w:rFonts w:ascii="Calibri" w:hAnsi="Calibri"/>
          <w:bCs/>
          <w:szCs w:val="22"/>
          <w:lang w:val="ru-RU"/>
        </w:rPr>
        <w:t>к Циркуляру</w:t>
      </w:r>
      <w:r w:rsidR="00F62BC6" w:rsidRPr="00BA588D">
        <w:rPr>
          <w:rFonts w:ascii="Calibri" w:hAnsi="Calibri"/>
          <w:bCs/>
          <w:szCs w:val="22"/>
          <w:lang w:val="ru-RU"/>
        </w:rPr>
        <w:t xml:space="preserve"> 237</w:t>
      </w:r>
      <w:r w:rsidRPr="00BA588D">
        <w:rPr>
          <w:rFonts w:ascii="Calibri" w:hAnsi="Calibri"/>
          <w:bCs/>
          <w:szCs w:val="22"/>
          <w:lang w:val="ru-RU"/>
        </w:rPr>
        <w:t xml:space="preserve"> БСЭ</w:t>
      </w:r>
      <w:r w:rsidR="002773B1" w:rsidRPr="00BA588D">
        <w:rPr>
          <w:rFonts w:ascii="Calibri" w:hAnsi="Calibri"/>
          <w:bCs/>
          <w:szCs w:val="22"/>
          <w:lang w:val="ru-RU"/>
        </w:rPr>
        <w:t>)</w:t>
      </w:r>
    </w:p>
    <w:p w:rsidR="007749F3" w:rsidRPr="00BA588D" w:rsidRDefault="007749F3" w:rsidP="007749F3">
      <w:pPr>
        <w:pStyle w:val="ResNo"/>
        <w:rPr>
          <w:rFonts w:ascii="Calibri" w:hAnsi="Calibri"/>
          <w:lang w:val="ru-RU"/>
        </w:rPr>
      </w:pPr>
      <w:bookmarkStart w:id="2" w:name="p1rectexte"/>
      <w:bookmarkEnd w:id="2"/>
      <w:r w:rsidRPr="00BA588D">
        <w:rPr>
          <w:rFonts w:ascii="Calibri" w:hAnsi="Calibri"/>
          <w:lang w:val="ru-RU"/>
        </w:rPr>
        <w:t xml:space="preserve">Резолюция </w:t>
      </w:r>
      <w:r w:rsidRPr="00BA588D">
        <w:rPr>
          <w:rStyle w:val="href"/>
          <w:rFonts w:ascii="Calibri" w:hAnsi="Calibri"/>
          <w:lang w:val="ru-RU"/>
        </w:rPr>
        <w:t>35</w:t>
      </w:r>
      <w:r w:rsidRPr="00BA588D">
        <w:rPr>
          <w:rFonts w:ascii="Calibri" w:hAnsi="Calibri"/>
          <w:lang w:val="ru-RU"/>
        </w:rPr>
        <w:t xml:space="preserve"> (</w:t>
      </w:r>
      <w:r w:rsidRPr="00BA588D">
        <w:rPr>
          <w:rFonts w:ascii="Calibri" w:hAnsi="Calibri"/>
          <w:caps w:val="0"/>
          <w:lang w:val="ru-RU"/>
        </w:rPr>
        <w:t>Пересм</w:t>
      </w:r>
      <w:r w:rsidRPr="00BA588D">
        <w:rPr>
          <w:rFonts w:ascii="Calibri" w:hAnsi="Calibri"/>
          <w:lang w:val="ru-RU"/>
        </w:rPr>
        <w:t xml:space="preserve">. </w:t>
      </w:r>
      <w:r w:rsidRPr="00BA588D">
        <w:rPr>
          <w:rFonts w:ascii="Calibri" w:hAnsi="Calibri"/>
          <w:caps w:val="0"/>
          <w:lang w:val="ru-RU"/>
        </w:rPr>
        <w:t>Дубай</w:t>
      </w:r>
      <w:r w:rsidRPr="00BA588D">
        <w:rPr>
          <w:rFonts w:ascii="Calibri" w:hAnsi="Calibri"/>
          <w:lang w:val="ru-RU"/>
        </w:rPr>
        <w:t xml:space="preserve">, 2012 </w:t>
      </w:r>
      <w:r w:rsidRPr="00BA588D">
        <w:rPr>
          <w:rFonts w:ascii="Calibri" w:hAnsi="Calibri"/>
          <w:caps w:val="0"/>
          <w:lang w:val="ru-RU"/>
        </w:rPr>
        <w:t>г</w:t>
      </w:r>
      <w:r w:rsidRPr="00BA588D">
        <w:rPr>
          <w:rFonts w:ascii="Calibri" w:hAnsi="Calibri"/>
          <w:lang w:val="ru-RU"/>
        </w:rPr>
        <w:t>.)</w:t>
      </w:r>
    </w:p>
    <w:p w:rsidR="007749F3" w:rsidRPr="00BA588D" w:rsidRDefault="007749F3" w:rsidP="007749F3">
      <w:pPr>
        <w:pStyle w:val="Restitle"/>
        <w:rPr>
          <w:lang w:val="ru-RU"/>
        </w:rPr>
      </w:pPr>
      <w:bookmarkStart w:id="3" w:name="_Toc349120777"/>
      <w:r w:rsidRPr="00BA588D">
        <w:rPr>
          <w:lang w:val="ru-RU"/>
        </w:rPr>
        <w:t>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w:t>
      </w:r>
      <w:bookmarkEnd w:id="3"/>
    </w:p>
    <w:p w:rsidR="007749F3" w:rsidRPr="00BA588D" w:rsidRDefault="007749F3" w:rsidP="007749F3">
      <w:pPr>
        <w:pStyle w:val="Resref"/>
        <w:rPr>
          <w:rFonts w:ascii="Calibri" w:hAnsi="Calibri"/>
          <w:lang w:val="ru-RU"/>
        </w:rPr>
      </w:pPr>
      <w:r w:rsidRPr="00BA588D">
        <w:rPr>
          <w:rFonts w:ascii="Calibri" w:hAnsi="Calibri"/>
          <w:lang w:val="ru-RU"/>
        </w:rPr>
        <w:t>(Монреаль, 2000 г.; Флорианополис, 2004 г.; Йоханнесбург, 2008 г.; Дубай, 2012 г.)</w:t>
      </w:r>
    </w:p>
    <w:p w:rsidR="007749F3" w:rsidRPr="00BA588D" w:rsidRDefault="007749F3" w:rsidP="007749F3">
      <w:pPr>
        <w:pStyle w:val="Normalaftertitle"/>
        <w:rPr>
          <w:rFonts w:ascii="Calibri" w:hAnsi="Calibri"/>
          <w:lang w:val="ru-RU"/>
        </w:rPr>
      </w:pPr>
      <w:r w:rsidRPr="00BA588D">
        <w:rPr>
          <w:rFonts w:ascii="Calibri" w:hAnsi="Calibri"/>
          <w:lang w:val="ru-RU"/>
        </w:rPr>
        <w:t>Всемирная ассамблея по стандартизации электросвязи (Дубай, 2012 г.),</w:t>
      </w:r>
    </w:p>
    <w:p w:rsidR="007749F3" w:rsidRPr="00BA588D" w:rsidRDefault="007749F3" w:rsidP="00751BDC">
      <w:pPr>
        <w:pStyle w:val="Call"/>
        <w:rPr>
          <w:rFonts w:ascii="Calibri" w:hAnsi="Calibri"/>
        </w:rPr>
      </w:pPr>
      <w:r w:rsidRPr="00BA588D">
        <w:rPr>
          <w:rFonts w:ascii="Calibri" w:hAnsi="Calibri"/>
        </w:rPr>
        <w:t>учитывая,</w:t>
      </w:r>
    </w:p>
    <w:p w:rsidR="007749F3" w:rsidRPr="00BA588D" w:rsidRDefault="007749F3" w:rsidP="007749F3">
      <w:pPr>
        <w:rPr>
          <w:rFonts w:ascii="Calibri" w:hAnsi="Calibri"/>
          <w:lang w:val="ru-RU"/>
        </w:rPr>
      </w:pPr>
      <w:r w:rsidRPr="00BA588D">
        <w:rPr>
          <w:rFonts w:ascii="Calibri" w:hAnsi="Calibri"/>
          <w:i/>
          <w:iCs/>
          <w:lang w:val="ru-RU"/>
        </w:rPr>
        <w:t>а)</w:t>
      </w:r>
      <w:r w:rsidRPr="00BA588D">
        <w:rPr>
          <w:rFonts w:ascii="Calibri" w:hAnsi="Calibri"/>
          <w:lang w:val="ru-RU"/>
        </w:rPr>
        <w:tab/>
        <w:t>что п. 189 Конвенции МСЭ предусматривает создание исследовательских комиссий Сектора стандартизации электросвязи МСЭ (МСЭ-Т);</w:t>
      </w:r>
    </w:p>
    <w:p w:rsidR="007749F3" w:rsidRPr="00BA588D" w:rsidRDefault="007749F3" w:rsidP="007749F3">
      <w:pPr>
        <w:rPr>
          <w:rFonts w:ascii="Calibri" w:hAnsi="Calibri"/>
          <w:lang w:val="ru-RU"/>
        </w:rPr>
      </w:pPr>
      <w:r w:rsidRPr="00BA588D">
        <w:rPr>
          <w:rFonts w:ascii="Calibri" w:hAnsi="Calibri"/>
          <w:i/>
          <w:iCs/>
          <w:lang w:val="ru-RU"/>
        </w:rPr>
        <w:t>b)</w:t>
      </w:r>
      <w:r w:rsidRPr="00BA588D">
        <w:rPr>
          <w:rFonts w:ascii="Calibri" w:hAnsi="Calibri"/>
          <w:i/>
          <w:iCs/>
          <w:lang w:val="ru-RU"/>
        </w:rPr>
        <w:tab/>
      </w:r>
      <w:r w:rsidRPr="00BA588D">
        <w:rPr>
          <w:rFonts w:ascii="Calibri" w:hAnsi="Calibri"/>
          <w:lang w:val="ru-RU"/>
        </w:rPr>
        <w:t>что в Статье 20 Конвенции предусматривается, что при назначении председателей и заместителей председателей особое внимание должно уделяться их личной компетентности и справедливому географическому распределению, а также необходимости содействия более эффективному участию развивающихся стран</w:t>
      </w:r>
      <w:r w:rsidRPr="00BA588D">
        <w:rPr>
          <w:rStyle w:val="FootnoteReference"/>
          <w:rFonts w:ascii="Calibri" w:hAnsi="Calibri"/>
          <w:lang w:val="ru-RU"/>
        </w:rPr>
        <w:footnoteReference w:customMarkFollows="1" w:id="6"/>
        <w:t>1</w:t>
      </w:r>
      <w:r w:rsidRPr="00BA588D">
        <w:rPr>
          <w:rFonts w:ascii="Calibri" w:hAnsi="Calibri"/>
          <w:lang w:val="ru-RU"/>
        </w:rPr>
        <w:t>;</w:t>
      </w:r>
    </w:p>
    <w:p w:rsidR="007749F3" w:rsidRPr="00BA588D" w:rsidRDefault="007749F3" w:rsidP="007749F3">
      <w:pPr>
        <w:rPr>
          <w:rFonts w:ascii="Calibri" w:hAnsi="Calibri"/>
          <w:lang w:val="ru-RU"/>
        </w:rPr>
      </w:pPr>
      <w:r w:rsidRPr="00BA588D">
        <w:rPr>
          <w:rFonts w:ascii="Calibri" w:hAnsi="Calibri"/>
          <w:i/>
          <w:iCs/>
          <w:lang w:val="ru-RU"/>
        </w:rPr>
        <w:t>c)</w:t>
      </w:r>
      <w:r w:rsidRPr="00BA588D">
        <w:rPr>
          <w:rFonts w:ascii="Calibri" w:hAnsi="Calibri"/>
          <w:lang w:val="ru-RU"/>
        </w:rPr>
        <w:tab/>
        <w:t>что характер работы исследовательских комиссий определяется в п. 192 Конвенции и других связанных с ним положениях;</w:t>
      </w:r>
    </w:p>
    <w:p w:rsidR="007749F3" w:rsidRPr="00BA588D" w:rsidRDefault="007749F3" w:rsidP="007749F3">
      <w:pPr>
        <w:rPr>
          <w:rFonts w:ascii="Calibri" w:hAnsi="Calibri"/>
          <w:lang w:val="ru-RU"/>
        </w:rPr>
      </w:pPr>
      <w:r w:rsidRPr="00BA588D">
        <w:rPr>
          <w:rFonts w:ascii="Calibri" w:hAnsi="Calibri"/>
          <w:i/>
          <w:iCs/>
          <w:lang w:val="ru-RU"/>
        </w:rPr>
        <w:t>d)</w:t>
      </w:r>
      <w:r w:rsidRPr="00BA588D">
        <w:rPr>
          <w:rFonts w:ascii="Calibri" w:hAnsi="Calibri"/>
          <w:lang w:val="ru-RU"/>
        </w:rPr>
        <w:tab/>
        <w:t>что положения, относящиеся к Консультативной группе по стандартизации электросвязи (КГСЭ), включены в Статью 14А Конвенции;</w:t>
      </w:r>
    </w:p>
    <w:p w:rsidR="007749F3" w:rsidRPr="00BA588D" w:rsidRDefault="007749F3" w:rsidP="007749F3">
      <w:pPr>
        <w:rPr>
          <w:rFonts w:ascii="Calibri" w:hAnsi="Calibri"/>
          <w:lang w:val="ru-RU"/>
        </w:rPr>
      </w:pPr>
      <w:r w:rsidRPr="00BA588D">
        <w:rPr>
          <w:rFonts w:ascii="Calibri" w:hAnsi="Calibri"/>
          <w:i/>
          <w:iCs/>
          <w:lang w:val="ru-RU"/>
        </w:rPr>
        <w:t>e)</w:t>
      </w:r>
      <w:r w:rsidRPr="00BA588D">
        <w:rPr>
          <w:rFonts w:ascii="Calibri" w:hAnsi="Calibri"/>
          <w:lang w:val="ru-RU"/>
        </w:rPr>
        <w:tab/>
        <w:t>что в п. 242 Конвенции требуется, чтобы Всемирная ассамблея по стандартизации электросвязи (ВАСЭ) назначала</w:t>
      </w:r>
      <w:r w:rsidRPr="00BA588D">
        <w:rPr>
          <w:rFonts w:ascii="Calibri" w:hAnsi="Calibri"/>
          <w:b/>
          <w:bCs/>
          <w:lang w:val="ru-RU"/>
        </w:rPr>
        <w:t xml:space="preserve"> </w:t>
      </w:r>
      <w:r w:rsidRPr="00BA588D">
        <w:rPr>
          <w:rFonts w:ascii="Calibri" w:hAnsi="Calibri"/>
          <w:lang w:val="ru-RU"/>
        </w:rPr>
        <w:t>председателей и заместителей председателей исследовательских комиссий, принимая по внимание их компетентность, принцип справедливого географического распределения и необходимость содействия более эффективному участию развивающихся стран;</w:t>
      </w:r>
    </w:p>
    <w:p w:rsidR="007749F3" w:rsidRPr="00BA588D" w:rsidRDefault="007749F3" w:rsidP="007749F3">
      <w:pPr>
        <w:rPr>
          <w:rFonts w:ascii="Calibri" w:hAnsi="Calibri"/>
          <w:lang w:val="ru-RU"/>
        </w:rPr>
      </w:pPr>
      <w:r w:rsidRPr="00BA588D">
        <w:rPr>
          <w:rFonts w:ascii="Calibri" w:hAnsi="Calibri"/>
          <w:i/>
          <w:iCs/>
          <w:lang w:val="ru-RU"/>
        </w:rPr>
        <w:t>f)</w:t>
      </w:r>
      <w:r w:rsidRPr="00BA588D">
        <w:rPr>
          <w:rFonts w:ascii="Calibri" w:hAnsi="Calibri"/>
          <w:lang w:val="ru-RU"/>
        </w:rPr>
        <w:tab/>
        <w:t>что в п. 1.10 раздела 1 Резолюции 1 (Пересм. Дубай, 2012 г.) настоящей Ассамблеи указывается, что ВАСЭ назначает</w:t>
      </w:r>
      <w:r w:rsidRPr="00BA588D">
        <w:rPr>
          <w:rFonts w:ascii="Calibri" w:hAnsi="Calibri"/>
          <w:b/>
          <w:bCs/>
          <w:lang w:val="ru-RU"/>
        </w:rPr>
        <w:t xml:space="preserve"> </w:t>
      </w:r>
      <w:r w:rsidRPr="00BA588D">
        <w:rPr>
          <w:rFonts w:ascii="Calibri" w:hAnsi="Calibri"/>
          <w:lang w:val="ru-RU"/>
        </w:rPr>
        <w:t>председателей и заместителей председателей исследовательских комиссий и КГСЭ;</w:t>
      </w:r>
    </w:p>
    <w:p w:rsidR="007749F3" w:rsidRPr="00BA588D" w:rsidRDefault="007749F3" w:rsidP="007749F3">
      <w:pPr>
        <w:rPr>
          <w:rFonts w:ascii="Calibri" w:hAnsi="Calibri"/>
          <w:lang w:val="ru-RU"/>
        </w:rPr>
      </w:pPr>
      <w:r w:rsidRPr="00BA588D">
        <w:rPr>
          <w:rFonts w:ascii="Calibri" w:hAnsi="Calibri"/>
          <w:i/>
          <w:iCs/>
          <w:lang w:val="ru-RU"/>
        </w:rPr>
        <w:t>g)</w:t>
      </w:r>
      <w:r w:rsidRPr="00BA588D">
        <w:rPr>
          <w:rFonts w:ascii="Calibri" w:hAnsi="Calibri"/>
          <w:lang w:val="ru-RU"/>
        </w:rPr>
        <w:tab/>
        <w:t>что в разделе 3 Резолюции 1 (Пересм. Дубай, 2012 г.) настоящей Ассамблеи приведены руководящие принципы, касающиеся назначения</w:t>
      </w:r>
      <w:r w:rsidRPr="00BA588D">
        <w:rPr>
          <w:rFonts w:ascii="Calibri" w:hAnsi="Calibri"/>
          <w:b/>
          <w:bCs/>
          <w:lang w:val="ru-RU"/>
        </w:rPr>
        <w:t xml:space="preserve"> </w:t>
      </w:r>
      <w:r w:rsidRPr="00BA588D">
        <w:rPr>
          <w:rFonts w:ascii="Calibri" w:hAnsi="Calibri"/>
          <w:lang w:val="ru-RU"/>
        </w:rPr>
        <w:t>председателей и заместителей председателей исследовательских комиссий на ВАСЭ;</w:t>
      </w:r>
    </w:p>
    <w:p w:rsidR="007749F3" w:rsidRPr="00BA588D" w:rsidRDefault="007749F3" w:rsidP="007749F3">
      <w:pPr>
        <w:rPr>
          <w:rFonts w:ascii="Calibri" w:hAnsi="Calibri"/>
          <w:lang w:val="ru-RU"/>
        </w:rPr>
      </w:pPr>
      <w:r w:rsidRPr="00BA588D">
        <w:rPr>
          <w:rFonts w:ascii="Calibri" w:hAnsi="Calibri"/>
          <w:i/>
          <w:iCs/>
          <w:lang w:val="ru-RU"/>
        </w:rPr>
        <w:t>h)</w:t>
      </w:r>
      <w:r w:rsidRPr="00BA588D">
        <w:rPr>
          <w:rFonts w:ascii="Calibri" w:hAnsi="Calibri"/>
          <w:lang w:val="ru-RU"/>
        </w:rPr>
        <w:tab/>
        <w:t>что процедуры назначения и требования к квалификации председателя и заместителей председателя КГСЭ должны, как правило, быть такими же, как и при назначении</w:t>
      </w:r>
      <w:r w:rsidRPr="00BA588D">
        <w:rPr>
          <w:rFonts w:ascii="Calibri" w:hAnsi="Calibri"/>
          <w:b/>
          <w:bCs/>
          <w:lang w:val="ru-RU"/>
        </w:rPr>
        <w:t xml:space="preserve"> </w:t>
      </w:r>
      <w:r w:rsidRPr="00BA588D">
        <w:rPr>
          <w:rFonts w:ascii="Calibri" w:hAnsi="Calibri"/>
          <w:lang w:val="ru-RU"/>
        </w:rPr>
        <w:t>председателей и заместителей председателей исследовательских комиссий;</w:t>
      </w:r>
    </w:p>
    <w:p w:rsidR="007749F3" w:rsidRPr="00BA588D" w:rsidRDefault="007749F3" w:rsidP="007749F3">
      <w:pPr>
        <w:rPr>
          <w:rFonts w:ascii="Calibri" w:hAnsi="Calibri"/>
          <w:lang w:val="ru-RU"/>
        </w:rPr>
      </w:pPr>
      <w:r w:rsidRPr="00BA588D">
        <w:rPr>
          <w:rFonts w:ascii="Calibri" w:hAnsi="Calibri"/>
          <w:i/>
          <w:iCs/>
          <w:lang w:val="ru-RU"/>
        </w:rPr>
        <w:t>i)</w:t>
      </w:r>
      <w:r w:rsidRPr="00BA588D">
        <w:rPr>
          <w:rFonts w:ascii="Calibri" w:hAnsi="Calibri"/>
          <w:lang w:val="ru-RU"/>
        </w:rPr>
        <w:tab/>
        <w:t>что опыт участия в работе МСЭ в целом и МСЭ-Т, в частности, будет особенно ценным для председателя и заместителей председателя КГСЭ;</w:t>
      </w:r>
    </w:p>
    <w:p w:rsidR="007749F3" w:rsidRPr="00BA588D" w:rsidRDefault="007749F3" w:rsidP="007749F3">
      <w:pPr>
        <w:rPr>
          <w:rFonts w:ascii="Calibri" w:hAnsi="Calibri"/>
          <w:lang w:val="ru-RU"/>
        </w:rPr>
      </w:pPr>
      <w:r w:rsidRPr="00BA588D">
        <w:rPr>
          <w:rFonts w:ascii="Calibri" w:hAnsi="Calibri"/>
          <w:i/>
          <w:iCs/>
          <w:lang w:val="ru-RU"/>
        </w:rPr>
        <w:t>j)</w:t>
      </w:r>
      <w:r w:rsidRPr="00BA588D">
        <w:rPr>
          <w:rFonts w:ascii="Calibri" w:hAnsi="Calibri"/>
          <w:lang w:val="ru-RU"/>
        </w:rPr>
        <w:tab/>
        <w:t>что в п. 244 Конвенции описана процедура замены председателя или заместителя председателя исследовательской комиссии, оказавшегося не в состоянии выполнять свои обязанности в какой-то момент времени в период между ВАСЭ;</w:t>
      </w:r>
    </w:p>
    <w:p w:rsidR="007749F3" w:rsidRPr="00BA588D" w:rsidRDefault="007749F3" w:rsidP="007749F3">
      <w:pPr>
        <w:pageBreakBefore/>
        <w:rPr>
          <w:rFonts w:ascii="Calibri" w:hAnsi="Calibri"/>
          <w:lang w:val="ru-RU"/>
        </w:rPr>
      </w:pPr>
      <w:r w:rsidRPr="00BA588D">
        <w:rPr>
          <w:rFonts w:ascii="Calibri" w:hAnsi="Calibri"/>
          <w:i/>
          <w:iCs/>
          <w:lang w:val="ru-RU"/>
        </w:rPr>
        <w:lastRenderedPageBreak/>
        <w:t>k)</w:t>
      </w:r>
      <w:r w:rsidRPr="00BA588D">
        <w:rPr>
          <w:rFonts w:ascii="Calibri" w:hAnsi="Calibri"/>
          <w:lang w:val="ru-RU"/>
        </w:rPr>
        <w:tab/>
        <w:t>что п. 197G Конвенции гласит, что КГСЭ "принимает собственные методы работы, совместимые с процедурами, принятыми Всемирной ассамблеей по стандартизации электросвязи";</w:t>
      </w:r>
    </w:p>
    <w:p w:rsidR="007749F3" w:rsidRPr="00BA588D" w:rsidRDefault="007749F3" w:rsidP="007749F3">
      <w:pPr>
        <w:rPr>
          <w:rFonts w:ascii="Calibri" w:hAnsi="Calibri"/>
          <w:lang w:val="ru-RU"/>
        </w:rPr>
      </w:pPr>
      <w:r w:rsidRPr="00BA588D">
        <w:rPr>
          <w:rFonts w:ascii="Calibri" w:hAnsi="Calibri"/>
          <w:i/>
          <w:iCs/>
          <w:lang w:val="ru-RU"/>
        </w:rPr>
        <w:t>l)</w:t>
      </w:r>
      <w:r w:rsidRPr="00BA588D">
        <w:rPr>
          <w:rFonts w:ascii="Calibri" w:hAnsi="Calibri"/>
          <w:lang w:val="ru-RU"/>
        </w:rPr>
        <w:tab/>
        <w:t>что конкретное ограничение срока полномочий позволило бы вносить новые идеи на периодической основе, давая в то же время возможность назначать председателей и заместителей председателей исследовательских комиссий и председателя и заместителей председателя КГСЭ от различных Государств-Членов и Членов Сектора,</w:t>
      </w:r>
    </w:p>
    <w:p w:rsidR="007749F3" w:rsidRPr="00BA588D" w:rsidRDefault="007749F3" w:rsidP="007749F3">
      <w:pPr>
        <w:pStyle w:val="Call"/>
        <w:rPr>
          <w:rFonts w:ascii="Calibri" w:hAnsi="Calibri"/>
        </w:rPr>
      </w:pPr>
      <w:r w:rsidRPr="00BA588D">
        <w:rPr>
          <w:rFonts w:ascii="Calibri" w:hAnsi="Calibri"/>
        </w:rPr>
        <w:t>согласно</w:t>
      </w:r>
    </w:p>
    <w:p w:rsidR="007749F3" w:rsidRPr="00BA588D" w:rsidRDefault="007749F3" w:rsidP="007749F3">
      <w:pPr>
        <w:rPr>
          <w:rFonts w:ascii="Calibri" w:hAnsi="Calibri"/>
          <w:lang w:val="ru-RU"/>
        </w:rPr>
      </w:pPr>
      <w:r w:rsidRPr="00BA588D">
        <w:rPr>
          <w:rFonts w:ascii="Calibri" w:hAnsi="Calibri"/>
          <w:lang w:val="ru-RU"/>
        </w:rPr>
        <w:t>Резолюции 166 (Гвадалахара, 2010 г.) Полномочной конференции о числе заместителей председателей консультативных групп, исследовательских комиссий и других групп Секторов,</w:t>
      </w:r>
    </w:p>
    <w:p w:rsidR="007749F3" w:rsidRPr="00BA588D" w:rsidRDefault="007749F3" w:rsidP="007749F3">
      <w:pPr>
        <w:pStyle w:val="Call"/>
        <w:rPr>
          <w:rFonts w:ascii="Calibri" w:hAnsi="Calibri"/>
        </w:rPr>
      </w:pPr>
      <w:r w:rsidRPr="00BA588D">
        <w:rPr>
          <w:rFonts w:ascii="Calibri" w:hAnsi="Calibri"/>
        </w:rPr>
        <w:t>отмечая</w:t>
      </w:r>
    </w:p>
    <w:p w:rsidR="007749F3" w:rsidRPr="00BA588D" w:rsidRDefault="007749F3" w:rsidP="007749F3">
      <w:pPr>
        <w:rPr>
          <w:rFonts w:ascii="Calibri" w:hAnsi="Calibri"/>
          <w:lang w:val="ru-RU"/>
        </w:rPr>
      </w:pPr>
      <w:r w:rsidRPr="00BA588D">
        <w:rPr>
          <w:rFonts w:ascii="Calibri" w:hAnsi="Calibri"/>
          <w:i/>
          <w:iCs/>
          <w:lang w:val="ru-RU"/>
        </w:rPr>
        <w:t>a)</w:t>
      </w:r>
      <w:r w:rsidRPr="00BA588D">
        <w:rPr>
          <w:rFonts w:ascii="Calibri" w:hAnsi="Calibri"/>
          <w:lang w:val="ru-RU"/>
        </w:rPr>
        <w:tab/>
        <w:t>Статью 19 Конвенции об участии в деятельности Союза объединений и организаций;</w:t>
      </w:r>
    </w:p>
    <w:p w:rsidR="007749F3" w:rsidRPr="00BA588D" w:rsidRDefault="007749F3" w:rsidP="007749F3">
      <w:pPr>
        <w:rPr>
          <w:rFonts w:ascii="Calibri" w:hAnsi="Calibri"/>
          <w:lang w:val="ru-RU"/>
        </w:rPr>
      </w:pPr>
      <w:r w:rsidRPr="00BA588D">
        <w:rPr>
          <w:rFonts w:ascii="Calibri" w:hAnsi="Calibri"/>
          <w:i/>
          <w:iCs/>
          <w:lang w:val="ru-RU"/>
        </w:rPr>
        <w:t>b)</w:t>
      </w:r>
      <w:r w:rsidRPr="00BA588D">
        <w:rPr>
          <w:rFonts w:ascii="Calibri" w:hAnsi="Calibri"/>
          <w:lang w:val="ru-RU"/>
        </w:rPr>
        <w:tab/>
        <w:t>Резолюцию 58 (Пересм. Гвадалахара, 2010 г.) Полномочной конференции об укреплении отношений МСЭ с региональными организациями электросвязи и региональных подготовительных мероприятиях к Полномочной конференции;</w:t>
      </w:r>
    </w:p>
    <w:p w:rsidR="007749F3" w:rsidRPr="00BA588D" w:rsidRDefault="007749F3" w:rsidP="007749F3">
      <w:pPr>
        <w:rPr>
          <w:rFonts w:ascii="Calibri" w:hAnsi="Calibri"/>
          <w:lang w:val="ru-RU"/>
        </w:rPr>
      </w:pPr>
      <w:r w:rsidRPr="00BA588D">
        <w:rPr>
          <w:rFonts w:ascii="Calibri" w:hAnsi="Calibri"/>
          <w:i/>
          <w:iCs/>
          <w:lang w:val="ru-RU"/>
        </w:rPr>
        <w:t>c)</w:t>
      </w:r>
      <w:r w:rsidRPr="00BA588D">
        <w:rPr>
          <w:rFonts w:ascii="Calibri" w:hAnsi="Calibri"/>
          <w:lang w:val="ru-RU"/>
        </w:rPr>
        <w:tab/>
        <w:t>Резолюцию 43 (Пересм. Дубай, 2012 г.) настоящей Ассамблеи о региональных мероприятиях по подготовке к ВАСЭ,</w:t>
      </w:r>
    </w:p>
    <w:p w:rsidR="007749F3" w:rsidRPr="00BA588D" w:rsidRDefault="007749F3" w:rsidP="007749F3">
      <w:pPr>
        <w:pStyle w:val="Call"/>
        <w:rPr>
          <w:rFonts w:ascii="Calibri" w:hAnsi="Calibri"/>
          <w:i w:val="0"/>
          <w:iCs w:val="0"/>
        </w:rPr>
      </w:pPr>
      <w:r w:rsidRPr="00BA588D">
        <w:rPr>
          <w:rFonts w:ascii="Calibri" w:hAnsi="Calibri"/>
        </w:rPr>
        <w:t>принимая во внимание</w:t>
      </w:r>
      <w:r w:rsidRPr="00BA588D">
        <w:rPr>
          <w:rFonts w:ascii="Calibri" w:hAnsi="Calibri"/>
          <w:i w:val="0"/>
        </w:rPr>
        <w:t>,</w:t>
      </w:r>
    </w:p>
    <w:p w:rsidR="007749F3" w:rsidRPr="00BA588D" w:rsidRDefault="007749F3" w:rsidP="007749F3">
      <w:pPr>
        <w:rPr>
          <w:rFonts w:ascii="Calibri" w:hAnsi="Calibri"/>
          <w:lang w:val="ru-RU"/>
        </w:rPr>
      </w:pPr>
      <w:r w:rsidRPr="00BA588D">
        <w:rPr>
          <w:rFonts w:ascii="Calibri" w:hAnsi="Calibri"/>
          <w:i/>
          <w:iCs/>
          <w:lang w:val="ru-RU"/>
        </w:rPr>
        <w:t>а)</w:t>
      </w:r>
      <w:r w:rsidRPr="00BA588D">
        <w:rPr>
          <w:rFonts w:ascii="Calibri" w:hAnsi="Calibri"/>
          <w:lang w:val="ru-RU"/>
        </w:rPr>
        <w:tab/>
        <w:t>что максимальный срок полномочий, составляющий два срока для председателей и заместителей председателей исследовательских комиссий и КГСЭ, обеспечивает приемлемый уровень стабильности и в то же время предоставляет возможность для работы на этих должностях разным лицам;</w:t>
      </w:r>
    </w:p>
    <w:p w:rsidR="007749F3" w:rsidRPr="00BA588D" w:rsidRDefault="007749F3" w:rsidP="007749F3">
      <w:pPr>
        <w:rPr>
          <w:rFonts w:ascii="Calibri" w:hAnsi="Calibri"/>
          <w:lang w:val="ru-RU"/>
        </w:rPr>
      </w:pPr>
      <w:r w:rsidRPr="00BA588D">
        <w:rPr>
          <w:rFonts w:ascii="Calibri" w:hAnsi="Calibri"/>
          <w:i/>
          <w:iCs/>
          <w:lang w:val="ru-RU"/>
        </w:rPr>
        <w:t>b)</w:t>
      </w:r>
      <w:r w:rsidRPr="00BA588D">
        <w:rPr>
          <w:rFonts w:ascii="Calibri" w:hAnsi="Calibri"/>
          <w:lang w:val="ru-RU"/>
        </w:rPr>
        <w:tab/>
        <w:t>что в состав руководящей группы исследовательской комиссии должны входить, по меньшей мере, председатель, заместители председателя и председатели рабочих групп;</w:t>
      </w:r>
    </w:p>
    <w:p w:rsidR="007749F3" w:rsidRPr="00BA588D" w:rsidRDefault="007749F3" w:rsidP="007749F3">
      <w:pPr>
        <w:rPr>
          <w:rFonts w:ascii="Calibri" w:hAnsi="Calibri"/>
          <w:lang w:val="ru-RU"/>
        </w:rPr>
      </w:pPr>
      <w:r w:rsidRPr="00BA588D">
        <w:rPr>
          <w:rFonts w:ascii="Calibri" w:hAnsi="Calibri"/>
          <w:i/>
          <w:iCs/>
          <w:lang w:val="ru-RU"/>
        </w:rPr>
        <w:t>c)</w:t>
      </w:r>
      <w:r w:rsidRPr="00BA588D">
        <w:rPr>
          <w:rFonts w:ascii="Calibri" w:hAnsi="Calibri"/>
          <w:lang w:val="ru-RU"/>
        </w:rPr>
        <w:tab/>
        <w:t>Резолюцию 55 (Пересм. Дубай, 2012 г.) настоящей Ассамблеи и важность учета гендерной политики в каждом из Секторов МСЭ,</w:t>
      </w:r>
    </w:p>
    <w:p w:rsidR="007749F3" w:rsidRPr="00BA588D" w:rsidRDefault="007749F3" w:rsidP="007749F3">
      <w:pPr>
        <w:pStyle w:val="Call"/>
        <w:rPr>
          <w:rFonts w:ascii="Calibri" w:hAnsi="Calibri"/>
          <w:i w:val="0"/>
          <w:iCs w:val="0"/>
        </w:rPr>
      </w:pPr>
      <w:r w:rsidRPr="00BA588D">
        <w:rPr>
          <w:rFonts w:ascii="Calibri" w:hAnsi="Calibri"/>
        </w:rPr>
        <w:t>решает</w:t>
      </w:r>
      <w:r w:rsidRPr="00BA588D">
        <w:rPr>
          <w:rFonts w:ascii="Calibri" w:hAnsi="Calibri"/>
          <w:i w:val="0"/>
        </w:rPr>
        <w:t>,</w:t>
      </w:r>
    </w:p>
    <w:p w:rsidR="007749F3" w:rsidRPr="00BA588D" w:rsidRDefault="007749F3" w:rsidP="007749F3">
      <w:pPr>
        <w:rPr>
          <w:rFonts w:ascii="Calibri" w:hAnsi="Calibri"/>
          <w:lang w:val="ru-RU"/>
        </w:rPr>
      </w:pPr>
      <w:r w:rsidRPr="00BA588D">
        <w:rPr>
          <w:rFonts w:ascii="Calibri" w:hAnsi="Calibri"/>
          <w:lang w:val="ru-RU"/>
        </w:rPr>
        <w:t>1</w:t>
      </w:r>
      <w:r w:rsidRPr="00BA588D">
        <w:rPr>
          <w:rFonts w:ascii="Calibri" w:hAnsi="Calibri"/>
          <w:lang w:val="ru-RU"/>
        </w:rPr>
        <w:tab/>
        <w:t>что кандидаты на посты председателей и заместителей председателей исследовательских комиссий МСЭ-Т и кандидаты на посты председателя и заместителей председателя КГСЭ должны назначаться согласно процедурам, приведенным в Приложении А, с учетом требований квалификации, приведенных в Приложении В, и руководящих указаний, представленных в Приложении С к настоящей Резолюции;</w:t>
      </w:r>
    </w:p>
    <w:p w:rsidR="007749F3" w:rsidRPr="00BA588D" w:rsidRDefault="007749F3" w:rsidP="007749F3">
      <w:pPr>
        <w:rPr>
          <w:rFonts w:ascii="Calibri" w:hAnsi="Calibri"/>
          <w:lang w:val="ru-RU"/>
        </w:rPr>
      </w:pPr>
      <w:r w:rsidRPr="00BA588D">
        <w:rPr>
          <w:rFonts w:ascii="Calibri" w:hAnsi="Calibri"/>
          <w:lang w:val="ru-RU"/>
        </w:rPr>
        <w:t>2</w:t>
      </w:r>
      <w:r w:rsidRPr="00BA588D">
        <w:rPr>
          <w:rFonts w:ascii="Calibri" w:hAnsi="Calibri"/>
          <w:lang w:val="ru-RU"/>
        </w:rPr>
        <w:tab/>
        <w:t>что кандидаты на посты председателей и заместителей председателей исследовательских комиссий и кандидаты на посты председателя и заместителей председателя КГСЭ должны определяться с учетом того, что ВАСЭ будет назначать для каждой исследовательской комиссии и для КГСЭ председателя и такое число заместителей председателя, которое она сочтет необходимым для результативного и эффективного управления и функционирования данной группы, применяя руководящие указания, представленные в Приложении С;</w:t>
      </w:r>
    </w:p>
    <w:p w:rsidR="007749F3" w:rsidRPr="00BA588D" w:rsidRDefault="007749F3" w:rsidP="007749F3">
      <w:pPr>
        <w:rPr>
          <w:rFonts w:ascii="Calibri" w:hAnsi="Calibri"/>
          <w:lang w:val="ru-RU"/>
        </w:rPr>
      </w:pPr>
      <w:r w:rsidRPr="00BA588D">
        <w:rPr>
          <w:rFonts w:ascii="Calibri" w:hAnsi="Calibri"/>
          <w:lang w:val="ru-RU"/>
        </w:rPr>
        <w:t>3</w:t>
      </w:r>
      <w:r w:rsidRPr="00BA588D">
        <w:rPr>
          <w:rFonts w:ascii="Calibri" w:hAnsi="Calibri"/>
          <w:lang w:val="ru-RU"/>
        </w:rPr>
        <w:tab/>
        <w:t>что при выдвижении кандидатов на посты председателей и заместителей председателей исследовательских комиссий или председателя и заместителей председателя КГСЭ должны предоставляться краткие биографические справки с описанием квалификации предлагаемых лиц и особое внимание должно уделяться обеспечению преемственности участия в работе исследовательских комиссий МСЭ-Т или КГСЭ, и что Директор Бюро стандартизации электросвязи распространяет эти краткие биографические справки среди глав присутствующих на ВАСЭ делегаций;</w:t>
      </w:r>
    </w:p>
    <w:p w:rsidR="007749F3" w:rsidRPr="00BA588D" w:rsidRDefault="007749F3" w:rsidP="007749F3">
      <w:pPr>
        <w:pageBreakBefore/>
        <w:rPr>
          <w:rFonts w:ascii="Calibri" w:hAnsi="Calibri"/>
          <w:lang w:val="ru-RU"/>
        </w:rPr>
      </w:pPr>
      <w:r w:rsidRPr="00BA588D">
        <w:rPr>
          <w:rFonts w:ascii="Calibri" w:hAnsi="Calibri"/>
          <w:lang w:val="ru-RU"/>
        </w:rPr>
        <w:lastRenderedPageBreak/>
        <w:t>4</w:t>
      </w:r>
      <w:r w:rsidRPr="00BA588D">
        <w:rPr>
          <w:rFonts w:ascii="Calibri" w:hAnsi="Calibri"/>
          <w:lang w:val="ru-RU"/>
        </w:rPr>
        <w:tab/>
        <w:t>что срок полномочий как для председателей, так и для заместителей председателей не должен превышать два периода между следующими друг за другом ассамблеями;</w:t>
      </w:r>
    </w:p>
    <w:p w:rsidR="007749F3" w:rsidRPr="00BA588D" w:rsidRDefault="007749F3" w:rsidP="007749F3">
      <w:pPr>
        <w:rPr>
          <w:rFonts w:ascii="Calibri" w:hAnsi="Calibri"/>
          <w:lang w:val="ru-RU"/>
        </w:rPr>
      </w:pPr>
      <w:r w:rsidRPr="00BA588D">
        <w:rPr>
          <w:rFonts w:ascii="Calibri" w:hAnsi="Calibri"/>
          <w:lang w:val="ru-RU"/>
        </w:rPr>
        <w:t>5</w:t>
      </w:r>
      <w:r w:rsidRPr="00BA588D">
        <w:rPr>
          <w:rFonts w:ascii="Calibri" w:hAnsi="Calibri"/>
          <w:lang w:val="ru-RU"/>
        </w:rPr>
        <w:tab/>
        <w:t>что период полномочий для одного назначения (например, заместителем председателя) не засчитывается в период полномочий для другого назначения (например, председателем) и что должны быть приняты меры по обеспечению определенной преемственности между председателями и заместителями председателей;</w:t>
      </w:r>
    </w:p>
    <w:p w:rsidR="007749F3" w:rsidRPr="00BA588D" w:rsidRDefault="007749F3" w:rsidP="007749F3">
      <w:pPr>
        <w:rPr>
          <w:rFonts w:ascii="Calibri" w:hAnsi="Calibri"/>
          <w:lang w:val="ru-RU"/>
        </w:rPr>
      </w:pPr>
      <w:r w:rsidRPr="00BA588D">
        <w:rPr>
          <w:rFonts w:ascii="Calibri" w:hAnsi="Calibri"/>
          <w:lang w:val="ru-RU"/>
        </w:rPr>
        <w:t>6</w:t>
      </w:r>
      <w:r w:rsidRPr="00BA588D">
        <w:rPr>
          <w:rFonts w:ascii="Calibri" w:hAnsi="Calibri"/>
          <w:lang w:val="ru-RU"/>
        </w:rPr>
        <w:tab/>
        <w:t>что период между ассамблеями, во время которого председатель или заместитель председателя избран согласно п. 244 Конвенции, не засчитывается в срок полномочий,</w:t>
      </w:r>
    </w:p>
    <w:p w:rsidR="007749F3" w:rsidRPr="00BA588D" w:rsidRDefault="007749F3" w:rsidP="007749F3">
      <w:pPr>
        <w:pStyle w:val="Call"/>
        <w:keepNext w:val="0"/>
        <w:keepLines w:val="0"/>
        <w:rPr>
          <w:rFonts w:ascii="Calibri" w:hAnsi="Calibri"/>
        </w:rPr>
      </w:pPr>
      <w:r w:rsidRPr="00BA588D">
        <w:rPr>
          <w:rFonts w:ascii="Calibri" w:hAnsi="Calibri"/>
        </w:rPr>
        <w:t>предлагает Государствам-Членам и Членам Сектора</w:t>
      </w:r>
    </w:p>
    <w:p w:rsidR="007749F3" w:rsidRPr="00BA588D" w:rsidRDefault="007749F3" w:rsidP="007749F3">
      <w:pPr>
        <w:rPr>
          <w:rFonts w:ascii="Calibri" w:hAnsi="Calibri"/>
          <w:lang w:val="ru-RU"/>
        </w:rPr>
      </w:pPr>
      <w:r w:rsidRPr="00BA588D">
        <w:rPr>
          <w:rFonts w:ascii="Calibri" w:hAnsi="Calibri"/>
          <w:lang w:val="ru-RU"/>
        </w:rPr>
        <w:t>поддержать своих успешных кандидатов на такие посты в МСЭ-Т, а также помогать и содействовать им в выполнении их задач в течение их срока полномочий.</w:t>
      </w:r>
    </w:p>
    <w:p w:rsidR="00751BDC" w:rsidRPr="00BA588D" w:rsidRDefault="00751BDC">
      <w:pPr>
        <w:tabs>
          <w:tab w:val="clear" w:pos="794"/>
          <w:tab w:val="clear" w:pos="1191"/>
          <w:tab w:val="clear" w:pos="1588"/>
          <w:tab w:val="clear" w:pos="1985"/>
        </w:tabs>
        <w:spacing w:before="0"/>
        <w:rPr>
          <w:rFonts w:ascii="Calibri" w:hAnsi="Calibri"/>
          <w:caps/>
          <w:sz w:val="26"/>
          <w:szCs w:val="20"/>
          <w:lang w:val="ru-RU"/>
        </w:rPr>
      </w:pPr>
      <w:bookmarkStart w:id="4" w:name="_Toc349571484"/>
      <w:bookmarkStart w:id="5" w:name="_Toc349571910"/>
      <w:r w:rsidRPr="00BA588D">
        <w:rPr>
          <w:rFonts w:ascii="Calibri" w:hAnsi="Calibri"/>
          <w:lang w:val="ru-RU"/>
        </w:rPr>
        <w:br w:type="page"/>
      </w:r>
    </w:p>
    <w:p w:rsidR="007749F3" w:rsidRPr="00BA588D" w:rsidRDefault="007749F3" w:rsidP="007749F3">
      <w:pPr>
        <w:pStyle w:val="AnnexNo"/>
        <w:rPr>
          <w:rFonts w:ascii="Calibri" w:hAnsi="Calibri"/>
          <w:szCs w:val="26"/>
          <w:lang w:val="ru-RU"/>
        </w:rPr>
      </w:pPr>
      <w:r w:rsidRPr="00BA588D">
        <w:rPr>
          <w:rFonts w:ascii="Calibri" w:hAnsi="Calibri"/>
          <w:lang w:val="ru-RU"/>
        </w:rPr>
        <w:lastRenderedPageBreak/>
        <w:t>Приложение А</w:t>
      </w:r>
      <w:r w:rsidRPr="00BA588D">
        <w:rPr>
          <w:rFonts w:ascii="Calibri" w:hAnsi="Calibri"/>
          <w:lang w:val="ru-RU"/>
        </w:rPr>
        <w:br/>
      </w:r>
      <w:r w:rsidRPr="00BA588D">
        <w:rPr>
          <w:rFonts w:ascii="Calibri" w:hAnsi="Calibri"/>
          <w:szCs w:val="26"/>
          <w:lang w:val="ru-RU"/>
        </w:rPr>
        <w:t>(</w:t>
      </w:r>
      <w:r w:rsidRPr="00BA588D">
        <w:rPr>
          <w:rFonts w:ascii="Calibri" w:hAnsi="Calibri"/>
          <w:caps w:val="0"/>
          <w:szCs w:val="26"/>
          <w:lang w:val="ru-RU"/>
        </w:rPr>
        <w:t>к Резолюции 35</w:t>
      </w:r>
      <w:r w:rsidRPr="00BA588D">
        <w:rPr>
          <w:rFonts w:ascii="Calibri" w:hAnsi="Calibri"/>
          <w:szCs w:val="26"/>
          <w:lang w:val="ru-RU"/>
        </w:rPr>
        <w:t>)</w:t>
      </w:r>
      <w:bookmarkEnd w:id="4"/>
      <w:bookmarkEnd w:id="5"/>
    </w:p>
    <w:p w:rsidR="007749F3" w:rsidRPr="00BA588D" w:rsidRDefault="007749F3" w:rsidP="007749F3">
      <w:pPr>
        <w:pStyle w:val="Annextitle0"/>
        <w:rPr>
          <w:lang w:val="ru-RU"/>
        </w:rPr>
      </w:pPr>
      <w:r w:rsidRPr="00BA588D">
        <w:rPr>
          <w:lang w:val="ru-RU"/>
        </w:rPr>
        <w:t xml:space="preserve">Процедура назначения председателей и заместителей председателей </w:t>
      </w:r>
      <w:r w:rsidRPr="00BA588D">
        <w:rPr>
          <w:lang w:val="ru-RU"/>
        </w:rPr>
        <w:br/>
        <w:t>исследовательских комиссий МСЭ-Т и КГСЭ</w:t>
      </w:r>
    </w:p>
    <w:p w:rsidR="007749F3" w:rsidRPr="00BA588D" w:rsidRDefault="007749F3" w:rsidP="007749F3">
      <w:pPr>
        <w:pStyle w:val="Normalaftertitle"/>
        <w:rPr>
          <w:rFonts w:ascii="Calibri" w:hAnsi="Calibri"/>
          <w:lang w:val="ru-RU"/>
        </w:rPr>
      </w:pPr>
      <w:r w:rsidRPr="00BA588D">
        <w:rPr>
          <w:rFonts w:ascii="Calibri" w:hAnsi="Calibri"/>
          <w:lang w:val="ru-RU"/>
        </w:rPr>
        <w:t>1</w:t>
      </w:r>
      <w:r w:rsidRPr="00BA588D">
        <w:rPr>
          <w:rFonts w:ascii="Calibri" w:hAnsi="Calibri"/>
          <w:lang w:val="ru-RU"/>
        </w:rPr>
        <w:tab/>
        <w:t>Как правило, вакансии председателей и заместителей председателей, которые должны быть заполнены, известны заранее до проведения ВАСЭ.</w:t>
      </w:r>
    </w:p>
    <w:p w:rsidR="007749F3" w:rsidRPr="00BA588D" w:rsidRDefault="007749F3" w:rsidP="007749F3">
      <w:pPr>
        <w:pStyle w:val="enumlev1"/>
        <w:rPr>
          <w:rFonts w:ascii="Calibri" w:hAnsi="Calibri"/>
          <w:lang w:val="ru-RU"/>
        </w:rPr>
      </w:pPr>
      <w:r w:rsidRPr="00BA588D">
        <w:rPr>
          <w:rFonts w:ascii="Calibri" w:hAnsi="Calibri"/>
          <w:lang w:val="ru-RU"/>
        </w:rPr>
        <w:t>а)</w:t>
      </w:r>
      <w:r w:rsidRPr="00BA588D">
        <w:rPr>
          <w:rFonts w:ascii="Calibri" w:hAnsi="Calibri"/>
          <w:lang w:val="ru-RU"/>
        </w:rPr>
        <w:tab/>
        <w:t>С целью оказания помощи ВАСЭ в назначении председателей/заместителей председателей Государствам-Членам и Членам Сектора МСЭ-Т настоятельно рекомендуется сообщать Директору Бюро стандартизации электросвязи (БСЭ) о подходящих кандидатах желательно за три месяца, но не позднее чем за две недели до открытия ВАСЭ.</w:t>
      </w:r>
    </w:p>
    <w:p w:rsidR="007749F3" w:rsidRPr="00BA588D" w:rsidRDefault="007749F3" w:rsidP="007749F3">
      <w:pPr>
        <w:pStyle w:val="enumlev1"/>
        <w:rPr>
          <w:rFonts w:ascii="Calibri" w:hAnsi="Calibri"/>
          <w:lang w:val="ru-RU"/>
        </w:rPr>
      </w:pPr>
      <w:r w:rsidRPr="00BA588D">
        <w:rPr>
          <w:rFonts w:ascii="Calibri" w:hAnsi="Calibri"/>
          <w:lang w:val="ru-RU"/>
        </w:rPr>
        <w:t>b)</w:t>
      </w:r>
      <w:r w:rsidRPr="00BA588D">
        <w:rPr>
          <w:rFonts w:ascii="Calibri" w:hAnsi="Calibri"/>
          <w:lang w:val="ru-RU"/>
        </w:rPr>
        <w:tab/>
        <w:t>При выдвижении подходящих кандидатов Членам Сектора МСЭ-Т следует проводить предварительные консультации с соответствующей администрацией/Государством</w:t>
      </w:r>
      <w:r w:rsidRPr="00BA588D">
        <w:rPr>
          <w:rFonts w:ascii="Calibri" w:hAnsi="Calibri"/>
          <w:lang w:val="ru-RU"/>
        </w:rPr>
        <w:noBreakHyphen/>
        <w:t>Членом, чтобы избежать любых возможных несогласий в отношении такого выдвижения.</w:t>
      </w:r>
    </w:p>
    <w:p w:rsidR="007749F3" w:rsidRPr="00BA588D" w:rsidRDefault="007749F3" w:rsidP="007749F3">
      <w:pPr>
        <w:pStyle w:val="enumlev1"/>
        <w:rPr>
          <w:rFonts w:ascii="Calibri" w:hAnsi="Calibri"/>
          <w:lang w:val="ru-RU"/>
        </w:rPr>
      </w:pPr>
      <w:r w:rsidRPr="00BA588D">
        <w:rPr>
          <w:rFonts w:ascii="Calibri" w:hAnsi="Calibri"/>
          <w:lang w:val="ru-RU"/>
        </w:rPr>
        <w:t>c)</w:t>
      </w:r>
      <w:r w:rsidRPr="00BA588D">
        <w:rPr>
          <w:rFonts w:ascii="Calibri" w:hAnsi="Calibri"/>
          <w:lang w:val="ru-RU"/>
        </w:rPr>
        <w:tab/>
        <w:t>Директор БСЭ на основе полученных предложений рассылает список кандидатов Государствам-Членам и Членам Сектора. Список кандидатов должен сопровождаться сведениями о квалификации каждого кандидата, к</w:t>
      </w:r>
      <w:r w:rsidR="008A4250">
        <w:rPr>
          <w:rFonts w:ascii="Calibri" w:hAnsi="Calibri"/>
          <w:lang w:val="ru-RU"/>
        </w:rPr>
        <w:t>ак это указано в Приложении В к </w:t>
      </w:r>
      <w:r w:rsidRPr="00BA588D">
        <w:rPr>
          <w:rFonts w:ascii="Calibri" w:hAnsi="Calibri"/>
          <w:lang w:val="ru-RU"/>
        </w:rPr>
        <w:t>настоящей Резолюции.</w:t>
      </w:r>
    </w:p>
    <w:p w:rsidR="007749F3" w:rsidRPr="00BA588D" w:rsidRDefault="007749F3" w:rsidP="007749F3">
      <w:pPr>
        <w:pStyle w:val="enumlev1"/>
        <w:rPr>
          <w:rFonts w:ascii="Calibri" w:hAnsi="Calibri"/>
          <w:lang w:val="ru-RU"/>
        </w:rPr>
      </w:pPr>
      <w:r w:rsidRPr="00BA588D">
        <w:rPr>
          <w:rFonts w:ascii="Calibri" w:hAnsi="Calibri"/>
          <w:lang w:val="ru-RU"/>
        </w:rPr>
        <w:t>d)</w:t>
      </w:r>
      <w:r w:rsidRPr="00BA588D">
        <w:rPr>
          <w:rFonts w:ascii="Calibri" w:hAnsi="Calibri"/>
          <w:lang w:val="ru-RU"/>
        </w:rPr>
        <w:tab/>
        <w:t>На основе этого документа и всех соответствующих полученных комментариев главам делегаций в подходящее время в период работы ВАСЭ должно быть предложено подготовить в консультации с Директором БСЭ сводный список назначаемых председателей и заместителей председателей исследовательских комиссий, который должен быть представлен в адресованном ВАСЭ документе для окончательного утверждения.</w:t>
      </w:r>
    </w:p>
    <w:p w:rsidR="007749F3" w:rsidRPr="00BA588D" w:rsidRDefault="007749F3" w:rsidP="007749F3">
      <w:pPr>
        <w:pStyle w:val="enumlev1"/>
        <w:rPr>
          <w:rFonts w:ascii="Calibri" w:hAnsi="Calibri"/>
          <w:lang w:val="ru-RU"/>
        </w:rPr>
      </w:pPr>
      <w:r w:rsidRPr="00BA588D">
        <w:rPr>
          <w:rFonts w:ascii="Calibri" w:hAnsi="Calibri"/>
          <w:lang w:val="ru-RU"/>
        </w:rPr>
        <w:t>e)</w:t>
      </w:r>
      <w:r w:rsidRPr="00BA588D">
        <w:rPr>
          <w:rFonts w:ascii="Calibri" w:hAnsi="Calibri"/>
          <w:lang w:val="ru-RU"/>
        </w:rPr>
        <w:tab/>
        <w:t>При составлении сводного списка необходимо учитывать следующее: при наличии двух или более кандидатов с одинаковой квалификацией для одной и той же должности председателя предпочтение следует отдавать кандидатурам Государств-Членов и Членов Сектора, имеющих наименьшее число назначенных председателей исследовательских комиссий и КГСЭ.</w:t>
      </w:r>
    </w:p>
    <w:p w:rsidR="007749F3" w:rsidRPr="00BA588D" w:rsidRDefault="007749F3" w:rsidP="00751BDC">
      <w:pPr>
        <w:rPr>
          <w:rFonts w:ascii="Calibri" w:hAnsi="Calibri"/>
          <w:lang w:val="ru-RU"/>
        </w:rPr>
      </w:pPr>
      <w:r w:rsidRPr="00BA588D">
        <w:rPr>
          <w:rFonts w:ascii="Calibri" w:hAnsi="Calibri"/>
          <w:lang w:val="ru-RU"/>
        </w:rPr>
        <w:t>2</w:t>
      </w:r>
      <w:r w:rsidRPr="00BA588D">
        <w:rPr>
          <w:rFonts w:ascii="Calibri" w:hAnsi="Calibri"/>
          <w:lang w:val="ru-RU"/>
        </w:rPr>
        <w:tab/>
        <w:t>Ситуации, не охватываемые вышеприведенными положениями, будут рассматриваться на ВАСЭ в каждом конкретном случае.</w:t>
      </w:r>
    </w:p>
    <w:p w:rsidR="007749F3" w:rsidRPr="00BA588D" w:rsidRDefault="007749F3" w:rsidP="007749F3">
      <w:pPr>
        <w:rPr>
          <w:rFonts w:ascii="Calibri" w:hAnsi="Calibri"/>
          <w:lang w:val="ru-RU"/>
        </w:rPr>
      </w:pPr>
      <w:r w:rsidRPr="00BA588D">
        <w:rPr>
          <w:rFonts w:ascii="Calibri" w:hAnsi="Calibri"/>
          <w:lang w:val="ru-RU"/>
        </w:rPr>
        <w:t>Например, если предусматривается объединение двух существующих исследовательских комиссий, то могут быть рассмотрены предложения в отношении соответствующих исследовательских комиссий. Поэтому в данном случае все же применима процедура, изложенная в пункте 1.</w:t>
      </w:r>
    </w:p>
    <w:p w:rsidR="007749F3" w:rsidRPr="00BA588D" w:rsidRDefault="007749F3" w:rsidP="007749F3">
      <w:pPr>
        <w:rPr>
          <w:rFonts w:ascii="Calibri" w:hAnsi="Calibri"/>
          <w:lang w:val="ru-RU"/>
        </w:rPr>
      </w:pPr>
      <w:r w:rsidRPr="00BA588D">
        <w:rPr>
          <w:rFonts w:ascii="Calibri" w:hAnsi="Calibri"/>
          <w:lang w:val="ru-RU"/>
        </w:rPr>
        <w:t>Однако если ВАСЭ решает создать совершенно новую исследовательскую комиссию, то соответствующие обсуждения и назначения должны состояться на ВАСЭ.</w:t>
      </w:r>
    </w:p>
    <w:p w:rsidR="007749F3" w:rsidRPr="00BA588D" w:rsidRDefault="007749F3" w:rsidP="007749F3">
      <w:pPr>
        <w:rPr>
          <w:rFonts w:ascii="Calibri" w:hAnsi="Calibri"/>
          <w:lang w:val="ru-RU"/>
        </w:rPr>
      </w:pPr>
      <w:r w:rsidRPr="00BA588D">
        <w:rPr>
          <w:rFonts w:ascii="Calibri" w:hAnsi="Calibri"/>
          <w:lang w:val="ru-RU"/>
        </w:rPr>
        <w:t>3</w:t>
      </w:r>
      <w:r w:rsidRPr="00BA588D">
        <w:rPr>
          <w:rFonts w:ascii="Calibri" w:hAnsi="Calibri"/>
          <w:lang w:val="ru-RU"/>
        </w:rPr>
        <w:tab/>
        <w:t>Эти процедуры должны применяться для назначений, осуществляемых КГСЭ в соответствии с делегированными ей полномочиями (см. Резолюцию 22 (Пересм. Дубай, 2012 г.) настоящей Ассамблеи).</w:t>
      </w:r>
    </w:p>
    <w:p w:rsidR="007749F3" w:rsidRPr="00BA588D" w:rsidRDefault="007749F3" w:rsidP="007749F3">
      <w:pPr>
        <w:rPr>
          <w:rFonts w:ascii="Calibri" w:hAnsi="Calibri"/>
          <w:lang w:val="ru-RU"/>
        </w:rPr>
      </w:pPr>
      <w:r w:rsidRPr="00BA588D">
        <w:rPr>
          <w:rFonts w:ascii="Calibri" w:hAnsi="Calibri"/>
          <w:lang w:val="ru-RU"/>
        </w:rPr>
        <w:t>4</w:t>
      </w:r>
      <w:r w:rsidRPr="00BA588D">
        <w:rPr>
          <w:rFonts w:ascii="Calibri" w:hAnsi="Calibri"/>
          <w:lang w:val="ru-RU"/>
        </w:rPr>
        <w:tab/>
        <w:t>Должности председателей и заместителей председателей, которые освобождаются в период между ВАСЭ, заполняются в соответствии с п. 244 Конвенции.</w:t>
      </w:r>
    </w:p>
    <w:p w:rsidR="007749F3" w:rsidRPr="00BA588D" w:rsidRDefault="007749F3" w:rsidP="007749F3">
      <w:pPr>
        <w:pStyle w:val="AnnexNo"/>
        <w:rPr>
          <w:rFonts w:ascii="Calibri" w:hAnsi="Calibri"/>
          <w:szCs w:val="26"/>
          <w:lang w:val="ru-RU"/>
        </w:rPr>
      </w:pPr>
      <w:bookmarkStart w:id="6" w:name="_Toc349571485"/>
      <w:bookmarkStart w:id="7" w:name="_Toc349571911"/>
      <w:r w:rsidRPr="00BA588D">
        <w:rPr>
          <w:rFonts w:ascii="Calibri" w:hAnsi="Calibri"/>
          <w:lang w:val="ru-RU"/>
        </w:rPr>
        <w:lastRenderedPageBreak/>
        <w:t>Приложение В</w:t>
      </w:r>
      <w:r w:rsidRPr="00BA588D">
        <w:rPr>
          <w:rFonts w:ascii="Calibri" w:hAnsi="Calibri"/>
          <w:lang w:val="ru-RU"/>
        </w:rPr>
        <w:br/>
      </w:r>
      <w:r w:rsidRPr="00BA588D">
        <w:rPr>
          <w:rFonts w:ascii="Calibri" w:hAnsi="Calibri"/>
          <w:szCs w:val="26"/>
          <w:lang w:val="ru-RU"/>
        </w:rPr>
        <w:t>(</w:t>
      </w:r>
      <w:r w:rsidRPr="00BA588D">
        <w:rPr>
          <w:rFonts w:ascii="Calibri" w:hAnsi="Calibri"/>
          <w:caps w:val="0"/>
          <w:szCs w:val="26"/>
          <w:lang w:val="ru-RU"/>
        </w:rPr>
        <w:t>к Резолюции 35</w:t>
      </w:r>
      <w:r w:rsidRPr="00BA588D">
        <w:rPr>
          <w:rFonts w:ascii="Calibri" w:hAnsi="Calibri"/>
          <w:szCs w:val="26"/>
          <w:lang w:val="ru-RU"/>
        </w:rPr>
        <w:t>)</w:t>
      </w:r>
      <w:bookmarkEnd w:id="6"/>
      <w:bookmarkEnd w:id="7"/>
    </w:p>
    <w:p w:rsidR="007749F3" w:rsidRPr="00BA588D" w:rsidRDefault="007749F3" w:rsidP="007749F3">
      <w:pPr>
        <w:pStyle w:val="Annextitle0"/>
        <w:rPr>
          <w:lang w:val="ru-RU"/>
        </w:rPr>
      </w:pPr>
      <w:r w:rsidRPr="00BA588D">
        <w:rPr>
          <w:lang w:val="ru-RU"/>
        </w:rPr>
        <w:t>Квалификация председателей и заместителей председателей</w:t>
      </w:r>
    </w:p>
    <w:p w:rsidR="007749F3" w:rsidRPr="00BA588D" w:rsidRDefault="007749F3" w:rsidP="007749F3">
      <w:pPr>
        <w:pStyle w:val="Normalaftertitle"/>
        <w:rPr>
          <w:rFonts w:ascii="Calibri" w:hAnsi="Calibri"/>
          <w:lang w:val="ru-RU"/>
        </w:rPr>
      </w:pPr>
      <w:r w:rsidRPr="00BA588D">
        <w:rPr>
          <w:rFonts w:ascii="Calibri" w:hAnsi="Calibri"/>
          <w:lang w:val="ru-RU"/>
        </w:rPr>
        <w:t>Пункт 242 Конвенции гласит, что:</w:t>
      </w:r>
    </w:p>
    <w:p w:rsidR="007749F3" w:rsidRPr="00BA588D" w:rsidRDefault="007749F3" w:rsidP="007749F3">
      <w:pPr>
        <w:rPr>
          <w:rFonts w:ascii="Calibri" w:hAnsi="Calibri"/>
          <w:lang w:val="ru-RU"/>
        </w:rPr>
      </w:pPr>
      <w:r w:rsidRPr="00BA588D">
        <w:rPr>
          <w:rFonts w:ascii="Calibri" w:hAnsi="Calibri"/>
          <w:lang w:val="ru-RU"/>
        </w:rPr>
        <w:t>"…При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 а также необходимости содействия более эффективному участию развивающихся стран".</w:t>
      </w:r>
    </w:p>
    <w:p w:rsidR="007749F3" w:rsidRPr="00BA588D" w:rsidRDefault="007749F3" w:rsidP="007749F3">
      <w:pPr>
        <w:rPr>
          <w:rFonts w:ascii="Calibri" w:hAnsi="Calibri"/>
          <w:lang w:val="ru-RU"/>
        </w:rPr>
      </w:pPr>
      <w:r w:rsidRPr="00BA588D">
        <w:rPr>
          <w:rFonts w:ascii="Calibri" w:hAnsi="Calibri"/>
          <w:lang w:val="ru-RU"/>
        </w:rPr>
        <w:t>Наряду с тем, что основное внимание уделяется указанным ниже аспектам квалификации, должно обеспечиваться надлежащее представительство председателей и заместителей председателей из развивающихся стран, в том числе наименее развитых стран, малых островных развивающихся государств и стран с переходной экономикой.</w:t>
      </w:r>
    </w:p>
    <w:p w:rsidR="007749F3" w:rsidRPr="00BA588D" w:rsidRDefault="007749F3" w:rsidP="007749F3">
      <w:pPr>
        <w:rPr>
          <w:rFonts w:ascii="Calibri" w:hAnsi="Calibri"/>
          <w:lang w:val="ru-RU"/>
        </w:rPr>
      </w:pPr>
      <w:r w:rsidRPr="00BA588D">
        <w:rPr>
          <w:rFonts w:ascii="Calibri" w:hAnsi="Calibri"/>
          <w:lang w:val="ru-RU"/>
        </w:rPr>
        <w:t>Что касается вопроса компетенции, то при назначении председателей и заместителей председателей первостепенную важность, помимо прочего, будут иметь, по-видимому, следующие сведения о квалификации:</w:t>
      </w:r>
    </w:p>
    <w:p w:rsidR="007749F3" w:rsidRPr="00BA588D" w:rsidRDefault="007749F3" w:rsidP="007749F3">
      <w:pPr>
        <w:pStyle w:val="enumlev1"/>
        <w:rPr>
          <w:rFonts w:ascii="Calibri" w:hAnsi="Calibri"/>
          <w:lang w:val="ru-RU"/>
        </w:rPr>
      </w:pPr>
      <w:r w:rsidRPr="00BA588D">
        <w:rPr>
          <w:rFonts w:ascii="Calibri" w:hAnsi="Calibri"/>
          <w:lang w:val="ru-RU"/>
        </w:rPr>
        <w:t>–</w:t>
      </w:r>
      <w:r w:rsidRPr="00BA588D">
        <w:rPr>
          <w:rFonts w:ascii="Calibri" w:hAnsi="Calibri"/>
          <w:lang w:val="ru-RU"/>
        </w:rPr>
        <w:tab/>
        <w:t>знания и опыт;</w:t>
      </w:r>
    </w:p>
    <w:p w:rsidR="007749F3" w:rsidRPr="00BA588D" w:rsidRDefault="007749F3" w:rsidP="007749F3">
      <w:pPr>
        <w:pStyle w:val="enumlev1"/>
        <w:rPr>
          <w:rFonts w:ascii="Calibri" w:hAnsi="Calibri"/>
          <w:lang w:val="ru-RU"/>
        </w:rPr>
      </w:pPr>
      <w:r w:rsidRPr="00BA588D">
        <w:rPr>
          <w:rFonts w:ascii="Calibri" w:hAnsi="Calibri"/>
          <w:lang w:val="ru-RU"/>
        </w:rPr>
        <w:t>–</w:t>
      </w:r>
      <w:r w:rsidRPr="00BA588D">
        <w:rPr>
          <w:rFonts w:ascii="Calibri" w:hAnsi="Calibri"/>
          <w:lang w:val="ru-RU"/>
        </w:rPr>
        <w:tab/>
        <w:t>постоянное участие в работе соответствующей исследовательской комиссии или, для председателей и заместителей председателя КГСЭ, в работе Сектора стандартизации электросвязи МСЭ;</w:t>
      </w:r>
    </w:p>
    <w:p w:rsidR="007749F3" w:rsidRPr="00BA588D" w:rsidRDefault="007749F3" w:rsidP="007749F3">
      <w:pPr>
        <w:pStyle w:val="enumlev1"/>
        <w:rPr>
          <w:rFonts w:ascii="Calibri" w:hAnsi="Calibri"/>
          <w:lang w:val="ru-RU"/>
        </w:rPr>
      </w:pPr>
      <w:r w:rsidRPr="00BA588D">
        <w:rPr>
          <w:rFonts w:ascii="Calibri" w:hAnsi="Calibri"/>
          <w:lang w:val="ru-RU"/>
        </w:rPr>
        <w:t>–</w:t>
      </w:r>
      <w:r w:rsidRPr="00BA588D">
        <w:rPr>
          <w:rFonts w:ascii="Calibri" w:hAnsi="Calibri"/>
          <w:lang w:val="ru-RU"/>
        </w:rPr>
        <w:tab/>
        <w:t>организаторские способности;</w:t>
      </w:r>
    </w:p>
    <w:p w:rsidR="007749F3" w:rsidRPr="00BA588D" w:rsidRDefault="007749F3" w:rsidP="007749F3">
      <w:pPr>
        <w:pStyle w:val="enumlev1"/>
        <w:rPr>
          <w:rFonts w:ascii="Calibri" w:hAnsi="Calibri"/>
          <w:lang w:val="ru-RU"/>
        </w:rPr>
      </w:pPr>
      <w:r w:rsidRPr="00BA588D">
        <w:rPr>
          <w:rFonts w:ascii="Calibri" w:hAnsi="Calibri"/>
          <w:lang w:val="ru-RU"/>
        </w:rPr>
        <w:t>–</w:t>
      </w:r>
      <w:r w:rsidRPr="00BA588D">
        <w:rPr>
          <w:rFonts w:ascii="Calibri" w:hAnsi="Calibri"/>
          <w:lang w:val="ru-RU"/>
        </w:rPr>
        <w:tab/>
        <w:t>возможность без задержки приступить к исполнению обязанностей</w:t>
      </w:r>
      <w:r w:rsidRPr="00BA588D">
        <w:rPr>
          <w:rStyle w:val="FootnoteReference"/>
          <w:rFonts w:ascii="Calibri" w:hAnsi="Calibri"/>
          <w:lang w:val="ru-RU"/>
        </w:rPr>
        <w:footnoteReference w:customMarkFollows="1" w:id="7"/>
        <w:t>2</w:t>
      </w:r>
      <w:r w:rsidRPr="00BA588D">
        <w:rPr>
          <w:rFonts w:ascii="Calibri" w:hAnsi="Calibri"/>
          <w:lang w:val="ru-RU"/>
        </w:rPr>
        <w:t>.</w:t>
      </w:r>
    </w:p>
    <w:p w:rsidR="007749F3" w:rsidRPr="00BA588D" w:rsidRDefault="007749F3" w:rsidP="007749F3">
      <w:pPr>
        <w:rPr>
          <w:rFonts w:ascii="Calibri" w:hAnsi="Calibri"/>
          <w:lang w:val="ru-RU"/>
        </w:rPr>
      </w:pPr>
      <w:r w:rsidRPr="00BA588D">
        <w:rPr>
          <w:rFonts w:ascii="Calibri" w:hAnsi="Calibri"/>
          <w:lang w:val="ru-RU"/>
        </w:rPr>
        <w:t>Конкретные ссылки на вышеуказанные сведения о квалификации должны быть включены в краткую биографическую справку, рассылаемую Директором БСЭ.</w:t>
      </w:r>
    </w:p>
    <w:p w:rsidR="00751BDC" w:rsidRPr="00BA588D" w:rsidRDefault="00751BDC">
      <w:pPr>
        <w:tabs>
          <w:tab w:val="clear" w:pos="794"/>
          <w:tab w:val="clear" w:pos="1191"/>
          <w:tab w:val="clear" w:pos="1588"/>
          <w:tab w:val="clear" w:pos="1985"/>
        </w:tabs>
        <w:spacing w:before="0"/>
        <w:rPr>
          <w:rFonts w:ascii="Calibri" w:hAnsi="Calibri"/>
          <w:caps/>
          <w:sz w:val="26"/>
          <w:szCs w:val="20"/>
          <w:lang w:val="ru-RU"/>
        </w:rPr>
      </w:pPr>
      <w:bookmarkStart w:id="8" w:name="_Toc349571486"/>
      <w:bookmarkStart w:id="9" w:name="_Toc349571912"/>
      <w:r w:rsidRPr="00BA588D">
        <w:rPr>
          <w:rFonts w:ascii="Calibri" w:hAnsi="Calibri"/>
          <w:lang w:val="ru-RU"/>
        </w:rPr>
        <w:br w:type="page"/>
      </w:r>
    </w:p>
    <w:p w:rsidR="007749F3" w:rsidRPr="00BA588D" w:rsidRDefault="007749F3" w:rsidP="007749F3">
      <w:pPr>
        <w:pStyle w:val="AnnexNo"/>
        <w:rPr>
          <w:rFonts w:ascii="Calibri" w:hAnsi="Calibri"/>
          <w:szCs w:val="26"/>
          <w:lang w:val="ru-RU"/>
        </w:rPr>
      </w:pPr>
      <w:r w:rsidRPr="00BA588D">
        <w:rPr>
          <w:rFonts w:ascii="Calibri" w:hAnsi="Calibri"/>
          <w:lang w:val="ru-RU"/>
        </w:rPr>
        <w:lastRenderedPageBreak/>
        <w:t>Приложение С</w:t>
      </w:r>
      <w:r w:rsidRPr="00BA588D">
        <w:rPr>
          <w:rFonts w:ascii="Calibri" w:hAnsi="Calibri"/>
          <w:lang w:val="ru-RU"/>
        </w:rPr>
        <w:br/>
      </w:r>
      <w:r w:rsidRPr="00BA588D">
        <w:rPr>
          <w:rFonts w:ascii="Calibri" w:hAnsi="Calibri"/>
          <w:szCs w:val="26"/>
          <w:lang w:val="ru-RU"/>
        </w:rPr>
        <w:t>(</w:t>
      </w:r>
      <w:r w:rsidRPr="00BA588D">
        <w:rPr>
          <w:rFonts w:ascii="Calibri" w:hAnsi="Calibri"/>
          <w:caps w:val="0"/>
          <w:szCs w:val="26"/>
          <w:lang w:val="ru-RU"/>
        </w:rPr>
        <w:t>к Резолюции 35</w:t>
      </w:r>
      <w:r w:rsidRPr="00BA588D">
        <w:rPr>
          <w:rFonts w:ascii="Calibri" w:hAnsi="Calibri"/>
          <w:szCs w:val="26"/>
          <w:lang w:val="ru-RU"/>
        </w:rPr>
        <w:t>)</w:t>
      </w:r>
      <w:bookmarkEnd w:id="8"/>
      <w:bookmarkEnd w:id="9"/>
    </w:p>
    <w:p w:rsidR="007749F3" w:rsidRPr="00BA588D" w:rsidRDefault="007749F3" w:rsidP="00751BDC">
      <w:pPr>
        <w:pStyle w:val="Annextitle0"/>
        <w:rPr>
          <w:lang w:val="ru-RU"/>
        </w:rPr>
      </w:pPr>
      <w:r w:rsidRPr="00BA588D">
        <w:rPr>
          <w:lang w:val="ru-RU"/>
        </w:rPr>
        <w:t>Руководящие указания для назначения оптимального числа заместителей председателей исследовательских комиссий МСЭ-Т и КГСЭ</w:t>
      </w:r>
    </w:p>
    <w:p w:rsidR="007749F3" w:rsidRPr="00BA588D" w:rsidRDefault="007749F3" w:rsidP="00751BDC">
      <w:pPr>
        <w:rPr>
          <w:rFonts w:ascii="Calibri" w:hAnsi="Calibri"/>
          <w:lang w:val="ru-RU"/>
        </w:rPr>
      </w:pPr>
      <w:r w:rsidRPr="00BA588D">
        <w:rPr>
          <w:rFonts w:ascii="Calibri" w:hAnsi="Calibri"/>
          <w:lang w:val="ru-RU"/>
        </w:rPr>
        <w:t>1</w:t>
      </w:r>
      <w:r w:rsidRPr="00BA588D">
        <w:rPr>
          <w:rFonts w:ascii="Calibri" w:hAnsi="Calibri"/>
          <w:lang w:val="ru-RU"/>
        </w:rPr>
        <w:tab/>
        <w:t>В соответствии с Резолюцией 166 (Гвадалахара, 2010 г.) и п. 242 Конвенции следует, насколько это практически возможно, принимать во внимание требования к компетенции, принцип справедливого географического распределения, а также необходимость содействовать более эффективному участию развивающихся стран</w:t>
      </w:r>
      <w:r w:rsidRPr="00BA588D">
        <w:rPr>
          <w:rStyle w:val="FootnoteReference"/>
          <w:rFonts w:ascii="Calibri" w:hAnsi="Calibri"/>
          <w:lang w:val="ru-RU"/>
        </w:rPr>
        <w:footnoteReference w:customMarkFollows="1" w:id="8"/>
        <w:t>3</w:t>
      </w:r>
      <w:r w:rsidRPr="00BA588D">
        <w:rPr>
          <w:rFonts w:ascii="Calibri" w:hAnsi="Calibri"/>
          <w:lang w:val="ru-RU"/>
        </w:rPr>
        <w:t>.</w:t>
      </w:r>
    </w:p>
    <w:p w:rsidR="007749F3" w:rsidRPr="00BA588D" w:rsidRDefault="007749F3" w:rsidP="007749F3">
      <w:pPr>
        <w:rPr>
          <w:rFonts w:ascii="Calibri" w:hAnsi="Calibri"/>
          <w:lang w:val="ru-RU"/>
        </w:rPr>
      </w:pPr>
      <w:r w:rsidRPr="00BA588D">
        <w:rPr>
          <w:rFonts w:ascii="Calibri" w:hAnsi="Calibri"/>
          <w:lang w:val="ru-RU"/>
        </w:rPr>
        <w:t>2</w:t>
      </w:r>
      <w:r w:rsidRPr="00BA588D">
        <w:rPr>
          <w:rFonts w:ascii="Calibri" w:hAnsi="Calibri"/>
          <w:lang w:val="ru-RU"/>
        </w:rPr>
        <w:tab/>
        <w:t>Насколько это возможно и принимая во внимание необходимость в подтвержденной компетенции,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какое требуется для эффективного и результативного руководства и функционирования исследовательских комиссий в соответствии с запланированной структурой и программой работы.</w:t>
      </w:r>
      <w:r w:rsidRPr="00BA588D">
        <w:rPr>
          <w:rFonts w:ascii="Calibri" w:hAnsi="Calibri" w:cs="Segoe UI"/>
          <w:color w:val="000000"/>
          <w:sz w:val="20"/>
          <w:lang w:val="ru-RU"/>
        </w:rPr>
        <w:t xml:space="preserve"> </w:t>
      </w:r>
    </w:p>
    <w:p w:rsidR="007749F3" w:rsidRPr="00BA588D" w:rsidRDefault="007749F3" w:rsidP="007749F3">
      <w:pPr>
        <w:rPr>
          <w:rFonts w:ascii="Calibri" w:hAnsi="Calibri"/>
          <w:lang w:val="ru-RU"/>
        </w:rPr>
      </w:pPr>
      <w:r w:rsidRPr="00BA588D">
        <w:rPr>
          <w:rFonts w:ascii="Calibri" w:hAnsi="Calibri"/>
          <w:lang w:val="ru-RU"/>
        </w:rPr>
        <w:t>3</w:t>
      </w:r>
      <w:r w:rsidRPr="00BA588D">
        <w:rPr>
          <w:rFonts w:ascii="Calibri" w:hAnsi="Calibri"/>
          <w:lang w:val="ru-RU"/>
        </w:rPr>
        <w:tab/>
        <w:t>Рабочую нагрузку следует учитывать в качестве одного из факторов при определении надлежащего числа заместителей председателей, чтобы обеспечить руководство в полной мере всеми аспектами, входящими в сферу компетенции КГСЭ и исследовательских комиссий.</w:t>
      </w:r>
    </w:p>
    <w:p w:rsidR="007749F3" w:rsidRPr="00BA588D" w:rsidRDefault="007749F3" w:rsidP="007749F3">
      <w:pPr>
        <w:rPr>
          <w:rFonts w:ascii="Calibri" w:hAnsi="Calibri"/>
          <w:lang w:val="ru-RU"/>
        </w:rPr>
      </w:pPr>
      <w:r w:rsidRPr="00BA588D">
        <w:rPr>
          <w:rFonts w:ascii="Calibri" w:hAnsi="Calibri"/>
          <w:lang w:val="ru-RU"/>
        </w:rPr>
        <w:t>4</w:t>
      </w:r>
      <w:r w:rsidRPr="00BA588D">
        <w:rPr>
          <w:rFonts w:ascii="Calibri" w:hAnsi="Calibri"/>
          <w:lang w:val="ru-RU"/>
        </w:rPr>
        <w:tab/>
        <w:t>Общее число предлагаемых какой-либо администрацией заместителей председателей должно быть обоснованным, с тем чтобы обеспечивалось соблюдение принципа справедливого распределения должностей среди заинтересованных Государств-Членов.</w:t>
      </w:r>
    </w:p>
    <w:p w:rsidR="007749F3" w:rsidRPr="00BA588D" w:rsidRDefault="007749F3" w:rsidP="007749F3">
      <w:pPr>
        <w:rPr>
          <w:rFonts w:ascii="Calibri" w:hAnsi="Calibri"/>
          <w:lang w:val="ru-RU"/>
        </w:rPr>
      </w:pPr>
      <w:r w:rsidRPr="00BA588D">
        <w:rPr>
          <w:rFonts w:ascii="Calibri" w:hAnsi="Calibri"/>
          <w:lang w:val="ru-RU"/>
        </w:rPr>
        <w:t>5</w:t>
      </w:r>
      <w:r w:rsidRPr="00BA588D">
        <w:rPr>
          <w:rFonts w:ascii="Calibri" w:hAnsi="Calibri"/>
          <w:lang w:val="ru-RU"/>
        </w:rPr>
        <w:tab/>
        <w:t>Следует принимать во внимание региональное представительство</w:t>
      </w:r>
      <w:r w:rsidRPr="00BA588D">
        <w:rPr>
          <w:rStyle w:val="FootnoteReference"/>
          <w:rFonts w:ascii="Calibri" w:hAnsi="Calibri"/>
          <w:lang w:val="ru-RU"/>
        </w:rPr>
        <w:footnoteReference w:customMarkFollows="1" w:id="9"/>
        <w:t>4</w:t>
      </w:r>
      <w:r w:rsidRPr="00BA588D">
        <w:rPr>
          <w:rFonts w:ascii="Calibri" w:hAnsi="Calibri"/>
          <w:lang w:val="ru-RU"/>
        </w:rPr>
        <w:t xml:space="preserve"> в консультативных группах, исследовательских комиссиях и других группах во всех трех Секторах, чтобы ни один человек не мог занимать более одного поста заместителя председателя в этих группах и комиссиях в каком-либо одном Секторе и только в исключительных случаях занимал бы такой пост более чем в одном Секторе</w:t>
      </w:r>
      <w:r w:rsidRPr="00BA588D">
        <w:rPr>
          <w:rStyle w:val="FootnoteReference"/>
          <w:rFonts w:ascii="Calibri" w:hAnsi="Calibri"/>
          <w:lang w:val="ru-RU"/>
        </w:rPr>
        <w:footnoteReference w:customMarkFollows="1" w:id="10"/>
        <w:t>5</w:t>
      </w:r>
      <w:r w:rsidRPr="00BA588D">
        <w:rPr>
          <w:rFonts w:ascii="Calibri" w:hAnsi="Calibri"/>
          <w:lang w:val="ru-RU"/>
        </w:rPr>
        <w:t>.</w:t>
      </w:r>
    </w:p>
    <w:p w:rsidR="00297434" w:rsidRPr="00BA588D" w:rsidRDefault="007749F3" w:rsidP="00751BDC">
      <w:pPr>
        <w:rPr>
          <w:rFonts w:ascii="Calibri" w:hAnsi="Calibri"/>
          <w:lang w:val="ru-RU"/>
        </w:rPr>
      </w:pPr>
      <w:r w:rsidRPr="00BA588D">
        <w:rPr>
          <w:rFonts w:ascii="Calibri" w:hAnsi="Calibri"/>
          <w:lang w:val="ru-RU"/>
        </w:rPr>
        <w:t>6</w:t>
      </w:r>
      <w:r w:rsidRPr="00BA588D">
        <w:rPr>
          <w:rFonts w:ascii="Calibri" w:hAnsi="Calibri"/>
          <w:lang w:val="ru-RU"/>
        </w:rPr>
        <w:tab/>
        <w:t>При повторном избрании на посты заместителей председателей следует, как правило, избегать выдвижения кандидатур, которые не участвовали в половине или более собраний в течение предыдущего исследовательского периода, принимая во внимание существующие обстоятельства.</w:t>
      </w:r>
    </w:p>
    <w:p w:rsidR="009C0310" w:rsidRPr="00BA588D" w:rsidRDefault="009C0310">
      <w:pPr>
        <w:tabs>
          <w:tab w:val="clear" w:pos="794"/>
          <w:tab w:val="clear" w:pos="1191"/>
          <w:tab w:val="clear" w:pos="1588"/>
          <w:tab w:val="clear" w:pos="1985"/>
        </w:tabs>
        <w:spacing w:before="0"/>
        <w:rPr>
          <w:rFonts w:ascii="Calibri" w:hAnsi="Calibri"/>
          <w:lang w:val="ru-RU"/>
        </w:rPr>
      </w:pPr>
      <w:r w:rsidRPr="00BA588D">
        <w:rPr>
          <w:rFonts w:ascii="Calibri" w:hAnsi="Calibri"/>
          <w:lang w:val="ru-RU"/>
        </w:rPr>
        <w:br w:type="page"/>
      </w:r>
    </w:p>
    <w:p w:rsidR="009C0310" w:rsidRPr="00BA588D" w:rsidRDefault="009C0310" w:rsidP="009C0310">
      <w:pPr>
        <w:pStyle w:val="AnnexNo"/>
        <w:rPr>
          <w:rFonts w:ascii="Calibri" w:hAnsi="Calibri"/>
          <w:sz w:val="22"/>
          <w:szCs w:val="22"/>
        </w:rPr>
      </w:pPr>
      <w:r w:rsidRPr="00BA588D">
        <w:rPr>
          <w:rFonts w:ascii="Calibri" w:hAnsi="Calibri"/>
        </w:rPr>
        <w:lastRenderedPageBreak/>
        <w:t>ANNEX 3</w:t>
      </w:r>
      <w:r w:rsidRPr="00BA588D">
        <w:rPr>
          <w:rFonts w:ascii="Calibri" w:hAnsi="Calibri"/>
        </w:rPr>
        <w:br/>
      </w:r>
      <w:r w:rsidRPr="00BA588D">
        <w:rPr>
          <w:rFonts w:ascii="Calibri" w:hAnsi="Calibri"/>
          <w:caps w:val="0"/>
          <w:sz w:val="22"/>
          <w:szCs w:val="22"/>
        </w:rPr>
        <w:t>(to TSB Circular 237)</w:t>
      </w:r>
    </w:p>
    <w:p w:rsidR="009C0310" w:rsidRPr="00BA588D" w:rsidRDefault="009C0310" w:rsidP="008A4250">
      <w:pPr>
        <w:pStyle w:val="Annextitle0"/>
        <w:spacing w:after="240"/>
      </w:pPr>
      <w:r w:rsidRPr="00BA588D">
        <w:t>Chairmen and vice-chairmen of ITU-T study groups and TSAG and whether they have reached their term limit at WTSA-16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4547"/>
        <w:gridCol w:w="1701"/>
        <w:gridCol w:w="1984"/>
      </w:tblGrid>
      <w:tr w:rsidR="009C0310" w:rsidRPr="00BA588D" w:rsidTr="009C0310">
        <w:trPr>
          <w:tblHeader/>
        </w:trPr>
        <w:tc>
          <w:tcPr>
            <w:tcW w:w="1402" w:type="dxa"/>
            <w:tcMar>
              <w:top w:w="0" w:type="dxa"/>
              <w:left w:w="108" w:type="dxa"/>
              <w:bottom w:w="0" w:type="dxa"/>
              <w:right w:w="108" w:type="dxa"/>
            </w:tcMar>
            <w:vAlign w:val="center"/>
          </w:tcPr>
          <w:p w:rsidR="009C0310" w:rsidRPr="00BA588D" w:rsidRDefault="009C0310" w:rsidP="009C0310">
            <w:pPr>
              <w:pStyle w:val="Tablehead"/>
              <w:rPr>
                <w:rFonts w:ascii="Calibri" w:hAnsi="Calibri"/>
              </w:rPr>
            </w:pPr>
            <w:r w:rsidRPr="00BA588D">
              <w:rPr>
                <w:rFonts w:ascii="Calibri" w:eastAsia="Arial" w:hAnsi="Calibri"/>
              </w:rPr>
              <w:t>SG</w:t>
            </w:r>
          </w:p>
        </w:tc>
        <w:tc>
          <w:tcPr>
            <w:tcW w:w="4547" w:type="dxa"/>
            <w:tcMar>
              <w:top w:w="0" w:type="dxa"/>
              <w:left w:w="108" w:type="dxa"/>
              <w:bottom w:w="0" w:type="dxa"/>
              <w:right w:w="108" w:type="dxa"/>
            </w:tcMar>
            <w:vAlign w:val="center"/>
          </w:tcPr>
          <w:p w:rsidR="009C0310" w:rsidRPr="00BA588D" w:rsidRDefault="009C0310" w:rsidP="009C0310">
            <w:pPr>
              <w:pStyle w:val="Tablehead"/>
              <w:rPr>
                <w:rFonts w:ascii="Calibri" w:hAnsi="Calibri"/>
              </w:rPr>
            </w:pPr>
            <w:r w:rsidRPr="00BA588D">
              <w:rPr>
                <w:rFonts w:ascii="Calibri" w:eastAsia="Arial" w:hAnsi="Calibri"/>
              </w:rPr>
              <w:t>Chair/Vice-Chairmen</w:t>
            </w:r>
          </w:p>
        </w:tc>
        <w:tc>
          <w:tcPr>
            <w:tcW w:w="1701" w:type="dxa"/>
            <w:tcMar>
              <w:top w:w="0" w:type="dxa"/>
              <w:left w:w="108" w:type="dxa"/>
              <w:bottom w:w="0" w:type="dxa"/>
              <w:right w:w="108" w:type="dxa"/>
            </w:tcMar>
            <w:vAlign w:val="center"/>
          </w:tcPr>
          <w:p w:rsidR="009C0310" w:rsidRPr="00BA588D" w:rsidRDefault="009C0310" w:rsidP="009C0310">
            <w:pPr>
              <w:pStyle w:val="Tablehead"/>
              <w:rPr>
                <w:rFonts w:ascii="Calibri" w:hAnsi="Calibri"/>
              </w:rPr>
            </w:pPr>
            <w:r w:rsidRPr="00BA588D">
              <w:rPr>
                <w:rFonts w:ascii="Calibri" w:eastAsia="Arial" w:hAnsi="Calibri"/>
              </w:rPr>
              <w:t>Appointment</w:t>
            </w:r>
          </w:p>
        </w:tc>
        <w:tc>
          <w:tcPr>
            <w:tcW w:w="1984" w:type="dxa"/>
            <w:tcMar>
              <w:top w:w="0" w:type="dxa"/>
              <w:left w:w="108" w:type="dxa"/>
              <w:bottom w:w="0" w:type="dxa"/>
              <w:right w:w="108" w:type="dxa"/>
            </w:tcMar>
            <w:vAlign w:val="center"/>
          </w:tcPr>
          <w:p w:rsidR="009C0310" w:rsidRPr="00BA588D" w:rsidRDefault="009C0310" w:rsidP="009C0310">
            <w:pPr>
              <w:pStyle w:val="Tablehead"/>
              <w:rPr>
                <w:rFonts w:ascii="Calibri" w:hAnsi="Calibri"/>
              </w:rPr>
            </w:pPr>
            <w:r w:rsidRPr="00BA588D">
              <w:rPr>
                <w:rFonts w:ascii="Calibri" w:eastAsia="Arial" w:hAnsi="Calibri"/>
              </w:rPr>
              <w:t>Term limit reached at WTSA-16</w:t>
            </w:r>
          </w:p>
        </w:tc>
      </w:tr>
      <w:tr w:rsidR="009C0310" w:rsidRPr="00BA588D" w:rsidTr="009C0310">
        <w:tc>
          <w:tcPr>
            <w:tcW w:w="1402" w:type="dxa"/>
            <w:vMerge w:val="restart"/>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w:t>
            </w: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Chairman: Mr </w:t>
            </w:r>
            <w:proofErr w:type="spellStart"/>
            <w:r w:rsidRPr="00BA588D">
              <w:rPr>
                <w:rFonts w:ascii="Calibri" w:eastAsia="Arial" w:hAnsi="Calibri"/>
              </w:rPr>
              <w:t>Sherif</w:t>
            </w:r>
            <w:proofErr w:type="spellEnd"/>
            <w:r w:rsidRPr="00BA588D">
              <w:rPr>
                <w:rFonts w:ascii="Calibri" w:eastAsia="Arial" w:hAnsi="Calibri"/>
              </w:rPr>
              <w:t xml:space="preserve"> </w:t>
            </w:r>
            <w:proofErr w:type="spellStart"/>
            <w:r w:rsidRPr="00BA588D">
              <w:rPr>
                <w:rFonts w:ascii="Calibri" w:eastAsia="Arial" w:hAnsi="Calibri"/>
              </w:rPr>
              <w:t>Guinena</w:t>
            </w:r>
            <w:proofErr w:type="spellEnd"/>
            <w:r w:rsidRPr="00BA588D">
              <w:rPr>
                <w:rFonts w:ascii="Calibri" w:eastAsia="Arial" w:hAnsi="Calibri"/>
              </w:rPr>
              <w:t xml:space="preserve"> (EGY)</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Ms Yan </w:t>
            </w:r>
            <w:proofErr w:type="spellStart"/>
            <w:r w:rsidRPr="00BA588D">
              <w:rPr>
                <w:rFonts w:ascii="Calibri" w:eastAsia="Arial" w:hAnsi="Calibri"/>
              </w:rPr>
              <w:t>Chuan</w:t>
            </w:r>
            <w:proofErr w:type="spellEnd"/>
            <w:r w:rsidRPr="00BA588D">
              <w:rPr>
                <w:rFonts w:ascii="Calibri" w:eastAsia="Arial" w:hAnsi="Calibri"/>
              </w:rPr>
              <w:t xml:space="preserve"> Wang (CHN)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Sept 2013</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Edgardo Guillermo Clemente (ARG)</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June 2014</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James </w:t>
            </w:r>
            <w:proofErr w:type="spellStart"/>
            <w:r w:rsidRPr="00BA588D">
              <w:rPr>
                <w:rFonts w:ascii="Calibri" w:eastAsia="Arial" w:hAnsi="Calibri"/>
              </w:rPr>
              <w:t>Kilaba</w:t>
            </w:r>
            <w:proofErr w:type="spellEnd"/>
            <w:r w:rsidRPr="00BA588D">
              <w:rPr>
                <w:rFonts w:ascii="Calibri" w:eastAsia="Arial" w:hAnsi="Calibri"/>
              </w:rPr>
              <w:t xml:space="preserve"> (TZA)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Philip Rushton (G)</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Abdullah Al-</w:t>
            </w:r>
            <w:proofErr w:type="spellStart"/>
            <w:r w:rsidRPr="00BA588D">
              <w:rPr>
                <w:rFonts w:ascii="Calibri" w:eastAsia="Arial" w:hAnsi="Calibri"/>
              </w:rPr>
              <w:t>Mubadal</w:t>
            </w:r>
            <w:proofErr w:type="spellEnd"/>
            <w:r w:rsidRPr="00BA588D">
              <w:rPr>
                <w:rFonts w:ascii="Calibri" w:eastAsia="Arial" w:hAnsi="Calibri"/>
              </w:rPr>
              <w:t xml:space="preserve"> (ARS)</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Saif</w:t>
            </w:r>
            <w:proofErr w:type="spellEnd"/>
            <w:r w:rsidRPr="00BA588D">
              <w:rPr>
                <w:rFonts w:ascii="Calibri" w:eastAsia="Arial" w:hAnsi="Calibri"/>
              </w:rPr>
              <w:t xml:space="preserve"> Bin </w:t>
            </w:r>
            <w:proofErr w:type="spellStart"/>
            <w:r w:rsidRPr="00BA588D">
              <w:rPr>
                <w:rFonts w:ascii="Calibri" w:eastAsia="Arial" w:hAnsi="Calibri"/>
              </w:rPr>
              <w:t>Ghelaita</w:t>
            </w:r>
            <w:proofErr w:type="spellEnd"/>
            <w:r w:rsidRPr="00BA588D">
              <w:rPr>
                <w:rFonts w:ascii="Calibri" w:eastAsia="Arial" w:hAnsi="Calibri"/>
              </w:rPr>
              <w:t xml:space="preserve"> (UAE)</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Nazim</w:t>
            </w:r>
            <w:proofErr w:type="spellEnd"/>
            <w:r w:rsidRPr="00BA588D">
              <w:rPr>
                <w:rFonts w:ascii="Calibri" w:eastAsia="Arial" w:hAnsi="Calibri"/>
              </w:rPr>
              <w:t xml:space="preserve"> </w:t>
            </w:r>
            <w:proofErr w:type="spellStart"/>
            <w:r w:rsidRPr="00BA588D">
              <w:rPr>
                <w:rFonts w:ascii="Calibri" w:eastAsia="Arial" w:hAnsi="Calibri"/>
              </w:rPr>
              <w:t>Jafarov</w:t>
            </w:r>
            <w:proofErr w:type="spellEnd"/>
            <w:r w:rsidRPr="00BA588D">
              <w:rPr>
                <w:rFonts w:ascii="Calibri" w:eastAsia="Arial" w:hAnsi="Calibri"/>
              </w:rPr>
              <w:t xml:space="preserve"> (AZE)</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lang w:val="de-CH"/>
              </w:rPr>
            </w:pPr>
            <w:r w:rsidRPr="00BA588D">
              <w:rPr>
                <w:rFonts w:ascii="Calibri" w:eastAsia="Arial" w:hAnsi="Calibri"/>
                <w:lang w:val="de-CH"/>
              </w:rPr>
              <w:t>Mr Jeong Sik Park (KOR)</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val="restart"/>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3</w:t>
            </w: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Chairman: Mr Seiichi </w:t>
            </w:r>
            <w:proofErr w:type="spellStart"/>
            <w:r w:rsidRPr="00BA588D">
              <w:rPr>
                <w:rFonts w:ascii="Calibri" w:eastAsia="Arial" w:hAnsi="Calibri"/>
              </w:rPr>
              <w:t>Tsugawa</w:t>
            </w:r>
            <w:proofErr w:type="spellEnd"/>
            <w:r w:rsidRPr="00BA588D">
              <w:rPr>
                <w:rFonts w:ascii="Calibri" w:eastAsia="Arial" w:hAnsi="Calibri"/>
              </w:rPr>
              <w:t xml:space="preserve"> (J)</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lang w:val="fr-CH"/>
              </w:rPr>
            </w:pPr>
            <w:r w:rsidRPr="00BA588D">
              <w:rPr>
                <w:rFonts w:ascii="Calibri" w:eastAsia="Arial" w:hAnsi="Calibri"/>
                <w:lang w:val="fr-CH"/>
              </w:rPr>
              <w:t xml:space="preserve">Ms Joséphine </w:t>
            </w:r>
            <w:proofErr w:type="spellStart"/>
            <w:r w:rsidRPr="00BA588D">
              <w:rPr>
                <w:rFonts w:ascii="Calibri" w:eastAsia="Arial" w:hAnsi="Calibri"/>
                <w:lang w:val="fr-CH"/>
              </w:rPr>
              <w:t>Adou</w:t>
            </w:r>
            <w:proofErr w:type="spellEnd"/>
            <w:r w:rsidRPr="00BA588D">
              <w:rPr>
                <w:rFonts w:ascii="Calibri" w:eastAsia="Arial" w:hAnsi="Calibri"/>
                <w:lang w:val="fr-CH"/>
              </w:rPr>
              <w:t xml:space="preserve"> </w:t>
            </w:r>
            <w:proofErr w:type="spellStart"/>
            <w:r w:rsidRPr="00BA588D">
              <w:rPr>
                <w:rFonts w:ascii="Calibri" w:eastAsia="Arial" w:hAnsi="Calibri"/>
                <w:lang w:val="fr-CH"/>
              </w:rPr>
              <w:t>Biendjui</w:t>
            </w:r>
            <w:proofErr w:type="spellEnd"/>
            <w:r w:rsidRPr="00BA588D">
              <w:rPr>
                <w:rFonts w:ascii="Calibri" w:eastAsia="Arial" w:hAnsi="Calibri"/>
                <w:lang w:val="fr-CH"/>
              </w:rPr>
              <w:t xml:space="preserve"> (CTI)</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lang w:val="es-ES_tradnl"/>
              </w:rPr>
            </w:pPr>
            <w:r w:rsidRPr="00BA588D">
              <w:rPr>
                <w:rFonts w:ascii="Calibri" w:eastAsia="Arial" w:hAnsi="Calibri"/>
                <w:lang w:val="es-ES_tradnl"/>
              </w:rPr>
              <w:t xml:space="preserve">Mr Facundo Fernandez </w:t>
            </w:r>
            <w:proofErr w:type="spellStart"/>
            <w:r w:rsidRPr="00BA588D">
              <w:rPr>
                <w:rFonts w:ascii="Calibri" w:eastAsia="Arial" w:hAnsi="Calibri"/>
                <w:lang w:val="es-ES_tradnl"/>
              </w:rPr>
              <w:t>Begni</w:t>
            </w:r>
            <w:proofErr w:type="spellEnd"/>
            <w:r w:rsidRPr="00BA588D">
              <w:rPr>
                <w:rFonts w:ascii="Calibri" w:eastAsia="Arial" w:hAnsi="Calibri"/>
                <w:lang w:val="es-ES_tradnl"/>
              </w:rPr>
              <w:t xml:space="preserve"> (ARG)</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April 2011</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Byoung Nam Lee (KOR)</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Leslie Joseph </w:t>
            </w:r>
            <w:proofErr w:type="spellStart"/>
            <w:r w:rsidRPr="00BA588D">
              <w:rPr>
                <w:rFonts w:ascii="Calibri" w:eastAsia="Arial" w:hAnsi="Calibri"/>
              </w:rPr>
              <w:t>Martinkovics</w:t>
            </w:r>
            <w:proofErr w:type="spellEnd"/>
            <w:r w:rsidRPr="00BA588D">
              <w:rPr>
                <w:rFonts w:ascii="Calibri" w:eastAsia="Arial" w:hAnsi="Calibri"/>
              </w:rPr>
              <w:t xml:space="preserve"> (USA)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Raynold</w:t>
            </w:r>
            <w:proofErr w:type="spellEnd"/>
            <w:r w:rsidRPr="00BA588D">
              <w:rPr>
                <w:rFonts w:ascii="Calibri" w:eastAsia="Arial" w:hAnsi="Calibri"/>
              </w:rPr>
              <w:t xml:space="preserve"> </w:t>
            </w:r>
            <w:proofErr w:type="spellStart"/>
            <w:r w:rsidRPr="00BA588D">
              <w:rPr>
                <w:rFonts w:ascii="Calibri" w:eastAsia="Arial" w:hAnsi="Calibri"/>
              </w:rPr>
              <w:t>Mfungahema</w:t>
            </w:r>
            <w:proofErr w:type="spellEnd"/>
            <w:r w:rsidRPr="00BA588D">
              <w:rPr>
                <w:rFonts w:ascii="Calibri" w:eastAsia="Arial" w:hAnsi="Calibri"/>
              </w:rPr>
              <w:t xml:space="preserve"> (TZA)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Ahmed Said (EGY)</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Dominique </w:t>
            </w:r>
            <w:proofErr w:type="spellStart"/>
            <w:r w:rsidRPr="00BA588D">
              <w:rPr>
                <w:rFonts w:ascii="Calibri" w:eastAsia="Arial" w:hAnsi="Calibri"/>
              </w:rPr>
              <w:t>Wurges</w:t>
            </w:r>
            <w:proofErr w:type="spellEnd"/>
            <w:r w:rsidRPr="00BA588D">
              <w:rPr>
                <w:rFonts w:ascii="Calibri" w:eastAsia="Arial" w:hAnsi="Calibri"/>
              </w:rPr>
              <w:t xml:space="preserve"> (F)</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Alexander </w:t>
            </w:r>
            <w:proofErr w:type="spellStart"/>
            <w:r w:rsidRPr="00BA588D">
              <w:rPr>
                <w:rFonts w:ascii="Calibri" w:eastAsia="Arial" w:hAnsi="Calibri"/>
              </w:rPr>
              <w:t>Yakovenko</w:t>
            </w:r>
            <w:proofErr w:type="spellEnd"/>
            <w:r w:rsidRPr="00BA588D">
              <w:rPr>
                <w:rFonts w:ascii="Calibri" w:eastAsia="Arial" w:hAnsi="Calibri"/>
              </w:rPr>
              <w:t xml:space="preserve"> (RUS)</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val="restart"/>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5</w:t>
            </w: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Chairman: Mr Ahmed </w:t>
            </w:r>
            <w:proofErr w:type="spellStart"/>
            <w:r w:rsidRPr="00BA588D">
              <w:rPr>
                <w:rFonts w:ascii="Calibri" w:eastAsia="Arial" w:hAnsi="Calibri"/>
              </w:rPr>
              <w:t>Zeddam</w:t>
            </w:r>
            <w:proofErr w:type="spellEnd"/>
            <w:r w:rsidRPr="00BA588D">
              <w:rPr>
                <w:rFonts w:ascii="Calibri" w:eastAsia="Arial" w:hAnsi="Calibri"/>
              </w:rPr>
              <w:t xml:space="preserve"> (F)</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Tariq Al-</w:t>
            </w:r>
            <w:proofErr w:type="spellStart"/>
            <w:r w:rsidRPr="00BA588D">
              <w:rPr>
                <w:rFonts w:ascii="Calibri" w:eastAsia="Arial" w:hAnsi="Calibri"/>
              </w:rPr>
              <w:t>Amri</w:t>
            </w:r>
            <w:proofErr w:type="spellEnd"/>
            <w:r w:rsidRPr="00BA588D">
              <w:rPr>
                <w:rFonts w:ascii="Calibri" w:eastAsia="Arial" w:hAnsi="Calibri"/>
              </w:rPr>
              <w:t xml:space="preserve"> (ARS)</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Héctor</w:t>
            </w:r>
            <w:proofErr w:type="spellEnd"/>
            <w:r w:rsidRPr="00BA588D">
              <w:rPr>
                <w:rFonts w:ascii="Calibri" w:eastAsia="Arial" w:hAnsi="Calibri"/>
              </w:rPr>
              <w:t xml:space="preserve"> Mario Carril (ARG)</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Sam Young Chung (KOR)</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Flavio </w:t>
            </w:r>
            <w:proofErr w:type="spellStart"/>
            <w:r w:rsidRPr="00BA588D">
              <w:rPr>
                <w:rFonts w:ascii="Calibri" w:eastAsia="Arial" w:hAnsi="Calibri"/>
              </w:rPr>
              <w:t>Cucchietti</w:t>
            </w:r>
            <w:proofErr w:type="spellEnd"/>
            <w:r w:rsidRPr="00BA588D">
              <w:rPr>
                <w:rFonts w:ascii="Calibri" w:eastAsia="Arial" w:hAnsi="Calibri"/>
              </w:rPr>
              <w:t xml:space="preserve"> (I)</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Keith Dickerson (G)</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lang w:val="de-CH"/>
              </w:rPr>
            </w:pPr>
            <w:r w:rsidRPr="00BA588D">
              <w:rPr>
                <w:rFonts w:ascii="Calibri" w:eastAsia="Arial" w:hAnsi="Calibri"/>
                <w:lang w:val="de-CH"/>
              </w:rPr>
              <w:t>Mr Guy-Michel Kouakou (CTI)</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Li Xiao (CHN)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lang w:val="es-ES"/>
              </w:rPr>
            </w:pPr>
            <w:r w:rsidRPr="00BA588D">
              <w:rPr>
                <w:rFonts w:ascii="Calibri" w:eastAsia="Arial" w:hAnsi="Calibri"/>
                <w:lang w:val="es-ES"/>
              </w:rPr>
              <w:t xml:space="preserve">Mr </w:t>
            </w:r>
            <w:proofErr w:type="spellStart"/>
            <w:r w:rsidRPr="00BA588D">
              <w:rPr>
                <w:rFonts w:ascii="Calibri" w:eastAsia="Arial" w:hAnsi="Calibri"/>
                <w:lang w:val="es-ES"/>
              </w:rPr>
              <w:t>Nasser</w:t>
            </w:r>
            <w:proofErr w:type="spellEnd"/>
            <w:r w:rsidRPr="00BA588D">
              <w:rPr>
                <w:rFonts w:ascii="Calibri" w:eastAsia="Arial" w:hAnsi="Calibri"/>
                <w:lang w:val="es-ES"/>
              </w:rPr>
              <w:t xml:space="preserve"> </w:t>
            </w:r>
            <w:proofErr w:type="spellStart"/>
            <w:r w:rsidRPr="00BA588D">
              <w:rPr>
                <w:rFonts w:ascii="Calibri" w:eastAsia="Arial" w:hAnsi="Calibri"/>
                <w:lang w:val="es-ES"/>
              </w:rPr>
              <w:t>Saleh</w:t>
            </w:r>
            <w:proofErr w:type="spellEnd"/>
            <w:r w:rsidRPr="00BA588D">
              <w:rPr>
                <w:rFonts w:ascii="Calibri" w:eastAsia="Arial" w:hAnsi="Calibri"/>
                <w:lang w:val="es-ES"/>
              </w:rPr>
              <w:t xml:space="preserve"> Al </w:t>
            </w:r>
            <w:proofErr w:type="spellStart"/>
            <w:r w:rsidRPr="00BA588D">
              <w:rPr>
                <w:rFonts w:ascii="Calibri" w:eastAsia="Arial" w:hAnsi="Calibri"/>
                <w:lang w:val="es-ES"/>
              </w:rPr>
              <w:t>Marzouqi</w:t>
            </w:r>
            <w:proofErr w:type="spellEnd"/>
            <w:r w:rsidRPr="00BA588D">
              <w:rPr>
                <w:rFonts w:ascii="Calibri" w:eastAsia="Arial" w:hAnsi="Calibri"/>
                <w:lang w:val="es-ES"/>
              </w:rPr>
              <w:t xml:space="preserve"> (UAE)</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Mrs </w:t>
            </w:r>
            <w:proofErr w:type="spellStart"/>
            <w:r w:rsidRPr="00BA588D">
              <w:rPr>
                <w:rFonts w:ascii="Calibri" w:eastAsia="Arial" w:hAnsi="Calibri"/>
              </w:rPr>
              <w:t>Fatoumata</w:t>
            </w:r>
            <w:proofErr w:type="spellEnd"/>
            <w:r w:rsidRPr="00BA588D">
              <w:rPr>
                <w:rFonts w:ascii="Calibri" w:eastAsia="Arial" w:hAnsi="Calibri"/>
              </w:rPr>
              <w:t xml:space="preserve"> </w:t>
            </w:r>
            <w:proofErr w:type="spellStart"/>
            <w:r w:rsidRPr="00BA588D">
              <w:rPr>
                <w:rFonts w:ascii="Calibri" w:eastAsia="Arial" w:hAnsi="Calibri"/>
              </w:rPr>
              <w:t>Sekou</w:t>
            </w:r>
            <w:proofErr w:type="spellEnd"/>
            <w:r w:rsidRPr="00BA588D">
              <w:rPr>
                <w:rFonts w:ascii="Calibri" w:eastAsia="Arial" w:hAnsi="Calibri"/>
              </w:rPr>
              <w:t xml:space="preserve"> </w:t>
            </w:r>
            <w:proofErr w:type="spellStart"/>
            <w:r w:rsidRPr="00BA588D">
              <w:rPr>
                <w:rFonts w:ascii="Calibri" w:eastAsia="Arial" w:hAnsi="Calibri"/>
              </w:rPr>
              <w:t>Dicko</w:t>
            </w:r>
            <w:proofErr w:type="spellEnd"/>
            <w:r w:rsidRPr="00BA588D">
              <w:rPr>
                <w:rFonts w:ascii="Calibri" w:eastAsia="Arial" w:hAnsi="Calibri"/>
              </w:rPr>
              <w:t xml:space="preserve"> (MLI)</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Josef </w:t>
            </w:r>
            <w:proofErr w:type="spellStart"/>
            <w:r w:rsidRPr="00BA588D">
              <w:rPr>
                <w:rFonts w:ascii="Calibri" w:eastAsia="Arial" w:hAnsi="Calibri"/>
              </w:rPr>
              <w:t>Opitz</w:t>
            </w:r>
            <w:proofErr w:type="spellEnd"/>
            <w:r w:rsidRPr="00BA588D">
              <w:rPr>
                <w:rFonts w:ascii="Calibri" w:eastAsia="Arial" w:hAnsi="Calibri"/>
              </w:rPr>
              <w:t xml:space="preserve"> (D)</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val="restart"/>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9</w:t>
            </w: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Chairman: Mr Arthur Webster (USA)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February 2009</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 (but Mr Webster will not run again)</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Satoshi Miyaji (J)</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Dong Wang (CHN)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Antoine </w:t>
            </w:r>
            <w:proofErr w:type="spellStart"/>
            <w:r w:rsidRPr="00BA588D">
              <w:rPr>
                <w:rFonts w:ascii="Calibri" w:eastAsia="Arial" w:hAnsi="Calibri"/>
              </w:rPr>
              <w:t>Boustani</w:t>
            </w:r>
            <w:proofErr w:type="spellEnd"/>
            <w:r w:rsidRPr="00BA588D">
              <w:rPr>
                <w:rFonts w:ascii="Calibri" w:eastAsia="Arial" w:hAnsi="Calibri"/>
              </w:rPr>
              <w:t xml:space="preserve"> (LBN)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Habib Tall (GUI)</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Ayanzhan</w:t>
            </w:r>
            <w:proofErr w:type="spellEnd"/>
            <w:r w:rsidRPr="00BA588D">
              <w:rPr>
                <w:rFonts w:ascii="Calibri" w:eastAsia="Arial" w:hAnsi="Calibri"/>
              </w:rPr>
              <w:t xml:space="preserve"> </w:t>
            </w:r>
            <w:proofErr w:type="spellStart"/>
            <w:r w:rsidRPr="00BA588D">
              <w:rPr>
                <w:rFonts w:ascii="Calibri" w:eastAsia="Arial" w:hAnsi="Calibri"/>
              </w:rPr>
              <w:t>Shulembaevich</w:t>
            </w:r>
            <w:proofErr w:type="spellEnd"/>
            <w:r w:rsidRPr="00BA588D">
              <w:rPr>
                <w:rFonts w:ascii="Calibri" w:eastAsia="Arial" w:hAnsi="Calibri"/>
              </w:rPr>
              <w:t xml:space="preserve"> </w:t>
            </w:r>
            <w:proofErr w:type="spellStart"/>
            <w:r w:rsidRPr="00BA588D">
              <w:rPr>
                <w:rFonts w:ascii="Calibri" w:eastAsia="Arial" w:hAnsi="Calibri"/>
              </w:rPr>
              <w:t>Buldybayev</w:t>
            </w:r>
            <w:proofErr w:type="spellEnd"/>
            <w:r w:rsidRPr="00BA588D">
              <w:rPr>
                <w:rFonts w:ascii="Calibri" w:eastAsia="Arial" w:hAnsi="Calibri"/>
              </w:rPr>
              <w:t xml:space="preserve"> (KAZ)</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val="restart"/>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11</w:t>
            </w: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Chairman: Mr Wei Feng (CHN)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Isaac </w:t>
            </w:r>
            <w:proofErr w:type="spellStart"/>
            <w:r w:rsidRPr="00BA588D">
              <w:rPr>
                <w:rFonts w:ascii="Calibri" w:eastAsia="Arial" w:hAnsi="Calibri"/>
              </w:rPr>
              <w:t>Boateng</w:t>
            </w:r>
            <w:proofErr w:type="spellEnd"/>
            <w:r w:rsidRPr="00BA588D">
              <w:rPr>
                <w:rFonts w:ascii="Calibri" w:eastAsia="Arial" w:hAnsi="Calibri"/>
              </w:rPr>
              <w:t xml:space="preserve"> (GHA)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Martin Brand (AUT)</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Shin-</w:t>
            </w:r>
            <w:proofErr w:type="spellStart"/>
            <w:r w:rsidRPr="00BA588D">
              <w:rPr>
                <w:rFonts w:ascii="Calibri" w:eastAsia="Arial" w:hAnsi="Calibri"/>
              </w:rPr>
              <w:t>Gak</w:t>
            </w:r>
            <w:proofErr w:type="spellEnd"/>
            <w:r w:rsidRPr="00BA588D">
              <w:rPr>
                <w:rFonts w:ascii="Calibri" w:eastAsia="Arial" w:hAnsi="Calibri"/>
              </w:rPr>
              <w:t xml:space="preserve"> Kang (KOR)</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Kaoru </w:t>
            </w:r>
            <w:proofErr w:type="spellStart"/>
            <w:r w:rsidRPr="00BA588D">
              <w:rPr>
                <w:rFonts w:ascii="Calibri" w:eastAsia="Arial" w:hAnsi="Calibri"/>
              </w:rPr>
              <w:t>Kenyoshi</w:t>
            </w:r>
            <w:proofErr w:type="spellEnd"/>
            <w:r w:rsidRPr="00BA588D">
              <w:rPr>
                <w:rFonts w:ascii="Calibri" w:eastAsia="Arial" w:hAnsi="Calibri"/>
              </w:rPr>
              <w:t xml:space="preserve"> (J)</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Dmitri Tarasov (RUS)</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lang w:val="es-ES_tradnl"/>
              </w:rPr>
            </w:pPr>
            <w:r w:rsidRPr="00BA588D">
              <w:rPr>
                <w:rFonts w:ascii="Calibri" w:eastAsia="Arial" w:hAnsi="Calibri"/>
                <w:lang w:val="es-ES_tradnl"/>
              </w:rPr>
              <w:t xml:space="preserve">Mr Horacio Villalobos </w:t>
            </w:r>
            <w:proofErr w:type="spellStart"/>
            <w:r w:rsidRPr="00BA588D">
              <w:rPr>
                <w:rFonts w:ascii="Calibri" w:eastAsia="Arial" w:hAnsi="Calibri"/>
                <w:lang w:val="es-ES_tradnl"/>
              </w:rPr>
              <w:t>Tlatempa</w:t>
            </w:r>
            <w:proofErr w:type="spellEnd"/>
            <w:r w:rsidRPr="00BA588D">
              <w:rPr>
                <w:rFonts w:ascii="Calibri" w:eastAsia="Arial" w:hAnsi="Calibri"/>
                <w:lang w:val="es-ES_tradnl"/>
              </w:rPr>
              <w:t xml:space="preserve"> (MEX)</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val="restart"/>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12</w:t>
            </w: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Chairman: Mr Kwame </w:t>
            </w:r>
            <w:proofErr w:type="spellStart"/>
            <w:r w:rsidRPr="00BA588D">
              <w:rPr>
                <w:rFonts w:ascii="Calibri" w:eastAsia="Arial" w:hAnsi="Calibri"/>
              </w:rPr>
              <w:t>Baah-Acheamfuor</w:t>
            </w:r>
            <w:proofErr w:type="spellEnd"/>
            <w:r w:rsidRPr="00BA588D">
              <w:rPr>
                <w:rFonts w:ascii="Calibri" w:eastAsia="Arial" w:hAnsi="Calibri"/>
              </w:rPr>
              <w:t xml:space="preserve"> (GHA)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Paul Barrett (USA)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Vincent </w:t>
            </w:r>
            <w:proofErr w:type="spellStart"/>
            <w:r w:rsidRPr="00BA588D">
              <w:rPr>
                <w:rFonts w:ascii="Calibri" w:eastAsia="Arial" w:hAnsi="Calibri"/>
              </w:rPr>
              <w:t>Barriac</w:t>
            </w:r>
            <w:proofErr w:type="spellEnd"/>
            <w:r w:rsidRPr="00BA588D">
              <w:rPr>
                <w:rFonts w:ascii="Calibri" w:eastAsia="Arial" w:hAnsi="Calibri"/>
              </w:rPr>
              <w:t xml:space="preserve"> (F)</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Gamal Amin </w:t>
            </w:r>
            <w:proofErr w:type="spellStart"/>
            <w:r w:rsidRPr="00BA588D">
              <w:rPr>
                <w:rFonts w:ascii="Calibri" w:eastAsia="Arial" w:hAnsi="Calibri"/>
              </w:rPr>
              <w:t>Elsayed</w:t>
            </w:r>
            <w:proofErr w:type="spellEnd"/>
            <w:r w:rsidRPr="00BA588D">
              <w:rPr>
                <w:rFonts w:ascii="Calibri" w:eastAsia="Arial" w:hAnsi="Calibri"/>
              </w:rPr>
              <w:t xml:space="preserve"> (SDN)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Hyung</w:t>
            </w:r>
            <w:proofErr w:type="spellEnd"/>
            <w:r w:rsidRPr="00BA588D">
              <w:rPr>
                <w:rFonts w:ascii="Calibri" w:eastAsia="Arial" w:hAnsi="Calibri"/>
              </w:rPr>
              <w:t>-Soo (Hans) Kim (KOR)</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Al Morton (USA)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Feng Qi (CHN)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Akira Takahashi (J)</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Hassan </w:t>
            </w:r>
            <w:proofErr w:type="spellStart"/>
            <w:r w:rsidRPr="00BA588D">
              <w:rPr>
                <w:rFonts w:ascii="Calibri" w:eastAsia="Arial" w:hAnsi="Calibri"/>
              </w:rPr>
              <w:t>Talib</w:t>
            </w:r>
            <w:proofErr w:type="spellEnd"/>
            <w:r w:rsidRPr="00BA588D">
              <w:rPr>
                <w:rFonts w:ascii="Calibri" w:eastAsia="Arial" w:hAnsi="Calibri"/>
              </w:rPr>
              <w:t xml:space="preserve"> (MRC)</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lang w:val="es-ES_tradnl"/>
              </w:rPr>
            </w:pPr>
            <w:r w:rsidRPr="00BA588D">
              <w:rPr>
                <w:rFonts w:ascii="Calibri" w:eastAsia="Arial" w:hAnsi="Calibri"/>
                <w:lang w:val="es-ES_tradnl"/>
              </w:rPr>
              <w:t>Mr José Guadalupe Rojas Ramírez (MEX)</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val="restart"/>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13</w:t>
            </w: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Chairman: Mr Leo Lehmann (SUI)</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2015</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lang w:val="fr-CH"/>
              </w:rPr>
            </w:pPr>
            <w:r w:rsidRPr="00BA588D">
              <w:rPr>
                <w:rFonts w:ascii="Calibri" w:eastAsia="Arial" w:hAnsi="Calibri"/>
                <w:lang w:val="fr-CH"/>
              </w:rPr>
              <w:t>Ms Hui-Lan Lu (USA)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Konstantin Trofimov (RUS)</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Heyuan Xu (CHN)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June 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Ahmed </w:t>
            </w:r>
            <w:proofErr w:type="spellStart"/>
            <w:r w:rsidRPr="00BA588D">
              <w:rPr>
                <w:rFonts w:ascii="Calibri" w:eastAsia="Arial" w:hAnsi="Calibri"/>
              </w:rPr>
              <w:t>Raghy</w:t>
            </w:r>
            <w:proofErr w:type="spellEnd"/>
            <w:r w:rsidRPr="00BA588D">
              <w:rPr>
                <w:rFonts w:ascii="Calibri" w:eastAsia="Arial" w:hAnsi="Calibri"/>
              </w:rPr>
              <w:t xml:space="preserve"> (EGY)</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Mohammed Al </w:t>
            </w:r>
            <w:proofErr w:type="spellStart"/>
            <w:r w:rsidRPr="00BA588D">
              <w:rPr>
                <w:rFonts w:ascii="Calibri" w:eastAsia="Arial" w:hAnsi="Calibri"/>
              </w:rPr>
              <w:t>Ramsi</w:t>
            </w:r>
            <w:proofErr w:type="spellEnd"/>
            <w:r w:rsidRPr="00BA588D">
              <w:rPr>
                <w:rFonts w:ascii="Calibri" w:eastAsia="Arial" w:hAnsi="Calibri"/>
              </w:rPr>
              <w:t xml:space="preserve"> (UAE)</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Simon </w:t>
            </w:r>
            <w:proofErr w:type="spellStart"/>
            <w:r w:rsidRPr="00BA588D">
              <w:rPr>
                <w:rFonts w:ascii="Calibri" w:eastAsia="Arial" w:hAnsi="Calibri"/>
              </w:rPr>
              <w:t>Bugaba</w:t>
            </w:r>
            <w:proofErr w:type="spellEnd"/>
            <w:r w:rsidRPr="00BA588D">
              <w:rPr>
                <w:rFonts w:ascii="Calibri" w:eastAsia="Arial" w:hAnsi="Calibri"/>
              </w:rPr>
              <w:t xml:space="preserve"> (UGA)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Jamil </w:t>
            </w:r>
            <w:proofErr w:type="spellStart"/>
            <w:r w:rsidRPr="00BA588D">
              <w:rPr>
                <w:rFonts w:ascii="Calibri" w:eastAsia="Arial" w:hAnsi="Calibri"/>
              </w:rPr>
              <w:t>Chawki</w:t>
            </w:r>
            <w:proofErr w:type="spellEnd"/>
            <w:r w:rsidRPr="00BA588D">
              <w:rPr>
                <w:rFonts w:ascii="Calibri" w:eastAsia="Arial" w:hAnsi="Calibri"/>
              </w:rPr>
              <w:t xml:space="preserve"> (F)</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Yoshinori </w:t>
            </w:r>
            <w:proofErr w:type="spellStart"/>
            <w:r w:rsidRPr="00BA588D">
              <w:rPr>
                <w:rFonts w:ascii="Calibri" w:eastAsia="Arial" w:hAnsi="Calibri"/>
              </w:rPr>
              <w:t>Goto</w:t>
            </w:r>
            <w:proofErr w:type="spellEnd"/>
            <w:r w:rsidRPr="00BA588D">
              <w:rPr>
                <w:rFonts w:ascii="Calibri" w:eastAsia="Arial" w:hAnsi="Calibri"/>
              </w:rPr>
              <w:t xml:space="preserve"> (J)</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Hyoung</w:t>
            </w:r>
            <w:proofErr w:type="spellEnd"/>
            <w:r w:rsidRPr="00BA588D">
              <w:rPr>
                <w:rFonts w:ascii="Calibri" w:eastAsia="Arial" w:hAnsi="Calibri"/>
              </w:rPr>
              <w:t xml:space="preserve"> Jun Kim (KOR)</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2015</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lang w:val="de-CH"/>
              </w:rPr>
            </w:pPr>
            <w:r w:rsidRPr="00BA588D">
              <w:rPr>
                <w:rFonts w:ascii="Calibri" w:eastAsia="Arial" w:hAnsi="Calibri"/>
                <w:lang w:val="de-CH"/>
              </w:rPr>
              <w:t>Ms Rim Belhassine-Cherif (TUN)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2013</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val="restart"/>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15</w:t>
            </w: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Chairman: Mr Stephen J. Trowbridge (USA)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Ghani Abbas (G)</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Noriyuki Araki (J)</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Viktor </w:t>
            </w:r>
            <w:proofErr w:type="spellStart"/>
            <w:r w:rsidRPr="00BA588D">
              <w:rPr>
                <w:rFonts w:ascii="Calibri" w:eastAsia="Arial" w:hAnsi="Calibri"/>
              </w:rPr>
              <w:t>Katok</w:t>
            </w:r>
            <w:proofErr w:type="spellEnd"/>
            <w:r w:rsidRPr="00BA588D">
              <w:rPr>
                <w:rFonts w:ascii="Calibri" w:eastAsia="Arial" w:hAnsi="Calibri"/>
              </w:rPr>
              <w:t xml:space="preserve"> (UKR)</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Dan Li (CHN)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Francesco </w:t>
            </w:r>
            <w:proofErr w:type="spellStart"/>
            <w:r w:rsidRPr="00BA588D">
              <w:rPr>
                <w:rFonts w:ascii="Calibri" w:eastAsia="Arial" w:hAnsi="Calibri"/>
              </w:rPr>
              <w:t>Montalti</w:t>
            </w:r>
            <w:proofErr w:type="spellEnd"/>
            <w:r w:rsidRPr="00BA588D">
              <w:rPr>
                <w:rFonts w:ascii="Calibri" w:eastAsia="Arial" w:hAnsi="Calibri"/>
              </w:rPr>
              <w:t xml:space="preserve"> (BEL)</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Atílio</w:t>
            </w:r>
            <w:proofErr w:type="spellEnd"/>
            <w:r w:rsidRPr="00BA588D">
              <w:rPr>
                <w:rFonts w:ascii="Calibri" w:eastAsia="Arial" w:hAnsi="Calibri"/>
              </w:rPr>
              <w:t xml:space="preserve"> </w:t>
            </w:r>
            <w:proofErr w:type="spellStart"/>
            <w:r w:rsidRPr="00BA588D">
              <w:rPr>
                <w:rFonts w:ascii="Calibri" w:eastAsia="Arial" w:hAnsi="Calibri"/>
              </w:rPr>
              <w:t>Reggiani</w:t>
            </w:r>
            <w:proofErr w:type="spellEnd"/>
            <w:r w:rsidRPr="00BA588D">
              <w:rPr>
                <w:rFonts w:ascii="Calibri" w:eastAsia="Arial" w:hAnsi="Calibri"/>
              </w:rPr>
              <w:t xml:space="preserve"> (B)</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Jeong-dong </w:t>
            </w:r>
            <w:proofErr w:type="spellStart"/>
            <w:r w:rsidRPr="00BA588D">
              <w:rPr>
                <w:rFonts w:ascii="Calibri" w:eastAsia="Arial" w:hAnsi="Calibri"/>
              </w:rPr>
              <w:t>Ryoo</w:t>
            </w:r>
            <w:proofErr w:type="spellEnd"/>
            <w:r w:rsidRPr="00BA588D">
              <w:rPr>
                <w:rFonts w:ascii="Calibri" w:eastAsia="Arial" w:hAnsi="Calibri"/>
              </w:rPr>
              <w:t xml:space="preserve"> (KOR)</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Helmut </w:t>
            </w:r>
            <w:proofErr w:type="spellStart"/>
            <w:r w:rsidRPr="00BA588D">
              <w:rPr>
                <w:rFonts w:ascii="Calibri" w:eastAsia="Arial" w:hAnsi="Calibri"/>
              </w:rPr>
              <w:t>Schink</w:t>
            </w:r>
            <w:proofErr w:type="spellEnd"/>
            <w:r w:rsidRPr="00BA588D">
              <w:rPr>
                <w:rFonts w:ascii="Calibri" w:eastAsia="Arial" w:hAnsi="Calibri"/>
              </w:rPr>
              <w:t xml:space="preserve"> (D)</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Fahad </w:t>
            </w:r>
            <w:proofErr w:type="spellStart"/>
            <w:r w:rsidRPr="00BA588D">
              <w:rPr>
                <w:rFonts w:ascii="Calibri" w:eastAsia="Arial" w:hAnsi="Calibri"/>
              </w:rPr>
              <w:t>Alfallaj</w:t>
            </w:r>
            <w:proofErr w:type="spellEnd"/>
            <w:r w:rsidRPr="00BA588D">
              <w:rPr>
                <w:rFonts w:ascii="Calibri" w:eastAsia="Arial" w:hAnsi="Calibri"/>
              </w:rPr>
              <w:t xml:space="preserve"> (ARS)</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val="restart"/>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lastRenderedPageBreak/>
              <w:t>16</w:t>
            </w: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Chairman: Mr Yushi Naito (J)</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Gaby Daniel (LBN)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Mohannad</w:t>
            </w:r>
            <w:proofErr w:type="spellEnd"/>
            <w:r w:rsidRPr="00BA588D">
              <w:rPr>
                <w:rFonts w:ascii="Calibri" w:eastAsia="Arial" w:hAnsi="Calibri"/>
              </w:rPr>
              <w:t xml:space="preserve"> El-</w:t>
            </w:r>
            <w:proofErr w:type="spellStart"/>
            <w:r w:rsidRPr="00BA588D">
              <w:rPr>
                <w:rFonts w:ascii="Calibri" w:eastAsia="Arial" w:hAnsi="Calibri"/>
              </w:rPr>
              <w:t>Megharbel</w:t>
            </w:r>
            <w:proofErr w:type="spellEnd"/>
            <w:r w:rsidRPr="00BA588D">
              <w:rPr>
                <w:rFonts w:ascii="Calibri" w:eastAsia="Arial" w:hAnsi="Calibri"/>
              </w:rPr>
              <w:t xml:space="preserve"> (EGY)</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Khusan</w:t>
            </w:r>
            <w:proofErr w:type="spellEnd"/>
            <w:r w:rsidRPr="00BA588D">
              <w:rPr>
                <w:rFonts w:ascii="Calibri" w:eastAsia="Arial" w:hAnsi="Calibri"/>
              </w:rPr>
              <w:t xml:space="preserve"> </w:t>
            </w:r>
            <w:proofErr w:type="spellStart"/>
            <w:r w:rsidRPr="00BA588D">
              <w:rPr>
                <w:rFonts w:ascii="Calibri" w:eastAsia="Arial" w:hAnsi="Calibri"/>
              </w:rPr>
              <w:t>Isaev</w:t>
            </w:r>
            <w:proofErr w:type="spellEnd"/>
            <w:r w:rsidRPr="00BA588D">
              <w:rPr>
                <w:rFonts w:ascii="Calibri" w:eastAsia="Arial" w:hAnsi="Calibri"/>
              </w:rPr>
              <w:t xml:space="preserve"> (UZB)</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Seong-Ho</w:t>
            </w:r>
            <w:proofErr w:type="spellEnd"/>
            <w:r w:rsidRPr="00BA588D">
              <w:rPr>
                <w:rFonts w:ascii="Calibri" w:eastAsia="Arial" w:hAnsi="Calibri"/>
              </w:rPr>
              <w:t xml:space="preserve"> Jeong (KOR)</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lang w:val="es-ES_tradnl"/>
              </w:rPr>
            </w:pPr>
            <w:r w:rsidRPr="00BA588D">
              <w:rPr>
                <w:rFonts w:ascii="Calibri" w:eastAsia="Arial" w:hAnsi="Calibri"/>
                <w:lang w:val="es-ES_tradnl"/>
              </w:rPr>
              <w:t>Mr Paul E. Jones (USA)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Harald </w:t>
            </w:r>
            <w:proofErr w:type="spellStart"/>
            <w:r w:rsidRPr="00BA588D">
              <w:rPr>
                <w:rFonts w:ascii="Calibri" w:eastAsia="Arial" w:hAnsi="Calibri"/>
              </w:rPr>
              <w:t>Kullmann</w:t>
            </w:r>
            <w:proofErr w:type="spellEnd"/>
            <w:r w:rsidRPr="00BA588D">
              <w:rPr>
                <w:rFonts w:ascii="Calibri" w:eastAsia="Arial" w:hAnsi="Calibri"/>
              </w:rPr>
              <w:t xml:space="preserve"> (D)</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Noah Luo (G)</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Ntsibane</w:t>
            </w:r>
            <w:proofErr w:type="spellEnd"/>
            <w:r w:rsidRPr="00BA588D">
              <w:rPr>
                <w:rFonts w:ascii="Calibri" w:eastAsia="Arial" w:hAnsi="Calibri"/>
              </w:rPr>
              <w:t xml:space="preserve"> </w:t>
            </w:r>
            <w:proofErr w:type="spellStart"/>
            <w:r w:rsidRPr="00BA588D">
              <w:rPr>
                <w:rFonts w:ascii="Calibri" w:eastAsia="Arial" w:hAnsi="Calibri"/>
              </w:rPr>
              <w:t>Ntlatlapa</w:t>
            </w:r>
            <w:proofErr w:type="spellEnd"/>
            <w:r w:rsidRPr="00BA588D">
              <w:rPr>
                <w:rFonts w:ascii="Calibri" w:eastAsia="Arial" w:hAnsi="Calibri"/>
              </w:rPr>
              <w:t xml:space="preserve"> (AFS)</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val="restart"/>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17</w:t>
            </w: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Chairman: Mr </w:t>
            </w:r>
            <w:proofErr w:type="spellStart"/>
            <w:r w:rsidRPr="00BA588D">
              <w:rPr>
                <w:rFonts w:ascii="Calibri" w:eastAsia="Arial" w:hAnsi="Calibri"/>
              </w:rPr>
              <w:t>Arkadiy</w:t>
            </w:r>
            <w:proofErr w:type="spellEnd"/>
            <w:r w:rsidRPr="00BA588D">
              <w:rPr>
                <w:rFonts w:ascii="Calibri" w:eastAsia="Arial" w:hAnsi="Calibri"/>
              </w:rPr>
              <w:t xml:space="preserve"> Kremer (RUS)</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Khalid </w:t>
            </w:r>
            <w:proofErr w:type="spellStart"/>
            <w:r w:rsidRPr="00BA588D">
              <w:rPr>
                <w:rFonts w:ascii="Calibri" w:eastAsia="Arial" w:hAnsi="Calibri"/>
              </w:rPr>
              <w:t>Belhoul</w:t>
            </w:r>
            <w:proofErr w:type="spellEnd"/>
            <w:r w:rsidRPr="00BA588D">
              <w:rPr>
                <w:rFonts w:ascii="Calibri" w:eastAsia="Arial" w:hAnsi="Calibri"/>
              </w:rPr>
              <w:t xml:space="preserve"> (UAE)</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Mohamed M. K. </w:t>
            </w:r>
            <w:proofErr w:type="spellStart"/>
            <w:r w:rsidRPr="00BA588D">
              <w:rPr>
                <w:rFonts w:ascii="Calibri" w:eastAsia="Arial" w:hAnsi="Calibri"/>
              </w:rPr>
              <w:t>Elhaj</w:t>
            </w:r>
            <w:proofErr w:type="spellEnd"/>
            <w:r w:rsidRPr="00BA588D">
              <w:rPr>
                <w:rFonts w:ascii="Calibri" w:eastAsia="Arial" w:hAnsi="Calibri"/>
              </w:rPr>
              <w:t xml:space="preserve"> (SDN)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Antonio </w:t>
            </w:r>
            <w:proofErr w:type="spellStart"/>
            <w:r w:rsidRPr="00BA588D">
              <w:rPr>
                <w:rFonts w:ascii="Calibri" w:eastAsia="Arial" w:hAnsi="Calibri"/>
              </w:rPr>
              <w:t>Guimaraes</w:t>
            </w:r>
            <w:proofErr w:type="spellEnd"/>
            <w:r w:rsidRPr="00BA588D">
              <w:rPr>
                <w:rFonts w:ascii="Calibri" w:eastAsia="Arial" w:hAnsi="Calibri"/>
              </w:rPr>
              <w:t xml:space="preserve"> (B)</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Patrick </w:t>
            </w:r>
            <w:proofErr w:type="spellStart"/>
            <w:r w:rsidRPr="00BA588D">
              <w:rPr>
                <w:rFonts w:ascii="Calibri" w:eastAsia="Arial" w:hAnsi="Calibri"/>
              </w:rPr>
              <w:t>Mwesigwa</w:t>
            </w:r>
            <w:proofErr w:type="spellEnd"/>
            <w:r w:rsidRPr="00BA588D">
              <w:rPr>
                <w:rFonts w:ascii="Calibri" w:eastAsia="Arial" w:hAnsi="Calibri"/>
              </w:rPr>
              <w:t xml:space="preserve"> (UGA)</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Koji Nakao (J)</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Mario German </w:t>
            </w:r>
            <w:proofErr w:type="spellStart"/>
            <w:r w:rsidRPr="00BA588D">
              <w:rPr>
                <w:rFonts w:ascii="Calibri" w:eastAsia="Arial" w:hAnsi="Calibri"/>
              </w:rPr>
              <w:t>Fromow</w:t>
            </w:r>
            <w:proofErr w:type="spellEnd"/>
            <w:r w:rsidRPr="00BA588D">
              <w:rPr>
                <w:rFonts w:ascii="Calibri" w:eastAsia="Arial" w:hAnsi="Calibri"/>
              </w:rPr>
              <w:t xml:space="preserve"> Rangel (MEX)</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Sacid</w:t>
            </w:r>
            <w:proofErr w:type="spellEnd"/>
            <w:r w:rsidRPr="00BA588D">
              <w:rPr>
                <w:rFonts w:ascii="Calibri" w:eastAsia="Arial" w:hAnsi="Calibri"/>
              </w:rPr>
              <w:t xml:space="preserve"> </w:t>
            </w:r>
            <w:proofErr w:type="spellStart"/>
            <w:r w:rsidRPr="00BA588D">
              <w:rPr>
                <w:rFonts w:ascii="Calibri" w:eastAsia="Arial" w:hAnsi="Calibri"/>
              </w:rPr>
              <w:t>Sarikaya</w:t>
            </w:r>
            <w:proofErr w:type="spellEnd"/>
            <w:r w:rsidRPr="00BA588D">
              <w:rPr>
                <w:rFonts w:ascii="Calibri" w:eastAsia="Arial" w:hAnsi="Calibri"/>
              </w:rPr>
              <w:t xml:space="preserve"> (TUR)</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Zhaoji</w:t>
            </w:r>
            <w:proofErr w:type="spellEnd"/>
            <w:r w:rsidRPr="00BA588D">
              <w:rPr>
                <w:rFonts w:ascii="Calibri" w:eastAsia="Arial" w:hAnsi="Calibri"/>
              </w:rPr>
              <w:t xml:space="preserve"> (George) Lin (CHN)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Heung </w:t>
            </w:r>
            <w:proofErr w:type="spellStart"/>
            <w:r w:rsidRPr="00BA588D">
              <w:rPr>
                <w:rFonts w:ascii="Calibri" w:eastAsia="Arial" w:hAnsi="Calibri"/>
              </w:rPr>
              <w:t>Youl</w:t>
            </w:r>
            <w:proofErr w:type="spellEnd"/>
            <w:r w:rsidRPr="00BA588D">
              <w:rPr>
                <w:rFonts w:ascii="Calibri" w:eastAsia="Arial" w:hAnsi="Calibri"/>
              </w:rPr>
              <w:t xml:space="preserve"> </w:t>
            </w:r>
            <w:proofErr w:type="spellStart"/>
            <w:r w:rsidRPr="00BA588D">
              <w:rPr>
                <w:rFonts w:ascii="Calibri" w:eastAsia="Arial" w:hAnsi="Calibri"/>
              </w:rPr>
              <w:t>Youm</w:t>
            </w:r>
            <w:proofErr w:type="spellEnd"/>
            <w:r w:rsidRPr="00BA588D">
              <w:rPr>
                <w:rFonts w:ascii="Calibri" w:eastAsia="Arial" w:hAnsi="Calibri"/>
              </w:rPr>
              <w:t xml:space="preserve"> (KOR)</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YES</w:t>
            </w:r>
          </w:p>
        </w:tc>
      </w:tr>
      <w:tr w:rsidR="009C0310" w:rsidRPr="00BA588D" w:rsidTr="009C0310">
        <w:tc>
          <w:tcPr>
            <w:tcW w:w="1402" w:type="dxa"/>
            <w:vMerge w:val="restart"/>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w:t>
            </w: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Chairman: Mr Nasser Saleh Al </w:t>
            </w:r>
            <w:proofErr w:type="spellStart"/>
            <w:r w:rsidRPr="00BA588D">
              <w:rPr>
                <w:rFonts w:ascii="Calibri" w:eastAsia="Arial" w:hAnsi="Calibri"/>
              </w:rPr>
              <w:t>Marzouqi</w:t>
            </w:r>
            <w:proofErr w:type="spellEnd"/>
            <w:r w:rsidRPr="00BA588D">
              <w:rPr>
                <w:rFonts w:ascii="Calibri" w:eastAsia="Arial" w:hAnsi="Calibri"/>
              </w:rPr>
              <w:t xml:space="preserve"> (UAE)</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2015</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Fabio </w:t>
            </w:r>
            <w:proofErr w:type="spellStart"/>
            <w:r w:rsidRPr="00BA588D">
              <w:rPr>
                <w:rFonts w:ascii="Calibri" w:eastAsia="Arial" w:hAnsi="Calibri"/>
              </w:rPr>
              <w:t>Bigi</w:t>
            </w:r>
            <w:proofErr w:type="spellEnd"/>
            <w:r w:rsidRPr="00BA588D">
              <w:rPr>
                <w:rFonts w:ascii="Calibri" w:eastAsia="Arial" w:hAnsi="Calibri"/>
              </w:rPr>
              <w:t xml:space="preserve"> (I)</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2015</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Sergio </w:t>
            </w:r>
            <w:proofErr w:type="spellStart"/>
            <w:r w:rsidRPr="00BA588D">
              <w:rPr>
                <w:rFonts w:ascii="Calibri" w:eastAsia="Arial" w:hAnsi="Calibri"/>
              </w:rPr>
              <w:t>Trabuchi</w:t>
            </w:r>
            <w:proofErr w:type="spellEnd"/>
            <w:r w:rsidRPr="00BA588D">
              <w:rPr>
                <w:rFonts w:ascii="Calibri" w:eastAsia="Arial" w:hAnsi="Calibri"/>
              </w:rPr>
              <w:t xml:space="preserve"> (ARG)</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2015</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Sergey Zhdanov (RUS)</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2015</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Takafumi</w:t>
            </w:r>
            <w:proofErr w:type="spellEnd"/>
            <w:r w:rsidRPr="00BA588D">
              <w:rPr>
                <w:rFonts w:ascii="Calibri" w:eastAsia="Arial" w:hAnsi="Calibri"/>
              </w:rPr>
              <w:t xml:space="preserve"> </w:t>
            </w:r>
            <w:proofErr w:type="spellStart"/>
            <w:r w:rsidRPr="00BA588D">
              <w:rPr>
                <w:rFonts w:ascii="Calibri" w:eastAsia="Arial" w:hAnsi="Calibri"/>
              </w:rPr>
              <w:t>Hashitani</w:t>
            </w:r>
            <w:proofErr w:type="spellEnd"/>
            <w:r w:rsidRPr="00BA588D">
              <w:rPr>
                <w:rFonts w:ascii="Calibri" w:eastAsia="Arial" w:hAnsi="Calibri"/>
              </w:rPr>
              <w:t xml:space="preserve"> (J)</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2015</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lang w:val="es-ES_tradnl"/>
              </w:rPr>
            </w:pPr>
            <w:r w:rsidRPr="00BA588D">
              <w:rPr>
                <w:rFonts w:ascii="Calibri" w:eastAsia="Arial" w:hAnsi="Calibri"/>
                <w:lang w:val="es-ES_tradnl"/>
              </w:rPr>
              <w:t>Ms Silvia Guzmán Araña (E)</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2015</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Abdurahman</w:t>
            </w:r>
            <w:proofErr w:type="spellEnd"/>
            <w:r w:rsidRPr="00BA588D">
              <w:rPr>
                <w:rFonts w:ascii="Calibri" w:eastAsia="Arial" w:hAnsi="Calibri"/>
              </w:rPr>
              <w:t xml:space="preserve"> M. Al Hassan (ARS)</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2015</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Hyoung</w:t>
            </w:r>
            <w:proofErr w:type="spellEnd"/>
            <w:r w:rsidRPr="00BA588D">
              <w:rPr>
                <w:rFonts w:ascii="Calibri" w:eastAsia="Arial" w:hAnsi="Calibri"/>
              </w:rPr>
              <w:t xml:space="preserve"> Jun Kim (KOR)</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2015</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w:t>
            </w:r>
            <w:proofErr w:type="spellStart"/>
            <w:r w:rsidRPr="00BA588D">
              <w:rPr>
                <w:rFonts w:ascii="Calibri" w:eastAsia="Arial" w:hAnsi="Calibri"/>
              </w:rPr>
              <w:t>Ziqin</w:t>
            </w:r>
            <w:proofErr w:type="spellEnd"/>
            <w:r w:rsidRPr="00BA588D">
              <w:rPr>
                <w:rFonts w:ascii="Calibri" w:eastAsia="Arial" w:hAnsi="Calibri"/>
              </w:rPr>
              <w:t xml:space="preserve"> Sang (CHN)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2015</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NO</w:t>
            </w:r>
          </w:p>
        </w:tc>
      </w:tr>
      <w:tr w:rsidR="009C0310" w:rsidRPr="00BA588D" w:rsidTr="009C0310">
        <w:tc>
          <w:tcPr>
            <w:tcW w:w="1402" w:type="dxa"/>
            <w:vMerge w:val="restart"/>
            <w:tcMar>
              <w:top w:w="0" w:type="dxa"/>
              <w:left w:w="108" w:type="dxa"/>
              <w:bottom w:w="0" w:type="dxa"/>
              <w:right w:w="108" w:type="dxa"/>
            </w:tcMar>
          </w:tcPr>
          <w:p w:rsidR="009C0310" w:rsidRPr="00BA588D" w:rsidRDefault="009C0310" w:rsidP="009C0310">
            <w:pPr>
              <w:pStyle w:val="Tabletext0"/>
              <w:jc w:val="center"/>
              <w:rPr>
                <w:rFonts w:ascii="Calibri" w:hAnsi="Calibri"/>
              </w:rPr>
            </w:pPr>
            <w:r w:rsidRPr="00BA588D">
              <w:rPr>
                <w:rFonts w:ascii="Calibri" w:eastAsia="Arial" w:hAnsi="Calibri"/>
              </w:rPr>
              <w:t>TSAG</w:t>
            </w: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Bruce Gracie (CAN)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February 2010</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Ms Monique Morrow (SUI)</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Mr Matano Ndaro (KEN)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Vladimir </w:t>
            </w:r>
            <w:proofErr w:type="spellStart"/>
            <w:r w:rsidRPr="00BA588D">
              <w:rPr>
                <w:rFonts w:ascii="Calibri" w:eastAsia="Arial" w:hAnsi="Calibri"/>
              </w:rPr>
              <w:t>Markovich</w:t>
            </w:r>
            <w:proofErr w:type="spellEnd"/>
            <w:r w:rsidRPr="00BA588D">
              <w:rPr>
                <w:rFonts w:ascii="Calibri" w:eastAsia="Arial" w:hAnsi="Calibri"/>
              </w:rPr>
              <w:t xml:space="preserve"> </w:t>
            </w:r>
            <w:proofErr w:type="spellStart"/>
            <w:r w:rsidRPr="00BA588D">
              <w:rPr>
                <w:rFonts w:ascii="Calibri" w:eastAsia="Arial" w:hAnsi="Calibri"/>
              </w:rPr>
              <w:t>Minkin</w:t>
            </w:r>
            <w:proofErr w:type="spellEnd"/>
            <w:r w:rsidRPr="00BA588D">
              <w:rPr>
                <w:rFonts w:ascii="Calibri" w:eastAsia="Arial" w:hAnsi="Calibri"/>
              </w:rPr>
              <w:t xml:space="preserve"> (RUS)</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Ms Weiling Xu (CHN)</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2012</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NO</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Fabio </w:t>
            </w:r>
            <w:proofErr w:type="spellStart"/>
            <w:r w:rsidRPr="00BA588D">
              <w:rPr>
                <w:rFonts w:ascii="Calibri" w:eastAsia="Arial" w:hAnsi="Calibri"/>
              </w:rPr>
              <w:t>Bigi</w:t>
            </w:r>
            <w:proofErr w:type="spellEnd"/>
            <w:r w:rsidRPr="00BA588D">
              <w:rPr>
                <w:rFonts w:ascii="Calibri" w:eastAsia="Arial" w:hAnsi="Calibri"/>
              </w:rPr>
              <w:t xml:space="preserve"> (I)</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YES</w:t>
            </w:r>
          </w:p>
        </w:tc>
      </w:tr>
      <w:tr w:rsidR="009C0310" w:rsidRPr="00BA588D" w:rsidTr="009C0310">
        <w:tc>
          <w:tcPr>
            <w:tcW w:w="1402" w:type="dxa"/>
            <w:vMerge/>
            <w:tcMar>
              <w:top w:w="0" w:type="dxa"/>
              <w:left w:w="108" w:type="dxa"/>
              <w:bottom w:w="0" w:type="dxa"/>
              <w:right w:w="108" w:type="dxa"/>
            </w:tcMar>
          </w:tcPr>
          <w:p w:rsidR="009C0310" w:rsidRPr="00BA588D" w:rsidRDefault="009C0310" w:rsidP="009C0310">
            <w:pPr>
              <w:pStyle w:val="Tabletext0"/>
              <w:jc w:val="center"/>
              <w:rPr>
                <w:rFonts w:ascii="Calibri" w:hAnsi="Calibri"/>
              </w:rPr>
            </w:pPr>
          </w:p>
        </w:tc>
        <w:tc>
          <w:tcPr>
            <w:tcW w:w="4547" w:type="dxa"/>
            <w:tcMar>
              <w:top w:w="0" w:type="dxa"/>
              <w:left w:w="108" w:type="dxa"/>
              <w:bottom w:w="0" w:type="dxa"/>
              <w:right w:w="108" w:type="dxa"/>
            </w:tcMar>
          </w:tcPr>
          <w:p w:rsidR="009C0310" w:rsidRPr="00BA588D" w:rsidRDefault="009C0310" w:rsidP="009C0310">
            <w:pPr>
              <w:pStyle w:val="Tabletext0"/>
              <w:rPr>
                <w:rFonts w:ascii="Calibri" w:hAnsi="Calibri"/>
              </w:rPr>
            </w:pPr>
            <w:r w:rsidRPr="00BA588D">
              <w:rPr>
                <w:rFonts w:ascii="Calibri" w:eastAsia="Arial" w:hAnsi="Calibri"/>
              </w:rPr>
              <w:t xml:space="preserve">Mr Mohammed </w:t>
            </w:r>
            <w:proofErr w:type="spellStart"/>
            <w:r w:rsidRPr="00BA588D">
              <w:rPr>
                <w:rFonts w:ascii="Calibri" w:eastAsia="Arial" w:hAnsi="Calibri"/>
              </w:rPr>
              <w:t>Gheyath</w:t>
            </w:r>
            <w:proofErr w:type="spellEnd"/>
            <w:r w:rsidRPr="00BA588D">
              <w:rPr>
                <w:rFonts w:ascii="Calibri" w:eastAsia="Arial" w:hAnsi="Calibri"/>
              </w:rPr>
              <w:t xml:space="preserve"> (UAE)</w:t>
            </w:r>
          </w:p>
        </w:tc>
        <w:tc>
          <w:tcPr>
            <w:tcW w:w="1701"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2008</w:t>
            </w:r>
          </w:p>
        </w:tc>
        <w:tc>
          <w:tcPr>
            <w:tcW w:w="1984" w:type="dxa"/>
            <w:tcMar>
              <w:top w:w="0" w:type="dxa"/>
              <w:left w:w="108" w:type="dxa"/>
              <w:bottom w:w="0" w:type="dxa"/>
              <w:right w:w="108" w:type="dxa"/>
            </w:tcMar>
          </w:tcPr>
          <w:p w:rsidR="009C0310" w:rsidRPr="00BA588D" w:rsidRDefault="009C0310" w:rsidP="009C0310">
            <w:pPr>
              <w:pStyle w:val="Tabletext0"/>
              <w:jc w:val="center"/>
              <w:rPr>
                <w:rFonts w:ascii="Calibri" w:hAnsi="Calibri" w:cs="Arial"/>
              </w:rPr>
            </w:pPr>
            <w:r w:rsidRPr="00BA588D">
              <w:rPr>
                <w:rFonts w:ascii="Calibri" w:hAnsi="Calibri" w:cs="Arial"/>
              </w:rPr>
              <w:t>YES</w:t>
            </w:r>
          </w:p>
        </w:tc>
      </w:tr>
    </w:tbl>
    <w:p w:rsidR="009C0310" w:rsidRPr="00BA588D" w:rsidRDefault="009C0310" w:rsidP="00406C72">
      <w:pPr>
        <w:spacing w:before="720"/>
        <w:jc w:val="center"/>
        <w:rPr>
          <w:rFonts w:ascii="Calibri" w:hAnsi="Calibri"/>
        </w:rPr>
      </w:pPr>
      <w:r w:rsidRPr="00BA588D">
        <w:rPr>
          <w:rFonts w:ascii="Calibri" w:hAnsi="Calibri"/>
        </w:rPr>
        <w:t>______________</w:t>
      </w:r>
    </w:p>
    <w:sectPr w:rsidR="009C0310" w:rsidRPr="00BA588D" w:rsidSect="00297434">
      <w:headerReference w:type="default" r:id="rId115"/>
      <w:footerReference w:type="default" r:id="rId116"/>
      <w:footerReference w:type="first" r:id="rId117"/>
      <w:pgSz w:w="11907" w:h="16840" w:code="9"/>
      <w:pgMar w:top="1418" w:right="1134" w:bottom="1418" w:left="1134"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A26" w:rsidRDefault="00531A26">
      <w:r>
        <w:separator/>
      </w:r>
    </w:p>
  </w:endnote>
  <w:endnote w:type="continuationSeparator" w:id="0">
    <w:p w:rsidR="00531A26" w:rsidRDefault="0053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26" w:rsidRPr="00704A29" w:rsidRDefault="00531A26" w:rsidP="00C64123">
    <w:pPr>
      <w:pStyle w:val="Footer"/>
      <w:tabs>
        <w:tab w:val="clear" w:pos="4703"/>
        <w:tab w:val="clear" w:pos="9406"/>
        <w:tab w:val="center" w:pos="6804"/>
        <w:tab w:val="right" w:pos="9639"/>
      </w:tabs>
      <w:rPr>
        <w:szCs w:val="16"/>
        <w:lang w:val="fr-CH"/>
      </w:rPr>
    </w:pPr>
    <w:r w:rsidRPr="00AF7076">
      <w:rPr>
        <w:szCs w:val="16"/>
      </w:rPr>
      <w:fldChar w:fldCharType="begin"/>
    </w:r>
    <w:r w:rsidRPr="00F45FFF">
      <w:rPr>
        <w:szCs w:val="16"/>
        <w:lang w:val="fr-CH"/>
      </w:rPr>
      <w:instrText xml:space="preserve"> FILENAME \p \* MERGEFORMAT </w:instrText>
    </w:r>
    <w:r w:rsidRPr="00AF7076">
      <w:rPr>
        <w:szCs w:val="16"/>
      </w:rPr>
      <w:fldChar w:fldCharType="separate"/>
    </w:r>
    <w:r w:rsidR="00BD7176">
      <w:rPr>
        <w:noProof/>
        <w:szCs w:val="16"/>
        <w:lang w:val="fr-CH"/>
      </w:rPr>
      <w:t>P:\RUS\ITU-T\BUREAU\CIRC\200\237R.docx</w:t>
    </w:r>
    <w:r w:rsidRPr="00AF7076">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26" w:rsidRPr="00D05D96" w:rsidRDefault="00FD6AF7" w:rsidP="00D05D96">
    <w:pPr>
      <w:pStyle w:val="FirstFooter"/>
      <w:spacing w:before="0" w:line="240" w:lineRule="auto"/>
      <w:ind w:left="-397" w:right="-397"/>
      <w:jc w:val="center"/>
      <w:rPr>
        <w:color w:val="3E8EDE"/>
        <w:sz w:val="18"/>
        <w:szCs w:val="18"/>
        <w:u w:val="single"/>
        <w:lang w:val="fr-CH"/>
      </w:rPr>
    </w:pPr>
    <w:r w:rsidRPr="00B30817">
      <w:rPr>
        <w:sz w:val="18"/>
        <w:szCs w:val="18"/>
        <w:lang w:val="fr-CH"/>
      </w:rPr>
      <w:t xml:space="preserve">International </w:t>
    </w:r>
    <w:proofErr w:type="spellStart"/>
    <w:r w:rsidRPr="00B30817">
      <w:rPr>
        <w:sz w:val="18"/>
        <w:szCs w:val="18"/>
        <w:lang w:val="fr-CH"/>
      </w:rPr>
      <w:t>Telecommunication</w:t>
    </w:r>
    <w:proofErr w:type="spellEnd"/>
    <w:r w:rsidRPr="00B30817">
      <w:rPr>
        <w:sz w:val="18"/>
        <w:szCs w:val="18"/>
        <w:lang w:val="fr-CH"/>
      </w:rPr>
      <w:t xml:space="preserve">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w:t>
    </w:r>
    <w:proofErr w:type="spellStart"/>
    <w:r w:rsidRPr="00B30817">
      <w:rPr>
        <w:sz w:val="18"/>
        <w:szCs w:val="18"/>
        <w:lang w:val="fr-CH"/>
      </w:rPr>
      <w:t>Switzerland</w:t>
    </w:r>
    <w:proofErr w:type="spellEnd"/>
    <w:r w:rsidRPr="00B30817">
      <w:rPr>
        <w:sz w:val="18"/>
        <w:szCs w:val="18"/>
        <w:lang w:val="fr-CH"/>
      </w:rPr>
      <w:t xml:space="preserve"> </w:t>
    </w:r>
    <w:r w:rsidRPr="00B30817">
      <w:rPr>
        <w:sz w:val="18"/>
        <w:szCs w:val="18"/>
        <w:lang w:val="fr-CH"/>
      </w:rPr>
      <w:br/>
    </w:r>
    <w:proofErr w:type="gramStart"/>
    <w:r w:rsidRPr="00B30817">
      <w:rPr>
        <w:sz w:val="18"/>
        <w:szCs w:val="18"/>
        <w:lang w:val="ru-RU"/>
      </w:rPr>
      <w:t>Тел.</w:t>
    </w:r>
    <w:r w:rsidRPr="00B30817">
      <w:rPr>
        <w:sz w:val="18"/>
        <w:szCs w:val="18"/>
        <w:lang w:val="fr-CH"/>
      </w:rPr>
      <w:t>:</w:t>
    </w:r>
    <w:proofErr w:type="gramEnd"/>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A26" w:rsidRDefault="00531A26">
      <w:r>
        <w:separator/>
      </w:r>
    </w:p>
  </w:footnote>
  <w:footnote w:type="continuationSeparator" w:id="0">
    <w:p w:rsidR="00531A26" w:rsidRDefault="00531A26">
      <w:r>
        <w:continuationSeparator/>
      </w:r>
    </w:p>
  </w:footnote>
  <w:footnote w:id="1">
    <w:p w:rsidR="00531A26" w:rsidRPr="00DE420C" w:rsidRDefault="00531A26" w:rsidP="00541A31">
      <w:pPr>
        <w:pStyle w:val="FootnoteText"/>
      </w:pPr>
      <w:r w:rsidRPr="004D13AC">
        <w:rPr>
          <w:rStyle w:val="FootnoteReference"/>
          <w:szCs w:val="16"/>
        </w:rPr>
        <w:footnoteRef/>
      </w:r>
      <w:r>
        <w:rPr>
          <w:noProof/>
        </w:rPr>
        <w:tab/>
      </w:r>
      <w:r w:rsidRPr="00DE420C">
        <w:rPr>
          <w:noProof/>
        </w:rPr>
        <w:t>N</w:t>
      </w:r>
      <w:r w:rsidRPr="00DE420C">
        <w:t>o final agreement yet on transfer of WP2/2 and/or Q4/2. Hence, there is an equal probability for support of with NOC or MOD. This will be further discussed at the September 2016 ATU preparatory meeting.</w:t>
      </w:r>
    </w:p>
  </w:footnote>
  <w:footnote w:id="2">
    <w:p w:rsidR="00531A26" w:rsidRPr="00DE420C" w:rsidRDefault="00531A26" w:rsidP="00541A31">
      <w:pPr>
        <w:pStyle w:val="FootnoteText"/>
      </w:pPr>
      <w:r w:rsidRPr="004D13AC">
        <w:rPr>
          <w:rStyle w:val="FootnoteReference"/>
          <w:szCs w:val="16"/>
        </w:rPr>
        <w:footnoteRef/>
      </w:r>
      <w:r>
        <w:rPr>
          <w:sz w:val="16"/>
          <w:szCs w:val="16"/>
        </w:rPr>
        <w:tab/>
      </w:r>
      <w:r w:rsidRPr="00DE420C">
        <w:rPr>
          <w:noProof/>
        </w:rPr>
        <w:t>SG2 position on WP2/2 reflects two opposite</w:t>
      </w:r>
      <w:r w:rsidRPr="00DE420C">
        <w:t xml:space="preserve"> views.</w:t>
      </w:r>
    </w:p>
  </w:footnote>
  <w:footnote w:id="3">
    <w:p w:rsidR="00531A26" w:rsidRPr="00DE420C" w:rsidRDefault="00531A26" w:rsidP="00541A31">
      <w:pPr>
        <w:pStyle w:val="FootnoteText"/>
      </w:pPr>
      <w:r w:rsidRPr="004D13AC">
        <w:rPr>
          <w:rStyle w:val="FootnoteReference"/>
          <w:szCs w:val="16"/>
        </w:rPr>
        <w:footnoteRef/>
      </w:r>
      <w:r>
        <w:rPr>
          <w:sz w:val="16"/>
          <w:szCs w:val="16"/>
        </w:rPr>
        <w:tab/>
      </w:r>
      <w:r w:rsidRPr="00DE420C">
        <w:rPr>
          <w:noProof/>
        </w:rPr>
        <w:t>Support of this option is still under discussion</w:t>
      </w:r>
      <w:r w:rsidRPr="00DE420C">
        <w:t>. To b</w:t>
      </w:r>
      <w:r>
        <w:t>e further discussed at the Sept.</w:t>
      </w:r>
      <w:r w:rsidRPr="00DE420C">
        <w:t xml:space="preserve"> 2016 ATU preparatory meeting.</w:t>
      </w:r>
    </w:p>
  </w:footnote>
  <w:footnote w:id="4">
    <w:p w:rsidR="00531A26" w:rsidRPr="004D13AC" w:rsidRDefault="00531A26" w:rsidP="00541A31">
      <w:pPr>
        <w:pStyle w:val="FootnoteText"/>
        <w:rPr>
          <w:rFonts w:ascii="Calibri" w:hAnsi="Calibri"/>
        </w:rPr>
      </w:pPr>
      <w:r w:rsidRPr="004D13AC">
        <w:rPr>
          <w:rStyle w:val="FootnoteReference"/>
          <w:rFonts w:ascii="Calibri" w:hAnsi="Calibri"/>
          <w:szCs w:val="16"/>
        </w:rPr>
        <w:footnoteRef/>
      </w:r>
      <w:r>
        <w:rPr>
          <w:rFonts w:ascii="Calibri" w:hAnsi="Calibri"/>
          <w:sz w:val="16"/>
          <w:szCs w:val="16"/>
        </w:rPr>
        <w:tab/>
      </w:r>
      <w:r w:rsidRPr="004D13AC">
        <w:rPr>
          <w:rFonts w:ascii="Calibri" w:hAnsi="Calibri"/>
        </w:rPr>
        <w:t>Equal chance to support NOC or SUP of SG9; to be further discussed at the Sep. 2016 ATU preparatory meeting.</w:t>
      </w:r>
    </w:p>
  </w:footnote>
  <w:footnote w:id="5">
    <w:p w:rsidR="00531A26" w:rsidRPr="004D13AC" w:rsidRDefault="00531A26" w:rsidP="00541A31">
      <w:pPr>
        <w:pStyle w:val="FootnoteText"/>
        <w:rPr>
          <w:rFonts w:ascii="Calibri" w:hAnsi="Calibri"/>
        </w:rPr>
      </w:pPr>
      <w:r w:rsidRPr="004D13AC">
        <w:rPr>
          <w:rStyle w:val="FootnoteReference"/>
          <w:rFonts w:ascii="Calibri" w:hAnsi="Calibri"/>
          <w:szCs w:val="16"/>
        </w:rPr>
        <w:footnoteRef/>
      </w:r>
      <w:r>
        <w:rPr>
          <w:rFonts w:ascii="Calibri" w:hAnsi="Calibri"/>
        </w:rPr>
        <w:tab/>
      </w:r>
      <w:r w:rsidRPr="004D13AC">
        <w:rPr>
          <w:rFonts w:ascii="Calibri" w:hAnsi="Calibri"/>
        </w:rPr>
        <w:t>C.120 was also supported by Czech Republic, Netherlands, Portugal and the United Kingdom.</w:t>
      </w:r>
    </w:p>
  </w:footnote>
  <w:footnote w:id="6">
    <w:p w:rsidR="00531A26" w:rsidRPr="00F94DDD" w:rsidRDefault="00531A26" w:rsidP="00751BDC">
      <w:pPr>
        <w:pStyle w:val="FootnoteText"/>
        <w:rPr>
          <w:lang w:val="ru-RU"/>
        </w:rPr>
      </w:pPr>
      <w:r w:rsidRPr="00060E8C">
        <w:rPr>
          <w:rStyle w:val="FootnoteReference"/>
          <w:lang w:val="ru-RU"/>
        </w:rPr>
        <w:t>1</w:t>
      </w:r>
      <w:r>
        <w:rPr>
          <w:lang w:val="ru-RU"/>
        </w:rPr>
        <w:tab/>
        <w:t xml:space="preserve">К таковым относятся наименее развитые </w:t>
      </w:r>
      <w:r w:rsidRPr="0087406E">
        <w:rPr>
          <w:lang w:val="ru-RU"/>
        </w:rPr>
        <w:t>страны</w:t>
      </w:r>
      <w:r>
        <w:rPr>
          <w:lang w:val="ru-RU"/>
        </w:rPr>
        <w:t xml:space="preserve">, малые островные развивающиеся государства, </w:t>
      </w:r>
      <w:r w:rsidRPr="00E2373F">
        <w:rPr>
          <w:lang w:val="ru-RU"/>
        </w:rPr>
        <w:t>развивающиеся страны, не имеющие выхода к морю,</w:t>
      </w:r>
      <w:r>
        <w:rPr>
          <w:lang w:val="ru-RU"/>
        </w:rPr>
        <w:t xml:space="preserve"> а также страны с переходной экономикой.</w:t>
      </w:r>
    </w:p>
  </w:footnote>
  <w:footnote w:id="7">
    <w:p w:rsidR="00531A26" w:rsidRPr="00044424" w:rsidRDefault="00531A26" w:rsidP="007749F3">
      <w:pPr>
        <w:pStyle w:val="FootnoteText"/>
        <w:rPr>
          <w:lang w:val="ru-RU"/>
        </w:rPr>
      </w:pPr>
      <w:r w:rsidRPr="00044424">
        <w:rPr>
          <w:rStyle w:val="FootnoteReference"/>
          <w:lang w:val="ru-RU"/>
        </w:rPr>
        <w:t>2</w:t>
      </w:r>
      <w:r>
        <w:rPr>
          <w:lang w:val="ru-RU"/>
        </w:rPr>
        <w:tab/>
      </w:r>
      <w:r w:rsidRPr="00EC2956">
        <w:rPr>
          <w:lang w:val="ru-RU"/>
        </w:rPr>
        <w:t>Еще одним фактором, который надлежит учитывать при назначении председателей и заместителей председателей исследовательских комиссий и КГСЭ, является возможность кандидатов исполнять свои обязанности вплоть до следующей ВАСЭ.</w:t>
      </w:r>
    </w:p>
  </w:footnote>
  <w:footnote w:id="8">
    <w:p w:rsidR="00531A26" w:rsidRPr="00E2373F" w:rsidRDefault="00531A26" w:rsidP="007749F3">
      <w:pPr>
        <w:pStyle w:val="FootnoteText"/>
        <w:rPr>
          <w:lang w:val="ru-RU"/>
        </w:rPr>
      </w:pPr>
      <w:r w:rsidRPr="00E2373F">
        <w:rPr>
          <w:rStyle w:val="FootnoteReference"/>
          <w:lang w:val="ru-RU"/>
        </w:rPr>
        <w:t>3</w:t>
      </w:r>
      <w:r w:rsidRPr="00E2373F">
        <w:rPr>
          <w:lang w:val="ru-RU"/>
        </w:rPr>
        <w:t xml:space="preserve"> </w:t>
      </w:r>
      <w:r>
        <w:rPr>
          <w:lang w:val="ru-RU"/>
        </w:rPr>
        <w:tab/>
      </w:r>
      <w:r w:rsidRPr="001E4B45">
        <w:rPr>
          <w:lang w:val="ru-RU"/>
        </w:rPr>
        <w:t>Для регионов, в состав которых входит большое число администраций и существуют различные экономические и технические условия, число представителей от этих регионов может быть, насколько это возможно, увеличено, в зависимости от случая.</w:t>
      </w:r>
    </w:p>
  </w:footnote>
  <w:footnote w:id="9">
    <w:p w:rsidR="00531A26" w:rsidRPr="00E2373F" w:rsidRDefault="00531A26" w:rsidP="007749F3">
      <w:pPr>
        <w:pStyle w:val="FootnoteText"/>
        <w:rPr>
          <w:lang w:val="ru-RU"/>
        </w:rPr>
      </w:pPr>
      <w:r w:rsidRPr="00E2373F">
        <w:rPr>
          <w:rStyle w:val="FootnoteReference"/>
          <w:lang w:val="ru-RU"/>
        </w:rPr>
        <w:t>4</w:t>
      </w:r>
      <w:r w:rsidRPr="00E2373F">
        <w:rPr>
          <w:lang w:val="ru-RU"/>
        </w:rPr>
        <w:t xml:space="preserve"> </w:t>
      </w:r>
      <w:r>
        <w:rPr>
          <w:lang w:val="ru-RU"/>
        </w:rPr>
        <w:tab/>
      </w:r>
      <w:r w:rsidRPr="00191145">
        <w:rPr>
          <w:lang w:val="ru-RU"/>
        </w:rPr>
        <w:t>Принимая во внимание Резолюци</w:t>
      </w:r>
      <w:r>
        <w:rPr>
          <w:lang w:val="ru-RU"/>
        </w:rPr>
        <w:t>ю 58 (Пересм. Гвадалахара, 2010 </w:t>
      </w:r>
      <w:r w:rsidRPr="00191145">
        <w:rPr>
          <w:lang w:val="ru-RU"/>
        </w:rPr>
        <w:t>г.) Полномочной конференции, касающуюся шести основных региональных организаций электросвязи, а именно: Азиатско</w:t>
      </w:r>
      <w:r w:rsidRPr="00191145">
        <w:rPr>
          <w:lang w:val="ru-RU"/>
        </w:rPr>
        <w:noBreakHyphen/>
        <w:t>Тихоокеанское сообщество электросвязи (АТСЭ), Европейская конференция администраций почт и электросвязи (СЕПТ), Межамериканский комитет по электросвязи (СИТЕЛ), Африканский союз электросвязи (АСЭ), Совет министров электросвязи и информации арабских государств, представленный Генеральным секретариатом Лиги арабских государств (ЛАГ), и Региональное содружество в области связи (РСС).</w:t>
      </w:r>
    </w:p>
  </w:footnote>
  <w:footnote w:id="10">
    <w:p w:rsidR="00531A26" w:rsidRPr="00E2373F" w:rsidRDefault="00531A26" w:rsidP="007749F3">
      <w:pPr>
        <w:pStyle w:val="FootnoteText"/>
        <w:rPr>
          <w:lang w:val="ru-RU"/>
        </w:rPr>
      </w:pPr>
      <w:r w:rsidRPr="00E2373F">
        <w:rPr>
          <w:rStyle w:val="FootnoteReference"/>
          <w:lang w:val="ru-RU"/>
        </w:rPr>
        <w:t>5</w:t>
      </w:r>
      <w:r w:rsidRPr="00E2373F">
        <w:rPr>
          <w:lang w:val="ru-RU"/>
        </w:rPr>
        <w:t xml:space="preserve"> </w:t>
      </w:r>
      <w:r>
        <w:rPr>
          <w:lang w:val="ru-RU"/>
        </w:rPr>
        <w:tab/>
      </w:r>
      <w:r w:rsidRPr="004B299E">
        <w:rPr>
          <w:rStyle w:val="FootnoteTextChar"/>
          <w:lang w:val="ru-RU"/>
        </w:rPr>
        <w:t>Упомянутый в этом пункте критерий не должен препятствовать заместителю председателя какой</w:t>
      </w:r>
      <w:r w:rsidRPr="004B299E">
        <w:rPr>
          <w:rStyle w:val="FootnoteTextChar"/>
          <w:lang w:val="ru-RU"/>
        </w:rPr>
        <w:noBreakHyphen/>
        <w:t>либо консультативной группы или заместителю председателя какой-либо исследовательской комиссии занимать посты председателя или заместителя председателя какой-либо рабочей группы или Докладчика</w:t>
      </w:r>
      <w:r>
        <w:rPr>
          <w:rStyle w:val="FootnoteTextChar"/>
          <w:lang w:val="ru-RU"/>
        </w:rPr>
        <w:t>,</w:t>
      </w:r>
      <w:r w:rsidRPr="004B299E">
        <w:rPr>
          <w:rStyle w:val="FootnoteTextChar"/>
          <w:lang w:val="ru-RU"/>
        </w:rPr>
        <w:t xml:space="preserve"> или содокладчика в любой группе, действующей в соответствии с мандатом этой группы Сектора.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26" w:rsidRDefault="00531A26">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E624D">
          <w:rPr>
            <w:noProof/>
          </w:rPr>
          <w:t>4</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7221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5651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7C32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F6A1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A609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D421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E8DA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A215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0441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26B9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22027"/>
    <w:rsid w:val="00024565"/>
    <w:rsid w:val="0003235D"/>
    <w:rsid w:val="00062E38"/>
    <w:rsid w:val="000720FA"/>
    <w:rsid w:val="00082B7B"/>
    <w:rsid w:val="00095EA0"/>
    <w:rsid w:val="000C2147"/>
    <w:rsid w:val="000C7D98"/>
    <w:rsid w:val="00103310"/>
    <w:rsid w:val="00112CD6"/>
    <w:rsid w:val="00115B49"/>
    <w:rsid w:val="001629DC"/>
    <w:rsid w:val="001B3AF0"/>
    <w:rsid w:val="001B4A74"/>
    <w:rsid w:val="001D261C"/>
    <w:rsid w:val="00205108"/>
    <w:rsid w:val="00207341"/>
    <w:rsid w:val="0025701E"/>
    <w:rsid w:val="0026232A"/>
    <w:rsid w:val="002736E9"/>
    <w:rsid w:val="002773B1"/>
    <w:rsid w:val="00297434"/>
    <w:rsid w:val="002A5E04"/>
    <w:rsid w:val="002B37F9"/>
    <w:rsid w:val="002C552E"/>
    <w:rsid w:val="002D06B7"/>
    <w:rsid w:val="002D26FD"/>
    <w:rsid w:val="002E4C41"/>
    <w:rsid w:val="00314B2D"/>
    <w:rsid w:val="00323296"/>
    <w:rsid w:val="00333900"/>
    <w:rsid w:val="0033434F"/>
    <w:rsid w:val="00337770"/>
    <w:rsid w:val="00337F1C"/>
    <w:rsid w:val="00340304"/>
    <w:rsid w:val="00347417"/>
    <w:rsid w:val="00360D8C"/>
    <w:rsid w:val="003759D0"/>
    <w:rsid w:val="003906BF"/>
    <w:rsid w:val="003A07A0"/>
    <w:rsid w:val="003F5B77"/>
    <w:rsid w:val="00400CEF"/>
    <w:rsid w:val="00403C87"/>
    <w:rsid w:val="00406C72"/>
    <w:rsid w:val="004167E6"/>
    <w:rsid w:val="0041688E"/>
    <w:rsid w:val="00444B73"/>
    <w:rsid w:val="00455EFA"/>
    <w:rsid w:val="00461969"/>
    <w:rsid w:val="004650C7"/>
    <w:rsid w:val="00475A27"/>
    <w:rsid w:val="00495F13"/>
    <w:rsid w:val="004A0D07"/>
    <w:rsid w:val="004B6BA6"/>
    <w:rsid w:val="004C5268"/>
    <w:rsid w:val="004E01AE"/>
    <w:rsid w:val="004F48F0"/>
    <w:rsid w:val="004F767B"/>
    <w:rsid w:val="00514426"/>
    <w:rsid w:val="00531A26"/>
    <w:rsid w:val="00541A31"/>
    <w:rsid w:val="00547C89"/>
    <w:rsid w:val="005928AA"/>
    <w:rsid w:val="005A3201"/>
    <w:rsid w:val="005D044D"/>
    <w:rsid w:val="005E616E"/>
    <w:rsid w:val="005F2867"/>
    <w:rsid w:val="005F761F"/>
    <w:rsid w:val="006139B2"/>
    <w:rsid w:val="00624739"/>
    <w:rsid w:val="00625BAF"/>
    <w:rsid w:val="00636D90"/>
    <w:rsid w:val="006777D5"/>
    <w:rsid w:val="00690DB4"/>
    <w:rsid w:val="00696BA0"/>
    <w:rsid w:val="006B0FB6"/>
    <w:rsid w:val="006B1E6B"/>
    <w:rsid w:val="006C444C"/>
    <w:rsid w:val="006F1984"/>
    <w:rsid w:val="00701561"/>
    <w:rsid w:val="00704A29"/>
    <w:rsid w:val="0071361F"/>
    <w:rsid w:val="00717255"/>
    <w:rsid w:val="00726FFA"/>
    <w:rsid w:val="0073537C"/>
    <w:rsid w:val="00741C5B"/>
    <w:rsid w:val="0074299E"/>
    <w:rsid w:val="00744B3C"/>
    <w:rsid w:val="0074689D"/>
    <w:rsid w:val="00751BDC"/>
    <w:rsid w:val="00753F18"/>
    <w:rsid w:val="00763FF3"/>
    <w:rsid w:val="007749F3"/>
    <w:rsid w:val="007752C4"/>
    <w:rsid w:val="0079397B"/>
    <w:rsid w:val="007D0BFA"/>
    <w:rsid w:val="007D4F1A"/>
    <w:rsid w:val="00803BC4"/>
    <w:rsid w:val="00826CB4"/>
    <w:rsid w:val="00831FDC"/>
    <w:rsid w:val="00832A5A"/>
    <w:rsid w:val="00852337"/>
    <w:rsid w:val="00867192"/>
    <w:rsid w:val="00871131"/>
    <w:rsid w:val="0087406E"/>
    <w:rsid w:val="00894719"/>
    <w:rsid w:val="008A4250"/>
    <w:rsid w:val="008B0BD9"/>
    <w:rsid w:val="008C5C0E"/>
    <w:rsid w:val="008C630B"/>
    <w:rsid w:val="008C7044"/>
    <w:rsid w:val="008E0925"/>
    <w:rsid w:val="008F5FAF"/>
    <w:rsid w:val="009166E1"/>
    <w:rsid w:val="009344BF"/>
    <w:rsid w:val="009469D2"/>
    <w:rsid w:val="00954B9E"/>
    <w:rsid w:val="009908A0"/>
    <w:rsid w:val="009979B5"/>
    <w:rsid w:val="009A2C9B"/>
    <w:rsid w:val="009A4485"/>
    <w:rsid w:val="009B6144"/>
    <w:rsid w:val="009C0310"/>
    <w:rsid w:val="009D623F"/>
    <w:rsid w:val="009F5DAE"/>
    <w:rsid w:val="00A16F08"/>
    <w:rsid w:val="00A21DD2"/>
    <w:rsid w:val="00A32FD5"/>
    <w:rsid w:val="00A532FC"/>
    <w:rsid w:val="00A563C7"/>
    <w:rsid w:val="00A57977"/>
    <w:rsid w:val="00A654CA"/>
    <w:rsid w:val="00A66C90"/>
    <w:rsid w:val="00A8170F"/>
    <w:rsid w:val="00A87822"/>
    <w:rsid w:val="00A91EB5"/>
    <w:rsid w:val="00AD3D11"/>
    <w:rsid w:val="00AD62EA"/>
    <w:rsid w:val="00AF2B53"/>
    <w:rsid w:val="00AF4E59"/>
    <w:rsid w:val="00B34D84"/>
    <w:rsid w:val="00B467F0"/>
    <w:rsid w:val="00B54B88"/>
    <w:rsid w:val="00B87990"/>
    <w:rsid w:val="00BA588D"/>
    <w:rsid w:val="00BC33B4"/>
    <w:rsid w:val="00BD4041"/>
    <w:rsid w:val="00BD7176"/>
    <w:rsid w:val="00BF68F5"/>
    <w:rsid w:val="00C13A79"/>
    <w:rsid w:val="00C20FE5"/>
    <w:rsid w:val="00C22D6C"/>
    <w:rsid w:val="00C5792C"/>
    <w:rsid w:val="00C60E38"/>
    <w:rsid w:val="00C623F1"/>
    <w:rsid w:val="00C64123"/>
    <w:rsid w:val="00C73DFC"/>
    <w:rsid w:val="00C83774"/>
    <w:rsid w:val="00CE6BD1"/>
    <w:rsid w:val="00D05D96"/>
    <w:rsid w:val="00D209A2"/>
    <w:rsid w:val="00D22C75"/>
    <w:rsid w:val="00D407BA"/>
    <w:rsid w:val="00D47122"/>
    <w:rsid w:val="00D577B0"/>
    <w:rsid w:val="00D64809"/>
    <w:rsid w:val="00D83022"/>
    <w:rsid w:val="00D911F5"/>
    <w:rsid w:val="00DA1127"/>
    <w:rsid w:val="00DC6716"/>
    <w:rsid w:val="00DD2CE8"/>
    <w:rsid w:val="00DE0985"/>
    <w:rsid w:val="00DE5455"/>
    <w:rsid w:val="00DE624D"/>
    <w:rsid w:val="00DF012B"/>
    <w:rsid w:val="00DF109B"/>
    <w:rsid w:val="00E07386"/>
    <w:rsid w:val="00E14A1A"/>
    <w:rsid w:val="00E17F1A"/>
    <w:rsid w:val="00E45C46"/>
    <w:rsid w:val="00E473CE"/>
    <w:rsid w:val="00E645B4"/>
    <w:rsid w:val="00E964D2"/>
    <w:rsid w:val="00EB24FD"/>
    <w:rsid w:val="00EC5E44"/>
    <w:rsid w:val="00EE4334"/>
    <w:rsid w:val="00EF273F"/>
    <w:rsid w:val="00F15118"/>
    <w:rsid w:val="00F205F5"/>
    <w:rsid w:val="00F27D21"/>
    <w:rsid w:val="00F62566"/>
    <w:rsid w:val="00F62BC6"/>
    <w:rsid w:val="00F830DA"/>
    <w:rsid w:val="00F83892"/>
    <w:rsid w:val="00F8473D"/>
    <w:rsid w:val="00F8789D"/>
    <w:rsid w:val="00F87BB4"/>
    <w:rsid w:val="00F93AEE"/>
    <w:rsid w:val="00F94DDD"/>
    <w:rsid w:val="00FC019B"/>
    <w:rsid w:val="00FD353E"/>
    <w:rsid w:val="00FD6AF7"/>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B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uiPriority w:val="99"/>
    <w:rsid w:val="00BA588D"/>
    <w:pPr>
      <w:spacing w:before="60"/>
      <w:ind w:left="284" w:hanging="284"/>
    </w:pPr>
    <w:rPr>
      <w:sz w:val="20"/>
      <w:szCs w:val="20"/>
    </w:rPr>
  </w:style>
  <w:style w:type="character" w:styleId="FootnoteReference">
    <w:name w:val="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semiHidden/>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basedOn w:val="DefaultParagraphFont"/>
    <w:link w:val="FootnoteText"/>
    <w:uiPriority w:val="99"/>
    <w:rsid w:val="00BA588D"/>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table" w:styleId="TableGrid">
    <w:name w:val="Table Grid"/>
    <w:basedOn w:val="TableNormal"/>
    <w:rsid w:val="00541A31"/>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table">
    <w:name w:val="Normal before table"/>
    <w:basedOn w:val="Normal"/>
    <w:rsid w:val="00541A31"/>
    <w:pPr>
      <w:keepNext/>
      <w:tabs>
        <w:tab w:val="clear" w:pos="794"/>
        <w:tab w:val="clear" w:pos="1191"/>
        <w:tab w:val="clear" w:pos="1588"/>
        <w:tab w:val="clear" w:pos="1985"/>
      </w:tabs>
      <w:spacing w:after="120"/>
    </w:pPr>
    <w:rPr>
      <w:rFonts w:ascii="Times New Roman" w:eastAsia="????" w:hAnsi="Times New Roman"/>
      <w:sz w:val="24"/>
      <w:lang w:val="en-GB"/>
    </w:rPr>
  </w:style>
  <w:style w:type="paragraph" w:customStyle="1" w:styleId="Tablehead">
    <w:name w:val="Table_head"/>
    <w:basedOn w:val="Normal"/>
    <w:next w:val="Normal"/>
    <w:rsid w:val="009C031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hAnsi="Times New Roman"/>
      <w:b/>
      <w:sz w:val="20"/>
      <w:szCs w:val="20"/>
      <w:lang w:val="en-GB"/>
    </w:rPr>
  </w:style>
  <w:style w:type="paragraph" w:customStyle="1" w:styleId="Tablelegend">
    <w:name w:val="Table_legend"/>
    <w:basedOn w:val="Normal"/>
    <w:rsid w:val="00541A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pPr>
    <w:rPr>
      <w:rFonts w:ascii="Times New Roman" w:hAnsi="Times New Roman"/>
      <w:szCs w:val="20"/>
      <w:lang w:val="en-GB"/>
    </w:rPr>
  </w:style>
  <w:style w:type="paragraph" w:customStyle="1" w:styleId="Tabletext0">
    <w:name w:val="Table_text"/>
    <w:basedOn w:val="Normal"/>
    <w:rsid w:val="009C03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hAnsi="Times New Roman"/>
      <w:sz w:val="20"/>
      <w:szCs w:val="20"/>
      <w:lang w:val="en-GB"/>
    </w:rPr>
  </w:style>
  <w:style w:type="paragraph" w:customStyle="1" w:styleId="AnnexNotitle">
    <w:name w:val="Annex_No &amp; title"/>
    <w:basedOn w:val="Normal"/>
    <w:next w:val="Normal"/>
    <w:rsid w:val="00541A31"/>
    <w:pPr>
      <w:keepNext/>
      <w:keepLines/>
      <w:overflowPunct w:val="0"/>
      <w:autoSpaceDE w:val="0"/>
      <w:autoSpaceDN w:val="0"/>
      <w:adjustRightInd w:val="0"/>
      <w:spacing w:before="480"/>
      <w:jc w:val="center"/>
    </w:pPr>
    <w:rPr>
      <w:rFonts w:ascii="Times New Roman" w:hAnsi="Times New Roman"/>
      <w:b/>
      <w:sz w:val="28"/>
      <w:szCs w:val="20"/>
      <w:lang w:val="en-GB"/>
    </w:rPr>
  </w:style>
  <w:style w:type="paragraph" w:styleId="BalloonText">
    <w:name w:val="Balloon Text"/>
    <w:basedOn w:val="Normal"/>
    <w:link w:val="BalloonTextChar"/>
    <w:semiHidden/>
    <w:unhideWhenUsed/>
    <w:rsid w:val="00FD6AF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6AF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13-TSAG-160718-TD-GEN-0600" TargetMode="External"/><Relationship Id="rId117" Type="http://schemas.openxmlformats.org/officeDocument/2006/relationships/footer" Target="footer2.xml"/><Relationship Id="rId21" Type="http://schemas.openxmlformats.org/officeDocument/2006/relationships/hyperlink" Target="http://www.itu.int/md/T13-TSAG-160718-TD-GEN-0533/en" TargetMode="External"/><Relationship Id="rId42" Type="http://schemas.openxmlformats.org/officeDocument/2006/relationships/hyperlink" Target="http://www.itu.int/md/T13-TSAG-160718-TD-GEN-0584/en" TargetMode="External"/><Relationship Id="rId47" Type="http://schemas.openxmlformats.org/officeDocument/2006/relationships/hyperlink" Target="http://www.itu.int/md/meetingdoc.asp?lang=en&amp;parent=T13-TSAG-160718-TD-GEN-0515" TargetMode="External"/><Relationship Id="rId63" Type="http://schemas.openxmlformats.org/officeDocument/2006/relationships/hyperlink" Target="http://www.itu.int/md/T13-TSAG-160718-TD-GEN-0585/en" TargetMode="External"/><Relationship Id="rId68" Type="http://schemas.openxmlformats.org/officeDocument/2006/relationships/hyperlink" Target="http://www.itu.int/md/T13-TSAG-C-0120/en" TargetMode="External"/><Relationship Id="rId84" Type="http://schemas.openxmlformats.org/officeDocument/2006/relationships/hyperlink" Target="http://www.itu.int/md/T13-TSAG-160718-TD-GEN-0584/en" TargetMode="External"/><Relationship Id="rId89" Type="http://schemas.openxmlformats.org/officeDocument/2006/relationships/hyperlink" Target="http://www.itu.int/md/T13-TSAG-C-0107/en" TargetMode="External"/><Relationship Id="rId112" Type="http://schemas.openxmlformats.org/officeDocument/2006/relationships/hyperlink" Target="http://www.itu.int/md/meetingdoc.asp?lang=en&amp;parent=T13-TSAG-160718-TD-GEN-0598" TargetMode="External"/><Relationship Id="rId16" Type="http://schemas.openxmlformats.org/officeDocument/2006/relationships/hyperlink" Target="http://www.itu.int/md/meetingdoc.asp?lang=en&amp;parent=T13-TSAG-160718-TD-GEN-0600" TargetMode="External"/><Relationship Id="rId107" Type="http://schemas.openxmlformats.org/officeDocument/2006/relationships/hyperlink" Target="http://www.itu.int/md/T13-TSAG-160718-TD-GEN-0584/en" TargetMode="External"/><Relationship Id="rId11" Type="http://schemas.openxmlformats.org/officeDocument/2006/relationships/hyperlink" Target="http://www.itu.int/md/T13-WTSA.16-C-0045/en" TargetMode="External"/><Relationship Id="rId24" Type="http://schemas.openxmlformats.org/officeDocument/2006/relationships/hyperlink" Target="http://www.itu.int/md/T13-TSAG-C-0093/en" TargetMode="External"/><Relationship Id="rId32" Type="http://schemas.openxmlformats.org/officeDocument/2006/relationships/hyperlink" Target="http://www.itu.int/md/T13-TSAG-C-0093/en" TargetMode="External"/><Relationship Id="rId37" Type="http://schemas.openxmlformats.org/officeDocument/2006/relationships/hyperlink" Target="http://www.itu.int/md/T13-TSAG-160718-TD-GEN-0584/en" TargetMode="External"/><Relationship Id="rId40" Type="http://schemas.openxmlformats.org/officeDocument/2006/relationships/hyperlink" Target="http://www.itu.int/md/T13-TSAG-160718-TD-GEN-0586/en" TargetMode="External"/><Relationship Id="rId45" Type="http://schemas.openxmlformats.org/officeDocument/2006/relationships/hyperlink" Target="http://www.itu.int/md/T13-TSAG-C-0093/en" TargetMode="External"/><Relationship Id="rId53" Type="http://schemas.openxmlformats.org/officeDocument/2006/relationships/hyperlink" Target="http://www.itu.int/md/meetingdoc.asp?lang=en&amp;parent=T13-TSAG-160718-TD-GEN-0600" TargetMode="External"/><Relationship Id="rId58" Type="http://schemas.openxmlformats.org/officeDocument/2006/relationships/hyperlink" Target="http://www.itu.int/md/T13-TSAG-C-0097/en" TargetMode="External"/><Relationship Id="rId66" Type="http://schemas.openxmlformats.org/officeDocument/2006/relationships/hyperlink" Target="http://www.itu.int/md/meetingdoc.asp?lang=en&amp;parent=T13-TSAG-160718-TD-GEN-0521" TargetMode="External"/><Relationship Id="rId74" Type="http://schemas.openxmlformats.org/officeDocument/2006/relationships/hyperlink" Target="http://www.itu.int/md/T13-TSAG-C-0109/en" TargetMode="External"/><Relationship Id="rId79" Type="http://schemas.openxmlformats.org/officeDocument/2006/relationships/hyperlink" Target="http://www.itu.int/md/meetingdoc.asp?lang=en&amp;parent=T13-TSAG-160718-TD-GEN-0508" TargetMode="External"/><Relationship Id="rId87" Type="http://schemas.openxmlformats.org/officeDocument/2006/relationships/hyperlink" Target="http://www.itu.int/md/T13-TSAG-C-0120/en" TargetMode="External"/><Relationship Id="rId102" Type="http://schemas.openxmlformats.org/officeDocument/2006/relationships/hyperlink" Target="http://www.itu.int/md/meetingdoc.asp?lang=en&amp;parent=T13-TSAG-160718-TD-GEN-0600" TargetMode="External"/><Relationship Id="rId110" Type="http://schemas.openxmlformats.org/officeDocument/2006/relationships/hyperlink" Target="http://www.itu.int/md/T13-TSAG-160718-TD-GEN-0584/en"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itu.int/md/T13-TSAG-160718-TD-GEN-0586/en" TargetMode="External"/><Relationship Id="rId82" Type="http://schemas.openxmlformats.org/officeDocument/2006/relationships/hyperlink" Target="http://www.itu.int/md/meetingdoc.asp?lang=en&amp;parent=T13-TSAG-160718-TD-GEN-0598" TargetMode="External"/><Relationship Id="rId90" Type="http://schemas.openxmlformats.org/officeDocument/2006/relationships/hyperlink" Target="http://www.itu.int/md/T13-TSAG-160718-TD-GEN-0586/en" TargetMode="External"/><Relationship Id="rId95" Type="http://schemas.openxmlformats.org/officeDocument/2006/relationships/hyperlink" Target="http://www.itu.int/md/meetingdoc.asp?lang=en&amp;parent=T13-TSAG-160718-TD-GEN-0518" TargetMode="External"/><Relationship Id="rId19" Type="http://schemas.openxmlformats.org/officeDocument/2006/relationships/hyperlink" Target="http://www.itu.int/md/meetingdoc.asp?lang=en&amp;parent=T13-TSAG-160201-TD-GEN-0442" TargetMode="External"/><Relationship Id="rId14" Type="http://schemas.openxmlformats.org/officeDocument/2006/relationships/hyperlink" Target="http://www.itu.int/md/T13-TSAG-C-0087/en" TargetMode="External"/><Relationship Id="rId22" Type="http://schemas.openxmlformats.org/officeDocument/2006/relationships/hyperlink" Target="http://www.itu.int/md/T13-TSAG-C-0120/en" TargetMode="External"/><Relationship Id="rId27" Type="http://schemas.openxmlformats.org/officeDocument/2006/relationships/hyperlink" Target="http://www.itu.int/md/T13-TSAG-160718-TD-GEN-0533/en" TargetMode="External"/><Relationship Id="rId30" Type="http://schemas.openxmlformats.org/officeDocument/2006/relationships/hyperlink" Target="http://www.itu.int/md/T13-TSAG-C-0120/en" TargetMode="External"/><Relationship Id="rId35" Type="http://schemas.openxmlformats.org/officeDocument/2006/relationships/hyperlink" Target="http://www.itu.int/md/T13-TSAG-160718-TD-GEN-0533/en" TargetMode="External"/><Relationship Id="rId43" Type="http://schemas.openxmlformats.org/officeDocument/2006/relationships/hyperlink" Target="http://www.itu.int/md/T13-TSAG-160718-TD-GEN-0586/en" TargetMode="External"/><Relationship Id="rId48" Type="http://schemas.openxmlformats.org/officeDocument/2006/relationships/hyperlink" Target="http://www.itu.int/md/meetingdoc.asp?lang=en&amp;parent=T13-TSAG-160718-TD-GEN-0598" TargetMode="External"/><Relationship Id="rId56" Type="http://schemas.openxmlformats.org/officeDocument/2006/relationships/hyperlink" Target="http://www.itu.int/md/T13-TSAG-C-0109/en" TargetMode="External"/><Relationship Id="rId64" Type="http://schemas.openxmlformats.org/officeDocument/2006/relationships/hyperlink" Target="http://www.itu.int/md/T13-TSAG-C-0096/en" TargetMode="External"/><Relationship Id="rId69" Type="http://schemas.openxmlformats.org/officeDocument/2006/relationships/hyperlink" Target="http://www.itu.int/md/T13-TSAG-160718-TD-GEN-0584/en" TargetMode="External"/><Relationship Id="rId77" Type="http://schemas.openxmlformats.org/officeDocument/2006/relationships/hyperlink" Target="http://www.itu.int/md/T13-TSAG-160718-TD-GEN-0584/en" TargetMode="External"/><Relationship Id="rId100" Type="http://schemas.openxmlformats.org/officeDocument/2006/relationships/hyperlink" Target="http://www.itu.int/md/T13-TSAG-C-0093/en" TargetMode="External"/><Relationship Id="rId105" Type="http://schemas.openxmlformats.org/officeDocument/2006/relationships/hyperlink" Target="http://www.itu.int/md/meetingdoc.asp?lang=en&amp;parent=T13-TSAG-160718-TD-GEN-0600" TargetMode="External"/><Relationship Id="rId113" Type="http://schemas.openxmlformats.org/officeDocument/2006/relationships/hyperlink" Target="http://www.itu.int/md/meetingdoc.asp?lang=en&amp;parent=T13-TSAG-160718-TD-GEN-0600" TargetMode="External"/><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itu.int/md/T13-TSAG-160718-TD-GEN-0586/en" TargetMode="External"/><Relationship Id="rId72" Type="http://schemas.openxmlformats.org/officeDocument/2006/relationships/hyperlink" Target="http://www.itu.int/md/T13-TSAG-C-0120/en" TargetMode="External"/><Relationship Id="rId80" Type="http://schemas.openxmlformats.org/officeDocument/2006/relationships/hyperlink" Target="http://www.itu.int/md/meetingdoc.asp?lang=en&amp;parent=T13-TSAG-160718-TD-GEN-0518" TargetMode="External"/><Relationship Id="rId85" Type="http://schemas.openxmlformats.org/officeDocument/2006/relationships/hyperlink" Target="http://www.itu.int/md/T13-TSAG-C-0093/en" TargetMode="External"/><Relationship Id="rId93" Type="http://schemas.openxmlformats.org/officeDocument/2006/relationships/hyperlink" Target="http://www.itu.int/md/T13-TSAG-C-0109/en" TargetMode="External"/><Relationship Id="rId98" Type="http://schemas.openxmlformats.org/officeDocument/2006/relationships/hyperlink" Target="http://www.itu.int/md/T13-TSAG-C-0120/en" TargetMode="External"/><Relationship Id="rId3" Type="http://schemas.openxmlformats.org/officeDocument/2006/relationships/styles" Target="styles.xml"/><Relationship Id="rId12" Type="http://schemas.openxmlformats.org/officeDocument/2006/relationships/hyperlink" Target="http://www.itu.int/md/T13-TSAG-C-0110/en" TargetMode="External"/><Relationship Id="rId17" Type="http://schemas.openxmlformats.org/officeDocument/2006/relationships/hyperlink" Target="http://www.itu.int/md/meetingdoc.asp?lang=en&amp;parent=T13-TSAG-160718-TD-GEN-0598" TargetMode="External"/><Relationship Id="rId25" Type="http://schemas.openxmlformats.org/officeDocument/2006/relationships/hyperlink" Target="http://www.itu.int/md/T13-TSAG-160718-TD-GEN-0585/en" TargetMode="External"/><Relationship Id="rId33" Type="http://schemas.openxmlformats.org/officeDocument/2006/relationships/hyperlink" Target="http://www.itu.int/md/T13-TSAG-160718-TD-GEN-0585/en" TargetMode="External"/><Relationship Id="rId38" Type="http://schemas.openxmlformats.org/officeDocument/2006/relationships/hyperlink" Target="http://www.itu.int/md/meetingdoc.asp?lang=en&amp;parent=T13-TSAG-160718-TD-GEN-0514" TargetMode="External"/><Relationship Id="rId46" Type="http://schemas.openxmlformats.org/officeDocument/2006/relationships/hyperlink" Target="http://www.itu.int/md/T13-TSAG-160718-TD-GEN-0585/en" TargetMode="External"/><Relationship Id="rId59" Type="http://schemas.openxmlformats.org/officeDocument/2006/relationships/hyperlink" Target="http://www.itu.int/md/T13-TSAG-160718-TD-GEN-0549/en" TargetMode="External"/><Relationship Id="rId67" Type="http://schemas.openxmlformats.org/officeDocument/2006/relationships/hyperlink" Target="http://www.itu.int/md/T13-TSAG-160718-TD-GEN-0553/en" TargetMode="External"/><Relationship Id="rId103" Type="http://schemas.openxmlformats.org/officeDocument/2006/relationships/hyperlink" Target="http://www.itu.int/md/meetingdoc.asp?lang=en&amp;parent=T13-TSAG-160718-TD-GEN-0598" TargetMode="External"/><Relationship Id="rId108" Type="http://schemas.openxmlformats.org/officeDocument/2006/relationships/hyperlink" Target="http://www.itu.int/md/T13-TSAG-160718-TD-GEN-0586/en" TargetMode="External"/><Relationship Id="rId116" Type="http://schemas.openxmlformats.org/officeDocument/2006/relationships/footer" Target="footer1.xml"/><Relationship Id="rId20" Type="http://schemas.openxmlformats.org/officeDocument/2006/relationships/hyperlink" Target="http://www.itu.int/md/meetingdoc.asp?lang=en&amp;parent=T13-TSAG-160718-TD-GEN-0598" TargetMode="External"/><Relationship Id="rId41" Type="http://schemas.openxmlformats.org/officeDocument/2006/relationships/hyperlink" Target="http://www.itu.int/md/T13-TSAG-C-0120/en" TargetMode="External"/><Relationship Id="rId54" Type="http://schemas.openxmlformats.org/officeDocument/2006/relationships/hyperlink" Target="http://www.itu.int/md/T13-TSAG-C-0120/en" TargetMode="External"/><Relationship Id="rId62" Type="http://schemas.openxmlformats.org/officeDocument/2006/relationships/hyperlink" Target="http://www.itu.int/md/T13-TSAG-C-0093/en" TargetMode="External"/><Relationship Id="rId70" Type="http://schemas.openxmlformats.org/officeDocument/2006/relationships/hyperlink" Target="http://www.itu.int/md/T13-TSAG-C-0107/en" TargetMode="External"/><Relationship Id="rId75" Type="http://schemas.openxmlformats.org/officeDocument/2006/relationships/hyperlink" Target="http://www.itu.int/md/meetingdoc.asp?lang=en&amp;parent=T13-TSAG-160718-TD-GEN-0521" TargetMode="External"/><Relationship Id="rId83" Type="http://schemas.openxmlformats.org/officeDocument/2006/relationships/hyperlink" Target="http://www.itu.int/md/T13-TSAG-C-0120/en" TargetMode="External"/><Relationship Id="rId88" Type="http://schemas.openxmlformats.org/officeDocument/2006/relationships/hyperlink" Target="http://www.itu.int/md/T13-TSAG-160718-TD-GEN-0584/en" TargetMode="External"/><Relationship Id="rId91" Type="http://schemas.openxmlformats.org/officeDocument/2006/relationships/hyperlink" Target="http://www.itu.int/md/T13-TSAG-C-0120/en" TargetMode="External"/><Relationship Id="rId96" Type="http://schemas.openxmlformats.org/officeDocument/2006/relationships/hyperlink" Target="http://www.itu.int/md/meetingdoc.asp?lang=en&amp;parent=T13-TSAG-160718-TD-GEN-0600" TargetMode="External"/><Relationship Id="rId111" Type="http://schemas.openxmlformats.org/officeDocument/2006/relationships/hyperlink" Target="http://www.itu.int/md/meetingdoc.asp?lang=en&amp;parent=T13-TSAG-160718-TD-GEN-06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T13-TSAG-160718-TD-GEN-0586/en" TargetMode="External"/><Relationship Id="rId23" Type="http://schemas.openxmlformats.org/officeDocument/2006/relationships/hyperlink" Target="http://www.itu.int/md/T13-TSAG-160718-TD-GEN-0584/en" TargetMode="External"/><Relationship Id="rId28" Type="http://schemas.openxmlformats.org/officeDocument/2006/relationships/hyperlink" Target="http://www.itu.int/md/meetingdoc.asp?lang=en&amp;parent=T13-TSAG-160718-TD-GEN-0598" TargetMode="External"/><Relationship Id="rId36" Type="http://schemas.openxmlformats.org/officeDocument/2006/relationships/hyperlink" Target="http://www.itu.int/md/T13-TSAG-C-0120/en" TargetMode="External"/><Relationship Id="rId49" Type="http://schemas.openxmlformats.org/officeDocument/2006/relationships/hyperlink" Target="http://www.itu.int/md/meetingdoc.asp?lang=en&amp;parent=T13-TSAG-160718-TD-GEN-0519" TargetMode="External"/><Relationship Id="rId57" Type="http://schemas.openxmlformats.org/officeDocument/2006/relationships/hyperlink" Target="http://www.itu.int/md/T13-TSAG-C-0099/en" TargetMode="External"/><Relationship Id="rId106" Type="http://schemas.openxmlformats.org/officeDocument/2006/relationships/hyperlink" Target="http://www.itu.int/md/T13-TSAG-C-0120/en" TargetMode="External"/><Relationship Id="rId114" Type="http://schemas.openxmlformats.org/officeDocument/2006/relationships/hyperlink" Target="http://www.itu.int/md/meetingdoc.asp?lang=en&amp;parent=T13-TSAG-160718-TD-GEN-0598" TargetMode="External"/><Relationship Id="rId119" Type="http://schemas.openxmlformats.org/officeDocument/2006/relationships/theme" Target="theme/theme1.xml"/><Relationship Id="rId10" Type="http://schemas.openxmlformats.org/officeDocument/2006/relationships/hyperlink" Target="mailto:tsbdir@itu.int" TargetMode="External"/><Relationship Id="rId31" Type="http://schemas.openxmlformats.org/officeDocument/2006/relationships/hyperlink" Target="http://www.itu.int/md/T13-TSAG-160718-TD-GEN-0584/en" TargetMode="External"/><Relationship Id="rId44" Type="http://schemas.openxmlformats.org/officeDocument/2006/relationships/hyperlink" Target="http://www.itu.int/md/T13-TSAG-C-0096/en" TargetMode="External"/><Relationship Id="rId52" Type="http://schemas.openxmlformats.org/officeDocument/2006/relationships/hyperlink" Target="http://www.itu.int/md/meetingdoc.asp?lang=en&amp;parent=T13-TSAG-160718-TD-GEN-0598" TargetMode="External"/><Relationship Id="rId60" Type="http://schemas.openxmlformats.org/officeDocument/2006/relationships/hyperlink" Target="http://www.itu.int/md/T13-TSAG-C-0098/en" TargetMode="External"/><Relationship Id="rId65" Type="http://schemas.openxmlformats.org/officeDocument/2006/relationships/hyperlink" Target="http://www.itu.int/md/meetingdoc.asp?lang=en&amp;parent=T13-TSAG-160718-TD-GEN-0598" TargetMode="External"/><Relationship Id="rId73" Type="http://schemas.openxmlformats.org/officeDocument/2006/relationships/hyperlink" Target="http://www.itu.int/md/T13-TSAG-160718-TD-GEN-0584/en" TargetMode="External"/><Relationship Id="rId78" Type="http://schemas.openxmlformats.org/officeDocument/2006/relationships/hyperlink" Target="http://www.itu.int/md/T13-TSAG-C-0107/en" TargetMode="External"/><Relationship Id="rId81" Type="http://schemas.openxmlformats.org/officeDocument/2006/relationships/hyperlink" Target="http://www.itu.int/md/meetingdoc.asp?lang=en&amp;parent=T13-TSAG-160718-TD-GEN-0600" TargetMode="External"/><Relationship Id="rId86" Type="http://schemas.openxmlformats.org/officeDocument/2006/relationships/hyperlink" Target="http://www.itu.int/md/T13-TSAG-160718-TD-GEN-0585/en" TargetMode="External"/><Relationship Id="rId94" Type="http://schemas.openxmlformats.org/officeDocument/2006/relationships/hyperlink" Target="http://www.itu.int/md/meetingdoc.asp?lang=en&amp;parent=T13-TSAG-160718-TD-GEN-0508" TargetMode="External"/><Relationship Id="rId99" Type="http://schemas.openxmlformats.org/officeDocument/2006/relationships/hyperlink" Target="http://www.itu.int/md/T13-TSAG-160718-TD-GEN-0584/en" TargetMode="External"/><Relationship Id="rId101" Type="http://schemas.openxmlformats.org/officeDocument/2006/relationships/hyperlink" Target="http://www.itu.int/md/T13-TSAG-160718-TD-GEN-0585/en"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itu.int/md/T13-TSAG-160718-TD-GEN-0565/en" TargetMode="External"/><Relationship Id="rId18" Type="http://schemas.openxmlformats.org/officeDocument/2006/relationships/hyperlink" Target="http://www.itu.int/md/T13-TSAG-C-0098/en" TargetMode="External"/><Relationship Id="rId39" Type="http://schemas.openxmlformats.org/officeDocument/2006/relationships/hyperlink" Target="http://www.itu.int/md/T13-TSAG-C-0099/en" TargetMode="External"/><Relationship Id="rId109" Type="http://schemas.openxmlformats.org/officeDocument/2006/relationships/hyperlink" Target="http://www.itu.int/md/T13-TSAG-C-0120/en" TargetMode="External"/><Relationship Id="rId34" Type="http://schemas.openxmlformats.org/officeDocument/2006/relationships/hyperlink" Target="http://www.itu.int/md/meetingdoc.asp?lang=en&amp;parent=T13-TSAG-160718-TD-GEN-0598" TargetMode="External"/><Relationship Id="rId50" Type="http://schemas.openxmlformats.org/officeDocument/2006/relationships/hyperlink" Target="http://www.itu.int/md/T13-TSAG-C-0099/en" TargetMode="External"/><Relationship Id="rId55" Type="http://schemas.openxmlformats.org/officeDocument/2006/relationships/hyperlink" Target="http://www.itu.int/md/T13-TSAG-160718-TD-GEN-0584/en" TargetMode="External"/><Relationship Id="rId76" Type="http://schemas.openxmlformats.org/officeDocument/2006/relationships/hyperlink" Target="http://www.itu.int/md/T13-TSAG-C-0120/en" TargetMode="External"/><Relationship Id="rId97" Type="http://schemas.openxmlformats.org/officeDocument/2006/relationships/hyperlink" Target="http://www.itu.int/md/meetingdoc.asp?lang=en&amp;parent=T13-TSAG-160718-TD-GEN-0598" TargetMode="External"/><Relationship Id="rId104" Type="http://schemas.openxmlformats.org/officeDocument/2006/relationships/hyperlink" Target="http://www.itu.int/md/T13-TSAG-160718-TD-GEN-0586/en" TargetMode="External"/><Relationship Id="rId7" Type="http://schemas.openxmlformats.org/officeDocument/2006/relationships/endnotes" Target="endnotes.xml"/><Relationship Id="rId71" Type="http://schemas.openxmlformats.org/officeDocument/2006/relationships/hyperlink" Target="http://www.itu.int/md/meetingdoc.asp?lang=en&amp;parent=T13-TSAG-160718-TD-GEN-0519" TargetMode="External"/><Relationship Id="rId92" Type="http://schemas.openxmlformats.org/officeDocument/2006/relationships/hyperlink" Target="http://www.itu.int/md/T13-TSAG-160718-TD-GEN-0584/en" TargetMode="External"/><Relationship Id="rId2" Type="http://schemas.openxmlformats.org/officeDocument/2006/relationships/numbering" Target="numbering.xml"/><Relationship Id="rId29" Type="http://schemas.openxmlformats.org/officeDocument/2006/relationships/hyperlink" Target="http://www.itu.int/md/T13-TSAG-160718-TD-GEN-0533/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8197-159B-4DCA-A1F6-319B16C4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52</TotalTime>
  <Pages>14</Pages>
  <Words>3922</Words>
  <Characters>31580</Characters>
  <Application>Microsoft Office Word</Application>
  <DocSecurity>0</DocSecurity>
  <Lines>263</Lines>
  <Paragraphs>70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35432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Osvath, Alexandra</cp:lastModifiedBy>
  <cp:revision>11</cp:revision>
  <cp:lastPrinted>2016-10-04T12:41:00Z</cp:lastPrinted>
  <dcterms:created xsi:type="dcterms:W3CDTF">2016-08-17T16:22:00Z</dcterms:created>
  <dcterms:modified xsi:type="dcterms:W3CDTF">2016-10-04T12:41:00Z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