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08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236"/>
        <w:gridCol w:w="6223"/>
        <w:gridCol w:w="2180"/>
      </w:tblGrid>
      <w:tr w:rsidR="001967E8" w:rsidRPr="001967E8" w:rsidTr="008E5FE1">
        <w:trPr>
          <w:cantSplit/>
          <w:trHeight w:val="1418"/>
        </w:trPr>
        <w:tc>
          <w:tcPr>
            <w:tcW w:w="641" w:type="pct"/>
          </w:tcPr>
          <w:p w:rsidR="001967E8" w:rsidRPr="001967E8" w:rsidRDefault="001967E8" w:rsidP="00555922">
            <w:pPr>
              <w:spacing w:before="0" w:line="240" w:lineRule="auto"/>
              <w:jc w:val="left"/>
              <w:rPr>
                <w:b/>
                <w:bCs/>
                <w:rtl/>
              </w:rPr>
            </w:pPr>
            <w:r w:rsidRPr="001967E8">
              <w:rPr>
                <w:noProof/>
              </w:rPr>
              <w:drawing>
                <wp:inline distT="0" distB="0" distL="0" distR="0" wp14:anchorId="04CBF259" wp14:editId="1F1CFED3">
                  <wp:extent cx="648000" cy="720000"/>
                  <wp:effectExtent l="0" t="0" r="0" b="4445"/>
                  <wp:docPr id="6" name="Picture 6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pct"/>
          </w:tcPr>
          <w:p w:rsidR="001967E8" w:rsidRPr="001967E8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1967E8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1967E8" w:rsidRPr="001967E8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1967E8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1967E8" w:rsidRPr="001967E8" w:rsidRDefault="008E5FE1" w:rsidP="008E5FE1">
            <w:pPr>
              <w:spacing w:before="0" w:line="240" w:lineRule="auto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6BE2F158" wp14:editId="7C51A604">
                  <wp:extent cx="878186" cy="720454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7E8" w:rsidRPr="001967E8" w:rsidRDefault="001967E8" w:rsidP="001967E8">
      <w:pPr>
        <w:rPr>
          <w:lang w:bidi="ar-SY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1967E8" w:rsidRPr="00F20814" w:rsidTr="00555922">
        <w:trPr>
          <w:cantSplit/>
          <w:trHeight w:val="340"/>
        </w:trPr>
        <w:tc>
          <w:tcPr>
            <w:tcW w:w="796" w:type="pct"/>
          </w:tcPr>
          <w:p w:rsidR="001967E8" w:rsidRPr="00F20814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1967E8" w:rsidRPr="00F20814" w:rsidRDefault="001967E8" w:rsidP="0055592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1967E8" w:rsidRPr="00F20814" w:rsidRDefault="001967E8" w:rsidP="00D03765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F20814">
              <w:rPr>
                <w:rFonts w:hint="cs"/>
                <w:rtl/>
              </w:rPr>
              <w:t xml:space="preserve">جنيف، </w:t>
            </w:r>
            <w:r w:rsidR="00D03765" w:rsidRPr="00F20814">
              <w:t>20</w:t>
            </w:r>
            <w:r w:rsidR="00F3079A" w:rsidRPr="00F20814">
              <w:rPr>
                <w:rFonts w:hint="eastAsia"/>
                <w:rtl/>
                <w:lang w:bidi="ar-EG"/>
              </w:rPr>
              <w:t> </w:t>
            </w:r>
            <w:r w:rsidR="00F3079A" w:rsidRPr="00F20814">
              <w:rPr>
                <w:rFonts w:hint="cs"/>
                <w:rtl/>
                <w:lang w:bidi="ar-EG"/>
              </w:rPr>
              <w:t>سبتمبر</w:t>
            </w:r>
            <w:r w:rsidR="00F3079A" w:rsidRPr="00F20814">
              <w:rPr>
                <w:rFonts w:hint="eastAsia"/>
                <w:rtl/>
                <w:lang w:bidi="ar-EG"/>
              </w:rPr>
              <w:t> </w:t>
            </w:r>
            <w:r w:rsidR="00F3079A" w:rsidRPr="00F20814">
              <w:t>2016</w:t>
            </w:r>
          </w:p>
        </w:tc>
      </w:tr>
      <w:tr w:rsidR="001967E8" w:rsidRPr="00F20814" w:rsidTr="00555922">
        <w:trPr>
          <w:cantSplit/>
          <w:trHeight w:val="340"/>
        </w:trPr>
        <w:tc>
          <w:tcPr>
            <w:tcW w:w="796" w:type="pct"/>
          </w:tcPr>
          <w:p w:rsidR="001967E8" w:rsidRPr="00F20814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F20814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1967E8" w:rsidRPr="00F20814" w:rsidRDefault="001967E8" w:rsidP="001C1491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F20814">
              <w:rPr>
                <w:b/>
                <w:bCs/>
                <w:lang w:bidi="ar-SY"/>
              </w:rPr>
              <w:t>TSB Circular</w:t>
            </w:r>
            <w:r w:rsidR="001C1491">
              <w:rPr>
                <w:b/>
                <w:bCs/>
                <w:lang w:bidi="ar-SY"/>
              </w:rPr>
              <w:t> </w:t>
            </w:r>
            <w:r w:rsidR="00F3079A" w:rsidRPr="00F20814">
              <w:rPr>
                <w:b/>
                <w:lang w:bidi="ar-SY"/>
              </w:rPr>
              <w:t>24</w:t>
            </w:r>
            <w:r w:rsidR="00D03765" w:rsidRPr="00F20814">
              <w:rPr>
                <w:b/>
                <w:lang w:bidi="ar-SY"/>
              </w:rPr>
              <w:t>2</w:t>
            </w:r>
            <w:r w:rsidRPr="00F20814">
              <w:rPr>
                <w:lang w:bidi="ar-SY"/>
              </w:rPr>
              <w:br/>
            </w:r>
            <w:r w:rsidR="00D03765" w:rsidRPr="00F20814">
              <w:rPr>
                <w:rFonts w:eastAsia="Times New Roman"/>
                <w:lang w:eastAsia="en-US"/>
              </w:rPr>
              <w:t>SG9/YHC</w:t>
            </w:r>
          </w:p>
        </w:tc>
        <w:tc>
          <w:tcPr>
            <w:tcW w:w="2470" w:type="pct"/>
            <w:vMerge w:val="restart"/>
          </w:tcPr>
          <w:p w:rsidR="001967E8" w:rsidRPr="00F20814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lang w:bidi="ar-SY"/>
              </w:rPr>
            </w:pPr>
            <w:r w:rsidRPr="00F20814">
              <w:rPr>
                <w:rFonts w:hint="cs"/>
                <w:rtl/>
              </w:rPr>
              <w:t>-</w:t>
            </w:r>
            <w:r w:rsidRPr="00F20814">
              <w:rPr>
                <w:rtl/>
              </w:rPr>
              <w:tab/>
            </w:r>
            <w:r w:rsidRPr="00F20814">
              <w:rPr>
                <w:rFonts w:hint="cs"/>
                <w:rtl/>
              </w:rPr>
              <w:t>إلى إدارات الدول الأعضاء في الات‍حاد</w:t>
            </w:r>
          </w:p>
        </w:tc>
      </w:tr>
      <w:tr w:rsidR="001967E8" w:rsidRPr="00F20814" w:rsidTr="00555922">
        <w:trPr>
          <w:cantSplit/>
        </w:trPr>
        <w:tc>
          <w:tcPr>
            <w:tcW w:w="796" w:type="pct"/>
          </w:tcPr>
          <w:p w:rsidR="001967E8" w:rsidRPr="00F20814" w:rsidRDefault="001967E8" w:rsidP="0055592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F20814">
              <w:rPr>
                <w:rFonts w:hint="cs"/>
                <w:rtl/>
                <w:lang w:bidi="ar-SY"/>
              </w:rPr>
              <w:t>الهاتف</w:t>
            </w:r>
            <w:r w:rsidRPr="00F20814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1967E8" w:rsidRPr="00F20814" w:rsidRDefault="00D03765" w:rsidP="00555922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F20814">
              <w:rPr>
                <w:lang w:bidi="ar-SY"/>
              </w:rPr>
              <w:t>+41 22 730 5970</w:t>
            </w:r>
          </w:p>
        </w:tc>
        <w:tc>
          <w:tcPr>
            <w:tcW w:w="2470" w:type="pct"/>
            <w:vMerge/>
          </w:tcPr>
          <w:p w:rsidR="001967E8" w:rsidRPr="00F20814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</w:p>
        </w:tc>
      </w:tr>
      <w:tr w:rsidR="001967E8" w:rsidRPr="00F20814" w:rsidTr="00555922">
        <w:trPr>
          <w:cantSplit/>
        </w:trPr>
        <w:tc>
          <w:tcPr>
            <w:tcW w:w="796" w:type="pct"/>
          </w:tcPr>
          <w:p w:rsidR="001967E8" w:rsidRPr="00F20814" w:rsidRDefault="001967E8" w:rsidP="0055592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F20814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1967E8" w:rsidRPr="00F20814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F20814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1967E8" w:rsidRPr="00F20814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</w:p>
        </w:tc>
      </w:tr>
      <w:tr w:rsidR="001967E8" w:rsidRPr="00F20814" w:rsidTr="00555922">
        <w:trPr>
          <w:cantSplit/>
        </w:trPr>
        <w:tc>
          <w:tcPr>
            <w:tcW w:w="796" w:type="pct"/>
          </w:tcPr>
          <w:p w:rsidR="001967E8" w:rsidRPr="00F20814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F20814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1967E8" w:rsidRPr="00F20814" w:rsidRDefault="00767B78" w:rsidP="00555922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hyperlink r:id="rId10" w:history="1">
              <w:r w:rsidR="00D03765" w:rsidRPr="00F20814">
                <w:rPr>
                  <w:rFonts w:eastAsia="Times New Roman"/>
                  <w:color w:val="0000FF"/>
                  <w:u w:val="single"/>
                  <w:lang w:eastAsia="en-US"/>
                </w:rPr>
                <w:t>tsbsg9@itu.int</w:t>
              </w:r>
            </w:hyperlink>
          </w:p>
        </w:tc>
        <w:tc>
          <w:tcPr>
            <w:tcW w:w="2470" w:type="pct"/>
          </w:tcPr>
          <w:p w:rsidR="001967E8" w:rsidRPr="00F20814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  <w:r w:rsidRPr="00F20814">
              <w:rPr>
                <w:rFonts w:hint="cs"/>
                <w:b/>
                <w:bCs/>
                <w:rtl/>
              </w:rPr>
              <w:t>نسخة إلى:</w:t>
            </w:r>
          </w:p>
          <w:p w:rsidR="00D03765" w:rsidRPr="00F20814" w:rsidRDefault="00D03765" w:rsidP="00D03765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F20814">
              <w:rPr>
                <w:rFonts w:hint="cs"/>
                <w:rtl/>
              </w:rPr>
              <w:t>-</w:t>
            </w:r>
            <w:r w:rsidRPr="00F20814">
              <w:rPr>
                <w:rtl/>
              </w:rPr>
              <w:tab/>
            </w:r>
            <w:r w:rsidRPr="00F20814">
              <w:rPr>
                <w:rFonts w:hint="cs"/>
                <w:rtl/>
              </w:rPr>
              <w:t>أعضاء قطاع تقييس الاتصالات في الات</w:t>
            </w:r>
            <w:r w:rsidRPr="00F20814">
              <w:rPr>
                <w:rFonts w:hint="cs"/>
                <w:rtl/>
                <w:lang w:bidi="ar-EG"/>
              </w:rPr>
              <w:t>‍</w:t>
            </w:r>
            <w:r w:rsidRPr="00F20814">
              <w:rPr>
                <w:rFonts w:hint="cs"/>
                <w:rtl/>
              </w:rPr>
              <w:t>حاد؛</w:t>
            </w:r>
          </w:p>
          <w:p w:rsidR="00D03765" w:rsidRPr="00F20814" w:rsidRDefault="00D03765" w:rsidP="00D03765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F20814">
              <w:rPr>
                <w:rFonts w:hint="cs"/>
                <w:rtl/>
              </w:rPr>
              <w:t>-</w:t>
            </w:r>
            <w:r w:rsidRPr="00F20814">
              <w:rPr>
                <w:rtl/>
              </w:rPr>
              <w:tab/>
            </w:r>
            <w:r w:rsidRPr="00F20814">
              <w:rPr>
                <w:rFonts w:hint="cs"/>
                <w:rtl/>
              </w:rPr>
              <w:t>ال‍منتسبين إلى قطاع تقييس الاتصالات؛</w:t>
            </w:r>
          </w:p>
          <w:p w:rsidR="00D03765" w:rsidRPr="00F20814" w:rsidRDefault="00D03765" w:rsidP="00D03765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  <w:lang w:bidi="ar-EG"/>
              </w:rPr>
            </w:pPr>
            <w:r w:rsidRPr="00F20814">
              <w:rPr>
                <w:rFonts w:hint="cs"/>
                <w:rtl/>
              </w:rPr>
              <w:t>-</w:t>
            </w:r>
            <w:r w:rsidRPr="00F20814">
              <w:rPr>
                <w:rtl/>
                <w:lang w:bidi="ar-EG"/>
              </w:rPr>
              <w:tab/>
            </w:r>
            <w:r w:rsidRPr="00F20814">
              <w:rPr>
                <w:rFonts w:hint="cs"/>
                <w:rtl/>
                <w:lang w:bidi="ar-EG"/>
              </w:rPr>
              <w:t>الهيئات الأكادي‍مية ال‍منضمة إلى الات</w:t>
            </w:r>
            <w:r w:rsidR="003539C6">
              <w:rPr>
                <w:rFonts w:hint="cs"/>
                <w:rtl/>
                <w:lang w:bidi="ar-EG"/>
              </w:rPr>
              <w:t>‍</w:t>
            </w:r>
            <w:r w:rsidRPr="00F20814">
              <w:rPr>
                <w:rFonts w:hint="cs"/>
                <w:rtl/>
                <w:lang w:bidi="ar-EG"/>
              </w:rPr>
              <w:t>حاد؛</w:t>
            </w:r>
          </w:p>
          <w:p w:rsidR="00D03765" w:rsidRPr="00F20814" w:rsidRDefault="00D03765" w:rsidP="00D03765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F20814">
              <w:rPr>
                <w:rFonts w:hint="cs"/>
                <w:rtl/>
              </w:rPr>
              <w:t>-</w:t>
            </w:r>
            <w:r w:rsidRPr="00F20814">
              <w:rPr>
                <w:rtl/>
              </w:rPr>
              <w:tab/>
            </w:r>
            <w:r w:rsidRPr="00F20814">
              <w:rPr>
                <w:rFonts w:hint="cs"/>
                <w:rtl/>
              </w:rPr>
              <w:t xml:space="preserve">رئيس ل‍جنة الدراسات </w:t>
            </w:r>
            <w:r w:rsidRPr="00F20814">
              <w:t>9</w:t>
            </w:r>
            <w:r w:rsidRPr="00F20814">
              <w:rPr>
                <w:rFonts w:hint="cs"/>
                <w:rtl/>
                <w:lang w:bidi="ar-EG"/>
              </w:rPr>
              <w:t xml:space="preserve"> لقطاع تقييس الاتصالات ونوابه؛</w:t>
            </w:r>
          </w:p>
          <w:p w:rsidR="00D03765" w:rsidRPr="00F20814" w:rsidRDefault="00D03765" w:rsidP="00D03765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F20814">
              <w:rPr>
                <w:rFonts w:hint="cs"/>
                <w:rtl/>
              </w:rPr>
              <w:t>-</w:t>
            </w:r>
            <w:r w:rsidRPr="00F20814">
              <w:rPr>
                <w:rtl/>
              </w:rPr>
              <w:tab/>
              <w:t>مدير مكتب تنمية الاتصالات</w:t>
            </w:r>
            <w:r w:rsidRPr="00F20814">
              <w:rPr>
                <w:rFonts w:hint="cs"/>
                <w:rtl/>
              </w:rPr>
              <w:t>؛</w:t>
            </w:r>
          </w:p>
          <w:p w:rsidR="001967E8" w:rsidRPr="00F20814" w:rsidRDefault="00D03765" w:rsidP="00D0376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F20814">
              <w:rPr>
                <w:rFonts w:hint="cs"/>
                <w:rtl/>
              </w:rPr>
              <w:t>-</w:t>
            </w:r>
            <w:r w:rsidRPr="00F20814">
              <w:rPr>
                <w:rtl/>
              </w:rPr>
              <w:tab/>
              <w:t>مدير مكتب الاتصالات الراديوية</w:t>
            </w:r>
          </w:p>
        </w:tc>
      </w:tr>
      <w:tr w:rsidR="001967E8" w:rsidRPr="00F20814" w:rsidTr="00555922">
        <w:trPr>
          <w:cantSplit/>
        </w:trPr>
        <w:tc>
          <w:tcPr>
            <w:tcW w:w="796" w:type="pct"/>
          </w:tcPr>
          <w:p w:rsidR="001967E8" w:rsidRPr="00F20814" w:rsidRDefault="001967E8" w:rsidP="0055592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1734" w:type="pct"/>
          </w:tcPr>
          <w:p w:rsidR="001967E8" w:rsidRPr="00F20814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1967E8" w:rsidRPr="00F20814" w:rsidRDefault="001967E8" w:rsidP="00555922">
            <w:pPr>
              <w:spacing w:before="60" w:after="60" w:line="300" w:lineRule="exact"/>
              <w:jc w:val="left"/>
              <w:rPr>
                <w:b/>
                <w:bCs/>
                <w:rtl/>
              </w:rPr>
            </w:pPr>
          </w:p>
        </w:tc>
      </w:tr>
      <w:tr w:rsidR="001967E8" w:rsidRPr="00F20814" w:rsidTr="00555922">
        <w:trPr>
          <w:cantSplit/>
        </w:trPr>
        <w:tc>
          <w:tcPr>
            <w:tcW w:w="796" w:type="pct"/>
          </w:tcPr>
          <w:p w:rsidR="001967E8" w:rsidRPr="00F20814" w:rsidRDefault="001967E8" w:rsidP="00555922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F20814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1967E8" w:rsidRPr="00F20814" w:rsidRDefault="00F3079A" w:rsidP="003615AC">
            <w:pPr>
              <w:spacing w:before="60" w:after="60" w:line="340" w:lineRule="exact"/>
              <w:jc w:val="left"/>
              <w:rPr>
                <w:b/>
                <w:bCs/>
                <w:rtl/>
              </w:rPr>
            </w:pPr>
            <w:r w:rsidRPr="00F20814">
              <w:rPr>
                <w:rFonts w:hint="cs"/>
                <w:b/>
                <w:bCs/>
                <w:rtl/>
                <w:lang w:bidi="ar-SY"/>
              </w:rPr>
              <w:t xml:space="preserve">حالة </w:t>
            </w:r>
            <w:r w:rsidR="001A5260" w:rsidRPr="00F20814">
              <w:rPr>
                <w:rFonts w:hint="cs"/>
                <w:b/>
                <w:bCs/>
                <w:rtl/>
                <w:lang w:bidi="ar-SY"/>
              </w:rPr>
              <w:t>التوصيتين</w:t>
            </w:r>
            <w:r w:rsidRPr="00F20814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1A5260" w:rsidRPr="00F20814">
              <w:rPr>
                <w:rFonts w:eastAsia="Times New Roman"/>
                <w:b/>
                <w:lang w:eastAsia="en-US"/>
              </w:rPr>
              <w:t>ITU-T J.1010</w:t>
            </w:r>
            <w:r w:rsidRPr="00F20814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Pr="00F20814">
              <w:rPr>
                <w:rFonts w:eastAsia="Times New Roman"/>
                <w:bCs/>
                <w:rtl/>
                <w:lang w:eastAsia="en-US"/>
              </w:rPr>
              <w:t>(</w:t>
            </w:r>
            <w:proofErr w:type="spellStart"/>
            <w:r w:rsidR="001A5260" w:rsidRPr="00F20814">
              <w:rPr>
                <w:rFonts w:eastAsia="Times New Roman"/>
                <w:b/>
                <w:lang w:eastAsia="en-US"/>
              </w:rPr>
              <w:t>J.dmcd-req</w:t>
            </w:r>
            <w:proofErr w:type="spellEnd"/>
            <w:r w:rsidRPr="00F20814">
              <w:rPr>
                <w:rFonts w:eastAsia="Times New Roman"/>
                <w:bCs/>
                <w:rtl/>
                <w:lang w:eastAsia="en-US"/>
              </w:rPr>
              <w:t xml:space="preserve"> سابقاً)</w:t>
            </w:r>
            <w:r w:rsidRPr="00F20814">
              <w:rPr>
                <w:rFonts w:hint="cs"/>
                <w:bCs/>
                <w:rtl/>
                <w:lang w:bidi="ar-EG"/>
              </w:rPr>
              <w:t xml:space="preserve"> </w:t>
            </w:r>
            <w:r w:rsidRPr="00F20814">
              <w:rPr>
                <w:rFonts w:hint="cs"/>
                <w:b/>
                <w:bCs/>
                <w:rtl/>
                <w:lang w:bidi="ar-EG"/>
              </w:rPr>
              <w:t>و</w:t>
            </w:r>
            <w:r w:rsidR="001A5260" w:rsidRPr="00F20814">
              <w:rPr>
                <w:rFonts w:eastAsia="Times New Roman"/>
                <w:b/>
                <w:lang w:eastAsia="en-US"/>
              </w:rPr>
              <w:t>ITU T J.1011</w:t>
            </w:r>
            <w:r w:rsidR="00AF7A7A" w:rsidRPr="00F20814">
              <w:rPr>
                <w:rFonts w:eastAsia="Times New Roman"/>
                <w:bCs/>
                <w:rtl/>
                <w:lang w:eastAsia="en-US"/>
              </w:rPr>
              <w:t xml:space="preserve"> </w:t>
            </w:r>
            <w:r w:rsidRPr="00F20814">
              <w:rPr>
                <w:rFonts w:eastAsia="Times New Roman"/>
                <w:bCs/>
                <w:rtl/>
                <w:lang w:eastAsia="en-US"/>
              </w:rPr>
              <w:t>(</w:t>
            </w:r>
            <w:proofErr w:type="spellStart"/>
            <w:r w:rsidR="001A5260" w:rsidRPr="00F20814">
              <w:rPr>
                <w:rFonts w:eastAsia="Times New Roman"/>
                <w:b/>
                <w:lang w:eastAsia="en-US"/>
              </w:rPr>
              <w:t>J.dmcd</w:t>
            </w:r>
            <w:proofErr w:type="spellEnd"/>
            <w:r w:rsidR="001A5260" w:rsidRPr="00F20814">
              <w:rPr>
                <w:rFonts w:eastAsia="Times New Roman"/>
                <w:b/>
                <w:lang w:eastAsia="en-US"/>
              </w:rPr>
              <w:noBreakHyphen/>
              <w:t>arc</w:t>
            </w:r>
            <w:r w:rsidR="00AF7A7A" w:rsidRPr="00F20814">
              <w:rPr>
                <w:rFonts w:eastAsia="Times New Roman"/>
                <w:bCs/>
                <w:rtl/>
                <w:lang w:eastAsia="en-US"/>
              </w:rPr>
              <w:t xml:space="preserve"> سابقاً</w:t>
            </w:r>
            <w:r w:rsidRPr="00F20814">
              <w:rPr>
                <w:rFonts w:eastAsia="Times New Roman"/>
                <w:bCs/>
                <w:rtl/>
                <w:lang w:eastAsia="en-US"/>
              </w:rPr>
              <w:t>)</w:t>
            </w:r>
            <w:r w:rsidR="00A7572D" w:rsidRPr="00F20814">
              <w:rPr>
                <w:rFonts w:eastAsia="Times New Roman"/>
                <w:bCs/>
                <w:rtl/>
                <w:lang w:eastAsia="en-US"/>
              </w:rPr>
              <w:t xml:space="preserve"> </w:t>
            </w:r>
            <w:r w:rsidR="00AF7A7A" w:rsidRPr="00F20814">
              <w:rPr>
                <w:rFonts w:hint="cs"/>
                <w:b/>
                <w:bCs/>
                <w:rtl/>
                <w:lang w:bidi="ar-EG"/>
              </w:rPr>
              <w:t>بعد</w:t>
            </w:r>
            <w:r w:rsidRPr="00F20814">
              <w:rPr>
                <w:rFonts w:hint="cs"/>
                <w:b/>
                <w:bCs/>
                <w:rtl/>
                <w:lang w:bidi="ar-EG"/>
              </w:rPr>
              <w:t xml:space="preserve"> اجتماع لجنة الدراسات </w:t>
            </w:r>
            <w:r w:rsidR="003615AC" w:rsidRPr="00F20814">
              <w:rPr>
                <w:b/>
                <w:bCs/>
                <w:lang w:bidi="ar-EG"/>
              </w:rPr>
              <w:t>9</w:t>
            </w:r>
            <w:r w:rsidRPr="00F20814">
              <w:rPr>
                <w:rFonts w:hint="cs"/>
                <w:b/>
                <w:bCs/>
                <w:rtl/>
              </w:rPr>
              <w:t xml:space="preserve"> </w:t>
            </w:r>
            <w:r w:rsidR="00AF7A7A" w:rsidRPr="00F20814">
              <w:rPr>
                <w:rFonts w:hint="cs"/>
                <w:b/>
                <w:bCs/>
                <w:rtl/>
              </w:rPr>
              <w:t xml:space="preserve">لقطاع تقييس الاتصالات </w:t>
            </w:r>
            <w:r w:rsidRPr="00F20814">
              <w:rPr>
                <w:rFonts w:hint="cs"/>
                <w:b/>
                <w:bCs/>
                <w:rtl/>
              </w:rPr>
              <w:t>(</w:t>
            </w:r>
            <w:r w:rsidRPr="00F20814">
              <w:rPr>
                <w:b/>
                <w:bCs/>
              </w:rPr>
              <w:t>29</w:t>
            </w:r>
            <w:r w:rsidRPr="00F20814">
              <w:rPr>
                <w:rFonts w:hint="cs"/>
                <w:b/>
                <w:bCs/>
                <w:rtl/>
              </w:rPr>
              <w:t xml:space="preserve"> أغسطس - </w:t>
            </w:r>
            <w:r w:rsidR="003615AC" w:rsidRPr="00F20814">
              <w:rPr>
                <w:b/>
                <w:bCs/>
              </w:rPr>
              <w:t>2</w:t>
            </w:r>
            <w:r w:rsidRPr="00F20814">
              <w:rPr>
                <w:rFonts w:hint="cs"/>
                <w:b/>
                <w:bCs/>
                <w:rtl/>
              </w:rPr>
              <w:t xml:space="preserve"> سبتمبر </w:t>
            </w:r>
            <w:r w:rsidRPr="00F20814">
              <w:rPr>
                <w:b/>
                <w:bCs/>
              </w:rPr>
              <w:t>2016</w:t>
            </w:r>
            <w:r w:rsidRPr="00F20814">
              <w:rPr>
                <w:rFonts w:hint="cs"/>
                <w:b/>
                <w:bCs/>
                <w:rtl/>
              </w:rPr>
              <w:t>، جنيف)</w:t>
            </w:r>
          </w:p>
        </w:tc>
      </w:tr>
    </w:tbl>
    <w:p w:rsidR="001967E8" w:rsidRPr="001967E8" w:rsidRDefault="001967E8" w:rsidP="001D0114">
      <w:pPr>
        <w:pStyle w:val="Normalaftertitle"/>
        <w:spacing w:before="600"/>
        <w:rPr>
          <w:rtl/>
        </w:rPr>
      </w:pPr>
      <w:bookmarkStart w:id="0" w:name="dtemplate"/>
      <w:bookmarkEnd w:id="0"/>
      <w:r w:rsidRPr="001967E8">
        <w:rPr>
          <w:rFonts w:hint="cs"/>
          <w:rtl/>
        </w:rPr>
        <w:t>حضرات السادة والسيدات،</w:t>
      </w:r>
    </w:p>
    <w:p w:rsidR="001967E8" w:rsidRPr="001967E8" w:rsidRDefault="001967E8" w:rsidP="001967E8">
      <w:pPr>
        <w:rPr>
          <w:rtl/>
          <w:lang w:bidi="ar-EG"/>
        </w:rPr>
      </w:pPr>
      <w:r w:rsidRPr="001967E8">
        <w:rPr>
          <w:rFonts w:hint="cs"/>
          <w:rtl/>
        </w:rPr>
        <w:t>ت</w:t>
      </w:r>
      <w:r w:rsidRPr="001967E8">
        <w:rPr>
          <w:rFonts w:hint="cs"/>
          <w:rtl/>
          <w:lang w:bidi="ar-EG"/>
        </w:rPr>
        <w:t>‍</w:t>
      </w:r>
      <w:r w:rsidRPr="001967E8">
        <w:rPr>
          <w:rFonts w:hint="cs"/>
          <w:rtl/>
        </w:rPr>
        <w:t>حية طيبة وبعد،</w:t>
      </w:r>
    </w:p>
    <w:p w:rsidR="00F3079A" w:rsidRPr="00416F99" w:rsidRDefault="001967E8" w:rsidP="0001198A">
      <w:pPr>
        <w:rPr>
          <w:rtl/>
          <w:lang w:bidi="ar-EG"/>
        </w:rPr>
      </w:pPr>
      <w:r w:rsidRPr="00416F99">
        <w:rPr>
          <w:lang w:bidi="ar-SY"/>
        </w:rPr>
        <w:t>1</w:t>
      </w:r>
      <w:r w:rsidRPr="00416F99">
        <w:rPr>
          <w:lang w:bidi="ar-SY"/>
        </w:rPr>
        <w:tab/>
      </w:r>
      <w:r w:rsidR="00241AFF" w:rsidRPr="00416F99">
        <w:rPr>
          <w:color w:val="000000"/>
          <w:rtl/>
        </w:rPr>
        <w:t xml:space="preserve">إل‍حاقاً </w:t>
      </w:r>
      <w:r w:rsidR="00241AFF" w:rsidRPr="00416F99">
        <w:rPr>
          <w:rFonts w:hint="cs"/>
          <w:color w:val="000000"/>
          <w:rtl/>
        </w:rPr>
        <w:t>بالرسالة ال</w:t>
      </w:r>
      <w:r w:rsidR="009F6D77" w:rsidRPr="00416F99">
        <w:rPr>
          <w:rFonts w:hint="cs"/>
          <w:color w:val="000000"/>
          <w:rtl/>
        </w:rPr>
        <w:t>‍</w:t>
      </w:r>
      <w:r w:rsidR="00241AFF" w:rsidRPr="00416F99">
        <w:rPr>
          <w:rFonts w:hint="cs"/>
          <w:color w:val="000000"/>
          <w:rtl/>
        </w:rPr>
        <w:t xml:space="preserve">معمّمة </w:t>
      </w:r>
      <w:r w:rsidR="00BD7AF8" w:rsidRPr="00416F99">
        <w:t xml:space="preserve">TSB </w:t>
      </w:r>
      <w:hyperlink r:id="rId11" w:history="1">
        <w:r w:rsidR="00BD7AF8" w:rsidRPr="00416F99">
          <w:rPr>
            <w:rStyle w:val="Hyperlink"/>
          </w:rPr>
          <w:t>199</w:t>
        </w:r>
      </w:hyperlink>
      <w:r w:rsidR="00241AFF" w:rsidRPr="00416F99">
        <w:rPr>
          <w:rFonts w:ascii="Traditional Arabic" w:eastAsia="Times New Roman" w:hAnsi="Traditional Arabic"/>
          <w:sz w:val="30"/>
          <w:rtl/>
          <w:lang w:eastAsia="en-US"/>
        </w:rPr>
        <w:t xml:space="preserve"> </w:t>
      </w:r>
      <w:r w:rsidR="00241AFF" w:rsidRPr="00416F99">
        <w:rPr>
          <w:rFonts w:hint="cs"/>
          <w:color w:val="000000"/>
          <w:rtl/>
        </w:rPr>
        <w:t>بتاريخ</w:t>
      </w:r>
      <w:r w:rsidR="00241AFF" w:rsidRPr="00416F99">
        <w:rPr>
          <w:color w:val="000000"/>
          <w:rtl/>
        </w:rPr>
        <w:t xml:space="preserve"> </w:t>
      </w:r>
      <w:r w:rsidR="00241AFF" w:rsidRPr="00416F99">
        <w:rPr>
          <w:color w:val="000000"/>
        </w:rPr>
        <w:t>17</w:t>
      </w:r>
      <w:r w:rsidR="00241AFF" w:rsidRPr="00416F99">
        <w:rPr>
          <w:color w:val="000000"/>
          <w:rtl/>
        </w:rPr>
        <w:t xml:space="preserve"> </w:t>
      </w:r>
      <w:r w:rsidR="00241AFF" w:rsidRPr="00416F99">
        <w:rPr>
          <w:rFonts w:hint="cs"/>
          <w:color w:val="000000"/>
          <w:rtl/>
        </w:rPr>
        <w:t>فبراير</w:t>
      </w:r>
      <w:r w:rsidR="00241AFF" w:rsidRPr="00416F99">
        <w:rPr>
          <w:color w:val="000000"/>
          <w:rtl/>
        </w:rPr>
        <w:t xml:space="preserve"> </w:t>
      </w:r>
      <w:r w:rsidR="00241AFF" w:rsidRPr="00416F99">
        <w:rPr>
          <w:color w:val="000000"/>
        </w:rPr>
        <w:t>2016</w:t>
      </w:r>
      <w:r w:rsidR="00241AFF" w:rsidRPr="00416F99">
        <w:rPr>
          <w:color w:val="000000"/>
          <w:rtl/>
        </w:rPr>
        <w:t xml:space="preserve"> ل‍مكتب تقييس الاتصالات وعملاً بالفقرة </w:t>
      </w:r>
      <w:r w:rsidR="00241AFF" w:rsidRPr="00416F99">
        <w:rPr>
          <w:color w:val="000000"/>
        </w:rPr>
        <w:t>5.9</w:t>
      </w:r>
      <w:r w:rsidR="00241AFF" w:rsidRPr="00416F99">
        <w:rPr>
          <w:color w:val="000000"/>
          <w:rtl/>
        </w:rPr>
        <w:t xml:space="preserve"> من </w:t>
      </w:r>
      <w:r w:rsidR="00241AFF" w:rsidRPr="00416F99">
        <w:rPr>
          <w:rFonts w:hint="cs"/>
          <w:color w:val="000000"/>
          <w:rtl/>
        </w:rPr>
        <w:t>القرار</w:t>
      </w:r>
      <w:r w:rsidR="00241AFF" w:rsidRPr="00416F99">
        <w:rPr>
          <w:rFonts w:hint="eastAsia"/>
          <w:color w:val="000000"/>
          <w:rtl/>
        </w:rPr>
        <w:t> </w:t>
      </w:r>
      <w:r w:rsidR="00241AFF" w:rsidRPr="00416F99">
        <w:rPr>
          <w:color w:val="000000"/>
        </w:rPr>
        <w:t>1</w:t>
      </w:r>
      <w:r w:rsidR="00241AFF" w:rsidRPr="00416F99">
        <w:rPr>
          <w:rFonts w:hint="cs"/>
          <w:color w:val="000000"/>
          <w:rtl/>
        </w:rPr>
        <w:t xml:space="preserve"> (دبي،</w:t>
      </w:r>
      <w:r w:rsidR="00241AFF" w:rsidRPr="00416F99">
        <w:rPr>
          <w:rFonts w:hint="eastAsia"/>
          <w:color w:val="000000"/>
          <w:rtl/>
        </w:rPr>
        <w:t> </w:t>
      </w:r>
      <w:r w:rsidR="00241AFF" w:rsidRPr="00416F99">
        <w:rPr>
          <w:color w:val="000000"/>
        </w:rPr>
        <w:t>2012</w:t>
      </w:r>
      <w:proofErr w:type="gramStart"/>
      <w:r w:rsidR="00241AFF" w:rsidRPr="00416F99">
        <w:rPr>
          <w:rFonts w:hint="cs"/>
          <w:color w:val="000000"/>
          <w:rtl/>
        </w:rPr>
        <w:t>)،</w:t>
      </w:r>
      <w:proofErr w:type="gramEnd"/>
      <w:r w:rsidR="00241AFF" w:rsidRPr="00416F99">
        <w:rPr>
          <w:rFonts w:hint="cs"/>
          <w:color w:val="000000"/>
          <w:rtl/>
        </w:rPr>
        <w:t xml:space="preserve"> </w:t>
      </w:r>
      <w:r w:rsidR="00241AFF" w:rsidRPr="00416F99">
        <w:rPr>
          <w:color w:val="000000"/>
          <w:rtl/>
        </w:rPr>
        <w:t xml:space="preserve">أود إبلاغكم بأن ل‍جنة الدراسات </w:t>
      </w:r>
      <w:r w:rsidR="00241AFF" w:rsidRPr="00416F99">
        <w:rPr>
          <w:color w:val="000000"/>
        </w:rPr>
        <w:t>9</w:t>
      </w:r>
      <w:r w:rsidR="00241AFF" w:rsidRPr="00416F99">
        <w:rPr>
          <w:color w:val="000000"/>
          <w:rtl/>
        </w:rPr>
        <w:t xml:space="preserve"> لقطاع تقييس الاتصالات توصلت إلى </w:t>
      </w:r>
      <w:r w:rsidR="00241AFF" w:rsidRPr="00416F99">
        <w:rPr>
          <w:rFonts w:hint="cs"/>
          <w:color w:val="000000"/>
          <w:rtl/>
        </w:rPr>
        <w:t>القرارين التاليين</w:t>
      </w:r>
      <w:r w:rsidR="00241AFF" w:rsidRPr="00416F99">
        <w:rPr>
          <w:color w:val="000000"/>
          <w:rtl/>
        </w:rPr>
        <w:t xml:space="preserve"> </w:t>
      </w:r>
      <w:r w:rsidR="009135FC" w:rsidRPr="00416F99">
        <w:rPr>
          <w:rFonts w:hint="cs"/>
          <w:color w:val="000000"/>
          <w:rtl/>
        </w:rPr>
        <w:t>في</w:t>
      </w:r>
      <w:r w:rsidR="00241AFF" w:rsidRPr="00416F99">
        <w:rPr>
          <w:color w:val="000000"/>
          <w:rtl/>
        </w:rPr>
        <w:t xml:space="preserve"> جلستها العامة </w:t>
      </w:r>
      <w:r w:rsidR="0001198A" w:rsidRPr="00416F99">
        <w:rPr>
          <w:rFonts w:hint="cs"/>
          <w:color w:val="000000"/>
          <w:rtl/>
        </w:rPr>
        <w:t>التي</w:t>
      </w:r>
      <w:r w:rsidR="009135FC" w:rsidRPr="00416F99">
        <w:rPr>
          <w:rFonts w:hint="cs"/>
          <w:color w:val="000000"/>
          <w:rtl/>
        </w:rPr>
        <w:t xml:space="preserve"> عُقدت</w:t>
      </w:r>
      <w:r w:rsidR="00241AFF" w:rsidRPr="00416F99">
        <w:rPr>
          <w:color w:val="000000"/>
          <w:rtl/>
        </w:rPr>
        <w:t xml:space="preserve"> في </w:t>
      </w:r>
      <w:r w:rsidR="00241AFF" w:rsidRPr="00416F99">
        <w:rPr>
          <w:color w:val="000000"/>
        </w:rPr>
        <w:t>2</w:t>
      </w:r>
      <w:r w:rsidR="00241AFF" w:rsidRPr="00416F99">
        <w:rPr>
          <w:color w:val="000000"/>
          <w:rtl/>
        </w:rPr>
        <w:t xml:space="preserve"> </w:t>
      </w:r>
      <w:r w:rsidR="00241AFF" w:rsidRPr="00416F99">
        <w:rPr>
          <w:rFonts w:hint="cs"/>
          <w:color w:val="000000"/>
          <w:rtl/>
        </w:rPr>
        <w:t>سبتمبر</w:t>
      </w:r>
      <w:r w:rsidR="00241AFF" w:rsidRPr="00416F99">
        <w:rPr>
          <w:color w:val="000000"/>
          <w:rtl/>
        </w:rPr>
        <w:t xml:space="preserve"> </w:t>
      </w:r>
      <w:r w:rsidR="00241AFF" w:rsidRPr="00416F99">
        <w:rPr>
          <w:color w:val="000000"/>
        </w:rPr>
        <w:t>2016</w:t>
      </w:r>
      <w:r w:rsidR="00241AFF" w:rsidRPr="00416F99">
        <w:rPr>
          <w:color w:val="000000"/>
          <w:rtl/>
        </w:rPr>
        <w:t xml:space="preserve"> </w:t>
      </w:r>
      <w:r w:rsidR="006524B3" w:rsidRPr="00416F99">
        <w:rPr>
          <w:rFonts w:hint="cs"/>
          <w:color w:val="000000"/>
          <w:rtl/>
        </w:rPr>
        <w:t>فيما يتعلق بمشروعي</w:t>
      </w:r>
      <w:r w:rsidR="00241AFF" w:rsidRPr="00416F99">
        <w:rPr>
          <w:color w:val="000000"/>
          <w:rtl/>
        </w:rPr>
        <w:t xml:space="preserve"> </w:t>
      </w:r>
      <w:r w:rsidR="00241AFF" w:rsidRPr="00416F99">
        <w:rPr>
          <w:rFonts w:hint="cs"/>
          <w:color w:val="000000"/>
          <w:rtl/>
        </w:rPr>
        <w:t>التوصيتين التاليتين</w:t>
      </w:r>
      <w:r w:rsidR="00241AFF" w:rsidRPr="00416F99">
        <w:rPr>
          <w:color w:val="000000"/>
        </w:rPr>
        <w:t>:</w:t>
      </w:r>
    </w:p>
    <w:p w:rsidR="001967E8" w:rsidRDefault="001967E8" w:rsidP="001967E8">
      <w:pPr>
        <w:rPr>
          <w:spacing w:val="-4"/>
          <w:lang w:bidi="ar-EG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3"/>
        <w:gridCol w:w="5875"/>
        <w:gridCol w:w="1701"/>
      </w:tblGrid>
      <w:tr w:rsidR="009A75BB" w:rsidRPr="00892E6B" w:rsidTr="00892E6B">
        <w:trPr>
          <w:cantSplit/>
          <w:tblHeader/>
          <w:jc w:val="center"/>
        </w:trPr>
        <w:tc>
          <w:tcPr>
            <w:tcW w:w="2033" w:type="dxa"/>
            <w:tcBorders>
              <w:bottom w:val="single" w:sz="12" w:space="0" w:color="auto"/>
            </w:tcBorders>
          </w:tcPr>
          <w:p w:rsidR="009A75BB" w:rsidRPr="00892E6B" w:rsidRDefault="009A75BB" w:rsidP="00892E6B">
            <w:pPr>
              <w:pStyle w:val="TableHead"/>
              <w:spacing w:line="300" w:lineRule="exact"/>
              <w:rPr>
                <w:sz w:val="22"/>
                <w:szCs w:val="30"/>
                <w:lang w:eastAsia="en-US"/>
              </w:rPr>
            </w:pPr>
            <w:r w:rsidRPr="00892E6B">
              <w:rPr>
                <w:rFonts w:hint="cs"/>
                <w:sz w:val="22"/>
                <w:szCs w:val="30"/>
                <w:rtl/>
                <w:lang w:eastAsia="en-US"/>
              </w:rPr>
              <w:t>رقم التوصية</w:t>
            </w:r>
          </w:p>
        </w:tc>
        <w:tc>
          <w:tcPr>
            <w:tcW w:w="5875" w:type="dxa"/>
            <w:tcBorders>
              <w:bottom w:val="single" w:sz="12" w:space="0" w:color="auto"/>
            </w:tcBorders>
          </w:tcPr>
          <w:p w:rsidR="009A75BB" w:rsidRPr="00512B52" w:rsidRDefault="009A75BB" w:rsidP="00512B52">
            <w:pPr>
              <w:pStyle w:val="TableHead"/>
              <w:spacing w:line="300" w:lineRule="exact"/>
              <w:rPr>
                <w:sz w:val="22"/>
                <w:szCs w:val="30"/>
                <w:lang w:eastAsia="en-US"/>
              </w:rPr>
            </w:pPr>
            <w:r w:rsidRPr="00512B52">
              <w:rPr>
                <w:rFonts w:hint="cs"/>
                <w:sz w:val="22"/>
                <w:szCs w:val="30"/>
                <w:rtl/>
                <w:lang w:eastAsia="en-US"/>
              </w:rPr>
              <w:t>العنوان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9A75BB" w:rsidRPr="00892E6B" w:rsidRDefault="009A75BB" w:rsidP="00892E6B">
            <w:pPr>
              <w:pStyle w:val="TableHead"/>
              <w:spacing w:line="300" w:lineRule="exact"/>
              <w:rPr>
                <w:sz w:val="22"/>
                <w:szCs w:val="30"/>
                <w:rtl/>
                <w:lang w:eastAsia="en-US"/>
              </w:rPr>
            </w:pPr>
            <w:r w:rsidRPr="00892E6B">
              <w:rPr>
                <w:rFonts w:hint="cs"/>
                <w:sz w:val="22"/>
                <w:szCs w:val="30"/>
                <w:rtl/>
                <w:lang w:eastAsia="en-US"/>
              </w:rPr>
              <w:t>القرار</w:t>
            </w:r>
          </w:p>
        </w:tc>
      </w:tr>
      <w:tr w:rsidR="009A75BB" w:rsidRPr="00892E6B" w:rsidTr="00892E6B">
        <w:trPr>
          <w:cantSplit/>
          <w:jc w:val="center"/>
        </w:trPr>
        <w:tc>
          <w:tcPr>
            <w:tcW w:w="2033" w:type="dxa"/>
          </w:tcPr>
          <w:p w:rsidR="009A75BB" w:rsidRPr="00892E6B" w:rsidRDefault="00767B78" w:rsidP="00892E6B">
            <w:pPr>
              <w:pStyle w:val="Tabletext"/>
              <w:bidi/>
              <w:spacing w:before="60" w:after="60" w:line="300" w:lineRule="exact"/>
              <w:rPr>
                <w:rFonts w:cs="Traditional Arabic"/>
                <w:sz w:val="22"/>
                <w:szCs w:val="30"/>
                <w:lang w:val="fr-CH"/>
              </w:rPr>
            </w:pPr>
            <w:hyperlink r:id="rId12" w:history="1">
              <w:r w:rsidR="009A75BB" w:rsidRPr="00892E6B">
                <w:rPr>
                  <w:rStyle w:val="Hyperlink"/>
                  <w:rFonts w:cs="Traditional Arabic"/>
                  <w:sz w:val="22"/>
                  <w:szCs w:val="30"/>
                  <w:lang w:val="fr-CH"/>
                </w:rPr>
                <w:t xml:space="preserve">ITU-T J.1010 </w:t>
              </w:r>
              <w:r w:rsidR="009A75BB" w:rsidRPr="00892E6B">
                <w:rPr>
                  <w:rStyle w:val="Hyperlink"/>
                  <w:rFonts w:cs="Traditional Arabic"/>
                  <w:sz w:val="22"/>
                  <w:szCs w:val="30"/>
                  <w:lang w:val="fr-CH"/>
                </w:rPr>
                <w:br/>
              </w:r>
              <w:r w:rsidR="009A75BB" w:rsidRPr="00892E6B">
                <w:rPr>
                  <w:rStyle w:val="Hyperlink"/>
                  <w:rFonts w:cs="Traditional Arabic" w:hint="cs"/>
                  <w:sz w:val="22"/>
                  <w:szCs w:val="30"/>
                  <w:u w:val="none"/>
                  <w:rtl/>
                  <w:lang w:val="fr-CH"/>
                </w:rPr>
                <w:t>(</w:t>
              </w:r>
              <w:proofErr w:type="spellStart"/>
              <w:r w:rsidR="009A75BB" w:rsidRPr="00892E6B">
                <w:rPr>
                  <w:rStyle w:val="Hyperlink"/>
                  <w:rFonts w:cs="Traditional Arabic"/>
                  <w:sz w:val="22"/>
                  <w:szCs w:val="30"/>
                  <w:lang w:val="fr-CH"/>
                </w:rPr>
                <w:t>J.dmcd-req</w:t>
              </w:r>
              <w:proofErr w:type="spellEnd"/>
              <w:r w:rsidR="009A75BB" w:rsidRPr="00892E6B">
                <w:rPr>
                  <w:rStyle w:val="Hyperlink"/>
                  <w:rFonts w:cs="Traditional Arabic" w:hint="cs"/>
                  <w:sz w:val="22"/>
                  <w:szCs w:val="30"/>
                  <w:rtl/>
                  <w:lang w:val="fr-CH"/>
                </w:rPr>
                <w:t xml:space="preserve"> سابقاً</w:t>
              </w:r>
            </w:hyperlink>
            <w:r w:rsidR="009A75BB" w:rsidRPr="00892E6B">
              <w:rPr>
                <w:rStyle w:val="Hyperlink"/>
                <w:rFonts w:cs="Traditional Arabic" w:hint="cs"/>
                <w:sz w:val="22"/>
                <w:szCs w:val="30"/>
                <w:u w:val="none"/>
                <w:rtl/>
                <w:lang w:val="en-US"/>
              </w:rPr>
              <w:t>)</w:t>
            </w:r>
          </w:p>
        </w:tc>
        <w:tc>
          <w:tcPr>
            <w:tcW w:w="5875" w:type="dxa"/>
          </w:tcPr>
          <w:p w:rsidR="009A75BB" w:rsidRPr="00892E6B" w:rsidRDefault="009A75BB" w:rsidP="00892E6B">
            <w:pPr>
              <w:pStyle w:val="Tabletext"/>
              <w:bidi/>
              <w:spacing w:before="60" w:after="60" w:line="300" w:lineRule="exact"/>
              <w:rPr>
                <w:rFonts w:cs="Traditional Arabic"/>
                <w:sz w:val="22"/>
                <w:szCs w:val="30"/>
              </w:rPr>
            </w:pPr>
            <w:r w:rsidRPr="00892E6B">
              <w:rPr>
                <w:rFonts w:cs="Traditional Arabic" w:hint="cs"/>
                <w:sz w:val="22"/>
                <w:szCs w:val="30"/>
                <w:rtl/>
              </w:rPr>
              <w:t xml:space="preserve">السطح البيني المشترك المدمج </w:t>
            </w:r>
            <w:r w:rsidRPr="00892E6B">
              <w:rPr>
                <w:rFonts w:cs="Traditional Arabic"/>
                <w:sz w:val="22"/>
                <w:szCs w:val="30"/>
                <w:lang w:val="en-US"/>
              </w:rPr>
              <w:t>(ECI)</w:t>
            </w:r>
            <w:r w:rsidRPr="00892E6B">
              <w:rPr>
                <w:rFonts w:cs="Traditional Arabic" w:hint="cs"/>
                <w:sz w:val="22"/>
                <w:szCs w:val="30"/>
                <w:rtl/>
              </w:rPr>
              <w:t xml:space="preserve"> من أجل الحلول </w:t>
            </w:r>
            <w:r w:rsidRPr="00892E6B">
              <w:rPr>
                <w:rFonts w:cs="Traditional Arabic"/>
                <w:sz w:val="22"/>
                <w:szCs w:val="30"/>
                <w:lang w:val="en-US"/>
              </w:rPr>
              <w:t>CA/DRM</w:t>
            </w:r>
            <w:r w:rsidRPr="00892E6B">
              <w:rPr>
                <w:rFonts w:cs="Traditional Arabic" w:hint="cs"/>
                <w:sz w:val="22"/>
                <w:szCs w:val="30"/>
                <w:rtl/>
              </w:rPr>
              <w:t xml:space="preserve"> القابلة للمبادلة؛ حالات الاستخدام والمتطلبات</w:t>
            </w:r>
          </w:p>
        </w:tc>
        <w:tc>
          <w:tcPr>
            <w:tcW w:w="1701" w:type="dxa"/>
          </w:tcPr>
          <w:p w:rsidR="009A75BB" w:rsidRPr="00892E6B" w:rsidRDefault="009A75BB" w:rsidP="00892E6B">
            <w:pPr>
              <w:pStyle w:val="Tabletext"/>
              <w:bidi/>
              <w:spacing w:before="60" w:after="60" w:line="300" w:lineRule="exact"/>
              <w:rPr>
                <w:rFonts w:cs="Traditional Arabic"/>
                <w:sz w:val="22"/>
                <w:szCs w:val="30"/>
              </w:rPr>
            </w:pPr>
            <w:r w:rsidRPr="00892E6B">
              <w:rPr>
                <w:rFonts w:cs="Traditional Arabic" w:hint="cs"/>
                <w:sz w:val="22"/>
                <w:szCs w:val="30"/>
                <w:rtl/>
              </w:rPr>
              <w:t>تمت الموافقة عليها</w:t>
            </w:r>
          </w:p>
        </w:tc>
      </w:tr>
      <w:tr w:rsidR="009A75BB" w:rsidRPr="00892E6B" w:rsidTr="00892E6B">
        <w:trPr>
          <w:cantSplit/>
          <w:jc w:val="center"/>
        </w:trPr>
        <w:tc>
          <w:tcPr>
            <w:tcW w:w="2033" w:type="dxa"/>
          </w:tcPr>
          <w:p w:rsidR="009A75BB" w:rsidRPr="00892E6B" w:rsidRDefault="00767B78" w:rsidP="00892E6B">
            <w:pPr>
              <w:pStyle w:val="Tabletext"/>
              <w:bidi/>
              <w:spacing w:before="60" w:after="60" w:line="300" w:lineRule="exact"/>
              <w:rPr>
                <w:rFonts w:cs="Traditional Arabic"/>
                <w:sz w:val="22"/>
                <w:szCs w:val="30"/>
                <w:lang w:val="fr-CH"/>
              </w:rPr>
            </w:pPr>
            <w:hyperlink r:id="rId13" w:history="1">
              <w:r w:rsidR="009A75BB" w:rsidRPr="00892E6B">
                <w:rPr>
                  <w:rStyle w:val="Hyperlink"/>
                  <w:rFonts w:cs="Traditional Arabic"/>
                  <w:sz w:val="22"/>
                  <w:szCs w:val="30"/>
                  <w:lang w:val="fr-CH"/>
                </w:rPr>
                <w:t xml:space="preserve">ITU-T J.1011 </w:t>
              </w:r>
              <w:r w:rsidR="009A75BB" w:rsidRPr="00892E6B">
                <w:rPr>
                  <w:rStyle w:val="Hyperlink"/>
                  <w:rFonts w:cs="Traditional Arabic"/>
                  <w:sz w:val="22"/>
                  <w:szCs w:val="30"/>
                  <w:lang w:val="fr-CH"/>
                </w:rPr>
                <w:br/>
              </w:r>
              <w:r w:rsidR="009A75BB" w:rsidRPr="00892E6B">
                <w:rPr>
                  <w:rStyle w:val="Hyperlink"/>
                  <w:rFonts w:cs="Traditional Arabic" w:hint="cs"/>
                  <w:sz w:val="22"/>
                  <w:szCs w:val="30"/>
                  <w:u w:val="none"/>
                  <w:rtl/>
                  <w:lang w:val="fr-CH"/>
                </w:rPr>
                <w:t>(</w:t>
              </w:r>
              <w:proofErr w:type="spellStart"/>
              <w:r w:rsidR="009A75BB" w:rsidRPr="00892E6B">
                <w:rPr>
                  <w:rStyle w:val="Hyperlink"/>
                  <w:rFonts w:cs="Traditional Arabic"/>
                  <w:sz w:val="22"/>
                  <w:szCs w:val="30"/>
                  <w:lang w:val="fr-CH"/>
                </w:rPr>
                <w:t>J.dmcd</w:t>
              </w:r>
              <w:proofErr w:type="spellEnd"/>
              <w:r w:rsidR="009A75BB" w:rsidRPr="00892E6B">
                <w:rPr>
                  <w:rStyle w:val="Hyperlink"/>
                  <w:rFonts w:cs="Traditional Arabic"/>
                  <w:sz w:val="22"/>
                  <w:szCs w:val="30"/>
                  <w:lang w:val="fr-CH"/>
                </w:rPr>
                <w:t>-arc</w:t>
              </w:r>
              <w:r w:rsidR="009A75BB" w:rsidRPr="00892E6B">
                <w:rPr>
                  <w:rStyle w:val="Hyperlink"/>
                  <w:rFonts w:cs="Traditional Arabic" w:hint="cs"/>
                  <w:sz w:val="22"/>
                  <w:szCs w:val="30"/>
                  <w:rtl/>
                  <w:lang w:val="fr-CH"/>
                </w:rPr>
                <w:t xml:space="preserve"> سابقاً</w:t>
              </w:r>
            </w:hyperlink>
            <w:r w:rsidR="009A75BB" w:rsidRPr="00892E6B">
              <w:rPr>
                <w:rStyle w:val="Hyperlink"/>
                <w:rFonts w:cs="Traditional Arabic" w:hint="cs"/>
                <w:sz w:val="22"/>
                <w:szCs w:val="30"/>
                <w:u w:val="none"/>
                <w:rtl/>
                <w:lang w:val="fr-CH"/>
              </w:rPr>
              <w:t>)</w:t>
            </w:r>
          </w:p>
        </w:tc>
        <w:tc>
          <w:tcPr>
            <w:tcW w:w="5875" w:type="dxa"/>
          </w:tcPr>
          <w:p w:rsidR="009A75BB" w:rsidRPr="00892E6B" w:rsidRDefault="009A75BB" w:rsidP="00892E6B">
            <w:pPr>
              <w:pStyle w:val="Tabletext"/>
              <w:bidi/>
              <w:spacing w:before="60" w:after="60" w:line="300" w:lineRule="exact"/>
              <w:rPr>
                <w:rFonts w:cs="Traditional Arabic"/>
                <w:sz w:val="22"/>
                <w:szCs w:val="30"/>
              </w:rPr>
            </w:pPr>
            <w:r w:rsidRPr="00892E6B">
              <w:rPr>
                <w:rFonts w:cs="Traditional Arabic" w:hint="cs"/>
                <w:sz w:val="22"/>
                <w:szCs w:val="30"/>
                <w:rtl/>
                <w:lang w:bidi="ar-SY"/>
              </w:rPr>
              <w:t xml:space="preserve">السطح البيني المشترك المدمج </w:t>
            </w:r>
            <w:r w:rsidRPr="00892E6B">
              <w:rPr>
                <w:rFonts w:cs="Traditional Arabic"/>
                <w:sz w:val="22"/>
                <w:szCs w:val="30"/>
                <w:lang w:val="en-US"/>
              </w:rPr>
              <w:t>(ECI)</w:t>
            </w:r>
            <w:r w:rsidRPr="00892E6B">
              <w:rPr>
                <w:rFonts w:cs="Traditional Arabic" w:hint="cs"/>
                <w:sz w:val="22"/>
                <w:szCs w:val="30"/>
                <w:rtl/>
                <w:lang w:bidi="ar-SY"/>
              </w:rPr>
              <w:t xml:space="preserve"> من أجل الحلول </w:t>
            </w:r>
            <w:r w:rsidRPr="00892E6B">
              <w:rPr>
                <w:rFonts w:cs="Traditional Arabic"/>
                <w:sz w:val="22"/>
                <w:szCs w:val="30"/>
                <w:lang w:val="en-US"/>
              </w:rPr>
              <w:t>CA/DRM</w:t>
            </w:r>
            <w:r w:rsidRPr="00892E6B">
              <w:rPr>
                <w:rFonts w:cs="Traditional Arabic" w:hint="cs"/>
                <w:sz w:val="22"/>
                <w:szCs w:val="30"/>
                <w:rtl/>
              </w:rPr>
              <w:t xml:space="preserve"> القابلة للمبادلة؛ المعمارية والتعاريف ولمحة عامة</w:t>
            </w:r>
          </w:p>
        </w:tc>
        <w:tc>
          <w:tcPr>
            <w:tcW w:w="1701" w:type="dxa"/>
          </w:tcPr>
          <w:p w:rsidR="009A75BB" w:rsidRPr="00892E6B" w:rsidRDefault="009A75BB" w:rsidP="00892E6B">
            <w:pPr>
              <w:pStyle w:val="Tabletext"/>
              <w:bidi/>
              <w:spacing w:before="60" w:after="60" w:line="300" w:lineRule="exact"/>
              <w:rPr>
                <w:rFonts w:cs="Traditional Arabic"/>
                <w:sz w:val="22"/>
                <w:szCs w:val="30"/>
              </w:rPr>
            </w:pPr>
            <w:r w:rsidRPr="00892E6B">
              <w:rPr>
                <w:rFonts w:cs="Traditional Arabic" w:hint="cs"/>
                <w:sz w:val="22"/>
                <w:szCs w:val="30"/>
                <w:rtl/>
              </w:rPr>
              <w:t>تمت الموافقة عليها</w:t>
            </w:r>
          </w:p>
        </w:tc>
      </w:tr>
    </w:tbl>
    <w:p w:rsidR="009A75BB" w:rsidRDefault="009A75BB" w:rsidP="001967E8">
      <w:pPr>
        <w:rPr>
          <w:spacing w:val="-4"/>
          <w:rtl/>
          <w:lang w:bidi="ar-EG"/>
        </w:rPr>
      </w:pPr>
    </w:p>
    <w:p w:rsidR="00F919EB" w:rsidRDefault="00F919EB" w:rsidP="003222FE">
      <w:pPr>
        <w:rPr>
          <w:spacing w:val="-4"/>
          <w:lang w:bidi="ar-EG"/>
        </w:rPr>
      </w:pPr>
      <w:r>
        <w:rPr>
          <w:spacing w:val="-4"/>
          <w:rtl/>
          <w:lang w:bidi="ar-EG"/>
        </w:rPr>
        <w:br w:type="page"/>
      </w:r>
    </w:p>
    <w:p w:rsidR="001967E8" w:rsidRPr="001967E8" w:rsidRDefault="001967E8" w:rsidP="00F25CC5">
      <w:pPr>
        <w:rPr>
          <w:rtl/>
          <w:lang w:bidi="ar-EG"/>
        </w:rPr>
      </w:pPr>
      <w:r w:rsidRPr="001967E8">
        <w:rPr>
          <w:lang w:bidi="ar-SY"/>
        </w:rPr>
        <w:lastRenderedPageBreak/>
        <w:t>2</w:t>
      </w:r>
      <w:r w:rsidRPr="001967E8">
        <w:rPr>
          <w:rFonts w:hint="cs"/>
          <w:rtl/>
          <w:lang w:bidi="ar-EG"/>
        </w:rPr>
        <w:tab/>
      </w:r>
      <w:r w:rsidR="00F25CC5">
        <w:rPr>
          <w:rtl/>
          <w:lang w:bidi="ar-EG"/>
        </w:rPr>
        <w:t xml:space="preserve">وي‍مكن </w:t>
      </w:r>
      <w:r w:rsidR="00F25CC5" w:rsidRPr="00EA76A8">
        <w:rPr>
          <w:rtl/>
          <w:lang w:bidi="ar-EG"/>
        </w:rPr>
        <w:t xml:space="preserve">الاطلاع على ال‍معلومات ال‍خاصة ببراءات الاختراع بالرجوع إلى </w:t>
      </w:r>
      <w:hyperlink r:id="rId14" w:history="1">
        <w:r w:rsidR="00F25CC5" w:rsidRPr="005B5104">
          <w:rPr>
            <w:rStyle w:val="Hyperlink"/>
            <w:rtl/>
            <w:lang w:bidi="ar-EG"/>
          </w:rPr>
          <w:t>ال‍موقع الإلكتروني لقطاع تقييس الاتصالات</w:t>
        </w:r>
      </w:hyperlink>
      <w:r w:rsidR="00F25CC5">
        <w:rPr>
          <w:rFonts w:hint="cs"/>
          <w:rtl/>
        </w:rPr>
        <w:t>.</w:t>
      </w:r>
    </w:p>
    <w:p w:rsidR="001967E8" w:rsidRDefault="001967E8" w:rsidP="00F25CC5">
      <w:pPr>
        <w:rPr>
          <w:rtl/>
          <w:lang w:bidi="ar-EG"/>
        </w:rPr>
      </w:pPr>
      <w:r w:rsidRPr="001967E8">
        <w:rPr>
          <w:lang w:bidi="ar-SY"/>
        </w:rPr>
        <w:t>3</w:t>
      </w:r>
      <w:r w:rsidRPr="001967E8">
        <w:rPr>
          <w:rFonts w:hint="cs"/>
          <w:rtl/>
          <w:lang w:bidi="ar-EG"/>
        </w:rPr>
        <w:tab/>
      </w:r>
      <w:r w:rsidR="00F25CC5" w:rsidRPr="00517C9A">
        <w:rPr>
          <w:rtl/>
          <w:lang w:bidi="ar-EG"/>
        </w:rPr>
        <w:t xml:space="preserve">وسيتاح قريباً نص </w:t>
      </w:r>
      <w:r w:rsidR="000E3A55">
        <w:rPr>
          <w:rFonts w:hint="cs"/>
          <w:rtl/>
          <w:lang w:bidi="ar-EG"/>
        </w:rPr>
        <w:t>كل</w:t>
      </w:r>
      <w:r w:rsidR="00F25CC5">
        <w:rPr>
          <w:rFonts w:hint="cs"/>
          <w:rtl/>
          <w:lang w:bidi="ar-EG"/>
        </w:rPr>
        <w:t xml:space="preserve"> من التوصيتين</w:t>
      </w:r>
      <w:r w:rsidR="00F25CC5" w:rsidRPr="00517C9A">
        <w:rPr>
          <w:rtl/>
          <w:lang w:bidi="ar-EG"/>
        </w:rPr>
        <w:t xml:space="preserve"> في صيغته</w:t>
      </w:r>
      <w:r w:rsidR="00F25CC5">
        <w:rPr>
          <w:rFonts w:hint="cs"/>
          <w:rtl/>
          <w:lang w:bidi="ar-EG"/>
        </w:rPr>
        <w:t>م</w:t>
      </w:r>
      <w:r w:rsidR="00F25CC5" w:rsidRPr="00517C9A">
        <w:rPr>
          <w:rtl/>
          <w:lang w:bidi="ar-EG"/>
        </w:rPr>
        <w:t>ا السابقة للنشر في ال‍موقع الإلكتروني لقطاع تقييس الاتصالات</w:t>
      </w:r>
      <w:r w:rsidR="00F25CC5" w:rsidRPr="00517C9A">
        <w:rPr>
          <w:rFonts w:hint="cs"/>
          <w:rtl/>
          <w:lang w:bidi="ar-EG"/>
        </w:rPr>
        <w:t xml:space="preserve"> </w:t>
      </w:r>
      <w:hyperlink r:id="rId15" w:history="1">
        <w:r w:rsidR="00F25CC5" w:rsidRPr="00517C9A">
          <w:rPr>
            <w:rFonts w:eastAsia="Times New Roman" w:cs="Times New Roman"/>
            <w:color w:val="0000FF"/>
            <w:szCs w:val="22"/>
            <w:u w:val="single"/>
            <w:lang w:eastAsia="en-US"/>
          </w:rPr>
          <w:t>http://itu.int/itu-t/recommendations/</w:t>
        </w:r>
      </w:hyperlink>
      <w:r w:rsidR="00F25CC5">
        <w:rPr>
          <w:rtl/>
          <w:lang w:bidi="ar-EG"/>
        </w:rPr>
        <w:t>.</w:t>
      </w:r>
    </w:p>
    <w:p w:rsidR="003222FE" w:rsidRPr="001967E8" w:rsidRDefault="003222FE" w:rsidP="00067063">
      <w:pPr>
        <w:rPr>
          <w:lang w:bidi="ar-EG"/>
        </w:rPr>
      </w:pPr>
      <w:r>
        <w:rPr>
          <w:lang w:bidi="ar-EG"/>
        </w:rPr>
        <w:t>4</w:t>
      </w:r>
      <w:r>
        <w:rPr>
          <w:lang w:bidi="ar-EG"/>
        </w:rPr>
        <w:tab/>
      </w:r>
      <w:r w:rsidR="00F25CC5">
        <w:rPr>
          <w:rtl/>
          <w:lang w:bidi="ar-EG"/>
        </w:rPr>
        <w:t xml:space="preserve">وسوف ينشر الات‍حاد </w:t>
      </w:r>
      <w:r w:rsidR="00F25CC5" w:rsidRPr="00517C9A">
        <w:rPr>
          <w:rtl/>
          <w:lang w:bidi="ar-EG"/>
        </w:rPr>
        <w:t xml:space="preserve">نص </w:t>
      </w:r>
      <w:r w:rsidR="00067063">
        <w:rPr>
          <w:rFonts w:hint="cs"/>
          <w:rtl/>
          <w:lang w:bidi="ar-EG"/>
        </w:rPr>
        <w:t>كل</w:t>
      </w:r>
      <w:r w:rsidR="00F25CC5">
        <w:rPr>
          <w:rFonts w:hint="cs"/>
          <w:rtl/>
          <w:lang w:bidi="ar-EG"/>
        </w:rPr>
        <w:t xml:space="preserve"> من</w:t>
      </w:r>
      <w:r w:rsidR="00067063">
        <w:rPr>
          <w:rFonts w:hint="cs"/>
          <w:rtl/>
          <w:lang w:bidi="ar-EG"/>
        </w:rPr>
        <w:t xml:space="preserve"> هاتين</w:t>
      </w:r>
      <w:r w:rsidR="00F25CC5">
        <w:rPr>
          <w:rFonts w:hint="cs"/>
          <w:rtl/>
          <w:lang w:bidi="ar-EG"/>
        </w:rPr>
        <w:t xml:space="preserve"> التوصيتين</w:t>
      </w:r>
      <w:r w:rsidR="00F25CC5" w:rsidRPr="00517C9A">
        <w:rPr>
          <w:rtl/>
          <w:lang w:bidi="ar-EG"/>
        </w:rPr>
        <w:t xml:space="preserve"> </w:t>
      </w:r>
      <w:r w:rsidR="00F25CC5">
        <w:rPr>
          <w:rtl/>
          <w:lang w:bidi="ar-EG"/>
        </w:rPr>
        <w:t>في أقرب وقت م‍مكن.</w:t>
      </w:r>
    </w:p>
    <w:p w:rsidR="001967E8" w:rsidRDefault="001967E8" w:rsidP="00A971DF">
      <w:pPr>
        <w:pStyle w:val="Normalaftertitle"/>
        <w:spacing w:before="240"/>
      </w:pPr>
      <w:r w:rsidRPr="001967E8">
        <w:rPr>
          <w:rFonts w:hint="cs"/>
          <w:rtl/>
        </w:rPr>
        <w:t>وتفضلوا بقبول فائق التقدير والاحترام.</w:t>
      </w:r>
    </w:p>
    <w:p w:rsidR="00767B78" w:rsidRDefault="00767B78" w:rsidP="00A971DF">
      <w:pPr>
        <w:pStyle w:val="Normalaftertitle"/>
        <w:spacing w:before="240"/>
      </w:pPr>
    </w:p>
    <w:p w:rsidR="00767B78" w:rsidRPr="001967E8" w:rsidRDefault="00767B78" w:rsidP="00A971DF">
      <w:pPr>
        <w:pStyle w:val="Normalaftertitle"/>
        <w:spacing w:before="240"/>
        <w:rPr>
          <w:rtl/>
        </w:rPr>
      </w:pPr>
      <w:bookmarkStart w:id="1" w:name="_GoBack"/>
      <w:bookmarkEnd w:id="1"/>
    </w:p>
    <w:p w:rsidR="001967E8" w:rsidRPr="001967E8" w:rsidRDefault="001967E8" w:rsidP="00767B78">
      <w:pPr>
        <w:spacing w:before="0"/>
        <w:jc w:val="left"/>
        <w:rPr>
          <w:rtl/>
          <w:lang w:bidi="ar-EG"/>
        </w:rPr>
      </w:pPr>
      <w:r>
        <w:rPr>
          <w:rFonts w:hint="cs"/>
          <w:rtl/>
        </w:rPr>
        <w:t>تشيساب</w:t>
      </w:r>
      <w:r>
        <w:rPr>
          <w:rtl/>
        </w:rPr>
        <w:t xml:space="preserve"> </w:t>
      </w:r>
      <w:r>
        <w:rPr>
          <w:rFonts w:hint="cs"/>
          <w:rtl/>
        </w:rPr>
        <w:t>لي</w:t>
      </w:r>
      <w:r>
        <w:rPr>
          <w:rtl/>
        </w:rPr>
        <w:br/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تقييس</w:t>
      </w:r>
      <w:r>
        <w:rPr>
          <w:rtl/>
        </w:rPr>
        <w:t xml:space="preserve"> </w:t>
      </w:r>
      <w:r>
        <w:rPr>
          <w:rFonts w:hint="cs"/>
          <w:rtl/>
        </w:rPr>
        <w:t>الاتصالات</w:t>
      </w:r>
    </w:p>
    <w:sectPr w:rsidR="001967E8" w:rsidRPr="001967E8" w:rsidSect="001D0114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D08" w:rsidRDefault="000C3D08" w:rsidP="00E76837">
      <w:pPr>
        <w:spacing w:before="0" w:line="240" w:lineRule="auto"/>
      </w:pPr>
      <w:r>
        <w:separator/>
      </w:r>
    </w:p>
  </w:endnote>
  <w:endnote w:type="continuationSeparator" w:id="0">
    <w:p w:rsidR="000C3D08" w:rsidRDefault="000C3D08" w:rsidP="00E7683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13D" w:rsidRPr="00767B78" w:rsidRDefault="0090313D" w:rsidP="007824D6">
    <w:pPr>
      <w:pStyle w:val="Footer"/>
      <w:rPr>
        <w:rFonts w:asciiTheme="minorHAnsi" w:hAnsiTheme="minorHAnsi"/>
        <w:sz w:val="16"/>
        <w:szCs w:val="16"/>
        <w:lang w:val="fr-CH"/>
      </w:rPr>
    </w:pPr>
    <w:r w:rsidRPr="00767B78">
      <w:rPr>
        <w:rFonts w:asciiTheme="minorHAnsi" w:hAnsiTheme="minorHAnsi"/>
        <w:sz w:val="16"/>
        <w:szCs w:val="16"/>
        <w:lang w:val="fr-CH"/>
      </w:rPr>
      <w:t>ITU-T\BUREAU\CIRC\242A.DOC</w:t>
    </w:r>
  </w:p>
  <w:p w:rsidR="0090313D" w:rsidRPr="00767B78" w:rsidRDefault="0090313D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42" w:rsidRPr="00372466" w:rsidRDefault="00372466" w:rsidP="00372466"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40" w:line="240" w:lineRule="auto"/>
      <w:ind w:left="-397" w:right="-397"/>
      <w:jc w:val="center"/>
      <w:rPr>
        <w:rFonts w:eastAsia="Times New Roman" w:cs="Times New Roman"/>
        <w:sz w:val="16"/>
        <w:szCs w:val="20"/>
        <w:lang w:val="en-GB" w:eastAsia="en-US"/>
      </w:rPr>
    </w:pPr>
    <w:r w:rsidRPr="006B2CD8">
      <w:rPr>
        <w:rFonts w:eastAsia="Times New Roman" w:cs="Times New Roman"/>
        <w:sz w:val="18"/>
        <w:szCs w:val="18"/>
        <w:lang w:val="fr-CH" w:eastAsia="en-US"/>
      </w:rPr>
      <w:t xml:space="preserve">International </w:t>
    </w:r>
    <w:proofErr w:type="spellStart"/>
    <w:r w:rsidRPr="006B2CD8">
      <w:rPr>
        <w:rFonts w:eastAsia="Times New Roman" w:cs="Times New Roman"/>
        <w:sz w:val="18"/>
        <w:szCs w:val="18"/>
        <w:lang w:val="fr-CH" w:eastAsia="en-US"/>
      </w:rPr>
      <w:t>Telecommunication</w:t>
    </w:r>
    <w:proofErr w:type="spellEnd"/>
    <w:r w:rsidRPr="006B2CD8">
      <w:rPr>
        <w:rFonts w:eastAsia="Times New Roman" w:cs="Times New Roman"/>
        <w:sz w:val="18"/>
        <w:szCs w:val="18"/>
        <w:lang w:val="fr-CH" w:eastAsia="en-US"/>
      </w:rPr>
      <w:t xml:space="preserve"> Union • Place des Nations • CH</w:t>
    </w:r>
    <w:r w:rsidRPr="006B2CD8">
      <w:rPr>
        <w:rFonts w:eastAsia="Times New Roman" w:cs="Times New Roman"/>
        <w:sz w:val="18"/>
        <w:szCs w:val="18"/>
        <w:lang w:val="fr-CH" w:eastAsia="en-US"/>
      </w:rPr>
      <w:noBreakHyphen/>
      <w:t xml:space="preserve">1211 Geneva 20 • </w:t>
    </w:r>
    <w:proofErr w:type="spellStart"/>
    <w:r w:rsidRPr="006B2CD8">
      <w:rPr>
        <w:rFonts w:eastAsia="Times New Roman" w:cs="Times New Roman"/>
        <w:sz w:val="18"/>
        <w:szCs w:val="18"/>
        <w:lang w:val="fr-CH" w:eastAsia="en-US"/>
      </w:rPr>
      <w:t>Switzerland</w:t>
    </w:r>
    <w:proofErr w:type="spellEnd"/>
    <w:r w:rsidRPr="006B2CD8">
      <w:rPr>
        <w:rFonts w:eastAsia="Times New Roman" w:cs="Times New Roman"/>
        <w:sz w:val="18"/>
        <w:szCs w:val="18"/>
        <w:lang w:val="fr-CH" w:eastAsia="en-US"/>
      </w:rPr>
      <w:t xml:space="preserve"> </w:t>
    </w:r>
    <w:r w:rsidRPr="006B2CD8">
      <w:rPr>
        <w:rFonts w:eastAsia="Times New Roman" w:cs="Times New Roman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6B2CD8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>itumail@itu.int</w:t>
      </w:r>
    </w:hyperlink>
    <w:r w:rsidRPr="006B2CD8">
      <w:rPr>
        <w:rFonts w:eastAsia="Times New Roman" w:cs="Times New Roman"/>
        <w:sz w:val="18"/>
        <w:szCs w:val="18"/>
        <w:lang w:val="fr-CH" w:eastAsia="en-US"/>
      </w:rPr>
      <w:t xml:space="preserve"> • </w:t>
    </w:r>
    <w:hyperlink r:id="rId2" w:history="1">
      <w:r w:rsidRPr="006B2CD8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D08" w:rsidRDefault="000C3D08" w:rsidP="00E76837">
      <w:pPr>
        <w:spacing w:before="0" w:line="240" w:lineRule="auto"/>
      </w:pPr>
      <w:r>
        <w:separator/>
      </w:r>
    </w:p>
  </w:footnote>
  <w:footnote w:type="continuationSeparator" w:id="0">
    <w:p w:rsidR="000C3D08" w:rsidRDefault="000C3D08" w:rsidP="00E7683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37" w:rsidRPr="00E76837" w:rsidRDefault="00E76837" w:rsidP="00B31978">
    <w:pPr>
      <w:pStyle w:val="Header"/>
      <w:spacing w:before="120" w:after="240"/>
      <w:jc w:val="center"/>
      <w:rPr>
        <w:rFonts w:cs="Calibri"/>
        <w:sz w:val="20"/>
        <w:szCs w:val="20"/>
      </w:rPr>
    </w:pPr>
    <w:r w:rsidRPr="00E76837">
      <w:rPr>
        <w:rFonts w:cs="Calibri"/>
        <w:sz w:val="20"/>
        <w:szCs w:val="20"/>
      </w:rPr>
      <w:t xml:space="preserve"> -</w:t>
    </w:r>
    <w:r w:rsidRPr="00E76837">
      <w:rPr>
        <w:rFonts w:cs="Calibri"/>
        <w:sz w:val="20"/>
        <w:szCs w:val="20"/>
      </w:rPr>
      <w:fldChar w:fldCharType="begin"/>
    </w:r>
    <w:r w:rsidRPr="00E76837">
      <w:rPr>
        <w:rFonts w:cs="Calibri"/>
        <w:sz w:val="20"/>
        <w:szCs w:val="20"/>
      </w:rPr>
      <w:instrText xml:space="preserve"> PAGE </w:instrText>
    </w:r>
    <w:r w:rsidRPr="00E76837">
      <w:rPr>
        <w:rFonts w:cs="Calibri"/>
        <w:sz w:val="20"/>
        <w:szCs w:val="20"/>
      </w:rPr>
      <w:fldChar w:fldCharType="separate"/>
    </w:r>
    <w:r w:rsidR="00767B78">
      <w:rPr>
        <w:rFonts w:cs="Times New Roman"/>
        <w:noProof/>
        <w:sz w:val="20"/>
        <w:szCs w:val="20"/>
        <w:rtl/>
      </w:rPr>
      <w:t>2</w:t>
    </w:r>
    <w:r w:rsidRPr="00E76837">
      <w:rPr>
        <w:rFonts w:cs="Calibri"/>
        <w:sz w:val="20"/>
        <w:szCs w:val="20"/>
      </w:rPr>
      <w:fldChar w:fldCharType="end"/>
    </w:r>
    <w:r w:rsidRPr="00E76837">
      <w:rPr>
        <w:rFonts w:cs="Calibri"/>
        <w:sz w:val="20"/>
        <w:szCs w:val="20"/>
      </w:rP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08"/>
    <w:rsid w:val="0001198A"/>
    <w:rsid w:val="00067063"/>
    <w:rsid w:val="00086A34"/>
    <w:rsid w:val="00090574"/>
    <w:rsid w:val="000A410A"/>
    <w:rsid w:val="000C3D08"/>
    <w:rsid w:val="000E3A55"/>
    <w:rsid w:val="00142DD1"/>
    <w:rsid w:val="00173915"/>
    <w:rsid w:val="00177B60"/>
    <w:rsid w:val="001967E8"/>
    <w:rsid w:val="001A5260"/>
    <w:rsid w:val="001C1491"/>
    <w:rsid w:val="001C206B"/>
    <w:rsid w:val="001D0114"/>
    <w:rsid w:val="0023283D"/>
    <w:rsid w:val="00241AFF"/>
    <w:rsid w:val="00280BB5"/>
    <w:rsid w:val="0028438A"/>
    <w:rsid w:val="002978F4"/>
    <w:rsid w:val="002B028D"/>
    <w:rsid w:val="002E6541"/>
    <w:rsid w:val="003222FE"/>
    <w:rsid w:val="00345001"/>
    <w:rsid w:val="003539C6"/>
    <w:rsid w:val="00357185"/>
    <w:rsid w:val="003615AC"/>
    <w:rsid w:val="00372466"/>
    <w:rsid w:val="003F678F"/>
    <w:rsid w:val="00416F99"/>
    <w:rsid w:val="0042686F"/>
    <w:rsid w:val="00443869"/>
    <w:rsid w:val="004520A0"/>
    <w:rsid w:val="00474370"/>
    <w:rsid w:val="004F30AD"/>
    <w:rsid w:val="00501E0E"/>
    <w:rsid w:val="00506937"/>
    <w:rsid w:val="00512B52"/>
    <w:rsid w:val="0055516A"/>
    <w:rsid w:val="00555922"/>
    <w:rsid w:val="005750AA"/>
    <w:rsid w:val="005B5104"/>
    <w:rsid w:val="005E1B9B"/>
    <w:rsid w:val="005F0FFB"/>
    <w:rsid w:val="006524B3"/>
    <w:rsid w:val="006F63F7"/>
    <w:rsid w:val="00706D7A"/>
    <w:rsid w:val="00737A93"/>
    <w:rsid w:val="00767B78"/>
    <w:rsid w:val="00770442"/>
    <w:rsid w:val="00773B5E"/>
    <w:rsid w:val="007824D6"/>
    <w:rsid w:val="007E0DE6"/>
    <w:rsid w:val="00803F08"/>
    <w:rsid w:val="00822252"/>
    <w:rsid w:val="008235CD"/>
    <w:rsid w:val="008513CB"/>
    <w:rsid w:val="00866188"/>
    <w:rsid w:val="00892E6B"/>
    <w:rsid w:val="008D6381"/>
    <w:rsid w:val="008E5FE1"/>
    <w:rsid w:val="0090313D"/>
    <w:rsid w:val="009135FC"/>
    <w:rsid w:val="00972DE5"/>
    <w:rsid w:val="00982B28"/>
    <w:rsid w:val="009A75BB"/>
    <w:rsid w:val="009F6D77"/>
    <w:rsid w:val="00A335B4"/>
    <w:rsid w:val="00A7572D"/>
    <w:rsid w:val="00A842B1"/>
    <w:rsid w:val="00A96670"/>
    <w:rsid w:val="00A971DF"/>
    <w:rsid w:val="00A97F94"/>
    <w:rsid w:val="00AE637F"/>
    <w:rsid w:val="00AF7A7A"/>
    <w:rsid w:val="00B31978"/>
    <w:rsid w:val="00BD7AF8"/>
    <w:rsid w:val="00C674FE"/>
    <w:rsid w:val="00C75633"/>
    <w:rsid w:val="00CD6E27"/>
    <w:rsid w:val="00CE2EE1"/>
    <w:rsid w:val="00CE3C96"/>
    <w:rsid w:val="00CF3FFD"/>
    <w:rsid w:val="00CF5F99"/>
    <w:rsid w:val="00D03765"/>
    <w:rsid w:val="00D545CD"/>
    <w:rsid w:val="00D77D0F"/>
    <w:rsid w:val="00DA1CF0"/>
    <w:rsid w:val="00DC24B4"/>
    <w:rsid w:val="00DC70D2"/>
    <w:rsid w:val="00DE724E"/>
    <w:rsid w:val="00DF16DC"/>
    <w:rsid w:val="00E17033"/>
    <w:rsid w:val="00E45211"/>
    <w:rsid w:val="00E76837"/>
    <w:rsid w:val="00E87B31"/>
    <w:rsid w:val="00EC5D42"/>
    <w:rsid w:val="00F20814"/>
    <w:rsid w:val="00F25CC5"/>
    <w:rsid w:val="00F3079A"/>
    <w:rsid w:val="00F67271"/>
    <w:rsid w:val="00F84366"/>
    <w:rsid w:val="00F85089"/>
    <w:rsid w:val="00F9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737441C8-EEDB-4D85-894A-22F2ECB6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381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FE1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FE1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5FE1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5FE1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5FE1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5FE1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5FE1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5FE1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5FE1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55922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8E5FE1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E5FE1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555922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DC70D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8E5FE1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8E5FE1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F67271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F67271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555922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555922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7704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683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837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555922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555922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555922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55592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922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555922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555922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555922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555922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555922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55922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555922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555922"/>
    <w:rPr>
      <w:smallCaps/>
      <w:color w:val="FF0000"/>
    </w:rPr>
  </w:style>
  <w:style w:type="paragraph" w:customStyle="1" w:styleId="Headingb">
    <w:name w:val="Heading b"/>
    <w:basedOn w:val="Normal"/>
    <w:qFormat/>
    <w:rsid w:val="00F67271"/>
    <w:pPr>
      <w:keepNext/>
      <w:spacing w:before="240"/>
    </w:pPr>
    <w:rPr>
      <w:b/>
      <w:bCs/>
      <w:lang w:bidi="ar-EG"/>
    </w:rPr>
  </w:style>
  <w:style w:type="paragraph" w:customStyle="1" w:styleId="Footnotetexte">
    <w:name w:val="Footnote texte"/>
    <w:basedOn w:val="Normal"/>
    <w:qFormat/>
    <w:rsid w:val="00F67271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F67271"/>
    <w:pPr>
      <w:spacing w:before="80"/>
    </w:pPr>
  </w:style>
  <w:style w:type="paragraph" w:customStyle="1" w:styleId="FirstFooter">
    <w:name w:val="FirstFooter"/>
    <w:basedOn w:val="Footer"/>
    <w:rsid w:val="00770442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  <w:style w:type="paragraph" w:customStyle="1" w:styleId="Tabletext">
    <w:name w:val="Table_text"/>
    <w:basedOn w:val="Normal"/>
    <w:rsid w:val="009A75BB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Tablehead0">
    <w:name w:val="Table_head"/>
    <w:basedOn w:val="Tabletext"/>
    <w:next w:val="Tabletext"/>
    <w:rsid w:val="009A75BB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workprog/wp_item.aspx?isn=1080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workprog/wp_item.aspx?isn=1061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3-TSB-CIR-01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itu-t/recommendations/" TargetMode="External"/><Relationship Id="rId10" Type="http://schemas.openxmlformats.org/officeDocument/2006/relationships/hyperlink" Target="mailto:tsbsg9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net4/ipr/search.aspx?sector=ITU&amp;class=P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42DF2-613C-497C-A7B9-20217E24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/>
  <cp:lastModifiedBy>Osvath, Alexandra</cp:lastModifiedBy>
  <cp:revision>35</cp:revision>
  <cp:lastPrinted>2016-09-27T10:18:00Z</cp:lastPrinted>
  <dcterms:created xsi:type="dcterms:W3CDTF">2016-09-21T17:27:00Z</dcterms:created>
  <dcterms:modified xsi:type="dcterms:W3CDTF">2016-09-27T10:18:00Z</dcterms:modified>
</cp:coreProperties>
</file>