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tblLook w:val="0000" w:firstRow="0" w:lastRow="0" w:firstColumn="0" w:lastColumn="0" w:noHBand="0" w:noVBand="0"/>
      </w:tblPr>
      <w:tblGrid>
        <w:gridCol w:w="1236"/>
        <w:gridCol w:w="6248"/>
        <w:gridCol w:w="2155"/>
      </w:tblGrid>
      <w:tr w:rsidR="007A5BDE" w:rsidRPr="007A5BDE" w:rsidTr="00C77B15">
        <w:trPr>
          <w:cantSplit/>
          <w:trHeight w:val="1418"/>
        </w:trPr>
        <w:tc>
          <w:tcPr>
            <w:tcW w:w="635" w:type="pct"/>
          </w:tcPr>
          <w:p w:rsidR="007A5BDE" w:rsidRPr="007A5BDE" w:rsidRDefault="007A5BDE" w:rsidP="00C77B15">
            <w:pPr>
              <w:spacing w:before="0" w:line="240" w:lineRule="auto"/>
              <w:jc w:val="left"/>
              <w:rPr>
                <w:b/>
                <w:bCs/>
                <w:rtl/>
              </w:rPr>
            </w:pPr>
            <w:r w:rsidRPr="007A5BDE">
              <w:rPr>
                <w:noProof/>
              </w:rPr>
              <w:drawing>
                <wp:inline distT="0" distB="0" distL="0" distR="0" wp14:anchorId="20B042C9" wp14:editId="24FED21E">
                  <wp:extent cx="648000" cy="720000"/>
                  <wp:effectExtent l="0" t="0" r="0" b="4445"/>
                  <wp:docPr id="17" name="Picture 1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4" w:type="pct"/>
          </w:tcPr>
          <w:p w:rsidR="007A5BDE" w:rsidRPr="007A5BDE" w:rsidRDefault="007A5BDE" w:rsidP="00C77B1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</w:tabs>
              <w:spacing w:after="60"/>
              <w:jc w:val="left"/>
              <w:rPr>
                <w:rFonts w:eastAsia="Times New Roman"/>
                <w:b/>
                <w:bCs/>
                <w:w w:val="120"/>
                <w:sz w:val="44"/>
                <w:szCs w:val="44"/>
                <w:rtl/>
                <w:lang w:eastAsia="en-US"/>
              </w:rPr>
            </w:pPr>
            <w:r w:rsidRPr="007A5BDE">
              <w:rPr>
                <w:rFonts w:eastAsia="Times New Roman" w:hint="cs"/>
                <w:b/>
                <w:bCs/>
                <w:w w:val="120"/>
                <w:sz w:val="44"/>
                <w:szCs w:val="44"/>
                <w:rtl/>
                <w:lang w:eastAsia="en-US"/>
              </w:rPr>
              <w:t>الاتحـاد الدولـي للاتصـالات</w:t>
            </w:r>
          </w:p>
          <w:p w:rsidR="007A5BDE" w:rsidRPr="007A5BDE" w:rsidRDefault="007A5BDE" w:rsidP="00C77B1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clear" w:pos="3629"/>
                <w:tab w:val="clear" w:pos="4196"/>
                <w:tab w:val="clear" w:pos="4763"/>
                <w:tab w:val="clear" w:pos="5330"/>
                <w:tab w:val="clear" w:pos="5897"/>
                <w:tab w:val="clear" w:pos="6464"/>
                <w:tab w:val="clear" w:pos="7031"/>
                <w:tab w:val="clear" w:pos="7598"/>
                <w:tab w:val="clear" w:pos="8165"/>
                <w:tab w:val="clear" w:pos="8732"/>
                <w:tab w:val="clear" w:pos="9299"/>
                <w:tab w:val="right" w:pos="6587"/>
              </w:tabs>
              <w:spacing w:before="60" w:after="60"/>
              <w:jc w:val="left"/>
              <w:rPr>
                <w:lang w:bidi="ar-SY"/>
              </w:rPr>
            </w:pPr>
            <w:r w:rsidRPr="007A5BDE">
              <w:rPr>
                <w:rFonts w:eastAsia="Times New Roman" w:hint="cs"/>
                <w:b/>
                <w:bCs/>
                <w:sz w:val="26"/>
                <w:szCs w:val="36"/>
                <w:rtl/>
                <w:lang w:eastAsia="en-US"/>
              </w:rPr>
              <w:t>مكتب تقييس الاتصالات</w:t>
            </w:r>
          </w:p>
        </w:tc>
        <w:tc>
          <w:tcPr>
            <w:tcW w:w="1121" w:type="pct"/>
          </w:tcPr>
          <w:p w:rsidR="007A5BDE" w:rsidRPr="007A5BDE" w:rsidRDefault="00982856" w:rsidP="00C77B15">
            <w:pPr>
              <w:spacing w:before="0" w:line="240" w:lineRule="auto"/>
              <w:jc w:val="right"/>
              <w:rPr>
                <w:b/>
                <w:bCs/>
                <w:rtl/>
              </w:rPr>
            </w:pPr>
            <w:r>
              <w:rPr>
                <w:rFonts w:cs="Calibri"/>
                <w:noProof/>
              </w:rPr>
              <w:drawing>
                <wp:inline distT="0" distB="0" distL="0" distR="0" wp14:anchorId="039C6479" wp14:editId="21C72C95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5BDE" w:rsidRPr="007A5BDE" w:rsidTr="00C77B15">
        <w:trPr>
          <w:cantSplit/>
        </w:trPr>
        <w:tc>
          <w:tcPr>
            <w:tcW w:w="635" w:type="pct"/>
          </w:tcPr>
          <w:p w:rsidR="007A5BDE" w:rsidRPr="007A5BDE" w:rsidRDefault="007A5BDE" w:rsidP="00C77B15">
            <w:pPr>
              <w:rPr>
                <w:b/>
                <w:lang w:bidi="ar-SY"/>
              </w:rPr>
            </w:pPr>
          </w:p>
        </w:tc>
        <w:tc>
          <w:tcPr>
            <w:tcW w:w="3244" w:type="pct"/>
          </w:tcPr>
          <w:p w:rsidR="007A5BDE" w:rsidRPr="007A5BDE" w:rsidRDefault="007A5BDE" w:rsidP="00C77B15">
            <w:pPr>
              <w:rPr>
                <w:b/>
                <w:lang w:bidi="ar-SY"/>
              </w:rPr>
            </w:pPr>
          </w:p>
        </w:tc>
        <w:tc>
          <w:tcPr>
            <w:tcW w:w="1121" w:type="pct"/>
          </w:tcPr>
          <w:p w:rsidR="007A5BDE" w:rsidRPr="007A5BDE" w:rsidRDefault="007A5BDE" w:rsidP="00C77B15">
            <w:pPr>
              <w:rPr>
                <w:lang w:bidi="ar-SY"/>
              </w:rPr>
            </w:pPr>
          </w:p>
        </w:tc>
      </w:tr>
    </w:tbl>
    <w:p w:rsidR="007A5BDE" w:rsidRPr="007334FD" w:rsidRDefault="007A5BDE" w:rsidP="007A5BDE">
      <w:pPr>
        <w:rPr>
          <w:sz w:val="18"/>
          <w:szCs w:val="26"/>
          <w:rtl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  <w:tc>
          <w:tcPr>
            <w:tcW w:w="1734" w:type="pct"/>
          </w:tcPr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</w:p>
        </w:tc>
        <w:tc>
          <w:tcPr>
            <w:tcW w:w="2470" w:type="pct"/>
          </w:tcPr>
          <w:p w:rsidR="007A5BDE" w:rsidRPr="007A5BDE" w:rsidRDefault="007A5BDE" w:rsidP="00CE2205">
            <w:pPr>
              <w:spacing w:before="60" w:after="60" w:line="300" w:lineRule="exact"/>
              <w:jc w:val="left"/>
              <w:rPr>
                <w:lang w:bidi="ar-EG"/>
              </w:rPr>
            </w:pPr>
            <w:r w:rsidRPr="007A5BDE">
              <w:rPr>
                <w:rFonts w:hint="cs"/>
                <w:rtl/>
              </w:rPr>
              <w:t xml:space="preserve">جنيف، </w:t>
            </w:r>
            <w:r w:rsidR="00CE2205">
              <w:t>19</w:t>
            </w:r>
            <w:r w:rsidR="00CE2205">
              <w:rPr>
                <w:rFonts w:hint="cs"/>
                <w:rtl/>
                <w:lang w:bidi="ar-EG"/>
              </w:rPr>
              <w:t xml:space="preserve"> أكتوبر </w:t>
            </w:r>
            <w:r w:rsidR="00CE2205">
              <w:rPr>
                <w:lang w:bidi="ar-EG"/>
              </w:rPr>
              <w:t>2016</w:t>
            </w:r>
          </w:p>
          <w:p w:rsidR="007A5BDE" w:rsidRPr="007A5BDE" w:rsidRDefault="007A5BDE" w:rsidP="008963B4">
            <w:pPr>
              <w:spacing w:before="60" w:after="60" w:line="300" w:lineRule="exact"/>
              <w:jc w:val="left"/>
              <w:rPr>
                <w:lang w:bidi="ar-SY"/>
              </w:rPr>
            </w:pPr>
          </w:p>
        </w:tc>
      </w:tr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</w:rPr>
              <w:t>المرجع:</w:t>
            </w:r>
          </w:p>
        </w:tc>
        <w:tc>
          <w:tcPr>
            <w:tcW w:w="1734" w:type="pct"/>
          </w:tcPr>
          <w:p w:rsidR="007A5BDE" w:rsidRPr="007A5BDE" w:rsidRDefault="00CE2205" w:rsidP="004A1AD5">
            <w:pPr>
              <w:spacing w:before="60" w:after="60" w:line="300" w:lineRule="exact"/>
              <w:jc w:val="left"/>
              <w:rPr>
                <w:bCs/>
                <w:lang w:bidi="ar-SY"/>
              </w:rPr>
            </w:pPr>
            <w:r>
              <w:rPr>
                <w:b/>
              </w:rPr>
              <w:t xml:space="preserve">TSB Circular </w:t>
            </w:r>
            <w:r w:rsidR="001D713E">
              <w:rPr>
                <w:b/>
              </w:rPr>
              <w:t>251</w:t>
            </w:r>
            <w:r w:rsidR="007A5BDE" w:rsidRPr="007A5BDE">
              <w:rPr>
                <w:b/>
                <w:rtl/>
                <w:lang w:bidi="ar-EG"/>
              </w:rPr>
              <w:br/>
            </w:r>
            <w:r w:rsidR="001D713E">
              <w:rPr>
                <w:bCs/>
                <w:lang w:bidi="ar-SY"/>
              </w:rPr>
              <w:t>SG5/CB</w:t>
            </w:r>
          </w:p>
        </w:tc>
        <w:tc>
          <w:tcPr>
            <w:tcW w:w="2470" w:type="pct"/>
            <w:vMerge w:val="restart"/>
          </w:tcPr>
          <w:p w:rsidR="001D713E" w:rsidRPr="001D713E" w:rsidRDefault="001D713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D713E">
              <w:rPr>
                <w:rFonts w:hint="cs"/>
                <w:rtl/>
              </w:rPr>
              <w:t>إلى:</w:t>
            </w:r>
          </w:p>
          <w:p w:rsidR="001D713E" w:rsidRPr="001D713E" w:rsidRDefault="001D713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إدارات الدول الأعضاء في الات‍حاد؛</w:t>
            </w:r>
          </w:p>
          <w:p w:rsidR="001D713E" w:rsidRPr="001D713E" w:rsidRDefault="001D713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أعضاء قطاع تقييس الاتصالات</w:t>
            </w:r>
            <w:r w:rsidR="00C868C3" w:rsidRPr="001D713E">
              <w:rPr>
                <w:rFonts w:hint="cs"/>
                <w:rtl/>
              </w:rPr>
              <w:t xml:space="preserve"> في الات‍حاد</w:t>
            </w:r>
            <w:r w:rsidRPr="001D713E">
              <w:rPr>
                <w:rFonts w:hint="cs"/>
                <w:rtl/>
              </w:rPr>
              <w:t>؛</w:t>
            </w:r>
          </w:p>
          <w:p w:rsidR="001D713E" w:rsidRPr="001D713E" w:rsidRDefault="001D713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SY"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ال</w:t>
            </w:r>
            <w:r>
              <w:rPr>
                <w:rFonts w:hint="cs"/>
                <w:rtl/>
              </w:rPr>
              <w:t>‍</w:t>
            </w:r>
            <w:r w:rsidRPr="001D713E">
              <w:rPr>
                <w:rFonts w:hint="cs"/>
                <w:rtl/>
              </w:rPr>
              <w:t>منتسبين</w:t>
            </w:r>
            <w:r w:rsidRPr="001D713E">
              <w:rPr>
                <w:rtl/>
              </w:rPr>
              <w:t xml:space="preserve"> </w:t>
            </w:r>
            <w:r w:rsidRPr="001D713E">
              <w:rPr>
                <w:rFonts w:hint="cs"/>
                <w:rtl/>
              </w:rPr>
              <w:t>إلى</w:t>
            </w:r>
            <w:r w:rsidRPr="001D713E">
              <w:rPr>
                <w:rtl/>
              </w:rPr>
              <w:t xml:space="preserve"> قطاع تقييس الاتصالات</w:t>
            </w:r>
            <w:r w:rsidRPr="001D713E">
              <w:rPr>
                <w:rFonts w:hint="cs"/>
                <w:rtl/>
              </w:rPr>
              <w:t>؛</w:t>
            </w:r>
          </w:p>
          <w:p w:rsidR="007A5BDE" w:rsidRPr="007A5BDE" w:rsidRDefault="001D713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  <w:lang w:bidi="ar-EG"/>
              </w:rPr>
            </w:pPr>
            <w:r w:rsidRPr="001D713E">
              <w:rPr>
                <w:rFonts w:hint="cs"/>
                <w:rtl/>
              </w:rPr>
              <w:t>-</w:t>
            </w:r>
            <w:r w:rsidRPr="001D713E">
              <w:rPr>
                <w:rtl/>
              </w:rPr>
              <w:tab/>
            </w:r>
            <w:r w:rsidRPr="001D713E">
              <w:rPr>
                <w:rFonts w:hint="cs"/>
                <w:rtl/>
              </w:rPr>
              <w:t>الهيئات الأكادي‍مية ال‍منضمة إلى الات‍حاد</w:t>
            </w:r>
          </w:p>
        </w:tc>
      </w:tr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rtl/>
              </w:rPr>
            </w:pPr>
            <w:r w:rsidRPr="007A5BDE">
              <w:rPr>
                <w:rFonts w:hint="cs"/>
                <w:rtl/>
                <w:lang w:bidi="ar-SY"/>
              </w:rPr>
              <w:t>الهاتف</w:t>
            </w:r>
            <w:r w:rsidRPr="007A5BDE">
              <w:rPr>
                <w:rFonts w:hint="cs"/>
                <w:rtl/>
              </w:rPr>
              <w:t>:</w:t>
            </w:r>
          </w:p>
        </w:tc>
        <w:tc>
          <w:tcPr>
            <w:tcW w:w="1734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</w:t>
            </w:r>
            <w:r w:rsidR="005D32C6">
              <w:rPr>
                <w:lang w:bidi="ar-SY"/>
              </w:rPr>
              <w:t>6301</w:t>
            </w:r>
          </w:p>
        </w:tc>
        <w:tc>
          <w:tcPr>
            <w:tcW w:w="2470" w:type="pct"/>
            <w:vMerge/>
          </w:tcPr>
          <w:p w:rsidR="007A5BDE" w:rsidRPr="007A5BDE" w:rsidRDefault="007A5BD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7A5BDE" w:rsidRPr="007A5BDE" w:rsidTr="004A1AD5">
        <w:trPr>
          <w:cantSplit/>
          <w:trHeight w:val="340"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rtl/>
              </w:rPr>
            </w:pPr>
            <w:r w:rsidRPr="007A5BDE">
              <w:rPr>
                <w:rFonts w:hint="cs"/>
                <w:rtl/>
              </w:rPr>
              <w:t>الفاكس:</w:t>
            </w:r>
          </w:p>
        </w:tc>
        <w:tc>
          <w:tcPr>
            <w:tcW w:w="1734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b/>
                <w:lang w:bidi="ar-SY"/>
              </w:rPr>
            </w:pPr>
            <w:r w:rsidRPr="007A5BDE">
              <w:rPr>
                <w:lang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7A5BDE" w:rsidRPr="007A5BDE" w:rsidRDefault="007A5BD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rtl/>
              </w:rPr>
            </w:pPr>
          </w:p>
        </w:tc>
      </w:tr>
      <w:tr w:rsidR="007A5BDE" w:rsidRPr="007A5BDE" w:rsidTr="004A1AD5">
        <w:trPr>
          <w:cantSplit/>
        </w:trPr>
        <w:tc>
          <w:tcPr>
            <w:tcW w:w="796" w:type="pct"/>
          </w:tcPr>
          <w:p w:rsidR="007A5BDE" w:rsidRPr="007A5BDE" w:rsidRDefault="007A5BDE" w:rsidP="004A1AD5">
            <w:pPr>
              <w:spacing w:before="60" w:after="60" w:line="300" w:lineRule="exact"/>
              <w:jc w:val="left"/>
              <w:rPr>
                <w:lang w:bidi="ar-SY"/>
              </w:rPr>
            </w:pPr>
            <w:r w:rsidRPr="007A5BDE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1734" w:type="pct"/>
          </w:tcPr>
          <w:p w:rsidR="007A5BDE" w:rsidRPr="007A5BDE" w:rsidRDefault="002F3871" w:rsidP="004A1AD5">
            <w:pPr>
              <w:spacing w:before="60" w:after="60" w:line="300" w:lineRule="exact"/>
              <w:jc w:val="left"/>
              <w:rPr>
                <w:lang w:bidi="ar-SY"/>
              </w:rPr>
            </w:pPr>
            <w:hyperlink r:id="rId10" w:history="1">
              <w:r w:rsidR="001D713E" w:rsidRPr="00D67A5D">
                <w:rPr>
                  <w:rStyle w:val="Hyperlink"/>
                  <w:lang w:bidi="ar-SY"/>
                </w:rPr>
                <w:t>tsbsg5@itu.int</w:t>
              </w:r>
            </w:hyperlink>
          </w:p>
        </w:tc>
        <w:tc>
          <w:tcPr>
            <w:tcW w:w="2470" w:type="pct"/>
          </w:tcPr>
          <w:p w:rsidR="007A5BDE" w:rsidRPr="007A5BDE" w:rsidRDefault="007A5BDE" w:rsidP="004A1AD5">
            <w:pPr>
              <w:tabs>
                <w:tab w:val="clear" w:pos="794"/>
                <w:tab w:val="clear" w:pos="1361"/>
                <w:tab w:val="clear" w:pos="1928"/>
                <w:tab w:val="clear" w:pos="2495"/>
                <w:tab w:val="clear" w:pos="3062"/>
                <w:tab w:val="left" w:pos="367"/>
              </w:tabs>
              <w:spacing w:before="60" w:after="60" w:line="300" w:lineRule="exact"/>
              <w:ind w:left="367" w:hanging="367"/>
              <w:jc w:val="left"/>
              <w:rPr>
                <w:b/>
                <w:bCs/>
                <w:rtl/>
              </w:rPr>
            </w:pPr>
            <w:r w:rsidRPr="007A5BDE">
              <w:rPr>
                <w:rFonts w:hint="cs"/>
                <w:b/>
                <w:bCs/>
                <w:rtl/>
              </w:rPr>
              <w:t>نسخة إلى:</w:t>
            </w:r>
          </w:p>
          <w:p w:rsidR="005D32C6" w:rsidRPr="00F64182" w:rsidRDefault="005D32C6" w:rsidP="004A1AD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</w:r>
            <w:r w:rsidRPr="00F64182">
              <w:rPr>
                <w:rFonts w:hint="cs"/>
                <w:rtl/>
              </w:rPr>
              <w:t>رئيس ل</w:t>
            </w:r>
            <w:r w:rsidR="00FC09DB">
              <w:rPr>
                <w:rFonts w:hint="cs"/>
                <w:rtl/>
                <w:lang w:bidi="ar-EG"/>
              </w:rPr>
              <w:t>‍</w:t>
            </w:r>
            <w:r w:rsidRPr="00F64182">
              <w:rPr>
                <w:rFonts w:hint="cs"/>
                <w:rtl/>
              </w:rPr>
              <w:t xml:space="preserve">جنة الدراسات </w:t>
            </w:r>
            <w:r>
              <w:t>5</w:t>
            </w:r>
            <w:r w:rsidRPr="00F64182">
              <w:rPr>
                <w:rFonts w:hint="cs"/>
                <w:rtl/>
                <w:lang w:bidi="ar-EG"/>
              </w:rPr>
              <w:t xml:space="preserve"> </w:t>
            </w:r>
            <w:r w:rsidR="001D713E">
              <w:rPr>
                <w:rFonts w:hint="cs"/>
                <w:rtl/>
                <w:lang w:bidi="ar-EG"/>
              </w:rPr>
              <w:t xml:space="preserve">لقطاع تقييس الاتصالات </w:t>
            </w:r>
            <w:r w:rsidRPr="00F64182">
              <w:rPr>
                <w:rFonts w:hint="cs"/>
                <w:rtl/>
                <w:lang w:bidi="ar-EG"/>
              </w:rPr>
              <w:t>ونوابه؛</w:t>
            </w:r>
          </w:p>
          <w:p w:rsidR="005D32C6" w:rsidRPr="00F64182" w:rsidRDefault="005D32C6" w:rsidP="004A1AD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  <w:lang w:bidi="ar-EG"/>
              </w:rPr>
            </w:pPr>
            <w:r w:rsidRPr="00F64182">
              <w:rPr>
                <w:rFonts w:hint="cs"/>
                <w:rtl/>
              </w:rPr>
              <w:t>-</w:t>
            </w:r>
            <w:r w:rsidRPr="00F64182">
              <w:rPr>
                <w:rtl/>
              </w:rPr>
              <w:tab/>
              <w:t>مدير مكتب تنمية الاتصالات</w:t>
            </w:r>
            <w:r w:rsidRPr="00F64182">
              <w:rPr>
                <w:rFonts w:hint="cs"/>
                <w:rtl/>
              </w:rPr>
              <w:t>؛</w:t>
            </w:r>
          </w:p>
          <w:p w:rsidR="007A5BDE" w:rsidRPr="007A5BDE" w:rsidRDefault="005D32C6" w:rsidP="004A1AD5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rtl/>
              </w:rPr>
            </w:pPr>
            <w:r w:rsidRPr="00F64182">
              <w:rPr>
                <w:rFonts w:hint="cs"/>
                <w:rtl/>
              </w:rPr>
              <w:t>-</w:t>
            </w:r>
            <w:r w:rsidR="00E10A49">
              <w:tab/>
            </w:r>
            <w:r w:rsidRPr="00F64182">
              <w:rPr>
                <w:rtl/>
              </w:rPr>
              <w:t>مدير مكتب الاتصالات الراديوية</w:t>
            </w:r>
          </w:p>
        </w:tc>
      </w:tr>
      <w:tr w:rsidR="007A5BDE" w:rsidRPr="007A5BDE" w:rsidTr="004A1AD5">
        <w:trPr>
          <w:cantSplit/>
        </w:trPr>
        <w:tc>
          <w:tcPr>
            <w:tcW w:w="796" w:type="pct"/>
          </w:tcPr>
          <w:p w:rsidR="007A5BDE" w:rsidRPr="00681CF3" w:rsidRDefault="007A5BDE" w:rsidP="00681CF3">
            <w:pPr>
              <w:spacing w:after="60"/>
              <w:jc w:val="left"/>
              <w:rPr>
                <w:b/>
                <w:bCs/>
                <w:rtl/>
                <w:lang w:bidi="ar-SY"/>
              </w:rPr>
            </w:pPr>
            <w:r w:rsidRPr="00681CF3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7A5BDE" w:rsidRPr="00326996" w:rsidRDefault="005D32C6" w:rsidP="00681CF3">
            <w:pPr>
              <w:spacing w:after="60"/>
              <w:rPr>
                <w:b/>
                <w:bCs/>
                <w:spacing w:val="4"/>
                <w:rtl/>
              </w:rPr>
            </w:pPr>
            <w:r w:rsidRPr="00326996">
              <w:rPr>
                <w:rFonts w:hint="cs"/>
                <w:b/>
                <w:bCs/>
                <w:spacing w:val="4"/>
                <w:rtl/>
              </w:rPr>
              <w:t xml:space="preserve">اقتراح بإلغاء التوصية </w:t>
            </w:r>
            <w:r w:rsidRPr="00326996">
              <w:rPr>
                <w:b/>
                <w:bCs/>
                <w:spacing w:val="4"/>
              </w:rPr>
              <w:t>ITU</w:t>
            </w:r>
            <w:r w:rsidRPr="00326996">
              <w:rPr>
                <w:b/>
                <w:bCs/>
                <w:spacing w:val="4"/>
              </w:rPr>
              <w:noBreakHyphen/>
              <w:t>T K.</w:t>
            </w:r>
            <w:r w:rsidR="001D713E" w:rsidRPr="00326996">
              <w:rPr>
                <w:b/>
                <w:bCs/>
                <w:spacing w:val="4"/>
              </w:rPr>
              <w:t>5</w:t>
            </w:r>
            <w:r w:rsidRPr="00326996">
              <w:rPr>
                <w:rFonts w:hint="cs"/>
                <w:b/>
                <w:bCs/>
                <w:spacing w:val="4"/>
                <w:rtl/>
              </w:rPr>
              <w:t xml:space="preserve"> لقطاع تقييس الاتصالات</w:t>
            </w:r>
            <w:r w:rsidR="000409D7" w:rsidRPr="00326996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Pr="00326996">
              <w:rPr>
                <w:rFonts w:hint="cs"/>
                <w:b/>
                <w:bCs/>
                <w:spacing w:val="4"/>
                <w:rtl/>
              </w:rPr>
              <w:t>وافقت عليه لجنة الدراسات</w:t>
            </w:r>
            <w:r w:rsidR="000409D7" w:rsidRPr="00326996">
              <w:rPr>
                <w:rFonts w:hint="eastAsia"/>
                <w:b/>
                <w:bCs/>
                <w:spacing w:val="4"/>
                <w:rtl/>
              </w:rPr>
              <w:t> </w:t>
            </w:r>
            <w:r w:rsidRPr="00326996">
              <w:rPr>
                <w:b/>
                <w:bCs/>
                <w:spacing w:val="4"/>
              </w:rPr>
              <w:t>5</w:t>
            </w:r>
            <w:r w:rsidRPr="00326996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0409D7" w:rsidRPr="00326996">
              <w:rPr>
                <w:rFonts w:hint="cs"/>
                <w:b/>
                <w:bCs/>
                <w:spacing w:val="4"/>
                <w:rtl/>
              </w:rPr>
              <w:t>لقطاع</w:t>
            </w:r>
            <w:r w:rsidR="000409D7" w:rsidRPr="00326996">
              <w:rPr>
                <w:rFonts w:hint="eastAsia"/>
                <w:b/>
                <w:bCs/>
                <w:spacing w:val="4"/>
                <w:rtl/>
              </w:rPr>
              <w:t> </w:t>
            </w:r>
            <w:r w:rsidR="000409D7" w:rsidRPr="00326996">
              <w:rPr>
                <w:rFonts w:hint="cs"/>
                <w:b/>
                <w:bCs/>
                <w:spacing w:val="4"/>
                <w:rtl/>
              </w:rPr>
              <w:t xml:space="preserve">تقييس الاتصالات </w:t>
            </w:r>
            <w:r w:rsidRPr="00326996">
              <w:rPr>
                <w:rFonts w:hint="cs"/>
                <w:b/>
                <w:bCs/>
                <w:spacing w:val="4"/>
                <w:rtl/>
              </w:rPr>
              <w:t xml:space="preserve">في اجتماعها </w:t>
            </w:r>
            <w:r w:rsidR="00D66353" w:rsidRPr="00326996">
              <w:rPr>
                <w:rFonts w:hint="cs"/>
                <w:b/>
                <w:bCs/>
                <w:spacing w:val="4"/>
                <w:rtl/>
              </w:rPr>
              <w:t>في</w:t>
            </w:r>
            <w:r w:rsidR="000409D7" w:rsidRPr="00326996">
              <w:rPr>
                <w:rFonts w:hint="cs"/>
                <w:b/>
                <w:bCs/>
                <w:spacing w:val="4"/>
                <w:rtl/>
              </w:rPr>
              <w:t xml:space="preserve"> الفترة</w:t>
            </w:r>
            <w:r w:rsidRPr="00326996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D66353" w:rsidRPr="00326996">
              <w:rPr>
                <w:b/>
                <w:bCs/>
                <w:spacing w:val="4"/>
              </w:rPr>
              <w:t>14-10</w:t>
            </w:r>
            <w:r w:rsidRPr="00326996">
              <w:rPr>
                <w:rFonts w:hint="cs"/>
                <w:b/>
                <w:bCs/>
                <w:spacing w:val="4"/>
                <w:rtl/>
              </w:rPr>
              <w:t xml:space="preserve"> </w:t>
            </w:r>
            <w:r w:rsidR="001D713E" w:rsidRPr="00326996">
              <w:rPr>
                <w:rFonts w:hint="cs"/>
                <w:b/>
                <w:bCs/>
                <w:spacing w:val="4"/>
                <w:rtl/>
                <w:lang w:bidi="ar-EG"/>
              </w:rPr>
              <w:t>أكتوبر</w:t>
            </w:r>
            <w:r w:rsidRPr="00326996">
              <w:rPr>
                <w:rFonts w:hint="cs"/>
                <w:b/>
                <w:bCs/>
                <w:spacing w:val="4"/>
                <w:rtl/>
                <w:lang w:bidi="ar-EG"/>
              </w:rPr>
              <w:t xml:space="preserve"> </w:t>
            </w:r>
            <w:r w:rsidR="00C152C3" w:rsidRPr="00326996">
              <w:rPr>
                <w:b/>
                <w:bCs/>
                <w:spacing w:val="4"/>
              </w:rPr>
              <w:t>2016</w:t>
            </w:r>
          </w:p>
        </w:tc>
      </w:tr>
    </w:tbl>
    <w:p w:rsidR="007A5BDE" w:rsidRPr="007A5BDE" w:rsidRDefault="007A5BDE" w:rsidP="001D713E">
      <w:pPr>
        <w:pStyle w:val="Normalaftertitle"/>
        <w:spacing w:before="600"/>
        <w:rPr>
          <w:rtl/>
        </w:rPr>
      </w:pPr>
      <w:r w:rsidRPr="007A5BDE">
        <w:rPr>
          <w:rFonts w:hint="cs"/>
          <w:rtl/>
        </w:rPr>
        <w:t>حضرات السادة والسيدات،</w:t>
      </w:r>
    </w:p>
    <w:p w:rsidR="007A5BDE" w:rsidRPr="008963B4" w:rsidRDefault="007A5BDE" w:rsidP="00146C8E">
      <w:pPr>
        <w:rPr>
          <w:bCs/>
          <w:rtl/>
          <w:lang w:bidi="ar-SY"/>
        </w:rPr>
      </w:pPr>
      <w:r w:rsidRPr="007A5BDE">
        <w:rPr>
          <w:rFonts w:hint="cs"/>
          <w:rtl/>
        </w:rPr>
        <w:t>ت‍حية طيبة وبعد،</w:t>
      </w:r>
    </w:p>
    <w:p w:rsidR="007A5BDE" w:rsidRPr="007A5BDE" w:rsidRDefault="007A5BDE" w:rsidP="00A610ED">
      <w:pPr>
        <w:rPr>
          <w:rtl/>
          <w:lang w:bidi="ar-EG"/>
        </w:rPr>
      </w:pPr>
      <w:r w:rsidRPr="007A5BDE">
        <w:rPr>
          <w:lang w:bidi="ar-SY"/>
        </w:rPr>
        <w:t>1</w:t>
      </w:r>
      <w:r w:rsidRPr="007A5BDE">
        <w:rPr>
          <w:lang w:bidi="ar-SY"/>
        </w:rPr>
        <w:tab/>
      </w:r>
      <w:r w:rsidR="00CE2205" w:rsidRPr="00293B18">
        <w:rPr>
          <w:rFonts w:hint="cs"/>
          <w:rtl/>
        </w:rPr>
        <w:t xml:space="preserve">بناءً على طلب رئيس لجنة الدراسات </w:t>
      </w:r>
      <w:r w:rsidR="00CE2205" w:rsidRPr="00293B18">
        <w:t>5</w:t>
      </w:r>
      <w:r w:rsidR="00CE2205" w:rsidRPr="00293B18">
        <w:rPr>
          <w:rFonts w:hint="cs"/>
          <w:rtl/>
          <w:lang w:bidi="ar-EG"/>
        </w:rPr>
        <w:t xml:space="preserve">، </w:t>
      </w:r>
      <w:r w:rsidR="00CE2205" w:rsidRPr="00293B18">
        <w:rPr>
          <w:rFonts w:hint="cs"/>
          <w:i/>
          <w:iCs/>
          <w:rtl/>
          <w:lang w:bidi="ar-EG"/>
        </w:rPr>
        <w:t>البيئة وتغير المناخ</w:t>
      </w:r>
      <w:r w:rsidR="00CE2205" w:rsidRPr="00293B18">
        <w:rPr>
          <w:rFonts w:hint="cs"/>
          <w:rtl/>
          <w:lang w:bidi="ar-EG"/>
        </w:rPr>
        <w:t>،</w:t>
      </w:r>
      <w:r w:rsidR="00CE2205" w:rsidRPr="00293B18">
        <w:rPr>
          <w:rFonts w:hint="cs"/>
          <w:rtl/>
        </w:rPr>
        <w:t xml:space="preserve"> أتشرف بأن </w:t>
      </w:r>
      <w:r w:rsidR="001D713E">
        <w:rPr>
          <w:rFonts w:hint="cs"/>
          <w:rtl/>
        </w:rPr>
        <w:t>أعلمكم</w:t>
      </w:r>
      <w:r w:rsidR="00CE2205" w:rsidRPr="00293B18">
        <w:rPr>
          <w:rFonts w:hint="cs"/>
          <w:rtl/>
        </w:rPr>
        <w:t xml:space="preserve"> أن لجنة الدراسات هذه اتفقت في</w:t>
      </w:r>
      <w:r w:rsidR="00CE2205">
        <w:rPr>
          <w:rFonts w:hint="eastAsia"/>
          <w:rtl/>
        </w:rPr>
        <w:t> </w:t>
      </w:r>
      <w:r w:rsidR="00CE2205" w:rsidRPr="00293B18">
        <w:rPr>
          <w:rFonts w:hint="cs"/>
          <w:rtl/>
        </w:rPr>
        <w:t xml:space="preserve">اجتماعها المعقود من </w:t>
      </w:r>
      <w:r w:rsidR="001D713E">
        <w:t>10</w:t>
      </w:r>
      <w:r w:rsidR="00CE2205">
        <w:rPr>
          <w:rFonts w:hint="cs"/>
          <w:rtl/>
          <w:lang w:bidi="ar-EG"/>
        </w:rPr>
        <w:t xml:space="preserve"> </w:t>
      </w:r>
      <w:r w:rsidR="00CE2205" w:rsidRPr="00293B18">
        <w:rPr>
          <w:rFonts w:hint="cs"/>
          <w:rtl/>
        </w:rPr>
        <w:t xml:space="preserve">إلى </w:t>
      </w:r>
      <w:r w:rsidR="001D713E">
        <w:t>14</w:t>
      </w:r>
      <w:r w:rsidR="00CE2205" w:rsidRPr="00293B18">
        <w:rPr>
          <w:rFonts w:hint="cs"/>
          <w:rtl/>
        </w:rPr>
        <w:t xml:space="preserve"> </w:t>
      </w:r>
      <w:r w:rsidR="001D713E">
        <w:rPr>
          <w:rFonts w:hint="cs"/>
          <w:rtl/>
        </w:rPr>
        <w:t>أكتوبر</w:t>
      </w:r>
      <w:r w:rsidR="00CE2205" w:rsidRPr="00293B18">
        <w:rPr>
          <w:rFonts w:hint="cs"/>
          <w:rtl/>
        </w:rPr>
        <w:t xml:space="preserve"> </w:t>
      </w:r>
      <w:r w:rsidR="001D713E">
        <w:t>2016</w:t>
      </w:r>
      <w:r w:rsidR="00CE2205" w:rsidRPr="00293B18">
        <w:rPr>
          <w:rFonts w:hint="cs"/>
          <w:rtl/>
        </w:rPr>
        <w:t xml:space="preserve"> على إلغاء التوصية </w:t>
      </w:r>
      <w:r w:rsidR="00CE2205" w:rsidRPr="00293B18">
        <w:t>ITU</w:t>
      </w:r>
      <w:r w:rsidR="00CE2205">
        <w:noBreakHyphen/>
      </w:r>
      <w:r w:rsidR="00CE2205" w:rsidRPr="00293B18">
        <w:t>T K.</w:t>
      </w:r>
      <w:r w:rsidR="001D713E">
        <w:t>5</w:t>
      </w:r>
      <w:r w:rsidR="00CE2205" w:rsidRPr="00293B18">
        <w:rPr>
          <w:rFonts w:hint="cs"/>
          <w:rtl/>
        </w:rPr>
        <w:t xml:space="preserve"> عملاً بأحكام </w:t>
      </w:r>
      <w:r w:rsidR="00CE2205" w:rsidRPr="007D1B75">
        <w:rPr>
          <w:rFonts w:hint="cs"/>
          <w:rtl/>
        </w:rPr>
        <w:t>البند</w:t>
      </w:r>
      <w:r w:rsidR="00CE2205" w:rsidRPr="007D1B75">
        <w:rPr>
          <w:rFonts w:hint="eastAsia"/>
          <w:rtl/>
        </w:rPr>
        <w:t> </w:t>
      </w:r>
      <w:r w:rsidR="009F4982" w:rsidRPr="007D1B75">
        <w:t>2.8.9</w:t>
      </w:r>
      <w:r w:rsidR="00CE2205" w:rsidRPr="007D1B75">
        <w:rPr>
          <w:rFonts w:hint="cs"/>
          <w:rtl/>
          <w:lang w:bidi="ar-EG"/>
        </w:rPr>
        <w:t xml:space="preserve"> من ال</w:t>
      </w:r>
      <w:r w:rsidR="007D1B75" w:rsidRPr="007D1B75">
        <w:rPr>
          <w:rFonts w:hint="cs"/>
          <w:rtl/>
          <w:lang w:bidi="ar-EG"/>
        </w:rPr>
        <w:t>قسم</w:t>
      </w:r>
      <w:r w:rsidR="00D02561">
        <w:rPr>
          <w:rFonts w:hint="eastAsia"/>
          <w:rtl/>
          <w:lang w:bidi="ar-EG"/>
        </w:rPr>
        <w:t> </w:t>
      </w:r>
      <w:r w:rsidR="007D1B75" w:rsidRPr="007D1B75">
        <w:rPr>
          <w:lang w:bidi="ar-EG"/>
        </w:rPr>
        <w:t>9</w:t>
      </w:r>
      <w:r w:rsidR="007D1B75" w:rsidRPr="007D1B75">
        <w:rPr>
          <w:rFonts w:hint="cs"/>
          <w:rtl/>
          <w:lang w:bidi="ar-EG"/>
        </w:rPr>
        <w:t xml:space="preserve"> من القرار</w:t>
      </w:r>
      <w:r w:rsidR="00A610ED">
        <w:rPr>
          <w:rFonts w:hint="eastAsia"/>
          <w:rtl/>
          <w:lang w:bidi="ar-EG"/>
        </w:rPr>
        <w:t> </w:t>
      </w:r>
      <w:r w:rsidR="007D1B75" w:rsidRPr="007D1B75">
        <w:rPr>
          <w:lang w:bidi="ar-EG"/>
        </w:rPr>
        <w:t>1</w:t>
      </w:r>
      <w:r w:rsidR="007D1B75">
        <w:rPr>
          <w:rFonts w:hint="cs"/>
          <w:rtl/>
          <w:lang w:bidi="ar-EG"/>
        </w:rPr>
        <w:t xml:space="preserve"> الصادر</w:t>
      </w:r>
      <w:r w:rsidR="00CE2205" w:rsidRPr="00293B18">
        <w:rPr>
          <w:rFonts w:hint="cs"/>
          <w:rtl/>
          <w:lang w:bidi="ar-EG"/>
        </w:rPr>
        <w:t xml:space="preserve"> عن الجمعية العالمية لتقييس الاتصالات (</w:t>
      </w:r>
      <w:r w:rsidR="00CE2205">
        <w:rPr>
          <w:rFonts w:hint="cs"/>
          <w:rtl/>
          <w:lang w:bidi="ar-EG"/>
        </w:rPr>
        <w:t>دبي</w:t>
      </w:r>
      <w:r w:rsidR="00CE2205" w:rsidRPr="00293B18">
        <w:rPr>
          <w:rFonts w:hint="cs"/>
          <w:rtl/>
          <w:lang w:bidi="ar-EG"/>
        </w:rPr>
        <w:t>،</w:t>
      </w:r>
      <w:r w:rsidR="00CE2205" w:rsidRPr="00293B18">
        <w:rPr>
          <w:rFonts w:hint="eastAsia"/>
          <w:rtl/>
          <w:lang w:bidi="ar-EG"/>
        </w:rPr>
        <w:t> </w:t>
      </w:r>
      <w:r w:rsidR="00CE2205" w:rsidRPr="00293B18">
        <w:rPr>
          <w:lang w:bidi="ar-EG"/>
        </w:rPr>
        <w:t>20</w:t>
      </w:r>
      <w:r w:rsidR="00CE2205">
        <w:rPr>
          <w:lang w:bidi="ar-EG"/>
        </w:rPr>
        <w:t>12</w:t>
      </w:r>
      <w:r w:rsidR="00CE2205" w:rsidRPr="00293B18">
        <w:rPr>
          <w:rFonts w:hint="cs"/>
          <w:rtl/>
          <w:lang w:bidi="ar-EG"/>
        </w:rPr>
        <w:t xml:space="preserve">). وقد شارك في الاجتماع </w:t>
      </w:r>
      <w:r w:rsidR="001D713E">
        <w:rPr>
          <w:lang w:bidi="ar-EG"/>
        </w:rPr>
        <w:t>17</w:t>
      </w:r>
      <w:r w:rsidR="00CE2205" w:rsidRPr="00293B18">
        <w:rPr>
          <w:rFonts w:hint="cs"/>
          <w:rtl/>
          <w:lang w:bidi="ar-EG"/>
        </w:rPr>
        <w:t xml:space="preserve"> دولة عضواً و</w:t>
      </w:r>
      <w:r w:rsidR="001D713E">
        <w:rPr>
          <w:lang w:bidi="ar-EG"/>
        </w:rPr>
        <w:t>34</w:t>
      </w:r>
      <w:r w:rsidR="00CE2205" w:rsidRPr="00293B18">
        <w:rPr>
          <w:rFonts w:hint="cs"/>
          <w:rtl/>
          <w:lang w:bidi="ar-EG"/>
        </w:rPr>
        <w:t xml:space="preserve"> عضواً في</w:t>
      </w:r>
      <w:r w:rsidR="008B6C06">
        <w:rPr>
          <w:rFonts w:hint="eastAsia"/>
          <w:rtl/>
          <w:lang w:bidi="ar-EG"/>
        </w:rPr>
        <w:t> </w:t>
      </w:r>
      <w:r w:rsidR="00CE2205" w:rsidRPr="00293B18">
        <w:rPr>
          <w:rFonts w:hint="cs"/>
          <w:rtl/>
          <w:lang w:bidi="ar-EG"/>
        </w:rPr>
        <w:t>القطاع ولم</w:t>
      </w:r>
      <w:r w:rsidR="00CE2205" w:rsidRPr="00293B18">
        <w:rPr>
          <w:rFonts w:hint="eastAsia"/>
          <w:rtl/>
          <w:lang w:bidi="ar-EG"/>
        </w:rPr>
        <w:t> </w:t>
      </w:r>
      <w:r w:rsidR="00CE2205" w:rsidRPr="00293B18">
        <w:rPr>
          <w:rFonts w:hint="cs"/>
          <w:rtl/>
          <w:lang w:bidi="ar-EG"/>
        </w:rPr>
        <w:t>يلق هذا الاتفاق أي اعتراض.</w:t>
      </w:r>
    </w:p>
    <w:p w:rsidR="007A5BDE" w:rsidRPr="007A5BDE" w:rsidRDefault="007A5BDE" w:rsidP="00146C8E">
      <w:pPr>
        <w:rPr>
          <w:rtl/>
          <w:lang w:bidi="ar-EG"/>
        </w:rPr>
      </w:pPr>
      <w:r w:rsidRPr="007A5BDE">
        <w:rPr>
          <w:lang w:bidi="ar-SY"/>
        </w:rPr>
        <w:t>2</w:t>
      </w:r>
      <w:r w:rsidRPr="007A5BDE">
        <w:rPr>
          <w:lang w:bidi="ar-SY"/>
        </w:rPr>
        <w:tab/>
      </w:r>
      <w:r w:rsidR="00CE2205" w:rsidRPr="00A96CD8">
        <w:rPr>
          <w:rFonts w:hint="cs"/>
          <w:rtl/>
          <w:lang w:bidi="ar-EG"/>
        </w:rPr>
        <w:t xml:space="preserve">وترد في </w:t>
      </w:r>
      <w:r w:rsidR="00CE2205" w:rsidRPr="00A96CD8">
        <w:rPr>
          <w:rFonts w:hint="cs"/>
          <w:b/>
          <w:bCs/>
          <w:rtl/>
          <w:lang w:bidi="ar-EG"/>
        </w:rPr>
        <w:t>الملحق</w:t>
      </w:r>
      <w:r w:rsidR="00CE2205">
        <w:rPr>
          <w:rFonts w:hint="eastAsia"/>
          <w:b/>
          <w:bCs/>
          <w:rtl/>
          <w:lang w:bidi="ar-EG"/>
        </w:rPr>
        <w:t> </w:t>
      </w:r>
      <w:r w:rsidR="00CE2205" w:rsidRPr="00A96CD8">
        <w:rPr>
          <w:b/>
          <w:bCs/>
          <w:lang w:bidi="ar-EG"/>
        </w:rPr>
        <w:t>1</w:t>
      </w:r>
      <w:r w:rsidR="00CE2205" w:rsidRPr="00A96CD8">
        <w:rPr>
          <w:rFonts w:hint="cs"/>
          <w:rtl/>
          <w:lang w:bidi="ar-EG"/>
        </w:rPr>
        <w:t xml:space="preserve"> معلومات عن هذا الاتفاق وملخص لتفسير أسباب الإلغاء.</w:t>
      </w:r>
    </w:p>
    <w:p w:rsidR="007A5BDE" w:rsidRDefault="007A5BDE" w:rsidP="00146C8E">
      <w:pPr>
        <w:rPr>
          <w:lang w:bidi="ar-EG"/>
        </w:rPr>
      </w:pPr>
      <w:r w:rsidRPr="007A5BDE">
        <w:rPr>
          <w:lang w:bidi="ar-SY"/>
        </w:rPr>
        <w:t>3</w:t>
      </w:r>
      <w:r w:rsidRPr="007A5BDE">
        <w:rPr>
          <w:lang w:bidi="ar-SY"/>
        </w:rPr>
        <w:tab/>
      </w:r>
      <w:r w:rsidR="00CE2205" w:rsidRPr="007A5BDE">
        <w:rPr>
          <w:rFonts w:hint="cs"/>
          <w:rtl/>
        </w:rPr>
        <w:t>وتبعاً لأحكام القسم</w:t>
      </w:r>
      <w:r w:rsidR="00CE2205" w:rsidRPr="007A5BDE">
        <w:rPr>
          <w:rFonts w:hint="eastAsia"/>
          <w:rtl/>
        </w:rPr>
        <w:t> </w:t>
      </w:r>
      <w:r w:rsidR="001D713E">
        <w:rPr>
          <w:lang w:bidi="ar-SY"/>
        </w:rPr>
        <w:t>9</w:t>
      </w:r>
      <w:r w:rsidR="00CE2205" w:rsidRPr="007A5BDE">
        <w:rPr>
          <w:rFonts w:hint="cs"/>
          <w:rtl/>
          <w:lang w:bidi="ar-EG"/>
        </w:rPr>
        <w:t xml:space="preserve"> من القرار</w:t>
      </w:r>
      <w:r w:rsidR="00CE2205" w:rsidRPr="007A5BDE">
        <w:rPr>
          <w:rFonts w:hint="eastAsia"/>
          <w:rtl/>
          <w:lang w:bidi="ar-EG"/>
        </w:rPr>
        <w:t> </w:t>
      </w:r>
      <w:r w:rsidR="00CE2205" w:rsidRPr="007A5BDE">
        <w:rPr>
          <w:lang w:bidi="ar-SY"/>
        </w:rPr>
        <w:t>1</w:t>
      </w:r>
      <w:r w:rsidR="00CE2205" w:rsidRPr="007A5BDE">
        <w:rPr>
          <w:rFonts w:hint="cs"/>
          <w:rtl/>
          <w:lang w:bidi="ar-EG"/>
        </w:rPr>
        <w:t xml:space="preserve"> سأكون م‍متناً لو تفضلتم بإعلامي في موعد أقصاه الساعة</w:t>
      </w:r>
      <w:r w:rsidR="00CE2205" w:rsidRPr="007A5BDE">
        <w:rPr>
          <w:rFonts w:hint="eastAsia"/>
          <w:rtl/>
          <w:lang w:bidi="ar-EG"/>
        </w:rPr>
        <w:t> </w:t>
      </w:r>
      <w:r w:rsidR="00CE2205" w:rsidRPr="007A5BDE">
        <w:rPr>
          <w:lang w:bidi="ar-SY"/>
        </w:rPr>
        <w:t>2400</w:t>
      </w:r>
      <w:r w:rsidR="00CE2205" w:rsidRPr="007A5BDE">
        <w:rPr>
          <w:rFonts w:hint="cs"/>
          <w:rtl/>
          <w:lang w:bidi="ar-EG"/>
        </w:rPr>
        <w:t xml:space="preserve"> بالتوقيت العال‍مي ال‍منسّق </w:t>
      </w:r>
      <w:r w:rsidR="00CE2205" w:rsidRPr="007A5BDE">
        <w:rPr>
          <w:rFonts w:hint="cs"/>
          <w:b/>
          <w:bCs/>
          <w:rtl/>
          <w:lang w:bidi="ar-EG"/>
        </w:rPr>
        <w:t xml:space="preserve">في </w:t>
      </w:r>
      <w:r w:rsidR="005D32C6">
        <w:rPr>
          <w:b/>
          <w:bCs/>
          <w:lang w:bidi="ar-EG"/>
        </w:rPr>
        <w:t>19</w:t>
      </w:r>
      <w:r w:rsidR="005D32C6">
        <w:rPr>
          <w:rFonts w:hint="cs"/>
          <w:b/>
          <w:bCs/>
          <w:rtl/>
          <w:lang w:bidi="ar-EG"/>
        </w:rPr>
        <w:t xml:space="preserve"> يناير </w:t>
      </w:r>
      <w:r w:rsidR="005D32C6">
        <w:rPr>
          <w:b/>
          <w:bCs/>
          <w:lang w:bidi="ar-EG"/>
        </w:rPr>
        <w:t>2017</w:t>
      </w:r>
      <w:r w:rsidR="00CE2205" w:rsidRPr="007A5BDE">
        <w:rPr>
          <w:rFonts w:hint="cs"/>
          <w:rtl/>
          <w:lang w:bidi="ar-EG"/>
        </w:rPr>
        <w:t>، ما إذا كانت إدارتكم</w:t>
      </w:r>
      <w:r w:rsidR="007D1B75">
        <w:rPr>
          <w:rFonts w:hint="cs"/>
          <w:rtl/>
          <w:lang w:bidi="ar-EG"/>
        </w:rPr>
        <w:t>/منظمتكم</w:t>
      </w:r>
      <w:r w:rsidR="00CE2205" w:rsidRPr="007A5BDE">
        <w:rPr>
          <w:rFonts w:hint="cs"/>
          <w:rtl/>
          <w:lang w:bidi="ar-EG"/>
        </w:rPr>
        <w:t xml:space="preserve"> تؤيد أم ترفض هذا</w:t>
      </w:r>
      <w:r w:rsidR="00CE2205" w:rsidRPr="007A5BDE">
        <w:rPr>
          <w:rFonts w:hint="eastAsia"/>
          <w:rtl/>
        </w:rPr>
        <w:t> </w:t>
      </w:r>
      <w:r w:rsidR="00CE2205" w:rsidRPr="007A5BDE">
        <w:rPr>
          <w:rFonts w:hint="cs"/>
          <w:rtl/>
          <w:lang w:bidi="ar-EG"/>
        </w:rPr>
        <w:t>الإلغاء.</w:t>
      </w:r>
    </w:p>
    <w:p w:rsidR="006B12CB" w:rsidRPr="006B12CB" w:rsidRDefault="00111DDE" w:rsidP="00831E05">
      <w:pPr>
        <w:rPr>
          <w:rtl/>
          <w:lang w:bidi="ar-EG"/>
        </w:rPr>
      </w:pPr>
      <w:r>
        <w:rPr>
          <w:color w:val="000000"/>
          <w:rtl/>
        </w:rPr>
        <w:tab/>
      </w:r>
      <w:r w:rsidR="006B12CB">
        <w:rPr>
          <w:color w:val="000000"/>
          <w:rtl/>
        </w:rPr>
        <w:t>وإذا رأى أي من الدول الأعضاء أو أعضاء القطاع ما ي</w:t>
      </w:r>
      <w:r w:rsidR="007B0711">
        <w:rPr>
          <w:rFonts w:hint="cs"/>
          <w:color w:val="000000"/>
          <w:rtl/>
        </w:rPr>
        <w:t>‍</w:t>
      </w:r>
      <w:r w:rsidR="006B12CB">
        <w:rPr>
          <w:color w:val="000000"/>
          <w:rtl/>
        </w:rPr>
        <w:t>منع ال</w:t>
      </w:r>
      <w:r w:rsidR="007B0711">
        <w:rPr>
          <w:rFonts w:hint="cs"/>
          <w:color w:val="000000"/>
          <w:rtl/>
        </w:rPr>
        <w:t>‍</w:t>
      </w:r>
      <w:r w:rsidR="006B12CB">
        <w:rPr>
          <w:color w:val="000000"/>
          <w:rtl/>
        </w:rPr>
        <w:t>موافقة على الإلغاء، يرجى منه أن يبين أسباب ذلك الاعتراض وعندئذ تُعاد المسألة إلى ل</w:t>
      </w:r>
      <w:r w:rsidR="008A55D5">
        <w:rPr>
          <w:rFonts w:hint="cs"/>
          <w:color w:val="000000"/>
          <w:rtl/>
          <w:lang w:bidi="ar-EG"/>
        </w:rPr>
        <w:t>‍</w:t>
      </w:r>
      <w:r w:rsidR="006B12CB">
        <w:rPr>
          <w:color w:val="000000"/>
          <w:rtl/>
        </w:rPr>
        <w:t>جنة الدراسات</w:t>
      </w:r>
      <w:r w:rsidR="00831E05">
        <w:rPr>
          <w:rFonts w:hint="cs"/>
          <w:rtl/>
          <w:lang w:bidi="ar-EG"/>
        </w:rPr>
        <w:t>.</w:t>
      </w:r>
    </w:p>
    <w:p w:rsidR="00CE2205" w:rsidRDefault="007A5BDE" w:rsidP="00146C8E">
      <w:pPr>
        <w:pageBreakBefore/>
        <w:rPr>
          <w:lang w:bidi="ar-EG"/>
        </w:rPr>
      </w:pPr>
      <w:r w:rsidRPr="007A5BDE">
        <w:rPr>
          <w:lang w:bidi="ar-SY"/>
        </w:rPr>
        <w:lastRenderedPageBreak/>
        <w:t>4</w:t>
      </w:r>
      <w:r w:rsidRPr="007A5BDE">
        <w:rPr>
          <w:rFonts w:hint="cs"/>
          <w:rtl/>
          <w:lang w:bidi="ar-EG"/>
        </w:rPr>
        <w:tab/>
      </w:r>
      <w:r w:rsidR="00CE2205" w:rsidRPr="007A5BDE">
        <w:rPr>
          <w:rFonts w:hint="cs"/>
          <w:rtl/>
          <w:lang w:bidi="ar-EG"/>
        </w:rPr>
        <w:t>وفي أعقاب ال‍مهلة ال‍مذكورة أعلاه</w:t>
      </w:r>
      <w:r w:rsidR="009F4982">
        <w:rPr>
          <w:rFonts w:hint="cs"/>
          <w:rtl/>
          <w:lang w:bidi="ar-EG"/>
        </w:rPr>
        <w:t>،</w:t>
      </w:r>
      <w:r w:rsidR="00CE2205" w:rsidRPr="007A5BDE">
        <w:rPr>
          <w:rFonts w:hint="cs"/>
          <w:rtl/>
          <w:lang w:bidi="ar-EG"/>
        </w:rPr>
        <w:t xml:space="preserve"> </w:t>
      </w:r>
      <w:r w:rsidR="000A79DE">
        <w:rPr>
          <w:b/>
          <w:bCs/>
          <w:lang w:bidi="ar-EG"/>
        </w:rPr>
        <w:t>19</w:t>
      </w:r>
      <w:r w:rsidR="00CE2205" w:rsidRPr="009F4982">
        <w:rPr>
          <w:rFonts w:hint="cs"/>
          <w:b/>
          <w:bCs/>
          <w:rtl/>
          <w:lang w:bidi="ar-EG"/>
        </w:rPr>
        <w:t xml:space="preserve"> يناير </w:t>
      </w:r>
      <w:r w:rsidR="00CE2205" w:rsidRPr="009F4982">
        <w:rPr>
          <w:b/>
          <w:bCs/>
          <w:lang w:bidi="ar-EG"/>
        </w:rPr>
        <w:t>2017</w:t>
      </w:r>
      <w:r w:rsidR="00CE2205" w:rsidRPr="007A5BDE">
        <w:rPr>
          <w:rFonts w:hint="cs"/>
          <w:rtl/>
          <w:lang w:bidi="ar-EG"/>
        </w:rPr>
        <w:t>، سوف يعلن مدير مكتب تقييس الاتصالات في رسالة معممة، نتيجة</w:t>
      </w:r>
      <w:r w:rsidR="008B6C06">
        <w:rPr>
          <w:rFonts w:hint="cs"/>
          <w:rtl/>
          <w:lang w:bidi="ar-EG"/>
        </w:rPr>
        <w:t xml:space="preserve"> </w:t>
      </w:r>
      <w:r w:rsidR="00CE2205" w:rsidRPr="007A5BDE">
        <w:rPr>
          <w:rFonts w:hint="cs"/>
          <w:rtl/>
          <w:lang w:bidi="ar-EG"/>
        </w:rPr>
        <w:t>ال‍مشاورة.</w:t>
      </w:r>
      <w:r w:rsidR="009F4982">
        <w:rPr>
          <w:rFonts w:hint="cs"/>
          <w:rtl/>
          <w:lang w:bidi="ar-EG"/>
        </w:rPr>
        <w:t xml:space="preserve"> </w:t>
      </w:r>
      <w:r w:rsidR="009F4982">
        <w:rPr>
          <w:color w:val="000000"/>
          <w:rtl/>
        </w:rPr>
        <w:t>وسوف تُنشر هذه ال‍معلومات أيضاً في النشرة التشغيلية للات‍حاد</w:t>
      </w:r>
      <w:r w:rsidR="009F4982">
        <w:rPr>
          <w:rFonts w:hint="cs"/>
          <w:color w:val="000000"/>
          <w:rtl/>
        </w:rPr>
        <w:t>.</w:t>
      </w:r>
    </w:p>
    <w:p w:rsidR="00706D7A" w:rsidRDefault="007A5BDE" w:rsidP="009F4982">
      <w:pPr>
        <w:spacing w:before="240"/>
        <w:rPr>
          <w:lang w:bidi="ar-EG"/>
        </w:rPr>
      </w:pPr>
      <w:r w:rsidRPr="007A5BDE">
        <w:rPr>
          <w:rFonts w:hint="cs"/>
          <w:rtl/>
          <w:lang w:bidi="ar-EG"/>
        </w:rPr>
        <w:t>وتفضلوا بقبول فائق التقدير والاحترام.</w:t>
      </w:r>
    </w:p>
    <w:p w:rsidR="002F3871" w:rsidRDefault="002F3871" w:rsidP="002F3871">
      <w:pPr>
        <w:spacing w:before="0"/>
        <w:rPr>
          <w:lang w:bidi="ar-EG"/>
        </w:rPr>
      </w:pPr>
    </w:p>
    <w:p w:rsidR="002F3871" w:rsidRDefault="002F3871" w:rsidP="002F3871">
      <w:pPr>
        <w:spacing w:before="0"/>
        <w:rPr>
          <w:lang w:bidi="ar-EG"/>
        </w:rPr>
      </w:pPr>
      <w:bookmarkStart w:id="0" w:name="_GoBack"/>
      <w:bookmarkEnd w:id="0"/>
    </w:p>
    <w:p w:rsidR="002F3871" w:rsidRDefault="002F3871" w:rsidP="002F3871">
      <w:pPr>
        <w:spacing w:before="0"/>
        <w:rPr>
          <w:rtl/>
          <w:lang w:bidi="ar-EG"/>
        </w:rPr>
      </w:pPr>
    </w:p>
    <w:p w:rsidR="007A5BDE" w:rsidRDefault="007A5BDE" w:rsidP="002F3871">
      <w:pPr>
        <w:spacing w:before="0"/>
        <w:jc w:val="left"/>
        <w:rPr>
          <w:rtl/>
          <w:lang w:bidi="ar-SY"/>
        </w:rPr>
      </w:pPr>
      <w:r>
        <w:rPr>
          <w:rFonts w:hint="cs"/>
          <w:rtl/>
          <w:lang w:bidi="ar-SY"/>
        </w:rPr>
        <w:t>تشيساب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لي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مدير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مكتب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تقييس</w:t>
      </w:r>
      <w:r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الاتصالات</w:t>
      </w:r>
    </w:p>
    <w:p w:rsidR="000545E0" w:rsidRPr="000545E0" w:rsidRDefault="000545E0" w:rsidP="007A5BDE">
      <w:pPr>
        <w:spacing w:before="1440"/>
        <w:jc w:val="left"/>
        <w:rPr>
          <w:b/>
          <w:bCs/>
          <w:lang w:bidi="ar-SY"/>
        </w:rPr>
      </w:pPr>
      <w:r w:rsidRPr="000545E0">
        <w:rPr>
          <w:rFonts w:hint="cs"/>
          <w:b/>
          <w:bCs/>
          <w:rtl/>
          <w:lang w:bidi="ar-SY"/>
        </w:rPr>
        <w:t xml:space="preserve">الملحقات: </w:t>
      </w:r>
      <w:r w:rsidR="009F4982" w:rsidRPr="009F4982">
        <w:rPr>
          <w:lang w:bidi="ar-SY"/>
        </w:rPr>
        <w:t>1</w:t>
      </w:r>
    </w:p>
    <w:p w:rsidR="007A5BDE" w:rsidRDefault="007A5BDE">
      <w:pPr>
        <w:tabs>
          <w:tab w:val="clear" w:pos="794"/>
          <w:tab w:val="clear" w:pos="1361"/>
          <w:tab w:val="clear" w:pos="1928"/>
          <w:tab w:val="clear" w:pos="2495"/>
          <w:tab w:val="clear" w:pos="3062"/>
          <w:tab w:val="clear" w:pos="3629"/>
          <w:tab w:val="clear" w:pos="4196"/>
          <w:tab w:val="clear" w:pos="4763"/>
          <w:tab w:val="clear" w:pos="5330"/>
          <w:tab w:val="clear" w:pos="5897"/>
          <w:tab w:val="clear" w:pos="6464"/>
          <w:tab w:val="clear" w:pos="7031"/>
          <w:tab w:val="clear" w:pos="7598"/>
          <w:tab w:val="clear" w:pos="8165"/>
          <w:tab w:val="clear" w:pos="8732"/>
          <w:tab w:val="clear" w:pos="9299"/>
        </w:tabs>
        <w:bidi w:val="0"/>
        <w:spacing w:before="0" w:after="160" w:line="259" w:lineRule="auto"/>
        <w:jc w:val="left"/>
        <w:rPr>
          <w:rtl/>
          <w:lang w:bidi="ar-SY"/>
        </w:rPr>
      </w:pPr>
      <w:r>
        <w:rPr>
          <w:rtl/>
          <w:lang w:bidi="ar-SY"/>
        </w:rPr>
        <w:br w:type="page"/>
      </w:r>
    </w:p>
    <w:p w:rsidR="00CE2205" w:rsidRPr="00EE06F0" w:rsidRDefault="00CE2205" w:rsidP="009F4982">
      <w:pPr>
        <w:pStyle w:val="AnnexNo"/>
        <w:rPr>
          <w:sz w:val="22"/>
          <w:szCs w:val="30"/>
          <w:rtl/>
        </w:rPr>
      </w:pPr>
      <w:r>
        <w:rPr>
          <w:rFonts w:hint="cs"/>
          <w:rtl/>
        </w:rPr>
        <w:lastRenderedPageBreak/>
        <w:t>ال</w:t>
      </w:r>
      <w:r w:rsidR="009D28A5">
        <w:rPr>
          <w:rFonts w:hint="cs"/>
          <w:rtl/>
        </w:rPr>
        <w:t>‍</w:t>
      </w:r>
      <w:r>
        <w:rPr>
          <w:rFonts w:hint="cs"/>
          <w:rtl/>
        </w:rPr>
        <w:t xml:space="preserve">ملحق </w:t>
      </w:r>
      <w:r>
        <w:t>1</w:t>
      </w:r>
      <w:r w:rsidR="009F4982">
        <w:rPr>
          <w:rtl/>
        </w:rPr>
        <w:br/>
      </w:r>
      <w:r w:rsidR="009F4982" w:rsidRPr="00EE06F0">
        <w:rPr>
          <w:rFonts w:hint="cs"/>
          <w:sz w:val="22"/>
          <w:szCs w:val="30"/>
          <w:rtl/>
        </w:rPr>
        <w:t>(بالرسالة ال</w:t>
      </w:r>
      <w:r w:rsidR="005831BB">
        <w:rPr>
          <w:rFonts w:hint="cs"/>
          <w:sz w:val="22"/>
          <w:szCs w:val="30"/>
          <w:rtl/>
        </w:rPr>
        <w:t>‍</w:t>
      </w:r>
      <w:r w:rsidR="009F4982" w:rsidRPr="00EE06F0">
        <w:rPr>
          <w:rFonts w:hint="cs"/>
          <w:sz w:val="22"/>
          <w:szCs w:val="30"/>
          <w:rtl/>
        </w:rPr>
        <w:t xml:space="preserve">معممة </w:t>
      </w:r>
      <w:r w:rsidR="009F4982" w:rsidRPr="00EE06F0">
        <w:rPr>
          <w:sz w:val="22"/>
          <w:szCs w:val="30"/>
        </w:rPr>
        <w:t>251</w:t>
      </w:r>
      <w:r w:rsidR="009F4982" w:rsidRPr="00EE06F0">
        <w:rPr>
          <w:rFonts w:hint="cs"/>
          <w:sz w:val="22"/>
          <w:szCs w:val="30"/>
          <w:rtl/>
          <w:lang w:bidi="ar-EG"/>
        </w:rPr>
        <w:t xml:space="preserve"> ل</w:t>
      </w:r>
      <w:r w:rsidR="00255A30">
        <w:rPr>
          <w:rFonts w:hint="cs"/>
          <w:sz w:val="22"/>
          <w:szCs w:val="30"/>
          <w:rtl/>
          <w:lang w:bidi="ar-EG"/>
        </w:rPr>
        <w:t>‍</w:t>
      </w:r>
      <w:r w:rsidR="009F4982" w:rsidRPr="00EE06F0">
        <w:rPr>
          <w:rFonts w:hint="cs"/>
          <w:sz w:val="22"/>
          <w:szCs w:val="30"/>
          <w:rtl/>
          <w:lang w:bidi="ar-EG"/>
        </w:rPr>
        <w:t>مكتب تقييس الاتصالات)</w:t>
      </w:r>
    </w:p>
    <w:p w:rsidR="00DA70B9" w:rsidRPr="008B6C06" w:rsidRDefault="00EE0A99" w:rsidP="005831BB">
      <w:pPr>
        <w:pStyle w:val="Headingb"/>
        <w:jc w:val="left"/>
        <w:rPr>
          <w:i/>
          <w:iCs/>
          <w:rtl/>
          <w:lang w:bidi="ar-EG"/>
        </w:rPr>
      </w:pPr>
      <w:r w:rsidRPr="008B6C06">
        <w:rPr>
          <w:rFonts w:hint="cs"/>
          <w:rtl/>
        </w:rPr>
        <w:t xml:space="preserve">التوصية المقترح إلغاؤها: </w:t>
      </w:r>
      <w:r w:rsidRPr="008B6C06">
        <w:rPr>
          <w:szCs w:val="22"/>
        </w:rPr>
        <w:t>ITU-T K.5</w:t>
      </w:r>
      <w:r w:rsidRPr="008B6C06">
        <w:rPr>
          <w:rFonts w:hint="cs"/>
          <w:rtl/>
          <w:lang w:bidi="ar-EG"/>
        </w:rPr>
        <w:t xml:space="preserve">، </w:t>
      </w:r>
      <w:r w:rsidRPr="008B6C06">
        <w:rPr>
          <w:i/>
          <w:iCs/>
          <w:rtl/>
        </w:rPr>
        <w:t>الاستخدام المشترك للأعمدة</w:t>
      </w:r>
      <w:r w:rsidR="005831BB">
        <w:rPr>
          <w:rFonts w:hint="cs"/>
          <w:i/>
          <w:iCs/>
          <w:rtl/>
        </w:rPr>
        <w:t xml:space="preserve"> </w:t>
      </w:r>
      <w:r w:rsidRPr="008B6C06">
        <w:rPr>
          <w:i/>
          <w:iCs/>
          <w:rtl/>
        </w:rPr>
        <w:t xml:space="preserve">من جانب </w:t>
      </w:r>
      <w:r w:rsidRPr="008B6C06">
        <w:rPr>
          <w:rFonts w:hint="cs"/>
          <w:i/>
          <w:iCs/>
          <w:rtl/>
        </w:rPr>
        <w:t>توزيع الكهرباء و</w:t>
      </w:r>
      <w:r w:rsidR="007F1FBC">
        <w:rPr>
          <w:i/>
          <w:iCs/>
          <w:rtl/>
        </w:rPr>
        <w:t>الاتصالات</w:t>
      </w:r>
    </w:p>
    <w:p w:rsidR="00DA70B9" w:rsidRDefault="00EE0A99" w:rsidP="005831BB">
      <w:pPr>
        <w:rPr>
          <w:szCs w:val="22"/>
          <w:rtl/>
        </w:rPr>
      </w:pPr>
      <w:r w:rsidRPr="00EE0A99">
        <w:rPr>
          <w:rFonts w:hint="cs"/>
          <w:rtl/>
        </w:rPr>
        <w:t xml:space="preserve">تاريخ الموافقة: </w:t>
      </w:r>
      <w:r w:rsidR="005831BB">
        <w:rPr>
          <w:szCs w:val="22"/>
        </w:rPr>
        <w:t>1988-11-25</w:t>
      </w:r>
    </w:p>
    <w:p w:rsidR="00EE0A99" w:rsidRPr="00A36763" w:rsidRDefault="00A36763" w:rsidP="005831BB">
      <w:pPr>
        <w:pStyle w:val="Headingb"/>
        <w:rPr>
          <w:rtl/>
        </w:rPr>
      </w:pPr>
      <w:r w:rsidRPr="00A36763">
        <w:rPr>
          <w:rFonts w:hint="cs"/>
          <w:rtl/>
        </w:rPr>
        <w:t>ملخص:</w:t>
      </w:r>
    </w:p>
    <w:p w:rsidR="00EE0A99" w:rsidRPr="00A36763" w:rsidRDefault="00EE0A99" w:rsidP="008B6C06">
      <w:pPr>
        <w:rPr>
          <w:rtl/>
          <w:lang w:bidi="ar-EG"/>
        </w:rPr>
      </w:pPr>
      <w:r w:rsidRPr="00A36763">
        <w:rPr>
          <w:rFonts w:hint="cs"/>
          <w:rtl/>
          <w:lang w:bidi="ar-EG"/>
        </w:rPr>
        <w:t xml:space="preserve">تتناول هذه التوصية بالدراسة تخطيط </w:t>
      </w:r>
      <w:r w:rsidR="00053E34" w:rsidRPr="00A36763">
        <w:rPr>
          <w:rFonts w:hint="cs"/>
          <w:rtl/>
          <w:lang w:bidi="ar-EG"/>
        </w:rPr>
        <w:t>وإنشاء و</w:t>
      </w:r>
      <w:r w:rsidR="00053E34">
        <w:rPr>
          <w:rFonts w:hint="cs"/>
          <w:rtl/>
          <w:lang w:bidi="ar-EG"/>
        </w:rPr>
        <w:t>صيانة</w:t>
      </w:r>
      <w:r w:rsidR="00053E34" w:rsidRPr="00A36763">
        <w:rPr>
          <w:rFonts w:hint="cs"/>
          <w:rtl/>
          <w:lang w:bidi="ar-EG"/>
        </w:rPr>
        <w:t xml:space="preserve"> </w:t>
      </w:r>
      <w:r w:rsidRPr="00A36763">
        <w:rPr>
          <w:rFonts w:hint="cs"/>
          <w:rtl/>
          <w:lang w:bidi="ar-EG"/>
        </w:rPr>
        <w:t>خطوط الاتصالات فوق سطح الأرض عند</w:t>
      </w:r>
      <w:r w:rsidR="00053E34">
        <w:rPr>
          <w:rFonts w:hint="cs"/>
          <w:rtl/>
          <w:lang w:bidi="ar-EG"/>
        </w:rPr>
        <w:t>ما تكون مشتركة</w:t>
      </w:r>
      <w:r w:rsidRPr="00A36763">
        <w:rPr>
          <w:rFonts w:hint="cs"/>
          <w:rtl/>
          <w:lang w:bidi="ar-EG"/>
        </w:rPr>
        <w:t xml:space="preserve"> </w:t>
      </w:r>
      <w:r w:rsidR="00053E34">
        <w:rPr>
          <w:rFonts w:hint="cs"/>
          <w:rtl/>
          <w:lang w:bidi="ar-EG"/>
        </w:rPr>
        <w:t xml:space="preserve">مع </w:t>
      </w:r>
      <w:r w:rsidRPr="00A36763">
        <w:rPr>
          <w:rFonts w:hint="cs"/>
          <w:rtl/>
          <w:lang w:bidi="ar-EG"/>
        </w:rPr>
        <w:t>مرافق الكهرباء. وهي تقدم معلومات عامة بشأن:</w:t>
      </w:r>
    </w:p>
    <w:p w:rsidR="00EE06F0" w:rsidRPr="005831BB" w:rsidRDefault="00EE0A99" w:rsidP="005831BB">
      <w:pPr>
        <w:pStyle w:val="enumlev1"/>
        <w:rPr>
          <w:rtl/>
        </w:rPr>
      </w:pPr>
      <w:r w:rsidRPr="005831BB">
        <w:rPr>
          <w:rFonts w:hint="cs"/>
          <w:rtl/>
        </w:rPr>
        <w:t>-</w:t>
      </w:r>
      <w:r w:rsidRPr="005831BB">
        <w:rPr>
          <w:rFonts w:hint="cs"/>
          <w:rtl/>
        </w:rPr>
        <w:tab/>
        <w:t>الظروف المتعلقة بإنشاء الخطوط؛</w:t>
      </w:r>
    </w:p>
    <w:p w:rsidR="00EE0A99" w:rsidRPr="005831BB" w:rsidRDefault="00EE06F0" w:rsidP="005831BB">
      <w:pPr>
        <w:pStyle w:val="enumlev1"/>
        <w:rPr>
          <w:rtl/>
        </w:rPr>
      </w:pPr>
      <w:r w:rsidRPr="005831BB">
        <w:rPr>
          <w:rFonts w:hint="cs"/>
          <w:rtl/>
        </w:rPr>
        <w:t>-</w:t>
      </w:r>
      <w:r w:rsidRPr="005831BB">
        <w:rPr>
          <w:rFonts w:hint="cs"/>
          <w:rtl/>
        </w:rPr>
        <w:tab/>
      </w:r>
      <w:r w:rsidR="00EE0A99" w:rsidRPr="005831BB">
        <w:rPr>
          <w:rFonts w:hint="cs"/>
          <w:rtl/>
        </w:rPr>
        <w:t>ممارسات العمل؛</w:t>
      </w:r>
    </w:p>
    <w:p w:rsidR="00A36763" w:rsidRPr="005831BB" w:rsidRDefault="00A36763" w:rsidP="005831BB">
      <w:pPr>
        <w:pStyle w:val="enumlev1"/>
        <w:rPr>
          <w:rtl/>
        </w:rPr>
      </w:pPr>
      <w:r w:rsidRPr="005831BB">
        <w:rPr>
          <w:rFonts w:hint="cs"/>
          <w:rtl/>
        </w:rPr>
        <w:t>-</w:t>
      </w:r>
      <w:r w:rsidRPr="005831BB">
        <w:rPr>
          <w:rFonts w:hint="cs"/>
          <w:rtl/>
        </w:rPr>
        <w:tab/>
        <w:t xml:space="preserve">الاتفاق بشأن مسؤوليات الأطراف المعنية. </w:t>
      </w:r>
      <w:r w:rsidR="00053E34" w:rsidRPr="005831BB">
        <w:rPr>
          <w:rFonts w:hint="cs"/>
          <w:rtl/>
        </w:rPr>
        <w:t>ويشار</w:t>
      </w:r>
      <w:r w:rsidRPr="005831BB">
        <w:rPr>
          <w:rFonts w:hint="cs"/>
          <w:rtl/>
        </w:rPr>
        <w:t xml:space="preserve"> إلى التوجيهات، الجزء الثاني.</w:t>
      </w:r>
    </w:p>
    <w:p w:rsidR="00A36763" w:rsidRPr="00053E34" w:rsidRDefault="00A36763" w:rsidP="00BB0C41">
      <w:pPr>
        <w:pStyle w:val="HeadingI"/>
        <w:spacing w:before="240"/>
        <w:rPr>
          <w:rtl/>
        </w:rPr>
      </w:pPr>
      <w:r w:rsidRPr="00053E34">
        <w:rPr>
          <w:rtl/>
        </w:rPr>
        <w:t>ملخص توضيح</w:t>
      </w:r>
      <w:r w:rsidRPr="00053E34">
        <w:rPr>
          <w:rFonts w:hint="cs"/>
          <w:rtl/>
        </w:rPr>
        <w:t>ي</w:t>
      </w:r>
      <w:r w:rsidRPr="00053E34">
        <w:rPr>
          <w:rtl/>
        </w:rPr>
        <w:t xml:space="preserve"> للأسباب الداعية إلى الإلغا</w:t>
      </w:r>
      <w:r w:rsidR="00053E34" w:rsidRPr="00053E34">
        <w:rPr>
          <w:rFonts w:hint="cs"/>
          <w:rtl/>
        </w:rPr>
        <w:t>ء</w:t>
      </w:r>
      <w:r w:rsidRPr="00053E34">
        <w:rPr>
          <w:rFonts w:hint="cs"/>
          <w:rtl/>
        </w:rPr>
        <w:t>:</w:t>
      </w:r>
    </w:p>
    <w:p w:rsidR="00EE0A99" w:rsidRDefault="00A36763" w:rsidP="00013DBC">
      <w:pPr>
        <w:rPr>
          <w:rtl/>
          <w:lang w:bidi="ar-EG"/>
        </w:rPr>
      </w:pPr>
      <w:r w:rsidRPr="00A36763">
        <w:rPr>
          <w:rFonts w:hint="cs"/>
          <w:color w:val="000000"/>
          <w:rtl/>
        </w:rPr>
        <w:t xml:space="preserve">تعتبر المادة الواردة في التوصية المشار إليها أعلاه </w:t>
      </w:r>
      <w:r w:rsidR="00053E34">
        <w:rPr>
          <w:rFonts w:hint="cs"/>
          <w:color w:val="000000"/>
          <w:rtl/>
        </w:rPr>
        <w:t>مت</w:t>
      </w:r>
      <w:r w:rsidRPr="00A36763">
        <w:rPr>
          <w:rFonts w:hint="cs"/>
          <w:color w:val="000000"/>
          <w:rtl/>
        </w:rPr>
        <w:t xml:space="preserve">قادمة في الوقت الراهن نظراً </w:t>
      </w:r>
      <w:r w:rsidR="00EE2602">
        <w:rPr>
          <w:rFonts w:hint="cs"/>
          <w:color w:val="000000"/>
          <w:rtl/>
        </w:rPr>
        <w:t>إلى أن</w:t>
      </w:r>
      <w:r w:rsidRPr="00A36763">
        <w:rPr>
          <w:rFonts w:hint="cs"/>
          <w:color w:val="000000"/>
          <w:rtl/>
        </w:rPr>
        <w:t xml:space="preserve"> التوصية </w:t>
      </w:r>
      <w:r w:rsidRPr="00A36763">
        <w:rPr>
          <w:color w:val="000000"/>
        </w:rPr>
        <w:t>ITU-T</w:t>
      </w:r>
      <w:r w:rsidR="00EE2602">
        <w:rPr>
          <w:color w:val="000000"/>
        </w:rPr>
        <w:t> </w:t>
      </w:r>
      <w:r w:rsidRPr="00A36763">
        <w:rPr>
          <w:color w:val="000000"/>
        </w:rPr>
        <w:t>K.108</w:t>
      </w:r>
      <w:r w:rsidR="00013DBC">
        <w:rPr>
          <w:rFonts w:hint="cs"/>
          <w:color w:val="000000"/>
          <w:rtl/>
          <w:lang w:bidi="ar-EG"/>
        </w:rPr>
        <w:t>،</w:t>
      </w:r>
      <w:r w:rsidR="00013DBC">
        <w:rPr>
          <w:rFonts w:hint="cs"/>
          <w:color w:val="000000"/>
          <w:rtl/>
        </w:rPr>
        <w:t xml:space="preserve"> </w:t>
      </w:r>
      <w:r w:rsidR="00013DBC" w:rsidRPr="00A36763">
        <w:rPr>
          <w:i/>
          <w:iCs/>
          <w:color w:val="000000"/>
          <w:rtl/>
        </w:rPr>
        <w:t>الاستخدام المشترك للأعمدة من جانب الاتصالات وخطوط الإمداد بالطاقة ذات التأريض المباشر</w:t>
      </w:r>
      <w:r w:rsidR="00013DBC" w:rsidRPr="00A36763">
        <w:rPr>
          <w:rFonts w:hint="cs"/>
          <w:color w:val="000000"/>
          <w:rtl/>
        </w:rPr>
        <w:t>،</w:t>
      </w:r>
      <w:r w:rsidR="00013DBC" w:rsidRPr="00A36763">
        <w:rPr>
          <w:rFonts w:hint="cs"/>
          <w:i/>
          <w:iCs/>
          <w:color w:val="000000"/>
          <w:rtl/>
        </w:rPr>
        <w:t xml:space="preserve"> </w:t>
      </w:r>
      <w:r w:rsidR="00013DBC" w:rsidRPr="00A36763">
        <w:rPr>
          <w:rFonts w:hint="cs"/>
          <w:color w:val="000000"/>
          <w:rtl/>
        </w:rPr>
        <w:t>التي تمت الموافقة عليها في</w:t>
      </w:r>
      <w:r w:rsidR="00013DBC">
        <w:rPr>
          <w:rFonts w:hint="eastAsia"/>
          <w:color w:val="000000"/>
          <w:rtl/>
        </w:rPr>
        <w:t> </w:t>
      </w:r>
      <w:r w:rsidR="00013DBC" w:rsidRPr="00A36763">
        <w:rPr>
          <w:color w:val="000000"/>
        </w:rPr>
        <w:t>29</w:t>
      </w:r>
      <w:r w:rsidR="00013DBC">
        <w:rPr>
          <w:rFonts w:hint="eastAsia"/>
          <w:color w:val="000000"/>
          <w:rtl/>
          <w:lang w:bidi="ar-EG"/>
        </w:rPr>
        <w:t> </w:t>
      </w:r>
      <w:r w:rsidR="00013DBC" w:rsidRPr="00A36763">
        <w:rPr>
          <w:rFonts w:hint="cs"/>
          <w:color w:val="000000"/>
          <w:rtl/>
          <w:lang w:bidi="ar-EG"/>
        </w:rPr>
        <w:t xml:space="preserve">نوفمبر </w:t>
      </w:r>
      <w:r w:rsidR="00013DBC" w:rsidRPr="00A36763">
        <w:rPr>
          <w:color w:val="000000"/>
          <w:lang w:bidi="ar-EG"/>
        </w:rPr>
        <w:t>2015</w:t>
      </w:r>
      <w:r w:rsidR="00013DBC">
        <w:rPr>
          <w:rFonts w:hint="cs"/>
          <w:color w:val="000000"/>
          <w:rtl/>
        </w:rPr>
        <w:t>،</w:t>
      </w:r>
      <w:r w:rsidRPr="00A36763">
        <w:rPr>
          <w:rFonts w:hint="cs"/>
          <w:color w:val="000000"/>
          <w:rtl/>
        </w:rPr>
        <w:t xml:space="preserve"> قد</w:t>
      </w:r>
      <w:r w:rsidR="00013DBC">
        <w:rPr>
          <w:rFonts w:hint="eastAsia"/>
          <w:color w:val="000000"/>
          <w:rtl/>
        </w:rPr>
        <w:t> </w:t>
      </w:r>
      <w:r w:rsidRPr="00A36763">
        <w:rPr>
          <w:rFonts w:hint="cs"/>
          <w:color w:val="000000"/>
          <w:rtl/>
        </w:rPr>
        <w:t>حلّت محلها</w:t>
      </w:r>
      <w:r w:rsidRPr="00A36763">
        <w:rPr>
          <w:rFonts w:hint="cs"/>
          <w:color w:val="000000"/>
          <w:rtl/>
          <w:lang w:bidi="ar-EG"/>
        </w:rPr>
        <w:t>.</w:t>
      </w:r>
    </w:p>
    <w:p w:rsidR="00DA70B9" w:rsidRPr="00DA70B9" w:rsidRDefault="008B6C06" w:rsidP="008B6C06">
      <w:pPr>
        <w:spacing w:before="600"/>
        <w:jc w:val="center"/>
        <w:rPr>
          <w:sz w:val="30"/>
          <w:rtl/>
          <w:lang w:bidi="ar-EG"/>
        </w:rPr>
      </w:pPr>
      <w:r>
        <w:rPr>
          <w:sz w:val="30"/>
          <w:rtl/>
          <w:lang w:bidi="ar-EG"/>
        </w:rPr>
        <w:t>___________</w:t>
      </w:r>
    </w:p>
    <w:sectPr w:rsidR="00DA70B9" w:rsidRPr="00DA70B9" w:rsidSect="007A5BDE">
      <w:headerReference w:type="default" r:id="rId11"/>
      <w:footerReference w:type="defaul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AF0" w:rsidRDefault="00DD3AF0" w:rsidP="007A5BDE">
      <w:pPr>
        <w:spacing w:before="0" w:line="240" w:lineRule="auto"/>
      </w:pPr>
      <w:r>
        <w:separator/>
      </w:r>
    </w:p>
  </w:endnote>
  <w:endnote w:type="continuationSeparator" w:id="0">
    <w:p w:rsidR="00DD3AF0" w:rsidRDefault="00DD3AF0" w:rsidP="007A5BD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E" w:rsidRPr="00E76837" w:rsidRDefault="00681CF3" w:rsidP="00CE2205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rFonts w:ascii="Calibri" w:hAnsi="Calibri" w:cs="Calibri"/>
        <w:sz w:val="16"/>
        <w:szCs w:val="16"/>
        <w:lang w:val="fr-CH"/>
      </w:rPr>
    </w:pPr>
    <w:r>
      <w:rPr>
        <w:rFonts w:ascii="Calibri" w:hAnsi="Calibri" w:cs="Calibri"/>
        <w:sz w:val="16"/>
        <w:szCs w:val="16"/>
        <w:lang w:val="fr-CH"/>
      </w:rPr>
      <w:t>ITU-T\BUREAU\CIRC\251A</w:t>
    </w:r>
    <w:r w:rsidRPr="00681CF3">
      <w:rPr>
        <w:rFonts w:ascii="Calibri" w:hAnsi="Calibri" w:cs="Calibri"/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00C" w:rsidRDefault="00AD400C" w:rsidP="00681CF3">
    <w:pPr>
      <w:pStyle w:val="FirstFooter"/>
      <w:spacing w:before="160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</w:t>
    </w:r>
    <w:proofErr w:type="spellStart"/>
    <w:r w:rsidRPr="00026CF8">
      <w:rPr>
        <w:sz w:val="18"/>
        <w:szCs w:val="18"/>
        <w:lang w:val="fr-CH"/>
      </w:rPr>
      <w:t>Switzerland</w:t>
    </w:r>
    <w:proofErr w:type="spellEnd"/>
    <w:r w:rsidRPr="00026CF8">
      <w:rPr>
        <w:sz w:val="18"/>
        <w:szCs w:val="18"/>
        <w:lang w:val="fr-CH"/>
      </w:rPr>
      <w:t xml:space="preserve">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AF0" w:rsidRDefault="00DD3AF0" w:rsidP="007A5BDE">
      <w:pPr>
        <w:spacing w:before="0" w:line="240" w:lineRule="auto"/>
      </w:pPr>
      <w:r>
        <w:separator/>
      </w:r>
    </w:p>
  </w:footnote>
  <w:footnote w:type="continuationSeparator" w:id="0">
    <w:p w:rsidR="00DD3AF0" w:rsidRDefault="00DD3AF0" w:rsidP="007A5BD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BDE" w:rsidRPr="00E76837" w:rsidRDefault="007A5BDE" w:rsidP="00857DB8">
    <w:pPr>
      <w:pStyle w:val="Header"/>
      <w:spacing w:before="120" w:after="240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 xml:space="preserve"> </w:t>
    </w:r>
    <w:r w:rsidRPr="00E76837">
      <w:rPr>
        <w:rFonts w:cs="Calibri"/>
        <w:sz w:val="20"/>
        <w:szCs w:val="20"/>
      </w:rPr>
      <w:t>-</w:t>
    </w:r>
    <w:r w:rsidRPr="00E76837">
      <w:rPr>
        <w:rFonts w:cs="Calibri"/>
        <w:sz w:val="20"/>
        <w:szCs w:val="20"/>
      </w:rPr>
      <w:fldChar w:fldCharType="begin"/>
    </w:r>
    <w:r w:rsidRPr="00E76837">
      <w:rPr>
        <w:rFonts w:cs="Calibri"/>
        <w:sz w:val="20"/>
        <w:szCs w:val="20"/>
      </w:rPr>
      <w:instrText xml:space="preserve"> PAGE </w:instrText>
    </w:r>
    <w:r w:rsidRPr="00E76837">
      <w:rPr>
        <w:rFonts w:cs="Calibri"/>
        <w:sz w:val="20"/>
        <w:szCs w:val="20"/>
      </w:rPr>
      <w:fldChar w:fldCharType="separate"/>
    </w:r>
    <w:r w:rsidR="002F3871">
      <w:rPr>
        <w:rFonts w:cs="Times New Roman"/>
        <w:noProof/>
        <w:sz w:val="20"/>
        <w:szCs w:val="20"/>
        <w:rtl/>
      </w:rPr>
      <w:t>3</w:t>
    </w:r>
    <w:r w:rsidRPr="00E76837">
      <w:rPr>
        <w:rFonts w:cs="Calibri"/>
        <w:sz w:val="20"/>
        <w:szCs w:val="20"/>
      </w:rPr>
      <w:fldChar w:fldCharType="end"/>
    </w:r>
    <w:r w:rsidRPr="00E76837">
      <w:rPr>
        <w:rFonts w:cs="Calibri"/>
        <w:sz w:val="20"/>
        <w:szCs w:val="20"/>
      </w:rPr>
      <w:t xml:space="preserve">-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2A"/>
    <w:rsid w:val="00013DBC"/>
    <w:rsid w:val="00026062"/>
    <w:rsid w:val="000409D7"/>
    <w:rsid w:val="00053E34"/>
    <w:rsid w:val="000545E0"/>
    <w:rsid w:val="00090574"/>
    <w:rsid w:val="000A79DE"/>
    <w:rsid w:val="000C32CA"/>
    <w:rsid w:val="000F2620"/>
    <w:rsid w:val="00100950"/>
    <w:rsid w:val="00111DDE"/>
    <w:rsid w:val="00146C8E"/>
    <w:rsid w:val="00173915"/>
    <w:rsid w:val="00183E5A"/>
    <w:rsid w:val="001C44E1"/>
    <w:rsid w:val="001D713E"/>
    <w:rsid w:val="0023283D"/>
    <w:rsid w:val="00255A30"/>
    <w:rsid w:val="002978F4"/>
    <w:rsid w:val="002B028D"/>
    <w:rsid w:val="002E6541"/>
    <w:rsid w:val="002F3871"/>
    <w:rsid w:val="00326996"/>
    <w:rsid w:val="00357185"/>
    <w:rsid w:val="003F678F"/>
    <w:rsid w:val="0042686F"/>
    <w:rsid w:val="00443869"/>
    <w:rsid w:val="004A1AD5"/>
    <w:rsid w:val="00501E0E"/>
    <w:rsid w:val="0055516A"/>
    <w:rsid w:val="005831BB"/>
    <w:rsid w:val="005D32C6"/>
    <w:rsid w:val="00627631"/>
    <w:rsid w:val="00681CF3"/>
    <w:rsid w:val="006B12CB"/>
    <w:rsid w:val="006F63F7"/>
    <w:rsid w:val="00706D7A"/>
    <w:rsid w:val="007334FD"/>
    <w:rsid w:val="007A5BDE"/>
    <w:rsid w:val="007B0711"/>
    <w:rsid w:val="007D1B75"/>
    <w:rsid w:val="007F1FBC"/>
    <w:rsid w:val="00803F08"/>
    <w:rsid w:val="008235CD"/>
    <w:rsid w:val="00831E05"/>
    <w:rsid w:val="008513CB"/>
    <w:rsid w:val="00857DB8"/>
    <w:rsid w:val="00857FA6"/>
    <w:rsid w:val="008963B4"/>
    <w:rsid w:val="008A55D5"/>
    <w:rsid w:val="008B6C06"/>
    <w:rsid w:val="0093630B"/>
    <w:rsid w:val="00982856"/>
    <w:rsid w:val="00982B28"/>
    <w:rsid w:val="009C2795"/>
    <w:rsid w:val="009D28A5"/>
    <w:rsid w:val="009F4982"/>
    <w:rsid w:val="00A36763"/>
    <w:rsid w:val="00A610ED"/>
    <w:rsid w:val="00A97F94"/>
    <w:rsid w:val="00AD400C"/>
    <w:rsid w:val="00B9022A"/>
    <w:rsid w:val="00BB0C41"/>
    <w:rsid w:val="00BC2E81"/>
    <w:rsid w:val="00C152C3"/>
    <w:rsid w:val="00C674FE"/>
    <w:rsid w:val="00C75633"/>
    <w:rsid w:val="00C77B15"/>
    <w:rsid w:val="00C868C3"/>
    <w:rsid w:val="00CE2205"/>
    <w:rsid w:val="00CE2EE1"/>
    <w:rsid w:val="00CF3FFD"/>
    <w:rsid w:val="00D02561"/>
    <w:rsid w:val="00D068C6"/>
    <w:rsid w:val="00D5645E"/>
    <w:rsid w:val="00D66353"/>
    <w:rsid w:val="00D77D0F"/>
    <w:rsid w:val="00DA1CF0"/>
    <w:rsid w:val="00DA70B9"/>
    <w:rsid w:val="00DC24B4"/>
    <w:rsid w:val="00DD252A"/>
    <w:rsid w:val="00DD3AF0"/>
    <w:rsid w:val="00DF16DC"/>
    <w:rsid w:val="00E10A49"/>
    <w:rsid w:val="00E17033"/>
    <w:rsid w:val="00E45211"/>
    <w:rsid w:val="00EE06F0"/>
    <w:rsid w:val="00EE0A99"/>
    <w:rsid w:val="00EE2602"/>
    <w:rsid w:val="00F84366"/>
    <w:rsid w:val="00F85089"/>
    <w:rsid w:val="00F962C3"/>
    <w:rsid w:val="00FC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5:chartTrackingRefBased/>
  <w15:docId w15:val="{5DA6CA18-BF79-4B45-BD44-A29D1663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915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285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022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022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1E0E"/>
    <w:pPr>
      <w:keepNext/>
      <w:keepLines/>
      <w:spacing w:before="160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9022A"/>
    <w:pPr>
      <w:keepNext/>
      <w:keepLines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9022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9022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9022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9022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8963B4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82856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022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501E0E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B9022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501E0E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8B6C06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8963B4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D5645E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8963B4"/>
    <w:pPr>
      <w:keepNext/>
      <w:spacing w:before="480" w:after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8963B4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8963B4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8963B4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character" w:styleId="Hyperlink">
    <w:name w:val="Hyperlink"/>
    <w:basedOn w:val="DefaultParagraphFont"/>
    <w:uiPriority w:val="99"/>
    <w:unhideWhenUsed/>
    <w:rsid w:val="006276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5BD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BDE"/>
    <w:rPr>
      <w:rFonts w:ascii="Calibri" w:hAnsi="Calibri" w:cs="Traditional Arabic"/>
      <w:szCs w:val="30"/>
    </w:rPr>
  </w:style>
  <w:style w:type="character" w:styleId="BookTitle">
    <w:name w:val="Book Title"/>
    <w:basedOn w:val="DefaultParagraphFont"/>
    <w:uiPriority w:val="33"/>
    <w:rsid w:val="008963B4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8963B4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8963B4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8963B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3B4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8963B4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8963B4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8963B4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8963B4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8963B4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63B4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8963B4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8963B4"/>
    <w:rPr>
      <w:smallCaps/>
      <w:color w:val="FF0000"/>
    </w:rPr>
  </w:style>
  <w:style w:type="paragraph" w:customStyle="1" w:styleId="Headingb">
    <w:name w:val="Heading b"/>
    <w:basedOn w:val="Normal"/>
    <w:qFormat/>
    <w:rsid w:val="008963B4"/>
    <w:pPr>
      <w:keepNext/>
      <w:spacing w:before="240"/>
    </w:pPr>
    <w:rPr>
      <w:b/>
      <w:bCs/>
    </w:rPr>
  </w:style>
  <w:style w:type="paragraph" w:customStyle="1" w:styleId="Footnotetexte">
    <w:name w:val="Footnote texte"/>
    <w:basedOn w:val="Normal"/>
    <w:qFormat/>
    <w:rsid w:val="008963B4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8963B4"/>
    <w:pPr>
      <w:spacing w:before="80"/>
    </w:pPr>
    <w:rPr>
      <w:spacing w:val="-2"/>
    </w:rPr>
  </w:style>
  <w:style w:type="paragraph" w:customStyle="1" w:styleId="FirstFooter">
    <w:name w:val="FirstFooter"/>
    <w:basedOn w:val="Footer"/>
    <w:rsid w:val="00627631"/>
    <w:pPr>
      <w:tabs>
        <w:tab w:val="clear" w:pos="4153"/>
        <w:tab w:val="clear" w:pos="8306"/>
        <w:tab w:val="left" w:pos="794"/>
        <w:tab w:val="left" w:pos="1191"/>
        <w:tab w:val="left" w:pos="1588"/>
        <w:tab w:val="left" w:pos="1985"/>
      </w:tabs>
      <w:spacing w:before="40"/>
    </w:pPr>
    <w:rPr>
      <w:rFonts w:asciiTheme="minorHAnsi" w:hAnsiTheme="minorHAnsi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060A3-9E4D-4286-9FC8-2D3F0382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>251A.DOCX  For: _x000d_Document date: _x000d_Saved by ITU51010859 at 16:58:53 on 25/10/2016</dc:description>
  <cp:lastModifiedBy>Osvath, Alexandra</cp:lastModifiedBy>
  <cp:revision>30</cp:revision>
  <cp:lastPrinted>2016-10-26T09:23:00Z</cp:lastPrinted>
  <dcterms:created xsi:type="dcterms:W3CDTF">2016-10-24T17:02:00Z</dcterms:created>
  <dcterms:modified xsi:type="dcterms:W3CDTF">2016-10-26T09:23:00Z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251A.DOCX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