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773BA1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773BA1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773BA1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773BA1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773BA1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773BA1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773BA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773BA1">
            <w:pPr>
              <w:pStyle w:val="Committee"/>
              <w:spacing w:line="240" w:lineRule="auto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773BA1">
            <w:pPr>
              <w:pStyle w:val="Docnumber"/>
              <w:ind w:left="-57"/>
            </w:pPr>
            <w:r>
              <w:t>Addendum 15 to</w:t>
            </w:r>
            <w:r>
              <w:br/>
              <w:t>Document 42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773BA1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773BA1">
            <w:pPr>
              <w:pStyle w:val="Docnumber"/>
              <w:ind w:left="-57"/>
            </w:pPr>
            <w:r w:rsidRPr="003251EA">
              <w:t>10 October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773BA1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773BA1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773BA1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773BA1">
            <w:pPr>
              <w:pStyle w:val="Source"/>
              <w:rPr>
                <w:highlight w:val="yellow"/>
              </w:rPr>
            </w:pPr>
            <w:r>
              <w:t>African Telecommunication Union Administrations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773BA1">
            <w:pPr>
              <w:pStyle w:val="Title1"/>
              <w:rPr>
                <w:highlight w:val="yellow"/>
              </w:rPr>
            </w:pPr>
            <w:r>
              <w:t xml:space="preserve">DRAFT NEW RESOLUTION [AFCP-4] - The involvement of the Telecommunication Standardization Sector in the International Telecommunication Regulations </w:t>
            </w:r>
            <w:r w:rsidR="00845587">
              <w:br/>
            </w:r>
            <w:r>
              <w:t>revision and periodic review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773BA1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4E0E62" w:rsidRDefault="00BC7D84" w:rsidP="00773BA1">
            <w:pPr>
              <w:pStyle w:val="Agendaitem"/>
              <w:rPr>
                <w:lang w:val="en-US"/>
              </w:rPr>
            </w:pPr>
          </w:p>
        </w:tc>
      </w:tr>
    </w:tbl>
    <w:p w:rsidR="009E1967" w:rsidRDefault="009E1967" w:rsidP="00773BA1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773BA1"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079" w:type="dxa"/>
          </w:tcPr>
          <w:p w:rsidR="009E1967" w:rsidRPr="002957A7" w:rsidRDefault="004E0E62" w:rsidP="0094249C">
            <w:pPr>
              <w:rPr>
                <w:color w:val="000000" w:themeColor="text1"/>
              </w:rPr>
            </w:pPr>
            <w:r w:rsidRPr="00332F33">
              <w:rPr>
                <w:lang w:val="en-US"/>
              </w:rPr>
              <w:t xml:space="preserve">This contribution </w:t>
            </w:r>
            <w:r>
              <w:rPr>
                <w:lang w:val="en-US"/>
              </w:rPr>
              <w:t xml:space="preserve">by African Member States </w:t>
            </w:r>
            <w:r w:rsidRPr="00332F33">
              <w:rPr>
                <w:lang w:val="en-US"/>
              </w:rPr>
              <w:t>proposes a new draft resolution on ITU-T</w:t>
            </w:r>
            <w:r>
              <w:rPr>
                <w:lang w:val="en-US"/>
              </w:rPr>
              <w:t xml:space="preserve"> </w:t>
            </w:r>
            <w:r w:rsidR="0094249C">
              <w:rPr>
                <w:lang w:val="en-US"/>
              </w:rPr>
              <w:t>s</w:t>
            </w:r>
            <w:r>
              <w:rPr>
                <w:lang w:val="en-US"/>
              </w:rPr>
              <w:t xml:space="preserve">tudies for </w:t>
            </w:r>
            <w:r w:rsidRPr="00332F33">
              <w:rPr>
                <w:lang w:val="en-US"/>
              </w:rPr>
              <w:t>monitor</w:t>
            </w:r>
            <w:r>
              <w:rPr>
                <w:lang w:val="en-US"/>
              </w:rPr>
              <w:t>ing and evaluating the implementation of WTSA R</w:t>
            </w:r>
            <w:r w:rsidRPr="00332F33">
              <w:rPr>
                <w:lang w:val="en-US"/>
              </w:rPr>
              <w:t>esoluti</w:t>
            </w:r>
            <w:r>
              <w:rPr>
                <w:lang w:val="en-US"/>
              </w:rPr>
              <w:t>ons.</w:t>
            </w:r>
          </w:p>
        </w:tc>
      </w:tr>
    </w:tbl>
    <w:p w:rsidR="004E0E62" w:rsidRDefault="00C00520" w:rsidP="00773BA1">
      <w:pPr>
        <w:pStyle w:val="Heading1"/>
      </w:pPr>
      <w:r>
        <w:t>1</w:t>
      </w:r>
      <w:r w:rsidR="004E0E62">
        <w:tab/>
      </w:r>
      <w:r w:rsidR="004E0E62" w:rsidRPr="00FD65C7">
        <w:t>Introduction</w:t>
      </w:r>
    </w:p>
    <w:p w:rsidR="004E0E62" w:rsidRPr="00E01672" w:rsidRDefault="004E0E62" w:rsidP="0006705D">
      <w:r>
        <w:t xml:space="preserve">The International Telecommunication Regulations </w:t>
      </w:r>
      <w:r w:rsidR="0006705D">
        <w:t>were</w:t>
      </w:r>
      <w:r>
        <w:t xml:space="preserve"> adopted by the WCIT Conference in Dubai 2012. However</w:t>
      </w:r>
      <w:r w:rsidR="0094249C">
        <w:t>,</w:t>
      </w:r>
      <w:r>
        <w:t xml:space="preserve"> due to different views, it was thought that revision of the ITRs would be encouraged through soliciting views of the ITU-T membership. </w:t>
      </w:r>
    </w:p>
    <w:p w:rsidR="004E0E62" w:rsidRDefault="004E0E62" w:rsidP="00773BA1">
      <w:pPr>
        <w:pStyle w:val="Heading1"/>
      </w:pPr>
      <w:r>
        <w:t>2</w:t>
      </w:r>
      <w:r>
        <w:tab/>
        <w:t>Challenges</w:t>
      </w:r>
    </w:p>
    <w:p w:rsidR="004E0E62" w:rsidRPr="00764AB1" w:rsidRDefault="0006705D" w:rsidP="0006705D">
      <w:r>
        <w:t>The ITRs are</w:t>
      </w:r>
      <w:r w:rsidR="004E0E62">
        <w:t xml:space="preserve"> a good instrument to govern Member States in</w:t>
      </w:r>
      <w:r>
        <w:t xml:space="preserve"> regard to </w:t>
      </w:r>
      <w:r w:rsidR="004E0E62">
        <w:t xml:space="preserve">international telecommunications. However, to implement the ITRs, there must be consensus on </w:t>
      </w:r>
      <w:r>
        <w:t>their</w:t>
      </w:r>
      <w:r w:rsidR="004E0E62">
        <w:t xml:space="preserve"> importance for facilitating harmonized growth of telecommunications in all regions of the world, either developed or developing.</w:t>
      </w:r>
      <w:r w:rsidR="004E0E62" w:rsidRPr="00E01672">
        <w:t xml:space="preserve"> </w:t>
      </w:r>
      <w:r>
        <w:t>T</w:t>
      </w:r>
      <w:r w:rsidR="004E0E62">
        <w:t xml:space="preserve">he establishment of the Expert Group on the ITRs (EG-ITR) </w:t>
      </w:r>
      <w:r>
        <w:t>would</w:t>
      </w:r>
      <w:r w:rsidR="004E0E62">
        <w:t xml:space="preserve"> be a good opportunity to let the ma</w:t>
      </w:r>
      <w:r w:rsidR="0094249C">
        <w:t>in involved parties, the ITU-T s</w:t>
      </w:r>
      <w:r w:rsidR="004E0E62">
        <w:t xml:space="preserve">tudy </w:t>
      </w:r>
      <w:r w:rsidR="0094249C">
        <w:t>g</w:t>
      </w:r>
      <w:r w:rsidR="004E0E62">
        <w:t xml:space="preserve">roups, be engaged in the process of the possible revision of the ITRs, </w:t>
      </w:r>
      <w:r w:rsidR="00041AEF">
        <w:t>apart</w:t>
      </w:r>
      <w:r w:rsidR="004E0E62">
        <w:t xml:space="preserve"> from the necessity to consider adopting their mandates to the ITRs 2012. </w:t>
      </w:r>
    </w:p>
    <w:p w:rsidR="004E0E62" w:rsidRDefault="004E0E62" w:rsidP="00773BA1">
      <w:pPr>
        <w:pStyle w:val="Heading1"/>
      </w:pPr>
      <w:r>
        <w:lastRenderedPageBreak/>
        <w:t>3</w:t>
      </w:r>
      <w:r>
        <w:tab/>
      </w:r>
      <w:r w:rsidRPr="00FD65C7">
        <w:t xml:space="preserve">Conclusion and Proposals </w:t>
      </w:r>
      <w:r>
        <w:t>for a new draft Resolution</w:t>
      </w:r>
    </w:p>
    <w:p w:rsidR="004E0E62" w:rsidRPr="00764AB1" w:rsidRDefault="004E0E62" w:rsidP="0006705D">
      <w:r>
        <w:t xml:space="preserve">It is proposed to adopt a new WTSA Resolution aiming to involve the ITU-T Study Groups in the activities of the EG-ITR, by providing suggestions based on their views on of the </w:t>
      </w:r>
      <w:r w:rsidR="0006705D">
        <w:t xml:space="preserve">implications of the </w:t>
      </w:r>
      <w:r>
        <w:t xml:space="preserve">ITRs on their mandates. Member States and Sector Members are encouraged to get involved in these activities. </w:t>
      </w:r>
    </w:p>
    <w:p w:rsidR="005272AC" w:rsidRDefault="00F378CE" w:rsidP="00845587">
      <w:pPr>
        <w:pStyle w:val="Proposal"/>
      </w:pPr>
      <w:r>
        <w:t>ADD</w:t>
      </w:r>
      <w:r>
        <w:tab/>
        <w:t>AFCP/42A15/1</w:t>
      </w:r>
    </w:p>
    <w:p w:rsidR="005272AC" w:rsidRDefault="00F378CE" w:rsidP="00845587">
      <w:pPr>
        <w:pStyle w:val="ResNo"/>
      </w:pPr>
      <w:r w:rsidRPr="00845587">
        <w:t>DRAFT</w:t>
      </w:r>
      <w:r>
        <w:t xml:space="preserve"> NEW RESOLUTION [AFCP-4]</w:t>
      </w:r>
    </w:p>
    <w:p w:rsidR="004E0E62" w:rsidRPr="00650C6D" w:rsidRDefault="004E0E62" w:rsidP="00773BA1">
      <w:pPr>
        <w:pStyle w:val="Restitle"/>
      </w:pPr>
      <w:r w:rsidRPr="00650C6D">
        <w:t xml:space="preserve">The involvement of the Telecommunication Standardization Sector in the International Telecommunication Regulations revision and periodic review </w:t>
      </w:r>
    </w:p>
    <w:p w:rsidR="004E0E62" w:rsidRPr="00650C6D" w:rsidRDefault="004E0E62" w:rsidP="00773BA1">
      <w:pPr>
        <w:pStyle w:val="Resref"/>
      </w:pPr>
      <w:r>
        <w:t>(</w:t>
      </w:r>
      <w:proofErr w:type="spellStart"/>
      <w:r>
        <w:t>Hammamet</w:t>
      </w:r>
      <w:proofErr w:type="spellEnd"/>
      <w:r>
        <w:t>, 2016)</w:t>
      </w:r>
    </w:p>
    <w:p w:rsidR="004E0E62" w:rsidRPr="00650C6D" w:rsidRDefault="004E0E62" w:rsidP="00773BA1">
      <w:r w:rsidRPr="00650C6D">
        <w:t>The World Telecommunication Standardization Assembly (</w:t>
      </w:r>
      <w:proofErr w:type="spellStart"/>
      <w:r>
        <w:t>Hammamet</w:t>
      </w:r>
      <w:proofErr w:type="spellEnd"/>
      <w:r w:rsidRPr="00650C6D">
        <w:t>, 2016),</w:t>
      </w:r>
    </w:p>
    <w:p w:rsidR="004E0E62" w:rsidRPr="00650C6D" w:rsidRDefault="00C00520" w:rsidP="0094249C">
      <w:pPr>
        <w:pStyle w:val="Call"/>
      </w:pPr>
      <w:proofErr w:type="gramStart"/>
      <w:r>
        <w:t>r</w:t>
      </w:r>
      <w:r w:rsidR="004E0E62" w:rsidRPr="00650C6D">
        <w:t>ecalling</w:t>
      </w:r>
      <w:proofErr w:type="gramEnd"/>
    </w:p>
    <w:p w:rsidR="004E0E62" w:rsidRPr="00C00520" w:rsidRDefault="00C00520" w:rsidP="0094249C">
      <w:r w:rsidRPr="00C00520">
        <w:rPr>
          <w:i/>
          <w:iCs/>
        </w:rPr>
        <w:t>a)</w:t>
      </w:r>
      <w:r>
        <w:tab/>
      </w:r>
      <w:r w:rsidR="004E0E62" w:rsidRPr="00C00520">
        <w:t>Article 25 of the ITU Constitution, on World Conferences on International Telecommunications (WCIT);</w:t>
      </w:r>
    </w:p>
    <w:p w:rsidR="004E0E62" w:rsidRPr="001B3789" w:rsidRDefault="001B3789" w:rsidP="0094249C">
      <w:r>
        <w:rPr>
          <w:i/>
          <w:iCs/>
        </w:rPr>
        <w:t>b</w:t>
      </w:r>
      <w:r w:rsidRPr="00C00520">
        <w:rPr>
          <w:i/>
          <w:iCs/>
        </w:rPr>
        <w:t>)</w:t>
      </w:r>
      <w:r>
        <w:tab/>
      </w:r>
      <w:r w:rsidR="004E0E62" w:rsidRPr="001B3789">
        <w:t>No. 48 in Article 3 of the ITU Convention, on other conferences and assemblies;</w:t>
      </w:r>
    </w:p>
    <w:p w:rsidR="004E0E62" w:rsidRPr="001B3789" w:rsidRDefault="001B3789" w:rsidP="0094249C">
      <w:r>
        <w:rPr>
          <w:i/>
          <w:iCs/>
        </w:rPr>
        <w:t>c</w:t>
      </w:r>
      <w:r w:rsidRPr="00C00520">
        <w:rPr>
          <w:i/>
          <w:iCs/>
        </w:rPr>
        <w:t>)</w:t>
      </w:r>
      <w:r>
        <w:tab/>
      </w:r>
      <w:r w:rsidR="004E0E62" w:rsidRPr="001B3789">
        <w:t>Resolution 4 (Dubai, 2012) of the World Conference on International Telecommunications, on periodic review of the International Telecommunication Regulations;</w:t>
      </w:r>
    </w:p>
    <w:p w:rsidR="004E0E62" w:rsidRPr="001B3789" w:rsidRDefault="001B3789" w:rsidP="0094249C">
      <w:r>
        <w:rPr>
          <w:i/>
          <w:iCs/>
        </w:rPr>
        <w:t>d</w:t>
      </w:r>
      <w:r w:rsidRPr="00C00520">
        <w:rPr>
          <w:i/>
          <w:iCs/>
        </w:rPr>
        <w:t>)</w:t>
      </w:r>
      <w:r>
        <w:tab/>
      </w:r>
      <w:r w:rsidR="0094249C">
        <w:t>t</w:t>
      </w:r>
      <w:r w:rsidR="004E0E62" w:rsidRPr="001B3789">
        <w:t>hat recognizing; in Resolution 146 (Busan, 2014)</w:t>
      </w:r>
      <w:r>
        <w:t xml:space="preserve"> </w:t>
      </w:r>
      <w:r w:rsidR="004E0E62" w:rsidRPr="001B3789">
        <w:t>of the Plenipotentiary Conference, on Periodic review and revision of the International Telecommunication Regulations; the ITU Tel</w:t>
      </w:r>
      <w:r w:rsidR="0094249C">
        <w:t>ecommunication Standardization S</w:t>
      </w:r>
      <w:r w:rsidR="004E0E62" w:rsidRPr="001B3789">
        <w:t xml:space="preserve">ector has most of the work relevant </w:t>
      </w:r>
      <w:r w:rsidR="00773BA1" w:rsidRPr="001B3789">
        <w:t>to</w:t>
      </w:r>
      <w:r w:rsidR="004E0E62" w:rsidRPr="001B3789">
        <w:t xml:space="preserve"> the international Telecommunication Regulations;</w:t>
      </w:r>
    </w:p>
    <w:p w:rsidR="004E0E62" w:rsidRPr="001B3789" w:rsidRDefault="001B3789" w:rsidP="0094249C">
      <w:r>
        <w:rPr>
          <w:i/>
          <w:iCs/>
        </w:rPr>
        <w:t>e</w:t>
      </w:r>
      <w:r w:rsidRPr="00C00520">
        <w:rPr>
          <w:i/>
          <w:iCs/>
        </w:rPr>
        <w:t>)</w:t>
      </w:r>
      <w:r>
        <w:tab/>
      </w:r>
      <w:r w:rsidR="004E0E62" w:rsidRPr="001B3789">
        <w:t>Council Resolution 1379, on the Expert Group on the International Telecommunication Regulations (EG-ITRs),</w:t>
      </w:r>
    </w:p>
    <w:p w:rsidR="004E0E62" w:rsidRPr="00650C6D" w:rsidRDefault="00C00520" w:rsidP="0094249C">
      <w:pPr>
        <w:pStyle w:val="Call"/>
      </w:pPr>
      <w:proofErr w:type="gramStart"/>
      <w:r>
        <w:t>t</w:t>
      </w:r>
      <w:r w:rsidR="004E0E62" w:rsidRPr="00650C6D">
        <w:t>aking</w:t>
      </w:r>
      <w:proofErr w:type="gramEnd"/>
      <w:r w:rsidR="004E0E62" w:rsidRPr="00650C6D">
        <w:t xml:space="preserve"> into account</w:t>
      </w:r>
    </w:p>
    <w:p w:rsidR="004E0E62" w:rsidRPr="001B3789" w:rsidRDefault="001B3789" w:rsidP="0006705D">
      <w:r w:rsidRPr="00C00520">
        <w:rPr>
          <w:i/>
          <w:iCs/>
        </w:rPr>
        <w:t>a)</w:t>
      </w:r>
      <w:r>
        <w:tab/>
      </w:r>
      <w:proofErr w:type="gramStart"/>
      <w:r w:rsidR="0094249C">
        <w:t>t</w:t>
      </w:r>
      <w:r w:rsidR="004E0E62" w:rsidRPr="001B3789">
        <w:t>he</w:t>
      </w:r>
      <w:proofErr w:type="gramEnd"/>
      <w:r w:rsidR="004E0E62" w:rsidRPr="001B3789">
        <w:t xml:space="preserve"> emerging technologies which would not match the requirements of societies </w:t>
      </w:r>
      <w:r w:rsidR="0006705D">
        <w:t>e</w:t>
      </w:r>
      <w:r w:rsidR="004E0E62" w:rsidRPr="001B3789">
        <w:t>specially the developing and least</w:t>
      </w:r>
      <w:r w:rsidR="0006705D">
        <w:t>-</w:t>
      </w:r>
      <w:r w:rsidR="004E0E62" w:rsidRPr="001B3789">
        <w:t>developed countries;</w:t>
      </w:r>
    </w:p>
    <w:p w:rsidR="004E0E62" w:rsidRPr="001B3789" w:rsidRDefault="001B3789" w:rsidP="0094249C">
      <w:r>
        <w:rPr>
          <w:i/>
          <w:iCs/>
        </w:rPr>
        <w:t>b</w:t>
      </w:r>
      <w:r w:rsidRPr="00C00520">
        <w:rPr>
          <w:i/>
          <w:iCs/>
        </w:rPr>
        <w:t>)</w:t>
      </w:r>
      <w:r>
        <w:tab/>
      </w:r>
      <w:proofErr w:type="gramStart"/>
      <w:r w:rsidR="0094249C">
        <w:t>t</w:t>
      </w:r>
      <w:r w:rsidR="004E0E62" w:rsidRPr="001B3789">
        <w:t>he</w:t>
      </w:r>
      <w:proofErr w:type="gramEnd"/>
      <w:r w:rsidR="004E0E62" w:rsidRPr="001B3789">
        <w:t xml:space="preserve"> increasing use of networks and applications based on the Internet Protocols, which leads to the growing importance of cybersecurity;</w:t>
      </w:r>
    </w:p>
    <w:p w:rsidR="004E0E62" w:rsidRPr="001B3789" w:rsidRDefault="001B3789" w:rsidP="0094249C">
      <w:r>
        <w:rPr>
          <w:i/>
          <w:iCs/>
        </w:rPr>
        <w:t>c</w:t>
      </w:r>
      <w:r w:rsidRPr="00C00520">
        <w:rPr>
          <w:i/>
          <w:iCs/>
        </w:rPr>
        <w:t>)</w:t>
      </w:r>
      <w:r>
        <w:tab/>
      </w:r>
      <w:proofErr w:type="gramStart"/>
      <w:r w:rsidR="0094249C">
        <w:t>t</w:t>
      </w:r>
      <w:r w:rsidR="004E0E62" w:rsidRPr="001B3789">
        <w:t>he</w:t>
      </w:r>
      <w:proofErr w:type="gramEnd"/>
      <w:r w:rsidR="004E0E62" w:rsidRPr="001B3789">
        <w:t xml:space="preserve"> consensus that the ITRs must be adapted to match our rapidly changing world</w:t>
      </w:r>
      <w:r>
        <w:t>,</w:t>
      </w:r>
    </w:p>
    <w:p w:rsidR="004E0E62" w:rsidRPr="00650C6D" w:rsidRDefault="00C00520" w:rsidP="003733F4">
      <w:pPr>
        <w:pStyle w:val="Call"/>
      </w:pPr>
      <w:proofErr w:type="gramStart"/>
      <w:r>
        <w:t>r</w:t>
      </w:r>
      <w:r w:rsidR="004E0E62" w:rsidRPr="00650C6D">
        <w:t>esolves</w:t>
      </w:r>
      <w:proofErr w:type="gramEnd"/>
      <w:r w:rsidR="004E0E62" w:rsidRPr="00650C6D">
        <w:t xml:space="preserve"> to instruct the Director of the Telecommunication Standardization Bureau </w:t>
      </w:r>
    </w:p>
    <w:p w:rsidR="004E0E62" w:rsidRPr="001B3789" w:rsidRDefault="001B3789" w:rsidP="0094249C">
      <w:r>
        <w:t>1</w:t>
      </w:r>
      <w:r>
        <w:tab/>
      </w:r>
      <w:r w:rsidR="004E0E62" w:rsidRPr="001B3789">
        <w:t xml:space="preserve">to propose to the study groups relevant articles of the International Telecommunication Regulations </w:t>
      </w:r>
      <w:r w:rsidR="0006705D">
        <w:t>(</w:t>
      </w:r>
      <w:r w:rsidR="004E0E62" w:rsidRPr="001B3789">
        <w:t>2012</w:t>
      </w:r>
      <w:r w:rsidR="0006705D">
        <w:t>)</w:t>
      </w:r>
      <w:r w:rsidR="004E0E62" w:rsidRPr="001B3789">
        <w:t xml:space="preserve"> that may impact their mandates or require the creation of new mandates; </w:t>
      </w:r>
    </w:p>
    <w:p w:rsidR="004E0E62" w:rsidRPr="001B3789" w:rsidRDefault="001B3789" w:rsidP="0094249C">
      <w:r>
        <w:t>2</w:t>
      </w:r>
      <w:r>
        <w:tab/>
      </w:r>
      <w:r w:rsidR="004E0E62" w:rsidRPr="001B3789">
        <w:t xml:space="preserve">to request the ITU-T study groups to review and propose revisions or creation of their mandates in accordance with the relevant articles of the International Telecommunication Regulations </w:t>
      </w:r>
      <w:r w:rsidR="0006705D">
        <w:t>(</w:t>
      </w:r>
      <w:r w:rsidR="004E0E62" w:rsidRPr="001B3789">
        <w:t>2012</w:t>
      </w:r>
      <w:r w:rsidR="0006705D">
        <w:t>)</w:t>
      </w:r>
      <w:r w:rsidR="004E0E62" w:rsidRPr="001B3789">
        <w:t>;</w:t>
      </w:r>
    </w:p>
    <w:p w:rsidR="004E0E62" w:rsidRPr="001B3789" w:rsidRDefault="001B3789" w:rsidP="0006705D">
      <w:pPr>
        <w:keepNext/>
        <w:keepLines/>
      </w:pPr>
      <w:r>
        <w:t>3</w:t>
      </w:r>
      <w:r>
        <w:tab/>
      </w:r>
      <w:r w:rsidR="004E0E62" w:rsidRPr="001B3789">
        <w:t xml:space="preserve">to submit the suggestions of the study </w:t>
      </w:r>
      <w:r w:rsidR="0094249C">
        <w:t>g</w:t>
      </w:r>
      <w:r w:rsidR="004E0E62" w:rsidRPr="001B3789">
        <w:t xml:space="preserve">roups related to the International Telecommunication Regulations directly to the EG-ITRs at its next meeting if there is no Telecommunication Standardization Advisory </w:t>
      </w:r>
      <w:r w:rsidR="0006705D">
        <w:t xml:space="preserve">Group </w:t>
      </w:r>
      <w:r w:rsidR="004E0E62" w:rsidRPr="001B3789">
        <w:t>meeting before the final meeting of the EG-ITRs,</w:t>
      </w:r>
    </w:p>
    <w:p w:rsidR="004E0E62" w:rsidRPr="00650C6D" w:rsidRDefault="004E0E62" w:rsidP="007C6E8A">
      <w:pPr>
        <w:pStyle w:val="Call"/>
      </w:pPr>
      <w:proofErr w:type="gramStart"/>
      <w:r w:rsidRPr="00650C6D">
        <w:t>instruct</w:t>
      </w:r>
      <w:proofErr w:type="gramEnd"/>
      <w:r w:rsidRPr="00650C6D">
        <w:t xml:space="preserve"> the Telecommunication Standardization Advisory Group</w:t>
      </w:r>
    </w:p>
    <w:p w:rsidR="004E0E62" w:rsidRPr="001B3789" w:rsidRDefault="001B3789" w:rsidP="0094249C">
      <w:r>
        <w:t>1</w:t>
      </w:r>
      <w:r>
        <w:tab/>
      </w:r>
      <w:r w:rsidR="004E0E62" w:rsidRPr="001B3789">
        <w:t>to conside</w:t>
      </w:r>
      <w:r w:rsidR="0094249C">
        <w:t>r the suggestions of the ITU-T s</w:t>
      </w:r>
      <w:r w:rsidR="004E0E62" w:rsidRPr="001B3789">
        <w:t xml:space="preserve">tudy </w:t>
      </w:r>
      <w:r w:rsidR="0094249C">
        <w:t>g</w:t>
      </w:r>
      <w:r w:rsidR="004E0E62" w:rsidRPr="001B3789">
        <w:t>roups related to the International Telecommunication Regulations 2012;</w:t>
      </w:r>
    </w:p>
    <w:p w:rsidR="004E0E62" w:rsidRPr="001B3789" w:rsidRDefault="001B3789" w:rsidP="0094249C">
      <w:r>
        <w:t>2</w:t>
      </w:r>
      <w:r>
        <w:tab/>
      </w:r>
      <w:r w:rsidR="004E0E62" w:rsidRPr="001B3789">
        <w:t xml:space="preserve">to submit for consideration by the EG-ITRs, the Telecommunication </w:t>
      </w:r>
      <w:r w:rsidR="0094249C">
        <w:t>S</w:t>
      </w:r>
      <w:r w:rsidR="004E0E62" w:rsidRPr="001B3789">
        <w:t>tandardization Advisory Group recommendation on ITRs,</w:t>
      </w:r>
    </w:p>
    <w:p w:rsidR="004E0E62" w:rsidRPr="00650C6D" w:rsidRDefault="004E0E62" w:rsidP="0094249C">
      <w:pPr>
        <w:pStyle w:val="Call"/>
      </w:pPr>
      <w:proofErr w:type="gramStart"/>
      <w:r w:rsidRPr="00650C6D">
        <w:t>instruct</w:t>
      </w:r>
      <w:proofErr w:type="gramEnd"/>
      <w:r w:rsidRPr="00650C6D">
        <w:t xml:space="preserve"> Study Groups of the Telecommunication Standardization Sector</w:t>
      </w:r>
    </w:p>
    <w:p w:rsidR="004E0E62" w:rsidRPr="00650C6D" w:rsidRDefault="004E0E62" w:rsidP="0006705D">
      <w:proofErr w:type="gramStart"/>
      <w:r w:rsidRPr="00650C6D">
        <w:t>to</w:t>
      </w:r>
      <w:proofErr w:type="gramEnd"/>
      <w:r w:rsidRPr="00650C6D">
        <w:t xml:space="preserve"> engage in the work related to the ITRs, within their mandates, and submit suggestions to the Telecommunication Standar</w:t>
      </w:r>
      <w:r w:rsidR="007C6E8A">
        <w:t>dization Advisory Group meeting</w:t>
      </w:r>
      <w:r w:rsidR="0006705D">
        <w:t>s</w:t>
      </w:r>
      <w:r w:rsidR="007C6E8A">
        <w:t>,</w:t>
      </w:r>
    </w:p>
    <w:p w:rsidR="004E0E62" w:rsidRPr="00650C6D" w:rsidRDefault="00C00520" w:rsidP="007C6E8A">
      <w:pPr>
        <w:pStyle w:val="Call"/>
      </w:pPr>
      <w:proofErr w:type="gramStart"/>
      <w:r>
        <w:t>i</w:t>
      </w:r>
      <w:r w:rsidR="004E0E62" w:rsidRPr="00650C6D">
        <w:t>nvites</w:t>
      </w:r>
      <w:proofErr w:type="gramEnd"/>
      <w:r w:rsidR="004E0E62" w:rsidRPr="00650C6D">
        <w:t xml:space="preserve"> Member</w:t>
      </w:r>
      <w:r w:rsidR="0094249C">
        <w:t xml:space="preserve"> </w:t>
      </w:r>
      <w:r w:rsidR="004E0E62" w:rsidRPr="00650C6D">
        <w:t>States and Sector Members</w:t>
      </w:r>
    </w:p>
    <w:p w:rsidR="004E0E62" w:rsidRDefault="004E0E62" w:rsidP="007C6E8A">
      <w:proofErr w:type="gramStart"/>
      <w:r>
        <w:t>t</w:t>
      </w:r>
      <w:r w:rsidRPr="00650C6D">
        <w:t>o</w:t>
      </w:r>
      <w:proofErr w:type="gramEnd"/>
      <w:r w:rsidRPr="00650C6D">
        <w:t xml:space="preserve"> contribute and be engaged in the </w:t>
      </w:r>
      <w:r w:rsidR="003465BD">
        <w:t>s</w:t>
      </w:r>
      <w:r w:rsidRPr="00650C6D">
        <w:t xml:space="preserve">tudy </w:t>
      </w:r>
      <w:r w:rsidR="003465BD">
        <w:t>g</w:t>
      </w:r>
      <w:r w:rsidRPr="00650C6D">
        <w:t xml:space="preserve">roups’ activities related to the International Telecommunication Regulations revision. </w:t>
      </w:r>
    </w:p>
    <w:p w:rsidR="001B3789" w:rsidRDefault="001B3789" w:rsidP="00773BA1">
      <w:pPr>
        <w:pStyle w:val="Reasons"/>
      </w:pPr>
    </w:p>
    <w:p w:rsidR="001B3789" w:rsidRDefault="001B3789" w:rsidP="00773BA1">
      <w:pPr>
        <w:jc w:val="center"/>
      </w:pPr>
      <w:bookmarkStart w:id="0" w:name="_GoBack"/>
      <w:bookmarkEnd w:id="0"/>
      <w:r>
        <w:t>______________</w:t>
      </w:r>
    </w:p>
    <w:sectPr w:rsidR="001B3789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3465BD" w:rsidRDefault="00E45D05">
    <w:pPr>
      <w:ind w:right="360"/>
      <w:rPr>
        <w:lang w:val="fr-CH"/>
      </w:rPr>
    </w:pPr>
    <w:r>
      <w:fldChar w:fldCharType="begin"/>
    </w:r>
    <w:r w:rsidRPr="003465BD">
      <w:rPr>
        <w:lang w:val="fr-CH"/>
      </w:rPr>
      <w:instrText xml:space="preserve"> FILENAME \p  \* MERGEFORMAT </w:instrText>
    </w:r>
    <w:r>
      <w:fldChar w:fldCharType="separate"/>
    </w:r>
    <w:r w:rsidR="003465BD">
      <w:rPr>
        <w:noProof/>
        <w:lang w:val="fr-CH"/>
      </w:rPr>
      <w:t>P:\ENG\ITU-T\CONF-T\WTSA16\000\042ADD15E.docx</w:t>
    </w:r>
    <w:r>
      <w:fldChar w:fldCharType="end"/>
    </w:r>
    <w:r w:rsidRPr="003465B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705D">
      <w:rPr>
        <w:noProof/>
      </w:rPr>
      <w:t>11.10.16</w:t>
    </w:r>
    <w:r>
      <w:fldChar w:fldCharType="end"/>
    </w:r>
    <w:r w:rsidRPr="003465B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65BD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C00520" w:rsidRDefault="00C72D5C" w:rsidP="00E94DBA">
    <w:pPr>
      <w:pStyle w:val="Footer"/>
      <w:rPr>
        <w:lang w:val="fr-CH"/>
      </w:rPr>
    </w:pPr>
    <w:r>
      <w:fldChar w:fldCharType="begin"/>
    </w:r>
    <w:r w:rsidRPr="00C00520">
      <w:rPr>
        <w:lang w:val="fr-CH"/>
      </w:rPr>
      <w:instrText xml:space="preserve"> FILENAME \p  \* MERGEFORMAT </w:instrText>
    </w:r>
    <w:r>
      <w:fldChar w:fldCharType="separate"/>
    </w:r>
    <w:r w:rsidR="003465BD">
      <w:rPr>
        <w:lang w:val="fr-CH"/>
      </w:rPr>
      <w:t>P:\ENG\ITU-T\CONF-T\WTSA16\000\042ADD15E.docx</w:t>
    </w:r>
    <w:r>
      <w:fldChar w:fldCharType="end"/>
    </w:r>
    <w:r w:rsidR="00C00520" w:rsidRPr="00C00520">
      <w:rPr>
        <w:lang w:val="fr-CH"/>
      </w:rPr>
      <w:t xml:space="preserve"> (406498)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00520" w:rsidRDefault="00C72D5C" w:rsidP="00E94DBA">
    <w:pPr>
      <w:pStyle w:val="Footer"/>
      <w:rPr>
        <w:lang w:val="fr-CH"/>
      </w:rPr>
    </w:pPr>
    <w:r>
      <w:fldChar w:fldCharType="begin"/>
    </w:r>
    <w:r w:rsidRPr="00C00520">
      <w:rPr>
        <w:lang w:val="fr-CH"/>
      </w:rPr>
      <w:instrText xml:space="preserve"> FILENAME \p  \* MERGEFORMAT </w:instrText>
    </w:r>
    <w:r>
      <w:fldChar w:fldCharType="separate"/>
    </w:r>
    <w:r w:rsidR="003465BD">
      <w:rPr>
        <w:lang w:val="fr-CH"/>
      </w:rPr>
      <w:t>P:\ENG\ITU-T\CONF-T\WTSA16\000\042ADD15E.docx</w:t>
    </w:r>
    <w:r>
      <w:fldChar w:fldCharType="end"/>
    </w:r>
    <w:r w:rsidR="00C00520" w:rsidRPr="00C00520">
      <w:rPr>
        <w:lang w:val="fr-CH"/>
      </w:rPr>
      <w:t xml:space="preserve"> (406498)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6705D">
      <w:rPr>
        <w:noProof/>
      </w:rPr>
      <w:t>3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42(Add.15)-E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326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C43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4A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A4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12C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4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49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2E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C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103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E5B32FE"/>
    <w:multiLevelType w:val="hybridMultilevel"/>
    <w:tmpl w:val="E59E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3C07"/>
    <w:multiLevelType w:val="hybridMultilevel"/>
    <w:tmpl w:val="1700A5AA"/>
    <w:lvl w:ilvl="0" w:tplc="FF62EBC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60A86"/>
    <w:multiLevelType w:val="hybridMultilevel"/>
    <w:tmpl w:val="B4222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163D3"/>
    <w:multiLevelType w:val="hybridMultilevel"/>
    <w:tmpl w:val="A7B6A54C"/>
    <w:lvl w:ilvl="0" w:tplc="F56014C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41AEF"/>
    <w:rsid w:val="00051E39"/>
    <w:rsid w:val="00063D0B"/>
    <w:rsid w:val="0006705D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B3789"/>
    <w:rsid w:val="001C3B5F"/>
    <w:rsid w:val="001D058F"/>
    <w:rsid w:val="001E6F73"/>
    <w:rsid w:val="001F4AC2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465BD"/>
    <w:rsid w:val="003733F4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00A4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4E0E62"/>
    <w:rsid w:val="0050139F"/>
    <w:rsid w:val="005272AC"/>
    <w:rsid w:val="0055140B"/>
    <w:rsid w:val="00553247"/>
    <w:rsid w:val="0056747D"/>
    <w:rsid w:val="00581B01"/>
    <w:rsid w:val="00595780"/>
    <w:rsid w:val="005964AB"/>
    <w:rsid w:val="005C099A"/>
    <w:rsid w:val="005C31A5"/>
    <w:rsid w:val="005C4C4B"/>
    <w:rsid w:val="005E10C9"/>
    <w:rsid w:val="005E61DD"/>
    <w:rsid w:val="005E646B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4E02"/>
    <w:rsid w:val="00745AEE"/>
    <w:rsid w:val="00750F10"/>
    <w:rsid w:val="00761B19"/>
    <w:rsid w:val="00773BA1"/>
    <w:rsid w:val="007742CA"/>
    <w:rsid w:val="00790D70"/>
    <w:rsid w:val="007C6E8A"/>
    <w:rsid w:val="007D5320"/>
    <w:rsid w:val="007E51BA"/>
    <w:rsid w:val="007E66EA"/>
    <w:rsid w:val="007F3C67"/>
    <w:rsid w:val="00800972"/>
    <w:rsid w:val="00804475"/>
    <w:rsid w:val="00811633"/>
    <w:rsid w:val="00845587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249C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2103B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0520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5E9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C4988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378CE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qFormat/>
    <w:rsid w:val="004E0E6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ce34c5b-cba7-43b5-8b3c-20715c5a2d77" targetNamespace="http://schemas.microsoft.com/office/2006/metadata/properties" ma:root="true" ma:fieldsID="d41af5c836d734370eb92e7ee5f83852" ns2:_="" ns3:_="">
    <xsd:import namespace="996b2e75-67fd-4955-a3b0-5ab9934cb50b"/>
    <xsd:import namespace="fce34c5b-cba7-43b5-8b3c-20715c5a2d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4c5b-cba7-43b5-8b3c-20715c5a2d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ce34c5b-cba7-43b5-8b3c-20715c5a2d77">Documents Proposals Manager (DPM)</DPM_x0020_Author>
    <DPM_x0020_File_x0020_name xmlns="fce34c5b-cba7-43b5-8b3c-20715c5a2d77">T13-WTSA.16-C-0042!A15!MSW-E</DPM_x0020_File_x0020_name>
    <DPM_x0020_Version xmlns="fce34c5b-cba7-43b5-8b3c-20715c5a2d77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ce34c5b-cba7-43b5-8b3c-20715c5a2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ce34c5b-cba7-43b5-8b3c-20715c5a2d77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7B14B0-89F1-4204-A47A-6872F91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T13-WTSA.16-C-0042!A15!MSW-E</vt:lpstr>
    </vt:vector>
  </TitlesOfParts>
  <Manager>General Secretariat - Pool</Manager>
  <Company>International Telecommunication Union (ITU)</Company>
  <LinksUpToDate>false</LinksUpToDate>
  <CharactersWithSpaces>4688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T13-WTSA.16-C-0042!A15!MSW-E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Janin</cp:lastModifiedBy>
  <cp:revision>17</cp:revision>
  <cp:lastPrinted>2016-10-11T10:37:00Z</cp:lastPrinted>
  <dcterms:created xsi:type="dcterms:W3CDTF">2016-10-11T09:36:00Z</dcterms:created>
  <dcterms:modified xsi:type="dcterms:W3CDTF">2016-10-13T06:10:00Z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