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EB0F7B" w:rsidTr="00190D8B">
        <w:trPr>
          <w:cantSplit/>
        </w:trPr>
        <w:tc>
          <w:tcPr>
            <w:tcW w:w="1560" w:type="dxa"/>
          </w:tcPr>
          <w:p w:rsidR="00261604" w:rsidRPr="00EB0F7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B0F7B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B0F7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B0F7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EB0F7B" w:rsidRPr="00EB0F7B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EB0F7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EB0F7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EB0F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B0F7B" w:rsidRDefault="00261604" w:rsidP="00190D8B">
            <w:pPr>
              <w:spacing w:line="240" w:lineRule="atLeast"/>
              <w:jc w:val="right"/>
            </w:pPr>
            <w:r w:rsidRPr="00EB0F7B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B0F7B" w:rsidTr="00F719C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EB0F7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EB0F7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B0F7B" w:rsidTr="00F719C8">
        <w:trPr>
          <w:cantSplit/>
        </w:trPr>
        <w:tc>
          <w:tcPr>
            <w:tcW w:w="6379" w:type="dxa"/>
            <w:gridSpan w:val="2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B0F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EB0F7B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B0F7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EB0F7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EB0F7B" w:rsidTr="00F719C8">
        <w:trPr>
          <w:cantSplit/>
        </w:trPr>
        <w:tc>
          <w:tcPr>
            <w:tcW w:w="6379" w:type="dxa"/>
            <w:gridSpan w:val="2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0F7B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EB0F7B" w:rsidTr="00F719C8">
        <w:trPr>
          <w:cantSplit/>
        </w:trPr>
        <w:tc>
          <w:tcPr>
            <w:tcW w:w="6379" w:type="dxa"/>
            <w:gridSpan w:val="2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0F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B0F7B" w:rsidTr="00190D8B">
        <w:trPr>
          <w:cantSplit/>
        </w:trPr>
        <w:tc>
          <w:tcPr>
            <w:tcW w:w="9781" w:type="dxa"/>
            <w:gridSpan w:val="4"/>
          </w:tcPr>
          <w:p w:rsidR="00E11080" w:rsidRPr="00EB0F7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B0F7B" w:rsidTr="00190D8B">
        <w:trPr>
          <w:cantSplit/>
        </w:trPr>
        <w:tc>
          <w:tcPr>
            <w:tcW w:w="9781" w:type="dxa"/>
            <w:gridSpan w:val="4"/>
          </w:tcPr>
          <w:p w:rsidR="00E11080" w:rsidRPr="00EB0F7B" w:rsidRDefault="00E11080" w:rsidP="00F719C8">
            <w:pPr>
              <w:pStyle w:val="Source"/>
            </w:pPr>
            <w:r w:rsidRPr="00EB0F7B">
              <w:t>Администрации Африканского союза электросвязи</w:t>
            </w:r>
          </w:p>
        </w:tc>
      </w:tr>
      <w:tr w:rsidR="00E11080" w:rsidRPr="00EB0F7B" w:rsidTr="00190D8B">
        <w:trPr>
          <w:cantSplit/>
        </w:trPr>
        <w:tc>
          <w:tcPr>
            <w:tcW w:w="9781" w:type="dxa"/>
            <w:gridSpan w:val="4"/>
          </w:tcPr>
          <w:p w:rsidR="00E11080" w:rsidRPr="00EB0F7B" w:rsidRDefault="006F4FE2" w:rsidP="006F4FE2">
            <w:pPr>
              <w:pStyle w:val="Title1"/>
            </w:pPr>
            <w:r w:rsidRPr="00EB0F7B">
              <w:t xml:space="preserve">предложение не вносить изменения в рекомендации МСЭ-Т </w:t>
            </w:r>
            <w:r w:rsidR="00E11080" w:rsidRPr="00EB0F7B">
              <w:t xml:space="preserve">A.1, </w:t>
            </w:r>
            <w:r w:rsidRPr="00EB0F7B">
              <w:t xml:space="preserve">МСЭ-Т </w:t>
            </w:r>
            <w:r w:rsidR="00E11080" w:rsidRPr="00EB0F7B">
              <w:t xml:space="preserve">A.12 </w:t>
            </w:r>
            <w:r w:rsidRPr="00EB0F7B">
              <w:t>и</w:t>
            </w:r>
            <w:r w:rsidR="00E11080" w:rsidRPr="00EB0F7B">
              <w:t xml:space="preserve"> </w:t>
            </w:r>
            <w:r w:rsidRPr="00EB0F7B">
              <w:t xml:space="preserve">МСЭ-Т </w:t>
            </w:r>
            <w:r w:rsidR="00E11080" w:rsidRPr="00EB0F7B">
              <w:t>A.13</w:t>
            </w:r>
          </w:p>
        </w:tc>
      </w:tr>
      <w:tr w:rsidR="00E11080" w:rsidRPr="00EB0F7B" w:rsidTr="00190D8B">
        <w:trPr>
          <w:cantSplit/>
        </w:trPr>
        <w:tc>
          <w:tcPr>
            <w:tcW w:w="9781" w:type="dxa"/>
            <w:gridSpan w:val="4"/>
          </w:tcPr>
          <w:p w:rsidR="00E11080" w:rsidRPr="00EB0F7B" w:rsidRDefault="00E11080" w:rsidP="00190D8B">
            <w:pPr>
              <w:pStyle w:val="Title2"/>
            </w:pPr>
          </w:p>
        </w:tc>
      </w:tr>
      <w:tr w:rsidR="00E11080" w:rsidRPr="00EB0F7B" w:rsidTr="00190D8B">
        <w:trPr>
          <w:cantSplit/>
        </w:trPr>
        <w:tc>
          <w:tcPr>
            <w:tcW w:w="9781" w:type="dxa"/>
            <w:gridSpan w:val="4"/>
          </w:tcPr>
          <w:p w:rsidR="00E11080" w:rsidRPr="00EB0F7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B0F7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B0F7B" w:rsidTr="00193AD1">
        <w:trPr>
          <w:cantSplit/>
        </w:trPr>
        <w:tc>
          <w:tcPr>
            <w:tcW w:w="1560" w:type="dxa"/>
          </w:tcPr>
          <w:p w:rsidR="001434F1" w:rsidRPr="00EB0F7B" w:rsidRDefault="001434F1" w:rsidP="00EB0F7B">
            <w:r w:rsidRPr="00EB0F7B">
              <w:rPr>
                <w:b/>
                <w:bCs/>
              </w:rPr>
              <w:t>Резюме</w:t>
            </w:r>
            <w:r w:rsidRPr="00EB0F7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B0F7B" w:rsidRDefault="00113EBE" w:rsidP="00EB0F7B">
                <w:r w:rsidRPr="00EB0F7B">
                  <w:t xml:space="preserve">Африканские Государства-Члены предлагают Всемирной ассамблее по стандартизации электросвязи (ВАСЭ-16) не вносить </w:t>
                </w:r>
                <w:r w:rsidR="00D51C46" w:rsidRPr="00EB0F7B">
                  <w:t>изменения в</w:t>
                </w:r>
                <w:r w:rsidRPr="00EB0F7B">
                  <w:t xml:space="preserve"> следующие три Рекомендации МСЭ-Т серии А: A.1, A.12 и A.13, полагая, что некоторые вклады для настоящей Ассамблеи, </w:t>
                </w:r>
                <w:r w:rsidR="004E7225" w:rsidRPr="00EB0F7B">
                  <w:t xml:space="preserve">которые </w:t>
                </w:r>
                <w:r w:rsidRPr="00EB0F7B">
                  <w:t>поступи</w:t>
                </w:r>
                <w:r w:rsidR="004E7225" w:rsidRPr="00EB0F7B">
                  <w:t>ли</w:t>
                </w:r>
                <w:r w:rsidRPr="00EB0F7B">
                  <w:t xml:space="preserve"> от других регионов или Государств-Членов</w:t>
                </w:r>
                <w:r w:rsidR="004E7225" w:rsidRPr="00EB0F7B">
                  <w:t xml:space="preserve"> и</w:t>
                </w:r>
                <w:r w:rsidRPr="00EB0F7B">
                  <w:t xml:space="preserve"> в которых предлагается изменить эти Рекомендации, не будут способствовать работе МСЭ-Т</w:t>
                </w:r>
                <w:r w:rsidR="00EB0F7B">
                  <w:t>,</w:t>
                </w:r>
                <w:r w:rsidRPr="00EB0F7B">
                  <w:t xml:space="preserve"> с точки зрения африканских Государств-Членов.</w:t>
                </w:r>
              </w:p>
            </w:tc>
          </w:sdtContent>
        </w:sdt>
      </w:tr>
    </w:tbl>
    <w:p w:rsidR="0092220F" w:rsidRPr="00EB0F7B" w:rsidRDefault="00640CE2" w:rsidP="00EB0F7B">
      <w:pPr>
        <w:pStyle w:val="Normalaftertitle"/>
      </w:pPr>
      <w:r w:rsidRPr="00EB0F7B">
        <w:t>По этим причинам а</w:t>
      </w:r>
      <w:r w:rsidR="00113EBE" w:rsidRPr="00EB0F7B">
        <w:t>фриканские Государства-</w:t>
      </w:r>
      <w:r w:rsidRPr="00EB0F7B">
        <w:t>Ч</w:t>
      </w:r>
      <w:r w:rsidR="00113EBE" w:rsidRPr="00EB0F7B">
        <w:t xml:space="preserve">лены предлагают Всемирной ассамблее </w:t>
      </w:r>
      <w:r w:rsidRPr="00EB0F7B">
        <w:t>п</w:t>
      </w:r>
      <w:r w:rsidR="00113EBE" w:rsidRPr="00EB0F7B">
        <w:t xml:space="preserve">о стандартизации электросвязи </w:t>
      </w:r>
      <w:r w:rsidR="00F719C8" w:rsidRPr="00EB0F7B">
        <w:t>(</w:t>
      </w:r>
      <w:r w:rsidR="00840C68" w:rsidRPr="00EB0F7B">
        <w:t>ВАСЭ</w:t>
      </w:r>
      <w:r w:rsidR="00840C68" w:rsidRPr="00EB0F7B">
        <w:noBreakHyphen/>
      </w:r>
      <w:r w:rsidR="00F719C8" w:rsidRPr="00EB0F7B">
        <w:t xml:space="preserve">16) </w:t>
      </w:r>
      <w:r w:rsidRPr="00EB0F7B">
        <w:t>не вносить изменения в следующие три Рекомендации МСЭ-Т серии А</w:t>
      </w:r>
      <w:r w:rsidR="00F719C8" w:rsidRPr="00EB0F7B">
        <w:t>.</w:t>
      </w:r>
    </w:p>
    <w:p w:rsidR="00EB0F7B" w:rsidRPr="00EB0F7B" w:rsidRDefault="00EB0F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B0F7B">
        <w:br w:type="page"/>
      </w:r>
    </w:p>
    <w:p w:rsidR="001D0531" w:rsidRPr="00EB0F7B" w:rsidRDefault="00097B5C" w:rsidP="00EB0F7B">
      <w:pPr>
        <w:pStyle w:val="Proposal"/>
      </w:pPr>
      <w:r w:rsidRPr="00E646E2">
        <w:rPr>
          <w:u w:val="single"/>
        </w:rPr>
        <w:lastRenderedPageBreak/>
        <w:t>NOC</w:t>
      </w:r>
      <w:r w:rsidRPr="00EB0F7B">
        <w:tab/>
        <w:t>AFCP/42A19/1</w:t>
      </w:r>
    </w:p>
    <w:p w:rsidR="007865B0" w:rsidRPr="00EB0F7B" w:rsidRDefault="00097B5C" w:rsidP="001D7C03">
      <w:pPr>
        <w:pStyle w:val="RecNo"/>
        <w:rPr>
          <w:b w:val="0"/>
        </w:rPr>
      </w:pPr>
      <w:r w:rsidRPr="00EB0F7B">
        <w:t xml:space="preserve">Рекомендация МСЭ-Т </w:t>
      </w:r>
      <w:r w:rsidRPr="00EB0F7B">
        <w:rPr>
          <w:rStyle w:val="href"/>
          <w:bCs/>
        </w:rPr>
        <w:t>А.1</w:t>
      </w:r>
    </w:p>
    <w:p w:rsidR="007865B0" w:rsidRPr="00EB0F7B" w:rsidRDefault="00097B5C" w:rsidP="002E1AD0">
      <w:pPr>
        <w:pStyle w:val="Rectitle"/>
        <w:keepNext w:val="0"/>
        <w:keepLines w:val="0"/>
      </w:pPr>
      <w:bookmarkStart w:id="0" w:name="_Toc349571384"/>
      <w:bookmarkStart w:id="1" w:name="_Toc349571492"/>
      <w:bookmarkStart w:id="2" w:name="_Toc349571918"/>
      <w:bookmarkStart w:id="3" w:name="_Toc349572260"/>
      <w:r w:rsidRPr="00EB0F7B">
        <w:t xml:space="preserve">Методы работы исследовательских комиссий </w:t>
      </w:r>
      <w:r w:rsidRPr="00EB0F7B">
        <w:br/>
        <w:t>Сектора стандартизации электросвязи МСЭ</w:t>
      </w:r>
      <w:bookmarkEnd w:id="0"/>
      <w:bookmarkEnd w:id="1"/>
      <w:bookmarkEnd w:id="2"/>
      <w:bookmarkEnd w:id="3"/>
      <w:r w:rsidRPr="00EB0F7B">
        <w:t xml:space="preserve"> </w:t>
      </w:r>
    </w:p>
    <w:p w:rsidR="007865B0" w:rsidRPr="00EB0F7B" w:rsidRDefault="00097B5C" w:rsidP="00F719C8">
      <w:pPr>
        <w:pStyle w:val="Recref"/>
      </w:pPr>
      <w:r w:rsidRPr="00EB0F7B">
        <w:t>(1996 г.; 2000 г.; 2004 г.; 2006 г.; 2008 г.; 2012 г.)</w:t>
      </w:r>
    </w:p>
    <w:p w:rsidR="009E5060" w:rsidRPr="00EB0F7B" w:rsidRDefault="00097B5C" w:rsidP="00E646E2">
      <w:pPr>
        <w:pStyle w:val="Reasons"/>
        <w:rPr>
          <w:color w:val="000000"/>
        </w:rPr>
      </w:pPr>
      <w:r w:rsidRPr="00EB0F7B">
        <w:rPr>
          <w:b/>
        </w:rPr>
        <w:t>Основания</w:t>
      </w:r>
      <w:r w:rsidRPr="00EB0F7B">
        <w:rPr>
          <w:bCs/>
        </w:rPr>
        <w:t>:</w:t>
      </w:r>
      <w:r w:rsidRPr="00EB0F7B">
        <w:tab/>
      </w:r>
      <w:r w:rsidR="00D51C46" w:rsidRPr="00EB0F7B">
        <w:t xml:space="preserve">Африканские Государства-Члены считают, что </w:t>
      </w:r>
      <w:r w:rsidR="000316D2" w:rsidRPr="00EB0F7B">
        <w:t>Рекомендация МСЭ</w:t>
      </w:r>
      <w:r w:rsidR="00F719C8" w:rsidRPr="00EB0F7B">
        <w:t xml:space="preserve">-T A.1 </w:t>
      </w:r>
      <w:r w:rsidR="000316D2" w:rsidRPr="00EB0F7B">
        <w:t>в ходе предыдущих ассамблей приобрела весьма стабильный характер и поэтому ее пересматривать</w:t>
      </w:r>
      <w:r w:rsidR="004E7225" w:rsidRPr="00EB0F7B">
        <w:t xml:space="preserve"> не</w:t>
      </w:r>
      <w:r w:rsidR="00EB0F7B">
        <w:t> </w:t>
      </w:r>
      <w:r w:rsidR="004E7225" w:rsidRPr="00EB0F7B">
        <w:t>следует</w:t>
      </w:r>
      <w:r w:rsidR="000316D2" w:rsidRPr="00EB0F7B">
        <w:t>.</w:t>
      </w:r>
      <w:r w:rsidR="00F719C8" w:rsidRPr="00EB0F7B">
        <w:t xml:space="preserve"> </w:t>
      </w:r>
      <w:r w:rsidR="00EE1975" w:rsidRPr="00EB0F7B">
        <w:rPr>
          <w:color w:val="000000"/>
        </w:rPr>
        <w:t xml:space="preserve">Предложения </w:t>
      </w:r>
      <w:r w:rsidR="000316D2" w:rsidRPr="00EB0F7B">
        <w:rPr>
          <w:color w:val="000000"/>
        </w:rPr>
        <w:t>добав</w:t>
      </w:r>
      <w:r w:rsidR="00EE1975" w:rsidRPr="00EB0F7B">
        <w:rPr>
          <w:color w:val="000000"/>
        </w:rPr>
        <w:t>ить</w:t>
      </w:r>
      <w:r w:rsidR="000316D2" w:rsidRPr="00EB0F7B">
        <w:rPr>
          <w:color w:val="000000"/>
        </w:rPr>
        <w:t xml:space="preserve"> в пункт 1.4.7 Рекомендации A.1 обязательно</w:t>
      </w:r>
      <w:r w:rsidR="004E7225" w:rsidRPr="00EB0F7B">
        <w:rPr>
          <w:color w:val="000000"/>
        </w:rPr>
        <w:t>е</w:t>
      </w:r>
      <w:r w:rsidR="000316D2" w:rsidRPr="00EB0F7B">
        <w:rPr>
          <w:color w:val="000000"/>
        </w:rPr>
        <w:t xml:space="preserve"> требовани</w:t>
      </w:r>
      <w:r w:rsidR="004E7225" w:rsidRPr="00EB0F7B">
        <w:rPr>
          <w:color w:val="000000"/>
        </w:rPr>
        <w:t>е</w:t>
      </w:r>
      <w:r w:rsidR="000316D2" w:rsidRPr="00EB0F7B">
        <w:rPr>
          <w:color w:val="000000"/>
        </w:rPr>
        <w:t xml:space="preserve"> о том, чтобы "не менее четырех структур (Государства-Члены, Члены Сектора, Ассоциированные члены, Академические организации</w:t>
      </w:r>
      <w:r w:rsidR="00E646E2">
        <w:rPr>
          <w:color w:val="000000"/>
        </w:rPr>
        <w:t xml:space="preserve"> </w:t>
      </w:r>
      <w:r w:rsidR="00E646E2" w:rsidRPr="00E646E2">
        <w:rPr>
          <w:color w:val="000000"/>
        </w:rPr>
        <w:t>–</w:t>
      </w:r>
      <w:r w:rsidR="00E646E2">
        <w:rPr>
          <w:color w:val="000000"/>
        </w:rPr>
        <w:t xml:space="preserve"> </w:t>
      </w:r>
      <w:r w:rsidR="00763A56" w:rsidRPr="00EB0F7B">
        <w:rPr>
          <w:color w:val="000000"/>
        </w:rPr>
        <w:t>члены)</w:t>
      </w:r>
      <w:r w:rsidR="000316D2" w:rsidRPr="00EB0F7B">
        <w:rPr>
          <w:color w:val="000000"/>
        </w:rPr>
        <w:t xml:space="preserve"> из четырех различных стран были за новое направление работы", </w:t>
      </w:r>
      <w:r w:rsidR="00EE1975" w:rsidRPr="00EB0F7B">
        <w:rPr>
          <w:color w:val="000000"/>
        </w:rPr>
        <w:t>будет</w:t>
      </w:r>
      <w:r w:rsidR="000316D2" w:rsidRPr="00EB0F7B">
        <w:rPr>
          <w:color w:val="000000"/>
        </w:rPr>
        <w:t xml:space="preserve"> мешать членам</w:t>
      </w:r>
      <w:r w:rsidR="00EE1975" w:rsidRPr="00EB0F7B">
        <w:rPr>
          <w:color w:val="000000"/>
        </w:rPr>
        <w:t xml:space="preserve">, особенно членам из развивающихся </w:t>
      </w:r>
      <w:r w:rsidR="00763A56" w:rsidRPr="00EB0F7B">
        <w:rPr>
          <w:color w:val="000000"/>
        </w:rPr>
        <w:t>стран, принимать</w:t>
      </w:r>
      <w:r w:rsidR="000316D2" w:rsidRPr="00EB0F7B">
        <w:rPr>
          <w:color w:val="000000"/>
        </w:rPr>
        <w:t xml:space="preserve"> участие</w:t>
      </w:r>
      <w:r w:rsidR="00EE1975" w:rsidRPr="00EB0F7B">
        <w:rPr>
          <w:color w:val="000000"/>
        </w:rPr>
        <w:t xml:space="preserve"> и/</w:t>
      </w:r>
      <w:r w:rsidR="00763A56" w:rsidRPr="00EB0F7B">
        <w:rPr>
          <w:color w:val="000000"/>
        </w:rPr>
        <w:t>или предлагать</w:t>
      </w:r>
      <w:r w:rsidR="00EE1975" w:rsidRPr="00EB0F7B">
        <w:rPr>
          <w:color w:val="000000"/>
        </w:rPr>
        <w:t xml:space="preserve"> направления работы</w:t>
      </w:r>
      <w:r w:rsidR="009E5060" w:rsidRPr="00EB0F7B">
        <w:rPr>
          <w:color w:val="000000"/>
        </w:rPr>
        <w:t xml:space="preserve">, которые могут быть </w:t>
      </w:r>
      <w:r w:rsidR="00EB0F7B">
        <w:rPr>
          <w:color w:val="000000"/>
        </w:rPr>
        <w:t>утверждены</w:t>
      </w:r>
      <w:r w:rsidR="009E5060" w:rsidRPr="00EB0F7B">
        <w:rPr>
          <w:color w:val="000000"/>
        </w:rPr>
        <w:t>.</w:t>
      </w:r>
    </w:p>
    <w:p w:rsidR="00F719C8" w:rsidRPr="00EB0F7B" w:rsidRDefault="009E5060" w:rsidP="004E7225">
      <w:pPr>
        <w:pStyle w:val="Reasons"/>
      </w:pPr>
      <w:r w:rsidRPr="00EB0F7B">
        <w:t>Африканские Государства-</w:t>
      </w:r>
      <w:r w:rsidR="004E7225" w:rsidRPr="00EB0F7B">
        <w:t>Ч</w:t>
      </w:r>
      <w:r w:rsidRPr="00EB0F7B">
        <w:t>лены также приняли к сведению Дополнительный документ</w:t>
      </w:r>
      <w:r w:rsidR="00EB0F7B">
        <w:t> </w:t>
      </w:r>
      <w:r w:rsidRPr="00EB0F7B">
        <w:t>1 к</w:t>
      </w:r>
      <w:r w:rsidR="00EB0F7B">
        <w:t> </w:t>
      </w:r>
      <w:r w:rsidRPr="00EB0F7B">
        <w:t xml:space="preserve">Документу 44, в котором </w:t>
      </w:r>
      <w:r w:rsidR="00BA73A3" w:rsidRPr="00EB0F7B">
        <w:t xml:space="preserve">говорится, что АТСЭ возражает против такого пересмотра по причинам, </w:t>
      </w:r>
      <w:r w:rsidR="00EB0F7B">
        <w:t>сочтенным</w:t>
      </w:r>
      <w:r w:rsidR="00763A56" w:rsidRPr="00EB0F7B">
        <w:t xml:space="preserve"> африканскими</w:t>
      </w:r>
      <w:r w:rsidR="00BA73A3" w:rsidRPr="00EB0F7B">
        <w:t xml:space="preserve"> Государствами-Членами весьма обосно</w:t>
      </w:r>
      <w:r w:rsidR="00EB0F7B">
        <w:t>ванными; и, соответственно, они </w:t>
      </w:r>
      <w:r w:rsidR="00BA73A3" w:rsidRPr="00EB0F7B">
        <w:t>поддерживают содержащееся в документе АТСЭ предложение</w:t>
      </w:r>
      <w:r w:rsidR="00C16B30" w:rsidRPr="00EB0F7B">
        <w:t xml:space="preserve"> о то</w:t>
      </w:r>
      <w:r w:rsidR="00EB0F7B">
        <w:t xml:space="preserve">м, чтобы не вносить изменений в </w:t>
      </w:r>
      <w:r w:rsidR="00C16B30" w:rsidRPr="00EB0F7B">
        <w:t xml:space="preserve">пункт </w:t>
      </w:r>
      <w:r w:rsidR="00EB0F7B">
        <w:t>1.4.7.</w:t>
      </w:r>
    </w:p>
    <w:p w:rsidR="00F719C8" w:rsidRPr="00EB0F7B" w:rsidRDefault="00C16B30" w:rsidP="00C16B30">
      <w:pPr>
        <w:pStyle w:val="Headingb"/>
        <w:rPr>
          <w:lang w:val="ru-RU"/>
        </w:rPr>
      </w:pPr>
      <w:r w:rsidRPr="00EB0F7B">
        <w:rPr>
          <w:lang w:val="ru-RU"/>
        </w:rPr>
        <w:t>Предложение</w:t>
      </w:r>
    </w:p>
    <w:p w:rsidR="00F719C8" w:rsidRDefault="00763A56" w:rsidP="00763A56">
      <w:r w:rsidRPr="00EB0F7B">
        <w:t xml:space="preserve">Африканские Государства-Члены предлагают </w:t>
      </w:r>
      <w:r w:rsidR="00F719C8" w:rsidRPr="00EB0F7B">
        <w:t xml:space="preserve">NOC </w:t>
      </w:r>
      <w:r w:rsidRPr="00EB0F7B">
        <w:t xml:space="preserve">в отношении пункта </w:t>
      </w:r>
      <w:r w:rsidR="00F719C8" w:rsidRPr="00EB0F7B">
        <w:t>1.4.7</w:t>
      </w:r>
      <w:r w:rsidRPr="00EB0F7B">
        <w:t xml:space="preserve"> и других пунктов Рекомендации МСЭ-Т </w:t>
      </w:r>
      <w:r w:rsidR="00F719C8" w:rsidRPr="00EB0F7B">
        <w:t>A.1</w:t>
      </w:r>
      <w:r w:rsidRPr="00EB0F7B">
        <w:t>.</w:t>
      </w:r>
    </w:p>
    <w:p w:rsidR="00EB0F7B" w:rsidRPr="00EB0F7B" w:rsidRDefault="00EB0F7B" w:rsidP="00763A56"/>
    <w:p w:rsidR="001D0531" w:rsidRPr="00EB0F7B" w:rsidRDefault="00097B5C" w:rsidP="00EB0F7B">
      <w:pPr>
        <w:pStyle w:val="Proposal"/>
      </w:pPr>
      <w:r w:rsidRPr="00E646E2">
        <w:rPr>
          <w:u w:val="single"/>
        </w:rPr>
        <w:t>NOC</w:t>
      </w:r>
      <w:r w:rsidRPr="00EB0F7B">
        <w:tab/>
        <w:t>AFCP/42A19/2</w:t>
      </w:r>
    </w:p>
    <w:p w:rsidR="007865B0" w:rsidRPr="00EB0F7B" w:rsidRDefault="00097B5C" w:rsidP="002E1AD0">
      <w:pPr>
        <w:pStyle w:val="RecNo"/>
        <w:rPr>
          <w:b w:val="0"/>
        </w:rPr>
      </w:pPr>
      <w:bookmarkStart w:id="4" w:name="_Toc349120816"/>
      <w:bookmarkStart w:id="5" w:name="_Toc349571409"/>
      <w:bookmarkStart w:id="6" w:name="_Toc349571511"/>
      <w:bookmarkStart w:id="7" w:name="_Toc349571937"/>
      <w:bookmarkStart w:id="8" w:name="_Toc349572285"/>
      <w:r w:rsidRPr="00EB0F7B">
        <w:t>Рекомендация МСЭ-Т</w:t>
      </w:r>
      <w:bookmarkEnd w:id="4"/>
      <w:r w:rsidRPr="00EB0F7B">
        <w:t xml:space="preserve"> </w:t>
      </w:r>
      <w:r w:rsidRPr="00EB0F7B">
        <w:rPr>
          <w:rStyle w:val="href"/>
          <w:bCs/>
        </w:rPr>
        <w:t>А.12</w:t>
      </w:r>
      <w:bookmarkEnd w:id="5"/>
      <w:bookmarkEnd w:id="6"/>
      <w:bookmarkEnd w:id="7"/>
      <w:bookmarkEnd w:id="8"/>
    </w:p>
    <w:p w:rsidR="007865B0" w:rsidRPr="00EB0F7B" w:rsidRDefault="00097B5C" w:rsidP="002E1AD0">
      <w:pPr>
        <w:pStyle w:val="Rectitle"/>
      </w:pPr>
      <w:bookmarkStart w:id="9" w:name="_Toc349571410"/>
      <w:bookmarkStart w:id="10" w:name="_Toc349571512"/>
      <w:bookmarkStart w:id="11" w:name="_Toc349571938"/>
      <w:bookmarkStart w:id="12" w:name="_Toc349572286"/>
      <w:r w:rsidRPr="00EB0F7B">
        <w:t>Обозначение и компоновка Рекомендаций МСЭ-Т</w:t>
      </w:r>
      <w:bookmarkEnd w:id="9"/>
      <w:bookmarkEnd w:id="10"/>
      <w:bookmarkEnd w:id="11"/>
      <w:bookmarkEnd w:id="12"/>
    </w:p>
    <w:p w:rsidR="007865B0" w:rsidRPr="00EB0F7B" w:rsidRDefault="00097B5C" w:rsidP="00EB0F7B">
      <w:pPr>
        <w:pStyle w:val="Recref"/>
      </w:pPr>
      <w:r w:rsidRPr="00EB0F7B">
        <w:t>(2000 г.; 2004 г.; 2008 г., 2015 г., 2016 г.)</w:t>
      </w:r>
      <w:r w:rsidRPr="00EB0F7B">
        <w:rPr>
          <w:rStyle w:val="FootnoteReference"/>
          <w:i w:val="0"/>
          <w:iCs/>
        </w:rPr>
        <w:footnoteReference w:customMarkFollows="1" w:id="1"/>
        <w:t>1</w:t>
      </w:r>
    </w:p>
    <w:p w:rsidR="00F719C8" w:rsidRPr="00EB0F7B" w:rsidRDefault="00097B5C" w:rsidP="009405F7">
      <w:pPr>
        <w:pStyle w:val="Reasons"/>
      </w:pPr>
      <w:r w:rsidRPr="00EB0F7B">
        <w:rPr>
          <w:b/>
        </w:rPr>
        <w:t>Основания</w:t>
      </w:r>
      <w:r w:rsidRPr="00EB0F7B">
        <w:rPr>
          <w:bCs/>
        </w:rPr>
        <w:t>:</w:t>
      </w:r>
      <w:r w:rsidRPr="00EB0F7B">
        <w:tab/>
      </w:r>
      <w:r w:rsidR="00763A56" w:rsidRPr="00EB0F7B">
        <w:t>Африканские Государства-Члены предлагают не вносить изменений в Рекомендацию МСЭ-Т A.12, и</w:t>
      </w:r>
      <w:r w:rsidR="004A056E" w:rsidRPr="00EB0F7B">
        <w:t>,</w:t>
      </w:r>
      <w:r w:rsidR="00763A56" w:rsidRPr="00EB0F7B">
        <w:t xml:space="preserve"> в частности,</w:t>
      </w:r>
      <w:r w:rsidR="007F6A9D" w:rsidRPr="00EB0F7B">
        <w:t xml:space="preserve"> не указывать для Рекомендации МСЭ-Т процесс </w:t>
      </w:r>
      <w:r w:rsidR="00C31A9B" w:rsidRPr="00EB0F7B">
        <w:t>утверждения</w:t>
      </w:r>
      <w:r w:rsidR="00763A56" w:rsidRPr="00EB0F7B">
        <w:t xml:space="preserve"> </w:t>
      </w:r>
      <w:r w:rsidR="007F6A9D" w:rsidRPr="00EB0F7B">
        <w:t xml:space="preserve">(ТПУ/АПУ). В конечном итоге все Рекомендации </w:t>
      </w:r>
      <w:r w:rsidR="00C31A9B" w:rsidRPr="00EB0F7B">
        <w:t>будут</w:t>
      </w:r>
      <w:r w:rsidR="007F6A9D" w:rsidRPr="00EB0F7B">
        <w:t xml:space="preserve"> иметь </w:t>
      </w:r>
      <w:r w:rsidR="00C31A9B" w:rsidRPr="00EB0F7B">
        <w:t>одинаковый</w:t>
      </w:r>
      <w:r w:rsidR="007F6A9D" w:rsidRPr="00EB0F7B">
        <w:t xml:space="preserve"> правовой статус. </w:t>
      </w:r>
      <w:r w:rsidR="00C31A9B" w:rsidRPr="00EB0F7B">
        <w:t>Такое изменение приведет лишь к еще большей путанице</w:t>
      </w:r>
      <w:r w:rsidR="007F6A9D" w:rsidRPr="00EB0F7B">
        <w:t xml:space="preserve"> </w:t>
      </w:r>
      <w:r w:rsidR="00C31A9B" w:rsidRPr="00EB0F7B">
        <w:t>для пользователей Рекомендации. МСЭ следует стремит</w:t>
      </w:r>
      <w:r w:rsidR="00681139" w:rsidRPr="00EB0F7B">
        <w:t>ь</w:t>
      </w:r>
      <w:r w:rsidR="00C31A9B" w:rsidRPr="00EB0F7B">
        <w:t>ся к как можно более широкому пропагандированною своих Рекомендаций</w:t>
      </w:r>
      <w:r w:rsidR="00F719C8" w:rsidRPr="00EB0F7B">
        <w:t xml:space="preserve"> </w:t>
      </w:r>
      <w:r w:rsidR="00C31A9B" w:rsidRPr="00EB0F7B">
        <w:t xml:space="preserve">с целью обеспечениях их глобального распространения </w:t>
      </w:r>
      <w:r w:rsidR="009405F7" w:rsidRPr="00EB0F7B">
        <w:t>и доминирования</w:t>
      </w:r>
      <w:r w:rsidR="00F719C8" w:rsidRPr="00EB0F7B">
        <w:t>.</w:t>
      </w:r>
    </w:p>
    <w:p w:rsidR="001D0531" w:rsidRPr="00EB0F7B" w:rsidRDefault="00097B5C" w:rsidP="00EB0F7B">
      <w:pPr>
        <w:pStyle w:val="Proposal"/>
      </w:pPr>
      <w:r w:rsidRPr="00E646E2">
        <w:rPr>
          <w:u w:val="single"/>
        </w:rPr>
        <w:lastRenderedPageBreak/>
        <w:t>NOC</w:t>
      </w:r>
      <w:r w:rsidRPr="00EB0F7B">
        <w:tab/>
        <w:t>AFCP/42A19/3</w:t>
      </w:r>
    </w:p>
    <w:p w:rsidR="007865B0" w:rsidRPr="00EB0F7B" w:rsidRDefault="00097B5C" w:rsidP="007753C7">
      <w:pPr>
        <w:pStyle w:val="RecNo"/>
      </w:pPr>
      <w:bookmarkStart w:id="13" w:name="_Toc349571411"/>
      <w:bookmarkStart w:id="14" w:name="_Toc349571513"/>
      <w:bookmarkStart w:id="15" w:name="_Toc349571939"/>
      <w:bookmarkStart w:id="16" w:name="_Toc349572287"/>
      <w:r w:rsidRPr="00EB0F7B">
        <w:t xml:space="preserve">Рекомендация МСЭ-Т </w:t>
      </w:r>
      <w:r w:rsidRPr="00EB0F7B">
        <w:rPr>
          <w:rStyle w:val="href"/>
        </w:rPr>
        <w:t>А.13</w:t>
      </w:r>
      <w:bookmarkEnd w:id="13"/>
      <w:bookmarkEnd w:id="14"/>
      <w:bookmarkEnd w:id="15"/>
      <w:bookmarkEnd w:id="16"/>
    </w:p>
    <w:p w:rsidR="007865B0" w:rsidRPr="00EB0F7B" w:rsidRDefault="00097B5C" w:rsidP="002E1AD0">
      <w:pPr>
        <w:pStyle w:val="Rectitle"/>
      </w:pPr>
      <w:bookmarkStart w:id="17" w:name="_Toc349571412"/>
      <w:bookmarkStart w:id="18" w:name="_Toc349571514"/>
      <w:bookmarkStart w:id="19" w:name="_Toc349571940"/>
      <w:bookmarkStart w:id="20" w:name="_Toc349572288"/>
      <w:r w:rsidRPr="00EB0F7B">
        <w:t>Добавления к Рекомендациям МСЭ-Т</w:t>
      </w:r>
      <w:bookmarkEnd w:id="17"/>
      <w:bookmarkEnd w:id="18"/>
      <w:bookmarkEnd w:id="19"/>
      <w:bookmarkEnd w:id="20"/>
    </w:p>
    <w:p w:rsidR="007865B0" w:rsidRPr="00EB0F7B" w:rsidRDefault="00097B5C" w:rsidP="00EB0F7B">
      <w:pPr>
        <w:pStyle w:val="Recref"/>
      </w:pPr>
      <w:r w:rsidRPr="00EB0F7B">
        <w:t>(2000 г., 2007 г.)</w:t>
      </w:r>
      <w:r w:rsidRPr="00EB0F7B">
        <w:rPr>
          <w:rStyle w:val="FootnoteReference"/>
          <w:i w:val="0"/>
          <w:iCs/>
        </w:rPr>
        <w:footnoteReference w:customMarkFollows="1" w:id="2"/>
        <w:sym w:font="Symbol" w:char="F031"/>
      </w:r>
    </w:p>
    <w:p w:rsidR="00F719C8" w:rsidRPr="00EB0F7B" w:rsidRDefault="00097B5C" w:rsidP="00EB0F7B">
      <w:pPr>
        <w:pStyle w:val="Reasons"/>
      </w:pPr>
      <w:r w:rsidRPr="00EB0F7B">
        <w:rPr>
          <w:b/>
        </w:rPr>
        <w:t>Основания</w:t>
      </w:r>
      <w:r w:rsidRPr="00EB0F7B">
        <w:rPr>
          <w:bCs/>
        </w:rPr>
        <w:t>:</w:t>
      </w:r>
      <w:r w:rsidRPr="00EB0F7B">
        <w:tab/>
      </w:r>
      <w:r w:rsidR="009405F7" w:rsidRPr="00EB0F7B">
        <w:t xml:space="preserve">Африканские Государства-Члены приняли к </w:t>
      </w:r>
      <w:r w:rsidR="00681139" w:rsidRPr="00EB0F7B">
        <w:t>сведению</w:t>
      </w:r>
      <w:r w:rsidR="009405F7" w:rsidRPr="00EB0F7B">
        <w:t xml:space="preserve"> </w:t>
      </w:r>
      <w:r w:rsidR="00681139" w:rsidRPr="00EB0F7B">
        <w:t xml:space="preserve">содержащийся в </w:t>
      </w:r>
      <w:r w:rsidR="009405F7" w:rsidRPr="00EB0F7B">
        <w:t>Дополнительн</w:t>
      </w:r>
      <w:r w:rsidR="00681139" w:rsidRPr="00EB0F7B">
        <w:t>ом</w:t>
      </w:r>
      <w:r w:rsidR="009405F7" w:rsidRPr="00EB0F7B">
        <w:t xml:space="preserve"> документ</w:t>
      </w:r>
      <w:r w:rsidR="003F4CA8" w:rsidRPr="00EB0F7B">
        <w:t>е</w:t>
      </w:r>
      <w:r w:rsidR="009405F7" w:rsidRPr="00EB0F7B">
        <w:t xml:space="preserve"> 20 к Документу 46 вклад для настоящей Ассамблеи, представленный Государства-Членами Межамериканской комиссии </w:t>
      </w:r>
      <w:r w:rsidR="009405F7" w:rsidRPr="00EB0F7B">
        <w:rPr>
          <w:color w:val="000000"/>
        </w:rPr>
        <w:t>по электросвязи (СИТЕЛ) в отношении Рекомендации МСЭ-Т</w:t>
      </w:r>
      <w:r w:rsidR="00F719C8" w:rsidRPr="00EB0F7B">
        <w:t xml:space="preserve"> A.13. </w:t>
      </w:r>
      <w:r w:rsidR="00DE1671" w:rsidRPr="00EB0F7B">
        <w:t xml:space="preserve">В этом документе </w:t>
      </w:r>
      <w:r w:rsidR="003F4CA8" w:rsidRPr="00EB0F7B">
        <w:t>предлагается внести в существующие положения серьезные</w:t>
      </w:r>
      <w:r w:rsidR="00DE1671" w:rsidRPr="00EB0F7B">
        <w:t xml:space="preserve"> изменения, в которых предпринимается попытка указать методы работы для ненормативных документов с целью</w:t>
      </w:r>
      <w:bookmarkStart w:id="21" w:name="_GoBack"/>
      <w:bookmarkEnd w:id="21"/>
      <w:r w:rsidR="00DE1671" w:rsidRPr="00EB0F7B">
        <w:t xml:space="preserve"> повышения эффект</w:t>
      </w:r>
      <w:r w:rsidR="001C39AD" w:rsidRPr="00EB0F7B">
        <w:t>ивности деятельности в интересах всех членов</w:t>
      </w:r>
      <w:r w:rsidR="003A228E">
        <w:t>.</w:t>
      </w:r>
    </w:p>
    <w:p w:rsidR="00F719C8" w:rsidRPr="00EB0F7B" w:rsidRDefault="00DE1671" w:rsidP="009D4866">
      <w:pPr>
        <w:pStyle w:val="Reasons"/>
      </w:pPr>
      <w:r w:rsidRPr="00EB0F7B">
        <w:t xml:space="preserve">Однако </w:t>
      </w:r>
      <w:r w:rsidR="005E3856" w:rsidRPr="00EB0F7B">
        <w:t>внимательное</w:t>
      </w:r>
      <w:r w:rsidRPr="00EB0F7B">
        <w:t xml:space="preserve"> </w:t>
      </w:r>
      <w:r w:rsidR="005E3856" w:rsidRPr="00EB0F7B">
        <w:t>изучение</w:t>
      </w:r>
      <w:r w:rsidRPr="00EB0F7B">
        <w:t xml:space="preserve"> предлагаемых изменений свидетельствуют о том, что</w:t>
      </w:r>
      <w:r w:rsidR="005E3856" w:rsidRPr="00EB0F7B">
        <w:t xml:space="preserve"> в конечном итоге</w:t>
      </w:r>
      <w:r w:rsidRPr="00EB0F7B">
        <w:t xml:space="preserve"> </w:t>
      </w:r>
      <w:r w:rsidR="00BD19DC" w:rsidRPr="00EB0F7B">
        <w:t>они</w:t>
      </w:r>
      <w:r w:rsidR="005E3856" w:rsidRPr="00EB0F7B">
        <w:t xml:space="preserve"> </w:t>
      </w:r>
      <w:r w:rsidR="00BD19DC" w:rsidRPr="00EB0F7B">
        <w:t xml:space="preserve">не способствуют выполнению </w:t>
      </w:r>
      <w:r w:rsidR="005E3856" w:rsidRPr="00EB0F7B">
        <w:t>таких</w:t>
      </w:r>
      <w:r w:rsidR="00BD19DC" w:rsidRPr="00EB0F7B">
        <w:t xml:space="preserve"> документов, будь</w:t>
      </w:r>
      <w:r w:rsidR="005E3856" w:rsidRPr="00EB0F7B">
        <w:t xml:space="preserve"> </w:t>
      </w:r>
      <w:r w:rsidR="00BD19DC" w:rsidRPr="00EB0F7B">
        <w:t xml:space="preserve">то </w:t>
      </w:r>
      <w:r w:rsidR="009D4866">
        <w:t>Д</w:t>
      </w:r>
      <w:r w:rsidR="00220481">
        <w:t>обавления</w:t>
      </w:r>
      <w:r w:rsidR="00BD19DC" w:rsidRPr="00EB0F7B">
        <w:t xml:space="preserve">, </w:t>
      </w:r>
      <w:r w:rsidR="001C39AD" w:rsidRPr="00EB0F7B">
        <w:t>отчеты и</w:t>
      </w:r>
      <w:r w:rsidR="00BD19DC" w:rsidRPr="00EB0F7B">
        <w:t xml:space="preserve"> т.</w:t>
      </w:r>
      <w:r w:rsidR="00E646E2">
        <w:t> </w:t>
      </w:r>
      <w:r w:rsidR="00BD19DC" w:rsidRPr="00EB0F7B">
        <w:t xml:space="preserve">д., поскольку в них постоянно и прямо напоминается читателю, что </w:t>
      </w:r>
      <w:r w:rsidR="00220481">
        <w:t>"</w:t>
      </w:r>
      <w:r w:rsidR="00BD19DC" w:rsidRPr="00EB0F7B">
        <w:t>ЭТ</w:t>
      </w:r>
      <w:r w:rsidR="00220481">
        <w:t>И ДОКУМЕНТЫ</w:t>
      </w:r>
      <w:r w:rsidR="00BD19DC" w:rsidRPr="00EB0F7B">
        <w:t xml:space="preserve"> </w:t>
      </w:r>
      <w:r w:rsidR="007C155E" w:rsidRPr="00EB0F7B">
        <w:rPr>
          <w:i/>
          <w:iCs/>
          <w:color w:val="000000"/>
        </w:rPr>
        <w:t>не содерж</w:t>
      </w:r>
      <w:r w:rsidR="00220481">
        <w:rPr>
          <w:i/>
          <w:iCs/>
          <w:color w:val="000000"/>
        </w:rPr>
        <w:t>а</w:t>
      </w:r>
      <w:r w:rsidR="007C155E" w:rsidRPr="00EB0F7B">
        <w:rPr>
          <w:i/>
          <w:iCs/>
          <w:color w:val="000000"/>
        </w:rPr>
        <w:t>т каких бы то ни было о</w:t>
      </w:r>
      <w:r w:rsidR="007E77FF">
        <w:rPr>
          <w:i/>
          <w:iCs/>
          <w:color w:val="000000"/>
        </w:rPr>
        <w:t>бязательных положений и не являю</w:t>
      </w:r>
      <w:r w:rsidR="007C155E" w:rsidRPr="00EB0F7B">
        <w:rPr>
          <w:i/>
          <w:iCs/>
          <w:color w:val="000000"/>
        </w:rPr>
        <w:t>тся неотъемлемой час</w:t>
      </w:r>
      <w:r w:rsidR="00EB0F7B">
        <w:rPr>
          <w:i/>
          <w:iCs/>
          <w:color w:val="000000"/>
        </w:rPr>
        <w:t>тью каких-либо Рекомендаций МСЭ</w:t>
      </w:r>
      <w:r w:rsidR="00EB0F7B">
        <w:rPr>
          <w:i/>
          <w:iCs/>
          <w:color w:val="000000"/>
        </w:rPr>
        <w:noBreakHyphen/>
      </w:r>
      <w:r w:rsidR="007C155E" w:rsidRPr="00EB0F7B">
        <w:rPr>
          <w:i/>
          <w:iCs/>
          <w:color w:val="000000"/>
        </w:rPr>
        <w:t>Т</w:t>
      </w:r>
      <w:r w:rsidR="007C155E" w:rsidRPr="00EB0F7B">
        <w:rPr>
          <w:color w:val="000000"/>
        </w:rPr>
        <w:t>"</w:t>
      </w:r>
      <w:r w:rsidR="005E3856" w:rsidRPr="00EB0F7B">
        <w:rPr>
          <w:color w:val="000000"/>
        </w:rPr>
        <w:t>, что</w:t>
      </w:r>
      <w:r w:rsidR="00BD19DC" w:rsidRPr="00EB0F7B">
        <w:rPr>
          <w:color w:val="000000"/>
        </w:rPr>
        <w:t xml:space="preserve"> дает любому читателю </w:t>
      </w:r>
      <w:r w:rsidR="005E3856" w:rsidRPr="00EB0F7B">
        <w:rPr>
          <w:color w:val="000000"/>
        </w:rPr>
        <w:t xml:space="preserve">определенный </w:t>
      </w:r>
      <w:r w:rsidR="00BD19DC" w:rsidRPr="00EB0F7B">
        <w:rPr>
          <w:color w:val="000000"/>
        </w:rPr>
        <w:t xml:space="preserve">негативный </w:t>
      </w:r>
      <w:r w:rsidR="005E3856" w:rsidRPr="00EB0F7B">
        <w:rPr>
          <w:color w:val="000000"/>
        </w:rPr>
        <w:t>сигнал</w:t>
      </w:r>
      <w:r w:rsidR="00EB0F7B">
        <w:rPr>
          <w:color w:val="000000"/>
        </w:rPr>
        <w:t>, в то время как МСЭ</w:t>
      </w:r>
      <w:r w:rsidR="00EB0F7B">
        <w:rPr>
          <w:color w:val="000000"/>
        </w:rPr>
        <w:noBreakHyphen/>
      </w:r>
      <w:r w:rsidR="00BD19DC" w:rsidRPr="00EB0F7B">
        <w:rPr>
          <w:color w:val="000000"/>
        </w:rPr>
        <w:t xml:space="preserve">Т стремится добиться осуществления </w:t>
      </w:r>
      <w:r w:rsidR="005E3856" w:rsidRPr="00EB0F7B">
        <w:rPr>
          <w:color w:val="000000"/>
        </w:rPr>
        <w:t>своих</w:t>
      </w:r>
      <w:r w:rsidR="00BD19DC" w:rsidRPr="00EB0F7B">
        <w:rPr>
          <w:color w:val="000000"/>
        </w:rPr>
        <w:t xml:space="preserve"> </w:t>
      </w:r>
      <w:r w:rsidR="00EA7E2C" w:rsidRPr="00EB0F7B">
        <w:rPr>
          <w:color w:val="000000"/>
        </w:rPr>
        <w:t>Рекомендаций</w:t>
      </w:r>
      <w:r w:rsidR="00BD19DC" w:rsidRPr="00EB0F7B">
        <w:rPr>
          <w:color w:val="000000"/>
        </w:rPr>
        <w:t xml:space="preserve">. </w:t>
      </w:r>
      <w:r w:rsidR="007A7017" w:rsidRPr="00EB0F7B">
        <w:t xml:space="preserve">Рекомендации и так уже </w:t>
      </w:r>
      <w:r w:rsidR="005E3856" w:rsidRPr="00EB0F7B">
        <w:t>выполняются</w:t>
      </w:r>
      <w:r w:rsidR="007A7017" w:rsidRPr="00EB0F7B">
        <w:t xml:space="preserve"> на</w:t>
      </w:r>
      <w:r w:rsidR="00220481">
        <w:t xml:space="preserve"> </w:t>
      </w:r>
      <w:r w:rsidR="007A7017" w:rsidRPr="00EB0F7B">
        <w:t xml:space="preserve">добровольной </w:t>
      </w:r>
      <w:r w:rsidR="00EA7E2C" w:rsidRPr="00EB0F7B">
        <w:t>основе</w:t>
      </w:r>
      <w:r w:rsidR="007A7017" w:rsidRPr="00EB0F7B">
        <w:t xml:space="preserve"> и все еще </w:t>
      </w:r>
      <w:r w:rsidR="005E3856" w:rsidRPr="00EB0F7B">
        <w:t xml:space="preserve">применяются </w:t>
      </w:r>
      <w:r w:rsidR="007A7017" w:rsidRPr="00EB0F7B">
        <w:t>не в полном объеме,</w:t>
      </w:r>
      <w:r w:rsidR="00EB0F7B">
        <w:t xml:space="preserve"> следовательно, такие сигналы в </w:t>
      </w:r>
      <w:r w:rsidR="007A7017" w:rsidRPr="00EB0F7B">
        <w:t xml:space="preserve">других документах будут существенно понижать статус </w:t>
      </w:r>
      <w:r w:rsidR="006E3395" w:rsidRPr="00EB0F7B">
        <w:t>ненормативных</w:t>
      </w:r>
      <w:r w:rsidR="00EB0F7B">
        <w:t xml:space="preserve"> публикаций МСЭ-Т. Таким </w:t>
      </w:r>
      <w:r w:rsidR="007A7017" w:rsidRPr="00EB0F7B">
        <w:t xml:space="preserve">образом, это не будет </w:t>
      </w:r>
      <w:r w:rsidR="006E3395" w:rsidRPr="00EB0F7B">
        <w:t>отвечать</w:t>
      </w:r>
      <w:r w:rsidR="007A7017" w:rsidRPr="00EB0F7B">
        <w:t xml:space="preserve"> </w:t>
      </w:r>
      <w:r w:rsidR="006E3395" w:rsidRPr="00EB0F7B">
        <w:t>интересам</w:t>
      </w:r>
      <w:r w:rsidR="007A7017" w:rsidRPr="00EB0F7B">
        <w:t xml:space="preserve"> членов.</w:t>
      </w:r>
    </w:p>
    <w:p w:rsidR="00097B5C" w:rsidRPr="00EB0F7B" w:rsidRDefault="007A7017" w:rsidP="00DC220F">
      <w:pPr>
        <w:pStyle w:val="Reasons"/>
      </w:pPr>
      <w:r w:rsidRPr="00EB0F7B">
        <w:t xml:space="preserve">Кроме того, предложения, содержащиеся в Дополнительном документе 20 к Документу 46, предусматривают выполнение более ограничительных </w:t>
      </w:r>
      <w:r w:rsidR="006E3395" w:rsidRPr="00EB0F7B">
        <w:t>условий</w:t>
      </w:r>
      <w:r w:rsidRPr="00EB0F7B">
        <w:t xml:space="preserve"> для начала новых направлений работы</w:t>
      </w:r>
      <w:r w:rsidR="006E3395" w:rsidRPr="00EB0F7B">
        <w:t>, включая большое количество случае</w:t>
      </w:r>
      <w:r w:rsidR="005E3856" w:rsidRPr="00EB0F7B">
        <w:t>в</w:t>
      </w:r>
      <w:r w:rsidR="006E3395" w:rsidRPr="00EB0F7B">
        <w:t xml:space="preserve"> двусмысленного толкования, </w:t>
      </w:r>
      <w:r w:rsidR="005E3856" w:rsidRPr="00EB0F7B">
        <w:t>что может вынудить отказаться от нового</w:t>
      </w:r>
      <w:r w:rsidR="006E3395" w:rsidRPr="00EB0F7B">
        <w:t xml:space="preserve"> направления</w:t>
      </w:r>
      <w:r w:rsidR="001C39AD" w:rsidRPr="00EB0F7B">
        <w:t xml:space="preserve"> работы или</w:t>
      </w:r>
      <w:r w:rsidR="006E3395" w:rsidRPr="00EB0F7B">
        <w:t xml:space="preserve"> </w:t>
      </w:r>
      <w:r w:rsidR="005E3856" w:rsidRPr="00EB0F7B">
        <w:t>исключить его</w:t>
      </w:r>
      <w:r w:rsidR="006E3395" w:rsidRPr="00EB0F7B">
        <w:t>. Это также не буд</w:t>
      </w:r>
      <w:r w:rsidR="00DC220F" w:rsidRPr="00EB0F7B">
        <w:t>е</w:t>
      </w:r>
      <w:r w:rsidR="006E3395" w:rsidRPr="00EB0F7B">
        <w:t>т отвечать интересам членов</w:t>
      </w:r>
      <w:r w:rsidR="00097B5C" w:rsidRPr="00EB0F7B">
        <w:t>.</w:t>
      </w:r>
    </w:p>
    <w:p w:rsidR="00097B5C" w:rsidRPr="00EB0F7B" w:rsidRDefault="006E3395" w:rsidP="001C39AD">
      <w:pPr>
        <w:pStyle w:val="Reasons"/>
      </w:pPr>
      <w:r w:rsidRPr="00EB0F7B">
        <w:t>В заключение следует отметить, что</w:t>
      </w:r>
      <w:r w:rsidR="00E646E2">
        <w:t>,</w:t>
      </w:r>
      <w:r w:rsidRPr="00EB0F7B">
        <w:t xml:space="preserve"> несмотря на возможную целесообразность организации и/или согласования методов работы</w:t>
      </w:r>
      <w:r w:rsidR="00E646E2">
        <w:t>,</w:t>
      </w:r>
      <w:r w:rsidRPr="00EB0F7B">
        <w:t xml:space="preserve"> соответствующие подходы, предлагаемые в </w:t>
      </w:r>
      <w:r w:rsidR="00EA7E2C" w:rsidRPr="00EB0F7B">
        <w:t>Дополнительном</w:t>
      </w:r>
      <w:r w:rsidRPr="00EB0F7B">
        <w:t xml:space="preserve"> документе 20 к Документу 46</w:t>
      </w:r>
      <w:r w:rsidR="00EA7E2C" w:rsidRPr="00EB0F7B">
        <w:t>, совершенно не способствуют деятельности МСЭ-Т</w:t>
      </w:r>
      <w:r w:rsidR="003A228E">
        <w:t>.</w:t>
      </w:r>
    </w:p>
    <w:p w:rsidR="00097B5C" w:rsidRPr="00EB0F7B" w:rsidRDefault="00EA7E2C" w:rsidP="001C39AD">
      <w:pPr>
        <w:pStyle w:val="Reasons"/>
      </w:pPr>
      <w:r w:rsidRPr="00EB0F7B">
        <w:t>Соответственно, африканские Государства-Члены предлагают не вносить изменени</w:t>
      </w:r>
      <w:r w:rsidR="001C39AD" w:rsidRPr="00EB0F7B">
        <w:t>я</w:t>
      </w:r>
      <w:r w:rsidRPr="00EB0F7B">
        <w:t xml:space="preserve"> в Рекомендацию МСЭ-Т</w:t>
      </w:r>
      <w:r w:rsidR="00097B5C" w:rsidRPr="00EB0F7B">
        <w:t xml:space="preserve"> A.13.</w:t>
      </w:r>
    </w:p>
    <w:p w:rsidR="00097B5C" w:rsidRPr="00EB0F7B" w:rsidRDefault="00097B5C" w:rsidP="00097B5C">
      <w:pPr>
        <w:spacing w:before="720"/>
        <w:jc w:val="center"/>
      </w:pPr>
      <w:r w:rsidRPr="00EB0F7B">
        <w:t>______________</w:t>
      </w:r>
    </w:p>
    <w:sectPr w:rsidR="00097B5C" w:rsidRPr="00EB0F7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A228E" w:rsidRDefault="00567276">
    <w:pPr>
      <w:ind w:right="360"/>
      <w:rPr>
        <w:lang w:val="fr-CH"/>
      </w:rPr>
    </w:pPr>
    <w:r>
      <w:fldChar w:fldCharType="begin"/>
    </w:r>
    <w:r w:rsidRPr="003A228E">
      <w:rPr>
        <w:lang w:val="fr-CH"/>
      </w:rPr>
      <w:instrText xml:space="preserve"> FILENAME \p  \* MERGEFORMAT </w:instrText>
    </w:r>
    <w:r>
      <w:fldChar w:fldCharType="separate"/>
    </w:r>
    <w:r w:rsidR="003A228E" w:rsidRPr="003A228E">
      <w:rPr>
        <w:noProof/>
        <w:lang w:val="fr-CH"/>
      </w:rPr>
      <w:t>P:\RUS\ITU-T\CONF-T\WTSA16\000\042ADD19R.docx</w:t>
    </w:r>
    <w:r>
      <w:fldChar w:fldCharType="end"/>
    </w:r>
    <w:r w:rsidRPr="003A228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6E2">
      <w:rPr>
        <w:noProof/>
      </w:rPr>
      <w:t>20.10.16</w:t>
    </w:r>
    <w:r>
      <w:fldChar w:fldCharType="end"/>
    </w:r>
    <w:r w:rsidRPr="003A228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228E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B0F7B" w:rsidRDefault="00567276" w:rsidP="00777F17">
    <w:pPr>
      <w:pStyle w:val="Footer"/>
      <w:rPr>
        <w:lang w:val="fr-CH"/>
      </w:rPr>
    </w:pPr>
    <w:r>
      <w:fldChar w:fldCharType="begin"/>
    </w:r>
    <w:r w:rsidRPr="00EB0F7B">
      <w:rPr>
        <w:lang w:val="fr-CH"/>
      </w:rPr>
      <w:instrText xml:space="preserve"> FILENAME \p  \* MERGEFORMAT </w:instrText>
    </w:r>
    <w:r>
      <w:fldChar w:fldCharType="separate"/>
    </w:r>
    <w:r w:rsidR="003A228E">
      <w:rPr>
        <w:lang w:val="fr-CH"/>
      </w:rPr>
      <w:t>P:\RUS\ITU-T\CONF-T\WTSA16\000\042ADD19R.docx</w:t>
    </w:r>
    <w:r>
      <w:fldChar w:fldCharType="end"/>
    </w:r>
    <w:r w:rsidR="00F719C8" w:rsidRPr="00EB0F7B">
      <w:rPr>
        <w:lang w:val="fr-CH"/>
      </w:rPr>
      <w:t xml:space="preserve"> (406794)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EB0F7B" w:rsidRDefault="00E11080" w:rsidP="00777F17">
    <w:pPr>
      <w:pStyle w:val="Footer"/>
      <w:rPr>
        <w:lang w:val="fr-CH"/>
      </w:rPr>
    </w:pPr>
    <w:r>
      <w:fldChar w:fldCharType="begin"/>
    </w:r>
    <w:r w:rsidRPr="00EB0F7B">
      <w:rPr>
        <w:lang w:val="fr-CH"/>
      </w:rPr>
      <w:instrText xml:space="preserve"> FILENAME \p  \* MERGEFORMAT </w:instrText>
    </w:r>
    <w:r>
      <w:fldChar w:fldCharType="separate"/>
    </w:r>
    <w:r w:rsidR="003A228E">
      <w:rPr>
        <w:lang w:val="fr-CH"/>
      </w:rPr>
      <w:t>P:\RUS\ITU-T\CONF-T\WTSA16\000\042ADD19R.docx</w:t>
    </w:r>
    <w:r>
      <w:fldChar w:fldCharType="end"/>
    </w:r>
    <w:r w:rsidR="00F719C8" w:rsidRPr="00EB0F7B">
      <w:rPr>
        <w:lang w:val="fr-CH"/>
      </w:rPr>
      <w:t xml:space="preserve"> (406794)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004046" w:rsidRPr="00004046" w:rsidRDefault="00097B5C" w:rsidP="00220481">
      <w:pPr>
        <w:pStyle w:val="FootnoteText"/>
        <w:rPr>
          <w:lang w:val="ru-RU"/>
        </w:rPr>
      </w:pPr>
      <w:r w:rsidRPr="00004046">
        <w:rPr>
          <w:rStyle w:val="FootnoteReference"/>
          <w:lang w:val="ru-RU"/>
        </w:rPr>
        <w:t>1</w:t>
      </w:r>
      <w:r w:rsidRPr="00004046">
        <w:rPr>
          <w:lang w:val="ru-RU"/>
        </w:rPr>
        <w:t xml:space="preserve"> </w:t>
      </w:r>
      <w:r w:rsidRPr="00B272DB">
        <w:rPr>
          <w:lang w:val="ru-RU"/>
        </w:rPr>
        <w:tab/>
      </w:r>
      <w:r>
        <w:rPr>
          <w:lang w:val="ru-RU"/>
        </w:rPr>
        <w:t>Настоящая публикация включает версию Рекомендации МСЭ-Т А.12 (2008</w:t>
      </w:r>
      <w:r w:rsidR="00220481">
        <w:rPr>
          <w:lang w:val="ru-RU"/>
        </w:rPr>
        <w:t xml:space="preserve"> г.</w:t>
      </w:r>
      <w:r w:rsidR="003A228E">
        <w:rPr>
          <w:lang w:val="ru-RU"/>
        </w:rPr>
        <w:t>) и содержит Поправку </w:t>
      </w:r>
      <w:r>
        <w:rPr>
          <w:lang w:val="ru-RU"/>
        </w:rPr>
        <w:t>1 (2015</w:t>
      </w:r>
      <w:r w:rsidR="00220481">
        <w:rPr>
          <w:lang w:val="ru-RU"/>
        </w:rPr>
        <w:t> г.</w:t>
      </w:r>
      <w:r>
        <w:rPr>
          <w:lang w:val="ru-RU"/>
        </w:rPr>
        <w:t>) и Поправку 2 (2016</w:t>
      </w:r>
      <w:r w:rsidR="00220481">
        <w:rPr>
          <w:lang w:val="ru-RU"/>
        </w:rPr>
        <w:t xml:space="preserve"> г.</w:t>
      </w:r>
      <w:r>
        <w:rPr>
          <w:lang w:val="ru-RU"/>
        </w:rPr>
        <w:t>).</w:t>
      </w:r>
    </w:p>
  </w:footnote>
  <w:footnote w:id="2">
    <w:p w:rsidR="007753C7" w:rsidRPr="0083335E" w:rsidRDefault="00097B5C" w:rsidP="007865B0">
      <w:pPr>
        <w:pStyle w:val="FootnoteText"/>
        <w:rPr>
          <w:lang w:val="ru-RU"/>
        </w:rPr>
      </w:pPr>
      <w:r w:rsidRPr="0083335E">
        <w:rPr>
          <w:rStyle w:val="FootnoteReference"/>
        </w:rPr>
        <w:sym w:font="Symbol" w:char="F031"/>
      </w:r>
      <w:r>
        <w:rPr>
          <w:lang w:val="ru-RU"/>
        </w:rPr>
        <w:tab/>
        <w:t>Настоящая публикация включает версию Рекомендации МСЭ-Т А.13, утвержденную в 2000 году и содержащую Поправку 1 (2007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46E2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16D2"/>
    <w:rsid w:val="0003535B"/>
    <w:rsid w:val="00053BC0"/>
    <w:rsid w:val="000769B8"/>
    <w:rsid w:val="00095D3D"/>
    <w:rsid w:val="00097B5C"/>
    <w:rsid w:val="000A0EF3"/>
    <w:rsid w:val="000A6C0E"/>
    <w:rsid w:val="000D63A2"/>
    <w:rsid w:val="000F33D8"/>
    <w:rsid w:val="000F39B4"/>
    <w:rsid w:val="00106566"/>
    <w:rsid w:val="00113D0B"/>
    <w:rsid w:val="00113EBE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2EF9"/>
    <w:rsid w:val="001C39AD"/>
    <w:rsid w:val="001C6978"/>
    <w:rsid w:val="001D0531"/>
    <w:rsid w:val="001E5FB4"/>
    <w:rsid w:val="00202CA0"/>
    <w:rsid w:val="00213317"/>
    <w:rsid w:val="00220481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A228E"/>
    <w:rsid w:val="003C583C"/>
    <w:rsid w:val="003F0078"/>
    <w:rsid w:val="003F4CA8"/>
    <w:rsid w:val="0040677A"/>
    <w:rsid w:val="00412A42"/>
    <w:rsid w:val="00432FFB"/>
    <w:rsid w:val="00434A7C"/>
    <w:rsid w:val="0045143A"/>
    <w:rsid w:val="00496734"/>
    <w:rsid w:val="004A056E"/>
    <w:rsid w:val="004A58F4"/>
    <w:rsid w:val="004C47ED"/>
    <w:rsid w:val="004C557F"/>
    <w:rsid w:val="004D3C26"/>
    <w:rsid w:val="004E7225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856"/>
    <w:rsid w:val="005E61DD"/>
    <w:rsid w:val="005F1D14"/>
    <w:rsid w:val="006023DF"/>
    <w:rsid w:val="006032F3"/>
    <w:rsid w:val="00620DD7"/>
    <w:rsid w:val="0062556C"/>
    <w:rsid w:val="00640CE2"/>
    <w:rsid w:val="00657DE0"/>
    <w:rsid w:val="00665A95"/>
    <w:rsid w:val="00681139"/>
    <w:rsid w:val="00687F04"/>
    <w:rsid w:val="00687F81"/>
    <w:rsid w:val="00692C06"/>
    <w:rsid w:val="006A281B"/>
    <w:rsid w:val="006A6E9B"/>
    <w:rsid w:val="006D60C3"/>
    <w:rsid w:val="006E3395"/>
    <w:rsid w:val="006F4FE2"/>
    <w:rsid w:val="007036B6"/>
    <w:rsid w:val="00730A90"/>
    <w:rsid w:val="00763A56"/>
    <w:rsid w:val="00763F4F"/>
    <w:rsid w:val="00775720"/>
    <w:rsid w:val="007772E3"/>
    <w:rsid w:val="00777F17"/>
    <w:rsid w:val="00794694"/>
    <w:rsid w:val="007A08B5"/>
    <w:rsid w:val="007A7017"/>
    <w:rsid w:val="007A7F49"/>
    <w:rsid w:val="007C155E"/>
    <w:rsid w:val="007E77FF"/>
    <w:rsid w:val="007F1E3A"/>
    <w:rsid w:val="007F6A9D"/>
    <w:rsid w:val="00811633"/>
    <w:rsid w:val="00812452"/>
    <w:rsid w:val="00840C68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05F7"/>
    <w:rsid w:val="00941A02"/>
    <w:rsid w:val="0097126C"/>
    <w:rsid w:val="009825E6"/>
    <w:rsid w:val="009860A5"/>
    <w:rsid w:val="00993F0B"/>
    <w:rsid w:val="009B5CC2"/>
    <w:rsid w:val="009D4866"/>
    <w:rsid w:val="009D5334"/>
    <w:rsid w:val="009E506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A73A3"/>
    <w:rsid w:val="00BB2784"/>
    <w:rsid w:val="00BB7FA0"/>
    <w:rsid w:val="00BC5313"/>
    <w:rsid w:val="00BD19DC"/>
    <w:rsid w:val="00C16B30"/>
    <w:rsid w:val="00C20466"/>
    <w:rsid w:val="00C27D42"/>
    <w:rsid w:val="00C30A6E"/>
    <w:rsid w:val="00C31A9B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1C46"/>
    <w:rsid w:val="00D53715"/>
    <w:rsid w:val="00DC220F"/>
    <w:rsid w:val="00DE1671"/>
    <w:rsid w:val="00DE2EBA"/>
    <w:rsid w:val="00E003CD"/>
    <w:rsid w:val="00E11080"/>
    <w:rsid w:val="00E2253F"/>
    <w:rsid w:val="00E30B92"/>
    <w:rsid w:val="00E43B1B"/>
    <w:rsid w:val="00E5155F"/>
    <w:rsid w:val="00E646E2"/>
    <w:rsid w:val="00E976C1"/>
    <w:rsid w:val="00EA7E2C"/>
    <w:rsid w:val="00EB0F7B"/>
    <w:rsid w:val="00EB6BCD"/>
    <w:rsid w:val="00EC1AE7"/>
    <w:rsid w:val="00EE1364"/>
    <w:rsid w:val="00EE1975"/>
    <w:rsid w:val="00EF7176"/>
    <w:rsid w:val="00F17CA4"/>
    <w:rsid w:val="00F454CF"/>
    <w:rsid w:val="00F63A2A"/>
    <w:rsid w:val="00F65C19"/>
    <w:rsid w:val="00F719C8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7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B0F7B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EB0F7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B0F7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B0F7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B0F7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B0F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B0F7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B0F7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B0F7B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EB0F7B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B0F7B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EB0F7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B0F7B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EB0F7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EB0F7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EB0F7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B0F7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B0F7B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EB0F7B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EB0F7B"/>
  </w:style>
  <w:style w:type="character" w:customStyle="1" w:styleId="AppendixNoCar">
    <w:name w:val="Appendix_No Car"/>
    <w:basedOn w:val="DefaultParagraphFont"/>
    <w:link w:val="AppendixNo"/>
    <w:locked/>
    <w:rsid w:val="00EB0F7B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EB0F7B"/>
  </w:style>
  <w:style w:type="paragraph" w:customStyle="1" w:styleId="Appendixtitle">
    <w:name w:val="Appendix_title"/>
    <w:basedOn w:val="Annextitle"/>
    <w:next w:val="Normal"/>
    <w:link w:val="AppendixtitleChar"/>
    <w:rsid w:val="00EB0F7B"/>
  </w:style>
  <w:style w:type="character" w:customStyle="1" w:styleId="AppendixtitleChar">
    <w:name w:val="Appendix_title Char"/>
    <w:basedOn w:val="AnnextitleChar1"/>
    <w:link w:val="Appendixtitle"/>
    <w:locked/>
    <w:rsid w:val="00EB0F7B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B0F7B"/>
    <w:rPr>
      <w:lang w:val="en-US"/>
    </w:rPr>
  </w:style>
  <w:style w:type="paragraph" w:customStyle="1" w:styleId="Tabletext">
    <w:name w:val="Table_text"/>
    <w:basedOn w:val="Normal"/>
    <w:link w:val="TabletextChar"/>
    <w:rsid w:val="00EB0F7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B0F7B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EB0F7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B0F7B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EB0F7B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EB0F7B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EB0F7B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EB0F7B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EB0F7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B0F7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EB0F7B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B0F7B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B0F7B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EB0F7B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EB0F7B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EB0F7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EB0F7B"/>
    <w:pPr>
      <w:ind w:left="1134"/>
    </w:pPr>
  </w:style>
  <w:style w:type="paragraph" w:customStyle="1" w:styleId="Equationlegend">
    <w:name w:val="Equation_legend"/>
    <w:basedOn w:val="NormalIndent"/>
    <w:rsid w:val="00EB0F7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B0F7B"/>
    <w:pPr>
      <w:keepNext/>
      <w:keepLines/>
      <w:jc w:val="center"/>
    </w:pPr>
  </w:style>
  <w:style w:type="paragraph" w:customStyle="1" w:styleId="Figurelegend">
    <w:name w:val="Figure_legend"/>
    <w:basedOn w:val="Normal"/>
    <w:rsid w:val="00EB0F7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B0F7B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EB0F7B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B0F7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EB0F7B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B0F7B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EB0F7B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EB0F7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B0F7B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EB0F7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B0F7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B0F7B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EB0F7B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0F7B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EB0F7B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EB0F7B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B0F7B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EB0F7B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EB0F7B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EB0F7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EB0F7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EB0F7B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EB0F7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EB0F7B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EB0F7B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EB0F7B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EB0F7B"/>
    <w:rPr>
      <w:rFonts w:cs="Times New Roman"/>
    </w:rPr>
  </w:style>
  <w:style w:type="paragraph" w:customStyle="1" w:styleId="PartNo">
    <w:name w:val="Part_No"/>
    <w:basedOn w:val="AnnexNo"/>
    <w:next w:val="Normal"/>
    <w:rsid w:val="00EB0F7B"/>
  </w:style>
  <w:style w:type="paragraph" w:customStyle="1" w:styleId="Partref">
    <w:name w:val="Part_ref"/>
    <w:basedOn w:val="Annexref"/>
    <w:next w:val="Normal"/>
    <w:rsid w:val="00EB0F7B"/>
    <w:rPr>
      <w:i/>
    </w:rPr>
  </w:style>
  <w:style w:type="paragraph" w:customStyle="1" w:styleId="Parttitle">
    <w:name w:val="Part_title"/>
    <w:basedOn w:val="Annextitle"/>
    <w:next w:val="Normalaftertitle"/>
    <w:rsid w:val="00EB0F7B"/>
  </w:style>
  <w:style w:type="paragraph" w:customStyle="1" w:styleId="Proposal">
    <w:name w:val="Proposal"/>
    <w:basedOn w:val="Normal"/>
    <w:next w:val="Normal"/>
    <w:link w:val="ProposalChar"/>
    <w:rsid w:val="00EB0F7B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B0F7B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EB0F7B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EB0F7B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EB0F7B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EB0F7B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EB0F7B"/>
  </w:style>
  <w:style w:type="paragraph" w:customStyle="1" w:styleId="Questiondate">
    <w:name w:val="Question_date"/>
    <w:basedOn w:val="Recdate"/>
    <w:next w:val="Normalaftertitle"/>
    <w:rsid w:val="00EB0F7B"/>
  </w:style>
  <w:style w:type="paragraph" w:customStyle="1" w:styleId="QuestionNo">
    <w:name w:val="Question_No"/>
    <w:basedOn w:val="ResNo"/>
    <w:next w:val="Normal"/>
    <w:rsid w:val="00EB0F7B"/>
    <w:rPr>
      <w:bCs/>
    </w:rPr>
  </w:style>
  <w:style w:type="paragraph" w:customStyle="1" w:styleId="Questionref">
    <w:name w:val="Question_ref"/>
    <w:basedOn w:val="Recref"/>
    <w:next w:val="Questiondate"/>
    <w:rsid w:val="00EB0F7B"/>
  </w:style>
  <w:style w:type="paragraph" w:customStyle="1" w:styleId="Questiontitle">
    <w:name w:val="Question_title"/>
    <w:basedOn w:val="Rectitle"/>
    <w:next w:val="Questionref"/>
    <w:rsid w:val="00EB0F7B"/>
  </w:style>
  <w:style w:type="paragraph" w:customStyle="1" w:styleId="Reasons">
    <w:name w:val="Reasons"/>
    <w:basedOn w:val="Normal"/>
    <w:link w:val="ReasonsChar"/>
    <w:qFormat/>
    <w:rsid w:val="00EB0F7B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B0F7B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B0F7B"/>
    <w:rPr>
      <w:rFonts w:cs="Times New Roman"/>
      <w:b/>
    </w:rPr>
  </w:style>
  <w:style w:type="paragraph" w:customStyle="1" w:styleId="Reftext">
    <w:name w:val="Ref_text"/>
    <w:basedOn w:val="Normal"/>
    <w:rsid w:val="00EB0F7B"/>
    <w:pPr>
      <w:ind w:left="1134" w:hanging="1134"/>
    </w:pPr>
  </w:style>
  <w:style w:type="paragraph" w:customStyle="1" w:styleId="Reftitle">
    <w:name w:val="Ref_title"/>
    <w:basedOn w:val="Normal"/>
    <w:next w:val="Reftext"/>
    <w:rsid w:val="00EB0F7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EB0F7B"/>
  </w:style>
  <w:style w:type="character" w:customStyle="1" w:styleId="Resdef">
    <w:name w:val="Res_def"/>
    <w:basedOn w:val="DefaultParagraphFont"/>
    <w:rsid w:val="00EB0F7B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EB0F7B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EB0F7B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EB0F7B"/>
  </w:style>
  <w:style w:type="paragraph" w:customStyle="1" w:styleId="Restitle">
    <w:name w:val="Res_title"/>
    <w:basedOn w:val="Rectitle"/>
    <w:next w:val="Resref"/>
    <w:link w:val="RestitleChar"/>
    <w:rsid w:val="00EB0F7B"/>
  </w:style>
  <w:style w:type="character" w:customStyle="1" w:styleId="RestitleChar">
    <w:name w:val="Res_title Char"/>
    <w:basedOn w:val="DefaultParagraphFont"/>
    <w:link w:val="Restitle"/>
    <w:locked/>
    <w:rsid w:val="00EB0F7B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EB0F7B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EB0F7B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EB0F7B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EB0F7B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B0F7B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B0F7B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EB0F7B"/>
  </w:style>
  <w:style w:type="paragraph" w:customStyle="1" w:styleId="Sectiontitle">
    <w:name w:val="Section_title"/>
    <w:basedOn w:val="Annextitle"/>
    <w:next w:val="Normalaftertitle"/>
    <w:rsid w:val="00EB0F7B"/>
  </w:style>
  <w:style w:type="paragraph" w:customStyle="1" w:styleId="SpecialFooter">
    <w:name w:val="Special Footer"/>
    <w:basedOn w:val="Footer"/>
    <w:rsid w:val="00EB0F7B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EB0F7B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B0F7B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B0F7B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EB0F7B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EB0F7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B0F7B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EB0F7B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EB0F7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B0F7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EB0F7B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EB0F7B"/>
    <w:rPr>
      <w:b/>
    </w:rPr>
  </w:style>
  <w:style w:type="paragraph" w:customStyle="1" w:styleId="toc0">
    <w:name w:val="toc 0"/>
    <w:basedOn w:val="Normal"/>
    <w:next w:val="TOC1"/>
    <w:rsid w:val="00EB0F7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B0F7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B0F7B"/>
    <w:pPr>
      <w:spacing w:before="120"/>
    </w:pPr>
  </w:style>
  <w:style w:type="paragraph" w:styleId="TOC3">
    <w:name w:val="toc 3"/>
    <w:basedOn w:val="TOC2"/>
    <w:rsid w:val="00EB0F7B"/>
  </w:style>
  <w:style w:type="paragraph" w:styleId="TOC4">
    <w:name w:val="toc 4"/>
    <w:basedOn w:val="TOC3"/>
    <w:rsid w:val="00EB0F7B"/>
  </w:style>
  <w:style w:type="paragraph" w:styleId="TOC5">
    <w:name w:val="toc 5"/>
    <w:basedOn w:val="TOC4"/>
    <w:rsid w:val="00EB0F7B"/>
  </w:style>
  <w:style w:type="paragraph" w:styleId="TOC6">
    <w:name w:val="toc 6"/>
    <w:basedOn w:val="TOC4"/>
    <w:rsid w:val="00EB0F7B"/>
  </w:style>
  <w:style w:type="paragraph" w:styleId="TOC7">
    <w:name w:val="toc 7"/>
    <w:basedOn w:val="TOC4"/>
    <w:rsid w:val="00EB0F7B"/>
  </w:style>
  <w:style w:type="paragraph" w:styleId="TOC8">
    <w:name w:val="toc 8"/>
    <w:basedOn w:val="TOC4"/>
    <w:rsid w:val="00EB0F7B"/>
  </w:style>
  <w:style w:type="paragraph" w:customStyle="1" w:styleId="Volumetitle">
    <w:name w:val="Volume_title"/>
    <w:basedOn w:val="Normal"/>
    <w:qFormat/>
    <w:rsid w:val="00EB0F7B"/>
    <w:rPr>
      <w:lang w:val="en-US"/>
    </w:rPr>
  </w:style>
  <w:style w:type="paragraph" w:customStyle="1" w:styleId="Part1">
    <w:name w:val="Part_1"/>
    <w:basedOn w:val="Normal"/>
    <w:next w:val="Section1"/>
    <w:qFormat/>
    <w:rsid w:val="00EB0F7B"/>
  </w:style>
  <w:style w:type="character" w:styleId="Hyperlink">
    <w:name w:val="Hyperlink"/>
    <w:basedOn w:val="DefaultParagraphFont"/>
    <w:rsid w:val="00EB0F7B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B0F7B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B0F7B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B0F7B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EB0F7B"/>
  </w:style>
  <w:style w:type="character" w:styleId="PlaceholderText">
    <w:name w:val="Placeholder Text"/>
    <w:basedOn w:val="DefaultParagraphFont"/>
    <w:uiPriority w:val="99"/>
    <w:semiHidden/>
    <w:rsid w:val="00EB0F7B"/>
    <w:rPr>
      <w:color w:val="808080"/>
    </w:rPr>
  </w:style>
  <w:style w:type="character" w:customStyle="1" w:styleId="href">
    <w:name w:val="href"/>
    <w:basedOn w:val="DefaultParagraphFont"/>
    <w:rsid w:val="00EB0F7B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EB0F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F7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edb544-f660-43f6-92ff-2b9aed46a7c0" targetNamespace="http://schemas.microsoft.com/office/2006/metadata/properties" ma:root="true" ma:fieldsID="d41af5c836d734370eb92e7ee5f83852" ns2:_="" ns3:_="">
    <xsd:import namespace="996b2e75-67fd-4955-a3b0-5ab9934cb50b"/>
    <xsd:import namespace="89edb544-f660-43f6-92ff-2b9aed46a7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b544-f660-43f6-92ff-2b9aed46a7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edb544-f660-43f6-92ff-2b9aed46a7c0">Documents Proposals Manager (DPM)</DPM_x0020_Author>
    <DPM_x0020_File_x0020_name xmlns="89edb544-f660-43f6-92ff-2b9aed46a7c0">T13-WTSA.16-C-0042!A19!MSW-R</DPM_x0020_File_x0020_name>
    <DPM_x0020_Version xmlns="89edb544-f660-43f6-92ff-2b9aed46a7c0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edb544-f660-43f6-92ff-2b9aed46a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9edb544-f660-43f6-92ff-2b9aed46a7c0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78A9A9A-D919-4FBE-AA96-3FBC7B65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T13-WTSA.16-C-0042!A19!MSW-R</vt:lpstr>
    </vt:vector>
  </TitlesOfParts>
  <Manager>General Secretariat - Pool</Manager>
  <Company>International Telecommunication Union (ITU)</Company>
  <LinksUpToDate>false</LinksUpToDate>
  <CharactersWithSpaces>5003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T13-WTSA.16-C-0042!A19!MSW-R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Fedosova, Elena</cp:lastModifiedBy>
  <cp:revision>8</cp:revision>
  <cp:lastPrinted>2016-10-20T12:33:00Z</cp:lastPrinted>
  <dcterms:created xsi:type="dcterms:W3CDTF">2016-10-19T14:08:00Z</dcterms:created>
  <dcterms:modified xsi:type="dcterms:W3CDTF">2016-10-20T15:10:00Z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