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right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</w:tcPr>
          <w:p w:rsidR="0059285F" w:rsidRPr="00D21C89" w:rsidRDefault="00823A07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6"/>
                <w:szCs w:val="40"/>
                <w:lang w:bidi="ar-EG"/>
              </w:rPr>
            </w:pPr>
            <w:r w:rsidRPr="00823A07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</w:tcPr>
          <w:p w:rsidR="0059285F" w:rsidRPr="009263CD" w:rsidRDefault="0059285F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4"/>
                <w:szCs w:val="36"/>
                <w:rtl/>
                <w:lang w:bidi="ar-EG"/>
              </w:rPr>
            </w:pPr>
            <w:r w:rsidRPr="00984EA5">
              <w:rPr>
                <w:rFonts w:ascii="Verdana Bold" w:hAnsi="Verdana Bold" w:hint="cs"/>
                <w:b/>
                <w:bCs/>
                <w:sz w:val="24"/>
                <w:szCs w:val="36"/>
                <w:rtl/>
                <w:lang w:bidi="ar-EG"/>
              </w:rPr>
              <w:t xml:space="preserve">الجمعية العالمية لتقييس الاتصالات 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(WTSA-</w:t>
            </w:r>
            <w:r w:rsidR="00B2000C"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16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)</w:t>
            </w:r>
          </w:p>
          <w:p w:rsidR="0059285F" w:rsidRPr="00102A03" w:rsidRDefault="00102A03" w:rsidP="00A25A43">
            <w:pPr>
              <w:spacing w:before="80"/>
              <w:jc w:val="left"/>
              <w:rPr>
                <w:rFonts w:ascii="Calibri" w:hAnsi="Calibri"/>
                <w:b/>
                <w:bCs/>
                <w:sz w:val="20"/>
                <w:szCs w:val="28"/>
                <w:rtl/>
                <w:lang w:bidi="ar-EG"/>
              </w:rPr>
            </w:pPr>
            <w:r w:rsidRPr="001040A3">
              <w:rPr>
                <w:rFonts w:ascii="Calibri" w:hAnsi="Calibri" w:hint="cs"/>
                <w:b/>
                <w:bCs/>
                <w:rtl/>
                <w:lang w:bidi="ar-EG"/>
              </w:rPr>
              <w:t>الحمامات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،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25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أكتوبر</w:t>
            </w:r>
            <w:r w:rsidR="00092FC2" w:rsidRPr="00102A03">
              <w:rPr>
                <w:rFonts w:ascii="Calibri" w:hAnsi="Calibri" w:cs="Times New Roman" w:hint="cs"/>
                <w:b/>
                <w:bCs/>
                <w:sz w:val="20"/>
                <w:szCs w:val="28"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- </w:t>
            </w:r>
            <w:r w:rsidR="00092FC2" w:rsidRPr="001040A3">
              <w:rPr>
                <w:rFonts w:ascii="Calibri" w:hAnsi="Calibri"/>
                <w:b/>
                <w:bCs/>
                <w:lang w:bidi="ar-EG"/>
              </w:rPr>
              <w:t>3</w:t>
            </w:r>
            <w:r w:rsidR="00092FC2" w:rsidRPr="001040A3">
              <w:rPr>
                <w:rFonts w:ascii="Calibri" w:hAnsi="Calibri" w:cs="Times New Roman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نوفمبر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2016</w:t>
            </w:r>
          </w:p>
        </w:tc>
        <w:tc>
          <w:tcPr>
            <w:tcW w:w="1109" w:type="pct"/>
          </w:tcPr>
          <w:p w:rsidR="0059285F" w:rsidRPr="00E07379" w:rsidRDefault="00D21C89" w:rsidP="00A25A43">
            <w:pPr>
              <w:jc w:val="right"/>
              <w:rPr>
                <w:rtl/>
                <w:lang w:bidi="ar-EG"/>
              </w:rPr>
            </w:pPr>
            <w:r w:rsidRPr="00D21C89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lang w:bidi="ar-SY"/>
              </w:rPr>
            </w:pPr>
          </w:p>
        </w:tc>
      </w:tr>
      <w:tr w:rsidR="00E07379" w:rsidRPr="00E07379" w:rsidTr="00A25A43">
        <w:trPr>
          <w:cantSplit/>
          <w:trHeight w:val="20"/>
          <w:jc w:val="right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E07379" w:rsidRPr="0056374C" w:rsidRDefault="00E07379" w:rsidP="00A25A43">
            <w:pPr>
              <w:spacing w:before="0" w:line="340" w:lineRule="exact"/>
              <w:rPr>
                <w:rFonts w:asciiTheme="minorHAnsi" w:hAnsiTheme="minorHAnsi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E07379" w:rsidRPr="00E07379" w:rsidRDefault="00E07379" w:rsidP="00A25A43">
            <w:pPr>
              <w:spacing w:before="0" w:line="34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1B04F0" w:rsidRDefault="0022345D" w:rsidP="00A25A43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1B04F0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22345D" w:rsidRPr="001B04F0" w:rsidRDefault="0022345D" w:rsidP="001B04F0">
            <w:pPr>
              <w:pStyle w:val="Adress"/>
              <w:framePr w:hSpace="0" w:wrap="auto" w:xAlign="left" w:yAlign="inline"/>
              <w:rPr>
                <w:rtl/>
              </w:rPr>
            </w:pPr>
            <w:r w:rsidRPr="001B04F0">
              <w:rPr>
                <w:rFonts w:eastAsia="SimSun"/>
                <w:rtl/>
              </w:rPr>
              <w:t>الإضافة</w:t>
            </w:r>
            <w:r w:rsidRPr="001B04F0">
              <w:rPr>
                <w:rtl/>
              </w:rPr>
              <w:t xml:space="preserve"> </w:t>
            </w:r>
            <w:r w:rsidRPr="001B04F0">
              <w:t>1</w:t>
            </w:r>
            <w:r w:rsidRPr="001B04F0">
              <w:br/>
            </w:r>
            <w:r w:rsidRPr="001B04F0">
              <w:rPr>
                <w:rFonts w:eastAsia="SimSun"/>
                <w:rtl/>
              </w:rPr>
              <w:t>للوثيقة</w:t>
            </w:r>
            <w:r w:rsidR="001B04F0">
              <w:rPr>
                <w:rFonts w:eastAsia="SimSun" w:hint="cs"/>
                <w:rtl/>
              </w:rPr>
              <w:t xml:space="preserve"> </w:t>
            </w:r>
            <w:r w:rsidRPr="001B04F0">
              <w:t>46-</w:t>
            </w:r>
            <w:r w:rsidR="00411FAE" w:rsidRPr="001B04F0">
              <w:t>A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1B04F0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2345D" w:rsidRPr="001B04F0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  <w:r w:rsidRPr="001B04F0">
              <w:t>21</w:t>
            </w:r>
            <w:r w:rsidRPr="001B04F0">
              <w:rPr>
                <w:rFonts w:eastAsia="SimSun"/>
                <w:rtl/>
              </w:rPr>
              <w:t xml:space="preserve"> سبتمبر </w:t>
            </w:r>
            <w:r w:rsidRPr="001B04F0">
              <w:t>2016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1B04F0" w:rsidRDefault="0022345D" w:rsidP="00A25A43">
            <w:pPr>
              <w:pStyle w:val="Adress"/>
              <w:framePr w:hSpace="0" w:wrap="auto" w:xAlign="left" w:yAlign="inline"/>
            </w:pPr>
          </w:p>
        </w:tc>
        <w:tc>
          <w:tcPr>
            <w:tcW w:w="1572" w:type="pct"/>
            <w:gridSpan w:val="2"/>
            <w:vAlign w:val="center"/>
          </w:tcPr>
          <w:p w:rsidR="0022345D" w:rsidRPr="001B04F0" w:rsidRDefault="0022345D" w:rsidP="00A25A43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1B04F0">
              <w:rPr>
                <w:rFonts w:eastAsia="SimSun"/>
                <w:rtl/>
              </w:rPr>
              <w:t>الأصل: بالإنكليزية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662C5A" w:rsidRDefault="0022345D" w:rsidP="00A25A43">
            <w:pPr>
              <w:spacing w:before="0" w:line="340" w:lineRule="exact"/>
              <w:rPr>
                <w:rFonts w:ascii="Verdana Bold" w:hAnsi="Verdana Bold"/>
                <w:sz w:val="19"/>
                <w:lang w:bidi="ar-SY"/>
              </w:rPr>
            </w:pPr>
          </w:p>
        </w:tc>
      </w:tr>
      <w:tr w:rsidR="0022345D" w:rsidRPr="00E07379" w:rsidTr="00CC43BE">
        <w:trPr>
          <w:cantSplit/>
          <w:trHeight w:val="1372"/>
          <w:jc w:val="right"/>
        </w:trPr>
        <w:tc>
          <w:tcPr>
            <w:tcW w:w="5000" w:type="pct"/>
            <w:gridSpan w:val="4"/>
          </w:tcPr>
          <w:p w:rsidR="0022345D" w:rsidRPr="00980B83" w:rsidRDefault="0022345D" w:rsidP="00A25A43">
            <w:pPr>
              <w:pStyle w:val="Source"/>
              <w:rPr>
                <w:rtl/>
                <w:lang w:bidi="ar-SA"/>
              </w:rPr>
            </w:pPr>
            <w:r w:rsidRPr="008204AC">
              <w:rPr>
                <w:rtl/>
              </w:rPr>
              <w:t>الدول الأعضاء في لجنة البلدان الأمريكية للاتص</w:t>
            </w:r>
            <w:r w:rsidRPr="00980B83">
              <w:rPr>
                <w:rtl/>
              </w:rPr>
              <w:t xml:space="preserve">الات </w:t>
            </w:r>
            <w:r w:rsidR="00980B83" w:rsidRPr="00980B83">
              <w:rPr>
                <w:rFonts w:ascii="Times New Roman" w:hAnsi="Times New Roman" w:cs="Times New Roman"/>
                <w:szCs w:val="20"/>
              </w:rPr>
              <w:t>(CITEL)</w:t>
            </w:r>
          </w:p>
        </w:tc>
      </w:tr>
      <w:tr w:rsidR="0022345D" w:rsidRPr="00E07379" w:rsidTr="00CC43BE">
        <w:trPr>
          <w:cantSplit/>
          <w:trHeight w:val="567"/>
          <w:jc w:val="right"/>
        </w:trPr>
        <w:tc>
          <w:tcPr>
            <w:tcW w:w="5000" w:type="pct"/>
            <w:gridSpan w:val="4"/>
          </w:tcPr>
          <w:p w:rsidR="0022345D" w:rsidRPr="00BD6EF3" w:rsidRDefault="00D603C8" w:rsidP="00055DD7">
            <w:pPr>
              <w:pStyle w:val="Title1"/>
              <w:spacing w:before="240"/>
              <w:rPr>
                <w:rtl/>
                <w:lang w:bidi="ar-SA"/>
              </w:rPr>
            </w:pPr>
            <w:bookmarkStart w:id="0" w:name="_Toc101071644"/>
            <w:bookmarkStart w:id="1" w:name="_Toc219795013"/>
            <w:bookmarkStart w:id="2" w:name="_Toc219795405"/>
            <w:bookmarkStart w:id="3" w:name="_Toc219803517"/>
            <w:r w:rsidRPr="001B04F0">
              <w:rPr>
                <w:rFonts w:hint="cs"/>
                <w:spacing w:val="-2"/>
                <w:rtl/>
              </w:rPr>
              <w:t xml:space="preserve">إلغاء </w:t>
            </w:r>
            <w:r w:rsidR="00980B83" w:rsidRPr="001B04F0">
              <w:rPr>
                <w:rFonts w:hint="cs"/>
                <w:spacing w:val="-2"/>
                <w:rtl/>
              </w:rPr>
              <w:t>القـرار</w:t>
            </w:r>
            <w:r w:rsidR="00980B83" w:rsidRPr="001B04F0">
              <w:rPr>
                <w:rFonts w:hint="eastAsia"/>
                <w:spacing w:val="-2"/>
                <w:rtl/>
              </w:rPr>
              <w:t> </w:t>
            </w:r>
            <w:r w:rsidR="00980B83" w:rsidRPr="001B04F0">
              <w:rPr>
                <w:spacing w:val="-2"/>
              </w:rPr>
              <w:t>82</w:t>
            </w:r>
            <w:r w:rsidR="00980B83" w:rsidRPr="001B04F0">
              <w:rPr>
                <w:rFonts w:hint="eastAsia"/>
                <w:spacing w:val="-2"/>
                <w:rtl/>
              </w:rPr>
              <w:t> </w:t>
            </w:r>
            <w:r w:rsidRPr="001B04F0">
              <w:rPr>
                <w:rFonts w:hint="cs"/>
                <w:spacing w:val="-2"/>
                <w:rtl/>
              </w:rPr>
              <w:t>للجمعية العالمية لتقييس الاتصالات</w:t>
            </w:r>
            <w:r w:rsidR="00055DD7">
              <w:rPr>
                <w:spacing w:val="-2"/>
                <w:rtl/>
              </w:rPr>
              <w:br/>
            </w:r>
            <w:r w:rsidRPr="001B04F0">
              <w:rPr>
                <w:rFonts w:hint="cs"/>
                <w:spacing w:val="-2"/>
                <w:rtl/>
              </w:rPr>
              <w:t>لعام</w:t>
            </w:r>
            <w:r w:rsidRPr="001B04F0">
              <w:rPr>
                <w:rFonts w:hint="eastAsia"/>
                <w:spacing w:val="-2"/>
                <w:rtl/>
              </w:rPr>
              <w:t> </w:t>
            </w:r>
            <w:r w:rsidRPr="001B04F0">
              <w:rPr>
                <w:spacing w:val="-2"/>
              </w:rPr>
              <w:t>(WTSA</w:t>
            </w:r>
            <w:r w:rsidRPr="001B04F0">
              <w:rPr>
                <w:spacing w:val="-2"/>
              </w:rPr>
              <w:noBreakHyphen/>
              <w:t>12)</w:t>
            </w:r>
            <w:r w:rsidRPr="001B04F0">
              <w:rPr>
                <w:spacing w:val="-2"/>
                <w:lang w:bidi="ar-SA"/>
              </w:rPr>
              <w:t> 2012</w:t>
            </w:r>
            <w:r w:rsidRPr="001B04F0">
              <w:rPr>
                <w:rFonts w:hint="cs"/>
                <w:spacing w:val="-2"/>
                <w:rtl/>
              </w:rPr>
              <w:t xml:space="preserve"> </w:t>
            </w:r>
            <w:r w:rsidR="00980B83" w:rsidRPr="00980B83">
              <w:rPr>
                <w:rFonts w:hint="cs"/>
                <w:rtl/>
              </w:rPr>
              <w:t>-</w:t>
            </w:r>
            <w:bookmarkEnd w:id="0"/>
            <w:bookmarkEnd w:id="1"/>
            <w:bookmarkEnd w:id="2"/>
            <w:bookmarkEnd w:id="3"/>
            <w:r w:rsidR="001B04F0">
              <w:rPr>
                <w:rFonts w:hint="cs"/>
                <w:rtl/>
              </w:rPr>
              <w:t xml:space="preserve"> </w:t>
            </w:r>
            <w:r w:rsidR="00980B83" w:rsidRPr="00980B83">
              <w:rPr>
                <w:rFonts w:hint="cs"/>
                <w:rtl/>
              </w:rPr>
              <w:t>استعراض استراتيجي وهيكلي</w:t>
            </w:r>
            <w:r w:rsidR="00055DD7">
              <w:rPr>
                <w:rtl/>
              </w:rPr>
              <w:br/>
            </w:r>
            <w:r w:rsidR="00980B83" w:rsidRPr="00980B83">
              <w:rPr>
                <w:rFonts w:hint="cs"/>
                <w:rtl/>
              </w:rPr>
              <w:t>لقطاع تقييس الاتصالات</w:t>
            </w:r>
            <w:r w:rsidR="00055DD7">
              <w:rPr>
                <w:rFonts w:hint="cs"/>
                <w:rtl/>
              </w:rPr>
              <w:t xml:space="preserve"> </w:t>
            </w:r>
            <w:r w:rsidR="00980B83" w:rsidRPr="00980B83">
              <w:rPr>
                <w:rFonts w:hint="cs"/>
                <w:rtl/>
              </w:rPr>
              <w:t xml:space="preserve">للاتحاد الدولي للاتصالات </w:t>
            </w:r>
            <w:r w:rsidR="00980B83" w:rsidRPr="00980B83">
              <w:t>(ITU-T)</w:t>
            </w:r>
          </w:p>
        </w:tc>
      </w:tr>
    </w:tbl>
    <w:p w:rsidR="006157A3" w:rsidRDefault="006157A3" w:rsidP="006157A3">
      <w:pPr>
        <w:rPr>
          <w:lang w:bidi="ar-EG"/>
        </w:rPr>
      </w:pPr>
    </w:p>
    <w:tbl>
      <w:tblPr>
        <w:tblW w:w="4961" w:type="pct"/>
        <w:jc w:val="right"/>
        <w:tblLayout w:type="fixed"/>
        <w:tblLook w:val="0000" w:firstRow="0" w:lastRow="0" w:firstColumn="0" w:lastColumn="0" w:noHBand="0" w:noVBand="0"/>
      </w:tblPr>
      <w:tblGrid>
        <w:gridCol w:w="8506"/>
        <w:gridCol w:w="1058"/>
      </w:tblGrid>
      <w:tr w:rsidR="006157A3" w:rsidRPr="00E70E87" w:rsidTr="00193AD1">
        <w:trPr>
          <w:cantSplit/>
          <w:jc w:val="right"/>
        </w:trPr>
        <w:sdt>
          <w:sdtPr>
            <w:rPr>
              <w:rtl/>
            </w:rPr>
            <w:alias w:val="Abstract"/>
            <w:tag w:val="Abstract"/>
            <w:id w:val="-939903723"/>
            <w:placeholder>
              <w:docPart w:val="456CC73F53E643B5956215EB24B5ECFA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505" w:type="dxa"/>
              </w:tcPr>
              <w:p w:rsidR="006157A3" w:rsidRPr="00984EA5" w:rsidRDefault="00AB1ACA" w:rsidP="00AB1ACA">
                <w:r>
                  <w:rPr>
                    <w:rFonts w:hint="cs"/>
                    <w:rtl/>
                  </w:rPr>
                  <w:t xml:space="preserve">تتناول هذه المساهمة إلغاء القرار </w:t>
                </w:r>
                <w:r>
                  <w:t>82</w:t>
                </w:r>
                <w:r>
                  <w:rPr>
                    <w:rFonts w:hint="cs"/>
                    <w:rtl/>
                    <w:lang w:bidi="ar-EG"/>
                  </w:rPr>
                  <w:t xml:space="preserve"> للجمعية العالمية لتقييس الاتصالات لعام </w:t>
                </w:r>
                <w:r>
                  <w:rPr>
                    <w:lang w:bidi="ar-EG"/>
                  </w:rPr>
                  <w:t>2012</w:t>
                </w:r>
                <w:r>
                  <w:rPr>
                    <w:rFonts w:hint="cs"/>
                    <w:rtl/>
                    <w:lang w:bidi="ar-EG"/>
                  </w:rPr>
                  <w:t xml:space="preserve"> </w:t>
                </w:r>
                <w:r>
                  <w:rPr>
                    <w:lang w:bidi="ar-EG"/>
                  </w:rPr>
                  <w:t>(WTSA</w:t>
                </w:r>
                <w:r>
                  <w:rPr>
                    <w:lang w:bidi="ar-EG"/>
                  </w:rPr>
                  <w:noBreakHyphen/>
                  <w:t>12)</w:t>
                </w:r>
                <w:r>
                  <w:rPr>
                    <w:rFonts w:hint="cs"/>
                    <w:rtl/>
                    <w:lang w:bidi="ar-EG"/>
                  </w:rPr>
                  <w:t xml:space="preserve">: استعراض استراتيجي وهيكلي لقطاع تقييس الاتصالات للاتحاد الدولي للاتصالات </w:t>
                </w:r>
                <w:r>
                  <w:rPr>
                    <w:lang w:bidi="ar-EG"/>
                  </w:rPr>
                  <w:t>(ITU-T)</w:t>
                </w:r>
                <w:r>
                  <w:rPr>
                    <w:rFonts w:hint="cs"/>
                    <w:rtl/>
                    <w:lang w:bidi="ar-EG"/>
                  </w:rPr>
                  <w:t>.</w:t>
                </w:r>
              </w:p>
            </w:tc>
          </w:sdtContent>
        </w:sdt>
        <w:tc>
          <w:tcPr>
            <w:tcW w:w="1058" w:type="dxa"/>
          </w:tcPr>
          <w:p w:rsidR="006157A3" w:rsidRPr="00E70E87" w:rsidRDefault="006157A3" w:rsidP="00193AD1">
            <w:r w:rsidRPr="00984EA5">
              <w:rPr>
                <w:rFonts w:ascii="Times New Roman Bold" w:hAnsi="Times New Roman Bold"/>
                <w:b/>
                <w:bCs/>
                <w:rtl/>
                <w:lang w:bidi="ar-EG"/>
              </w:rPr>
              <w:t>الملخص</w:t>
            </w:r>
            <w:r w:rsidRPr="00E70E87">
              <w:t>:</w:t>
            </w:r>
          </w:p>
        </w:tc>
      </w:tr>
    </w:tbl>
    <w:p w:rsidR="00EF237B" w:rsidRDefault="00EF237B" w:rsidP="004F0B51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EF237B" w:rsidRDefault="00BD15AF" w:rsidP="00055DD7">
      <w:pPr>
        <w:rPr>
          <w:rtl/>
          <w:lang w:bidi="ar-EG"/>
        </w:rPr>
      </w:pPr>
      <w:r>
        <w:rPr>
          <w:rFonts w:hint="cs"/>
          <w:rtl/>
        </w:rPr>
        <w:t xml:space="preserve">اعتمدت الجمعية العالمية لتقييس الاتصالات لعام </w:t>
      </w:r>
      <w:r>
        <w:t>2012</w:t>
      </w:r>
      <w:r>
        <w:rPr>
          <w:rFonts w:hint="cs"/>
          <w:rtl/>
          <w:lang w:bidi="ar-EG"/>
        </w:rPr>
        <w:t xml:space="preserve"> القرار </w:t>
      </w:r>
      <w:r>
        <w:rPr>
          <w:lang w:bidi="ar-EG"/>
        </w:rPr>
        <w:t>82</w:t>
      </w:r>
      <w:r>
        <w:rPr>
          <w:rFonts w:hint="cs"/>
          <w:rtl/>
          <w:lang w:bidi="ar-EG"/>
        </w:rPr>
        <w:t xml:space="preserve"> الذي أُنشئت بموجبه لجنة الاستعراض في قطاع تقييس الاتصالات. وعُقد الاجتماع الأخير للجنة الاستعراض لفترة الدراسة الحالية في </w:t>
      </w:r>
      <w:r>
        <w:rPr>
          <w:lang w:bidi="ar-EG"/>
        </w:rPr>
        <w:t>15</w:t>
      </w:r>
      <w:r>
        <w:rPr>
          <w:rFonts w:hint="cs"/>
          <w:rtl/>
          <w:lang w:bidi="ar-EG"/>
        </w:rPr>
        <w:t xml:space="preserve"> يوليو وستقوم اللجنة بإعداد تقريرها الذي ستقدمه إلى الجمعية العالمية لتقييس الاتصالات لعام </w:t>
      </w:r>
      <w:r>
        <w:rPr>
          <w:lang w:bidi="ar-EG"/>
        </w:rPr>
        <w:t>2016</w:t>
      </w:r>
      <w:r>
        <w:rPr>
          <w:rFonts w:hint="cs"/>
          <w:rtl/>
          <w:lang w:bidi="ar-EG"/>
        </w:rPr>
        <w:t>. ويستدعي الوضع الراهن مواصلة وظائف لجنة الاستعراض بتنفيذها في</w:t>
      </w:r>
      <w:r>
        <w:rPr>
          <w:rFonts w:hint="eastAsia"/>
          <w:rtl/>
          <w:lang w:bidi="ar-EG"/>
        </w:rPr>
        <w:t xml:space="preserve"> إطار الفريق الاستشاري لتقييس الاتصالات من خلال أفرقة المقررين التابعة له مثل الأفرقة المعنية بمواضيع تعزيز التعاون وأساليب العمل واستراتيجية التقييس. </w:t>
      </w:r>
      <w:r>
        <w:rPr>
          <w:rFonts w:hint="cs"/>
          <w:rtl/>
          <w:lang w:bidi="ar-EG"/>
        </w:rPr>
        <w:t xml:space="preserve">وبناءً على ذلك، لن تكون لجنة الاستعراض مطلوبة في فترة الدراسة القادمة. ويتعين التوجه بالشكر إلى السيد </w:t>
      </w:r>
      <w:proofErr w:type="spellStart"/>
      <w:r>
        <w:rPr>
          <w:rFonts w:hint="cs"/>
          <w:rtl/>
          <w:lang w:bidi="ar-EG"/>
        </w:rPr>
        <w:t>مايدا</w:t>
      </w:r>
      <w:proofErr w:type="spellEnd"/>
      <w:r>
        <w:rPr>
          <w:rFonts w:hint="cs"/>
          <w:rtl/>
          <w:lang w:bidi="ar-EG"/>
        </w:rPr>
        <w:t xml:space="preserve"> والأعضاء الآخرين فريق إدارة لجنة الاستعراض على عملهم الدؤوب وتفانيهم على مدى السنوات الأربع</w:t>
      </w:r>
      <w:r w:rsidR="00055DD7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الأخيرة.</w:t>
      </w:r>
    </w:p>
    <w:p w:rsidR="00EF237B" w:rsidRDefault="00EF237B" w:rsidP="004F0B51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:rsidR="00EF237B" w:rsidRDefault="00BD15AF" w:rsidP="00EF237B">
      <w:pPr>
        <w:rPr>
          <w:rtl/>
          <w:lang w:bidi="ar-EG"/>
        </w:rPr>
      </w:pPr>
      <w:r>
        <w:rPr>
          <w:rFonts w:hint="cs"/>
          <w:rtl/>
        </w:rPr>
        <w:t xml:space="preserve">ينبغي إلغاء القرار </w:t>
      </w:r>
      <w:r>
        <w:t>82</w:t>
      </w:r>
      <w:r>
        <w:rPr>
          <w:rFonts w:hint="cs"/>
          <w:rtl/>
          <w:lang w:bidi="ar-EG"/>
        </w:rPr>
        <w:t>.</w:t>
      </w:r>
    </w:p>
    <w:p w:rsidR="007C1184" w:rsidRDefault="007C1184" w:rsidP="00D85698">
      <w:pPr>
        <w:rPr>
          <w:rtl/>
        </w:rPr>
      </w:pPr>
      <w:r>
        <w:rPr>
          <w:rtl/>
        </w:rPr>
        <w:br w:type="page"/>
      </w:r>
    </w:p>
    <w:p w:rsidR="008F17D5" w:rsidRDefault="0092336A">
      <w:pPr>
        <w:pStyle w:val="Proposal"/>
      </w:pPr>
      <w:r>
        <w:lastRenderedPageBreak/>
        <w:t>SUP</w:t>
      </w:r>
      <w:r>
        <w:tab/>
        <w:t>IAP/46A1/1</w:t>
      </w:r>
    </w:p>
    <w:p w:rsidR="00973933" w:rsidRPr="00D42FEC" w:rsidRDefault="0092336A" w:rsidP="00D67D67">
      <w:pPr>
        <w:pStyle w:val="ResNo"/>
        <w:spacing w:before="360" w:after="120"/>
        <w:rPr>
          <w:rtl/>
          <w:lang w:bidi="ar-SY"/>
        </w:rPr>
      </w:pPr>
      <w:bookmarkStart w:id="4" w:name="_Toc349551643"/>
      <w:r w:rsidRPr="005308DD">
        <w:rPr>
          <w:rFonts w:ascii="Traditional Arabic"/>
          <w:sz w:val="32"/>
          <w:rtl/>
          <w:lang w:val="en-GB"/>
        </w:rPr>
        <w:t>الق</w:t>
      </w:r>
      <w:r w:rsidRPr="005308DD">
        <w:rPr>
          <w:rFonts w:ascii="Traditional Arabic" w:hint="cs"/>
          <w:sz w:val="32"/>
          <w:rtl/>
          <w:lang w:val="en-GB" w:bidi="ar-SY"/>
        </w:rPr>
        <w:t>ـ</w:t>
      </w:r>
      <w:r w:rsidRPr="005308DD">
        <w:rPr>
          <w:rFonts w:ascii="Traditional Arabic"/>
          <w:sz w:val="32"/>
          <w:rtl/>
          <w:lang w:val="en-GB"/>
        </w:rPr>
        <w:t>رار</w:t>
      </w:r>
      <w:r w:rsidRPr="005308DD">
        <w:rPr>
          <w:rFonts w:hAnsi="Times New Roman Bold" w:hint="cs"/>
          <w:rtl/>
          <w:lang w:val="en-GB"/>
        </w:rPr>
        <w:t xml:space="preserve"> </w:t>
      </w:r>
      <w:r w:rsidRPr="00F55343">
        <w:rPr>
          <w:rStyle w:val="href"/>
        </w:rPr>
        <w:t>82</w:t>
      </w:r>
      <w:r>
        <w:rPr>
          <w:rFonts w:hint="cs"/>
          <w:rtl/>
          <w:lang w:val="en-GB"/>
        </w:rPr>
        <w:t xml:space="preserve"> (دبي، </w:t>
      </w:r>
      <w:r>
        <w:t>2012</w:t>
      </w:r>
      <w:r>
        <w:rPr>
          <w:rFonts w:hint="cs"/>
          <w:rtl/>
          <w:lang w:bidi="ar-SY"/>
        </w:rPr>
        <w:t>)</w:t>
      </w:r>
      <w:bookmarkEnd w:id="4"/>
    </w:p>
    <w:p w:rsidR="00973933" w:rsidRPr="00D42FEC" w:rsidRDefault="0092336A" w:rsidP="00423327">
      <w:pPr>
        <w:pStyle w:val="Restitle"/>
        <w:spacing w:before="120" w:after="120"/>
      </w:pPr>
      <w:bookmarkStart w:id="5" w:name="_Toc349551644"/>
      <w:r>
        <w:rPr>
          <w:rFonts w:hint="cs"/>
          <w:rtl/>
          <w:lang w:val="en-GB"/>
        </w:rPr>
        <w:t>استعراض استراتيجي وهيكلي</w:t>
      </w:r>
      <w:r w:rsidRPr="001644AE">
        <w:rPr>
          <w:rFonts w:hint="cs"/>
          <w:rtl/>
          <w:lang w:val="en-GB"/>
        </w:rPr>
        <w:t xml:space="preserve"> لقطاع تقييس الاتصالات</w:t>
      </w:r>
      <w:r>
        <w:rPr>
          <w:rtl/>
          <w:lang w:val="en-GB"/>
        </w:rPr>
        <w:br/>
      </w:r>
      <w:r>
        <w:rPr>
          <w:rFonts w:hint="cs"/>
          <w:rtl/>
          <w:lang w:val="en-GB"/>
        </w:rPr>
        <w:t xml:space="preserve">للاتحاد الدولي للاتصالات </w:t>
      </w:r>
      <w:r>
        <w:t>(ITU-T)</w:t>
      </w:r>
      <w:bookmarkEnd w:id="5"/>
    </w:p>
    <w:p w:rsidR="00973933" w:rsidRPr="00D67D67" w:rsidRDefault="0092336A" w:rsidP="00423327">
      <w:pPr>
        <w:pStyle w:val="Resref"/>
        <w:spacing w:after="360"/>
        <w:rPr>
          <w:iCs/>
        </w:rPr>
      </w:pPr>
      <w:r w:rsidRPr="00D67D67">
        <w:rPr>
          <w:rFonts w:hint="cs"/>
          <w:iCs/>
          <w:rtl/>
        </w:rPr>
        <w:t xml:space="preserve">(دبي، </w:t>
      </w:r>
      <w:r w:rsidRPr="00D67D67">
        <w:rPr>
          <w:iCs/>
        </w:rPr>
        <w:t>2012</w:t>
      </w:r>
      <w:r w:rsidRPr="00D67D67">
        <w:rPr>
          <w:rFonts w:hint="cs"/>
          <w:iCs/>
          <w:rtl/>
        </w:rPr>
        <w:t>)</w:t>
      </w:r>
    </w:p>
    <w:p w:rsidR="00055DD7" w:rsidRPr="00055DD7" w:rsidRDefault="0092336A" w:rsidP="00055DD7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423327" w:rsidRPr="00423327">
        <w:rPr>
          <w:rFonts w:hint="cs"/>
          <w:b w:val="0"/>
          <w:bCs w:val="0"/>
          <w:rtl/>
        </w:rPr>
        <w:t xml:space="preserve">يرجى الاطلاع على قسمَي المقدمة والمقترح من الوثيقة </w:t>
      </w:r>
      <w:r w:rsidR="00423327" w:rsidRPr="00423327">
        <w:rPr>
          <w:b w:val="0"/>
          <w:bCs w:val="0"/>
        </w:rPr>
        <w:t>46 (Add.1)</w:t>
      </w:r>
      <w:r w:rsidR="00423327" w:rsidRPr="00423327">
        <w:rPr>
          <w:rFonts w:hint="cs"/>
          <w:b w:val="0"/>
          <w:bCs w:val="0"/>
          <w:rtl/>
          <w:lang w:bidi="ar-EG"/>
        </w:rPr>
        <w:t>.</w:t>
      </w:r>
      <w:bookmarkStart w:id="6" w:name="_GoBack"/>
      <w:bookmarkEnd w:id="6"/>
    </w:p>
    <w:sectPr w:rsidR="00055DD7" w:rsidRPr="00055DD7">
      <w:headerReference w:type="default" r:id="rId12"/>
      <w:footerReference w:type="default" r:id="rId13"/>
      <w:footerReference w:type="first" r:id="rId14"/>
      <w:type w:val="continuous"/>
      <w:pgSz w:w="11907" w:h="16834" w:code="9"/>
      <w:pgMar w:top="1418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E11" w:rsidRDefault="00A80E11" w:rsidP="00E07379">
      <w:pPr>
        <w:spacing w:before="0" w:line="240" w:lineRule="auto"/>
      </w:pPr>
      <w:r>
        <w:separator/>
      </w:r>
    </w:p>
  </w:endnote>
  <w:end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7B3" w:rsidRPr="00B0215D" w:rsidRDefault="009D17B3" w:rsidP="009D17B3">
    <w:pPr>
      <w:pStyle w:val="Footer"/>
      <w:rPr>
        <w:szCs w:val="12"/>
        <w:lang w:val="fr-CH"/>
      </w:rPr>
    </w:pPr>
    <w:r w:rsidRPr="0022345D">
      <w:rPr>
        <w:szCs w:val="12"/>
      </w:rPr>
      <w:fldChar w:fldCharType="begin"/>
    </w:r>
    <w:r w:rsidRPr="00B0215D">
      <w:rPr>
        <w:szCs w:val="12"/>
        <w:lang w:val="fr-CH"/>
      </w:rPr>
      <w:instrText xml:space="preserve"> FILENAME \p  \* MERGEFORMAT </w:instrText>
    </w:r>
    <w:r w:rsidRPr="0022345D">
      <w:rPr>
        <w:szCs w:val="12"/>
      </w:rPr>
      <w:fldChar w:fldCharType="separate"/>
    </w:r>
    <w:r>
      <w:rPr>
        <w:noProof/>
        <w:szCs w:val="12"/>
        <w:lang w:val="fr-CH"/>
      </w:rPr>
      <w:t>P:\ARA\ITU-T\CONF-T\WTSA16\000\046ADD01A.docx</w:t>
    </w:r>
    <w:r w:rsidRPr="0022345D">
      <w:rPr>
        <w:szCs w:val="12"/>
      </w:rPr>
      <w:fldChar w:fldCharType="end"/>
    </w:r>
    <w:r>
      <w:rPr>
        <w:szCs w:val="12"/>
        <w:lang w:val="fr-CH"/>
      </w:rPr>
      <w:t xml:space="preserve">   (405034)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B0215D" w:rsidRDefault="0022345D" w:rsidP="00984EA5">
    <w:pPr>
      <w:pStyle w:val="Footer"/>
      <w:rPr>
        <w:szCs w:val="12"/>
        <w:lang w:val="fr-CH"/>
      </w:rPr>
    </w:pPr>
    <w:r w:rsidRPr="0022345D">
      <w:rPr>
        <w:szCs w:val="12"/>
      </w:rPr>
      <w:fldChar w:fldCharType="begin"/>
    </w:r>
    <w:r w:rsidRPr="00B0215D">
      <w:rPr>
        <w:szCs w:val="12"/>
        <w:lang w:val="fr-CH"/>
      </w:rPr>
      <w:instrText xml:space="preserve"> FILENAME \p  \* MERGEFORMAT </w:instrText>
    </w:r>
    <w:r w:rsidRPr="0022345D">
      <w:rPr>
        <w:szCs w:val="12"/>
      </w:rPr>
      <w:fldChar w:fldCharType="separate"/>
    </w:r>
    <w:r w:rsidR="009D17B3">
      <w:rPr>
        <w:noProof/>
        <w:szCs w:val="12"/>
        <w:lang w:val="fr-CH"/>
      </w:rPr>
      <w:t>P:\ARA\ITU-T\CONF-T\WTSA16\000\046ADD01A.docx</w:t>
    </w:r>
    <w:r w:rsidRPr="0022345D">
      <w:rPr>
        <w:szCs w:val="12"/>
      </w:rPr>
      <w:fldChar w:fldCharType="end"/>
    </w:r>
    <w:r w:rsidR="00B0215D">
      <w:rPr>
        <w:szCs w:val="12"/>
        <w:lang w:val="fr-CH"/>
      </w:rPr>
      <w:t xml:space="preserve">   (405034)</w:t>
    </w:r>
  </w:p>
  <w:p w:rsidR="00E07379" w:rsidRPr="00B0215D" w:rsidRDefault="00E07379" w:rsidP="00E07379">
    <w:pPr>
      <w:spacing w:before="0"/>
      <w:rPr>
        <w:sz w:val="2"/>
        <w:szCs w:val="2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E11" w:rsidRDefault="00A80E11" w:rsidP="00E07379">
      <w:pPr>
        <w:spacing w:before="0" w:line="240" w:lineRule="auto"/>
      </w:pPr>
      <w:r>
        <w:separator/>
      </w:r>
    </w:p>
  </w:footnote>
  <w:foot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5D6C0D" w:rsidRDefault="0022345D" w:rsidP="005D6C0D">
    <w:pPr>
      <w:bidi w:val="0"/>
      <w:spacing w:after="360" w:line="240" w:lineRule="auto"/>
      <w:jc w:val="center"/>
      <w:rPr>
        <w:rStyle w:val="PageNumber"/>
        <w:sz w:val="16"/>
        <w:szCs w:val="16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055DD7">
      <w:rPr>
        <w:rStyle w:val="PageNumber"/>
        <w:noProof/>
        <w:sz w:val="18"/>
        <w:szCs w:val="18"/>
      </w:rPr>
      <w:t>2</w:t>
    </w:r>
    <w:r w:rsidRPr="005D6C0D">
      <w:rPr>
        <w:rStyle w:val="PageNumber"/>
        <w:sz w:val="18"/>
        <w:szCs w:val="18"/>
      </w:rPr>
      <w:fldChar w:fldCharType="end"/>
    </w:r>
    <w:r w:rsidRPr="005D6C0D">
      <w:rPr>
        <w:rStyle w:val="PageNumber"/>
        <w:sz w:val="18"/>
        <w:szCs w:val="18"/>
        <w:rtl/>
      </w:rPr>
      <w:br/>
    </w:r>
    <w:r w:rsidR="005D6C0D" w:rsidRPr="005D6C0D">
      <w:rPr>
        <w:sz w:val="18"/>
        <w:szCs w:val="24"/>
      </w:rPr>
      <w:t>WTSA16/46(Add.1)-A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EC"/>
    <w:rsid w:val="000124CC"/>
    <w:rsid w:val="00046444"/>
    <w:rsid w:val="00055DD7"/>
    <w:rsid w:val="0006023B"/>
    <w:rsid w:val="0008638B"/>
    <w:rsid w:val="00090574"/>
    <w:rsid w:val="00092FC2"/>
    <w:rsid w:val="000A1677"/>
    <w:rsid w:val="000B407F"/>
    <w:rsid w:val="000D0065"/>
    <w:rsid w:val="000F0B1C"/>
    <w:rsid w:val="000F1D42"/>
    <w:rsid w:val="000F4D07"/>
    <w:rsid w:val="00102A03"/>
    <w:rsid w:val="001040A3"/>
    <w:rsid w:val="00173915"/>
    <w:rsid w:val="001B04F0"/>
    <w:rsid w:val="0022345D"/>
    <w:rsid w:val="00225854"/>
    <w:rsid w:val="0023283D"/>
    <w:rsid w:val="00252E0C"/>
    <w:rsid w:val="00276881"/>
    <w:rsid w:val="002978F4"/>
    <w:rsid w:val="002B028D"/>
    <w:rsid w:val="002B435E"/>
    <w:rsid w:val="002C4DAE"/>
    <w:rsid w:val="002E6541"/>
    <w:rsid w:val="002F5560"/>
    <w:rsid w:val="0030486B"/>
    <w:rsid w:val="003231B9"/>
    <w:rsid w:val="003275AC"/>
    <w:rsid w:val="00333D29"/>
    <w:rsid w:val="003409F4"/>
    <w:rsid w:val="00357185"/>
    <w:rsid w:val="003C475F"/>
    <w:rsid w:val="003E4132"/>
    <w:rsid w:val="003F678F"/>
    <w:rsid w:val="00411FAE"/>
    <w:rsid w:val="00423327"/>
    <w:rsid w:val="0042686F"/>
    <w:rsid w:val="004367CE"/>
    <w:rsid w:val="00443869"/>
    <w:rsid w:val="004712C6"/>
    <w:rsid w:val="00497703"/>
    <w:rsid w:val="004F0B51"/>
    <w:rsid w:val="004F0F06"/>
    <w:rsid w:val="00501E0E"/>
    <w:rsid w:val="005204D7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8235E"/>
    <w:rsid w:val="006C1556"/>
    <w:rsid w:val="006F267F"/>
    <w:rsid w:val="006F63F7"/>
    <w:rsid w:val="006F6F03"/>
    <w:rsid w:val="00706D7A"/>
    <w:rsid w:val="00726AEC"/>
    <w:rsid w:val="007530CA"/>
    <w:rsid w:val="0079553D"/>
    <w:rsid w:val="007B01CC"/>
    <w:rsid w:val="007C1184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A1810"/>
    <w:rsid w:val="008D6728"/>
    <w:rsid w:val="008F17D5"/>
    <w:rsid w:val="00917694"/>
    <w:rsid w:val="0092336A"/>
    <w:rsid w:val="009263CD"/>
    <w:rsid w:val="00930E6D"/>
    <w:rsid w:val="00972CA2"/>
    <w:rsid w:val="00980B83"/>
    <w:rsid w:val="00982B28"/>
    <w:rsid w:val="00984EA5"/>
    <w:rsid w:val="00992593"/>
    <w:rsid w:val="009C17E1"/>
    <w:rsid w:val="009C35ED"/>
    <w:rsid w:val="009D17B3"/>
    <w:rsid w:val="009F1C12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B1ACA"/>
    <w:rsid w:val="00AC2C52"/>
    <w:rsid w:val="00AD1503"/>
    <w:rsid w:val="00AE7244"/>
    <w:rsid w:val="00AF3FEE"/>
    <w:rsid w:val="00B0215D"/>
    <w:rsid w:val="00B02F46"/>
    <w:rsid w:val="00B2000C"/>
    <w:rsid w:val="00B20ADE"/>
    <w:rsid w:val="00B66B9A"/>
    <w:rsid w:val="00B82089"/>
    <w:rsid w:val="00B970AE"/>
    <w:rsid w:val="00BA1427"/>
    <w:rsid w:val="00BD15AF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D0494C"/>
    <w:rsid w:val="00D14BEB"/>
    <w:rsid w:val="00D21C89"/>
    <w:rsid w:val="00D439EA"/>
    <w:rsid w:val="00D45542"/>
    <w:rsid w:val="00D603C8"/>
    <w:rsid w:val="00D67D67"/>
    <w:rsid w:val="00D77D0F"/>
    <w:rsid w:val="00D85698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32189"/>
    <w:rsid w:val="00E45211"/>
    <w:rsid w:val="00E7380C"/>
    <w:rsid w:val="00E74BE7"/>
    <w:rsid w:val="00E86CC9"/>
    <w:rsid w:val="00E96624"/>
    <w:rsid w:val="00EF237B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2A6C0DAA-CEB9-4BF1-BC61-9A31A20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6D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45D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2345D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2345D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45D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234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34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D45542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9285F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59285F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2345D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30E6D"/>
    <w:pPr>
      <w:keepLines/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22345D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2345D"/>
    <w:rPr>
      <w:rFonts w:ascii="Times New Roman" w:eastAsia="Times New Roman" w:hAnsi="Times New Roman" w:cs="Traditional Arabic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2345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22345D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2345D"/>
    <w:rPr>
      <w:rFonts w:cs="Times New Roman"/>
      <w:position w:val="6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22345D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2345D"/>
    <w:pPr>
      <w:spacing w:before="280"/>
    </w:pPr>
  </w:style>
  <w:style w:type="paragraph" w:customStyle="1" w:styleId="Note">
    <w:name w:val="Note"/>
    <w:basedOn w:val="Normal"/>
    <w:qFormat/>
    <w:rsid w:val="0022345D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2345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2345D"/>
    <w:rPr>
      <w:b/>
      <w:bCs/>
    </w:rPr>
  </w:style>
  <w:style w:type="paragraph" w:customStyle="1" w:styleId="RecNo">
    <w:name w:val="Rec_No"/>
    <w:basedOn w:val="Normal"/>
    <w:rsid w:val="0079553D"/>
    <w:pPr>
      <w:spacing w:before="240"/>
      <w:jc w:val="right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Annextitle"/>
    <w:autoRedefine/>
    <w:qFormat/>
    <w:rsid w:val="0079553D"/>
    <w:rPr>
      <w:rFonts w:ascii="Times New Roman Bold" w:hAnsi="Times New Roman Bold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2345D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Annexref">
    <w:name w:val="Annex_ref"/>
    <w:qFormat/>
    <w:rsid w:val="0022345D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22345D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22345D"/>
    <w:rPr>
      <w:w w:val="110"/>
    </w:rPr>
  </w:style>
  <w:style w:type="paragraph" w:customStyle="1" w:styleId="Title3">
    <w:name w:val="Title 3"/>
    <w:basedOn w:val="Title2"/>
    <w:next w:val="Normal"/>
    <w:rsid w:val="0022345D"/>
    <w:pPr>
      <w:spacing w:before="240"/>
    </w:pPr>
    <w:rPr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22345D"/>
  </w:style>
  <w:style w:type="paragraph" w:customStyle="1" w:styleId="Appendixtitle">
    <w:name w:val="Appendix_title"/>
    <w:basedOn w:val="Annextitle"/>
    <w:next w:val="Normal"/>
    <w:rsid w:val="0022345D"/>
  </w:style>
  <w:style w:type="paragraph" w:customStyle="1" w:styleId="Headingb">
    <w:name w:val="Heading_b"/>
    <w:basedOn w:val="Heading2"/>
    <w:rsid w:val="0022345D"/>
    <w:pPr>
      <w:spacing w:before="180"/>
    </w:pPr>
    <w:rPr>
      <w:b w:val="0"/>
    </w:r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2345D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7F646C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2345D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22345D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7F64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7F646C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7F646C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22345D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2345D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AD1503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AD1503"/>
    <w:pPr>
      <w:spacing w:before="24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22345D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22345D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2345D"/>
    <w:pPr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345D"/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22345D"/>
    <w:pPr>
      <w:spacing w:before="240" w:line="192" w:lineRule="auto"/>
    </w:pPr>
  </w:style>
  <w:style w:type="character" w:styleId="EndnoteReference">
    <w:name w:val="endnote reference"/>
    <w:basedOn w:val="DefaultParagraphFont"/>
    <w:rsid w:val="0022345D"/>
    <w:rPr>
      <w:vertAlign w:val="superscript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22345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title">
    <w:name w:val="Figure_title"/>
    <w:qFormat/>
    <w:rsid w:val="0022345D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2345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2345D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PartNo">
    <w:name w:val="Part_No"/>
    <w:basedOn w:val="Normal"/>
    <w:qFormat/>
    <w:rsid w:val="0022345D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2345D"/>
    <w:rPr>
      <w:rFonts w:ascii="Times New Roman" w:eastAsia="Times New Roman" w:hAnsi="Times New Roman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2345D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D67D67"/>
    <w:pPr>
      <w:keepNext/>
      <w:spacing w:before="480"/>
      <w:jc w:val="center"/>
    </w:pPr>
    <w:rPr>
      <w:sz w:val="26"/>
      <w:szCs w:val="36"/>
      <w:lang w:bidi="ar-EG"/>
    </w:rPr>
  </w:style>
  <w:style w:type="character" w:customStyle="1" w:styleId="ResNoChar">
    <w:name w:val="Res_No Char"/>
    <w:basedOn w:val="DefaultParagraphFont"/>
    <w:link w:val="ResNo"/>
    <w:rsid w:val="00D67D67"/>
    <w:rPr>
      <w:rFonts w:ascii="Times New Roman" w:eastAsia="Times New Roman" w:hAnsi="Times New Roman" w:cs="Traditional Arabic"/>
      <w:sz w:val="26"/>
      <w:szCs w:val="36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2345D"/>
  </w:style>
  <w:style w:type="character" w:customStyle="1" w:styleId="RestitleChar">
    <w:name w:val="Res_title Char"/>
    <w:basedOn w:val="AnnextitleChar"/>
    <w:link w:val="Res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D45542"/>
    <w:rPr>
      <w:rFonts w:ascii="Times New Roman Bold" w:hAnsi="Times New Roman Bold"/>
      <w:b/>
      <w:sz w:val="24"/>
      <w:szCs w:val="32"/>
      <w:lang w:bidi="ar-EG"/>
    </w:rPr>
  </w:style>
  <w:style w:type="character" w:customStyle="1" w:styleId="Section1Char">
    <w:name w:val="Section_1 Char"/>
    <w:link w:val="Section1"/>
    <w:rsid w:val="0022345D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2345D"/>
    <w:pPr>
      <w:tabs>
        <w:tab w:val="clear" w:pos="1134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/>
      <w:i/>
      <w:szCs w:val="20"/>
      <w:lang w:val="en-GB" w:bidi="ar-SA"/>
    </w:rPr>
  </w:style>
  <w:style w:type="paragraph" w:customStyle="1" w:styleId="Section3">
    <w:name w:val="Section_3‎"/>
    <w:qFormat/>
    <w:rsid w:val="0022345D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22345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22345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22345D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79553D"/>
    <w:pPr>
      <w:jc w:val="center"/>
    </w:pPr>
    <w:rPr>
      <w:i/>
    </w:rPr>
  </w:style>
  <w:style w:type="paragraph" w:customStyle="1" w:styleId="Resref">
    <w:name w:val="Res_ref"/>
    <w:basedOn w:val="Recref"/>
    <w:qFormat/>
    <w:rsid w:val="0079553D"/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href">
    <w:name w:val="href"/>
    <w:basedOn w:val="DefaultParagraphFont"/>
    <w:rsid w:val="00973933"/>
  </w:style>
  <w:style w:type="paragraph" w:customStyle="1" w:styleId="CouvRec">
    <w:name w:val="Couv Rec #"/>
    <w:basedOn w:val="Normal"/>
    <w:rsid w:val="00980B83"/>
    <w:pPr>
      <w:keepLines/>
      <w:tabs>
        <w:tab w:val="clear" w:pos="1134"/>
      </w:tabs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b/>
      <w:bCs/>
      <w:caps/>
      <w:noProof/>
      <w:sz w:val="34"/>
      <w:szCs w:val="56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6CC73F53E643B5956215EB24B5E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74087-EB70-408D-8E22-C7803FC4DF36}"/>
      </w:docPartPr>
      <w:docPartBody>
        <w:p w:rsidR="00EC2D0A" w:rsidRDefault="00607E6F" w:rsidP="00607E6F">
          <w:pPr>
            <w:pStyle w:val="456CC73F53E643B5956215EB24B5ECFA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E6F"/>
    <w:rsid w:val="003A0EA4"/>
    <w:rsid w:val="00571E4A"/>
    <w:rsid w:val="00607E6F"/>
    <w:rsid w:val="007C4934"/>
    <w:rsid w:val="00820FC4"/>
    <w:rsid w:val="00A45CF0"/>
    <w:rsid w:val="00B93E8B"/>
    <w:rsid w:val="00C86757"/>
    <w:rsid w:val="00D21850"/>
    <w:rsid w:val="00D94A21"/>
    <w:rsid w:val="00DB71BC"/>
    <w:rsid w:val="00EC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7E6F"/>
    <w:rPr>
      <w:color w:val="808080"/>
    </w:rPr>
  </w:style>
  <w:style w:type="paragraph" w:customStyle="1" w:styleId="456CC73F53E643B5956215EB24B5ECFA">
    <w:name w:val="456CC73F53E643B5956215EB24B5ECFA"/>
    <w:rsid w:val="00607E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564691c-0181-4dd4-a12a-f1aeedb8a9dc" targetNamespace="http://schemas.microsoft.com/office/2006/metadata/properties" ma:root="true" ma:fieldsID="d41af5c836d734370eb92e7ee5f83852" ns2:_="" ns3:_="">
    <xsd:import namespace="996b2e75-67fd-4955-a3b0-5ab9934cb50b"/>
    <xsd:import namespace="6564691c-0181-4dd4-a12a-f1aeedb8a9d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4691c-0181-4dd4-a12a-f1aeedb8a9d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564691c-0181-4dd4-a12a-f1aeedb8a9dc">Documents Proposals Manager (DPM)</DPM_x0020_Author>
    <DPM_x0020_File_x0020_name xmlns="6564691c-0181-4dd4-a12a-f1aeedb8a9dc">T13-WTSA.16-C-0046!A1!MSW-A</DPM_x0020_File_x0020_name>
    <DPM_x0020_Version xmlns="6564691c-0181-4dd4-a12a-f1aeedb8a9dc">DPM_v2016.9.21.2_prod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564691c-0181-4dd4-a12a-f1aeedb8a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www.w3.org/XML/1998/namespace"/>
    <ds:schemaRef ds:uri="http://schemas.microsoft.com/office/2006/documentManagement/types"/>
    <ds:schemaRef ds:uri="996b2e75-67fd-4955-a3b0-5ab9934cb50b"/>
    <ds:schemaRef ds:uri="6564691c-0181-4dd4-a12a-f1aeedb8a9dc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EB576EA-AE31-447B-9257-633BEFE0B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T13-WTSA.16-C-0046!A1!MSW-A</vt:lpstr>
    </vt:vector>
  </TitlesOfParts>
  <Company>International Telecommunication Union (ITU)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T13-WTSA.16-C-0046!A1!MSW-A</dc:title>
  <dc:subject>World Telecommunication Standardization Assembly</dc:subject>
  <dc:creator>Documents Proposals Manager (DPM)</dc:creator>
  <cp:keywords>DPM_v2016.9.21.2_prod</cp:keywords>
  <dc:description>Template used by DPM and CPI for the WTSA-16</dc:description>
  <cp:lastModifiedBy>Ajlouni, Nour</cp:lastModifiedBy>
  <cp:revision>11</cp:revision>
  <cp:lastPrinted>2016-06-07T13:25:00Z</cp:lastPrinted>
  <dcterms:created xsi:type="dcterms:W3CDTF">2016-09-29T08:48:00Z</dcterms:created>
  <dcterms:modified xsi:type="dcterms:W3CDTF">2016-09-29T10:16:00Z</dcterms:modified>
  <cp:category>Conference document</cp:category>
</cp:coreProperties>
</file>