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5F0755">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5F0755">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5F0755">
        <w:trPr>
          <w:cantSplit/>
          <w:trHeight w:val="20"/>
          <w:jc w:val="right"/>
        </w:trPr>
        <w:tc>
          <w:tcPr>
            <w:tcW w:w="3428" w:type="pct"/>
            <w:gridSpan w:val="2"/>
            <w:tcBorders>
              <w:top w:val="single" w:sz="12" w:space="0" w:color="auto"/>
            </w:tcBorders>
          </w:tcPr>
          <w:p w:rsidR="00E07379" w:rsidRPr="00C569A2" w:rsidRDefault="00E07379" w:rsidP="005F0755">
            <w:pPr>
              <w:spacing w:before="0" w:after="40" w:line="300" w:lineRule="exact"/>
              <w:rPr>
                <w:rFonts w:ascii="Verdana" w:hAnsi="Verdana"/>
                <w:b/>
                <w:bCs/>
                <w:sz w:val="19"/>
                <w:rtl/>
                <w:lang w:bidi="ar-EG"/>
              </w:rPr>
            </w:pPr>
          </w:p>
        </w:tc>
        <w:tc>
          <w:tcPr>
            <w:tcW w:w="1572" w:type="pct"/>
            <w:gridSpan w:val="2"/>
            <w:tcBorders>
              <w:top w:val="single" w:sz="12" w:space="0" w:color="auto"/>
            </w:tcBorders>
          </w:tcPr>
          <w:p w:rsidR="00E07379" w:rsidRPr="00C569A2" w:rsidRDefault="00E07379" w:rsidP="005F0755">
            <w:pPr>
              <w:spacing w:before="0" w:after="40" w:line="300" w:lineRule="exact"/>
              <w:rPr>
                <w:rFonts w:ascii="Verdana" w:hAnsi="Verdana"/>
                <w:b/>
                <w:bCs/>
                <w:sz w:val="19"/>
                <w:lang w:bidi="ar-SY"/>
              </w:rPr>
            </w:pPr>
          </w:p>
        </w:tc>
      </w:tr>
      <w:tr w:rsidR="0022345D" w:rsidRPr="00E07379" w:rsidTr="005F0755">
        <w:trPr>
          <w:cantSplit/>
          <w:jc w:val="right"/>
        </w:trPr>
        <w:tc>
          <w:tcPr>
            <w:tcW w:w="3428" w:type="pct"/>
            <w:gridSpan w:val="2"/>
          </w:tcPr>
          <w:p w:rsidR="0022345D" w:rsidRPr="00C569A2" w:rsidRDefault="0022345D" w:rsidP="005F0755">
            <w:pPr>
              <w:pStyle w:val="Committee"/>
              <w:framePr w:hSpace="0" w:wrap="auto" w:hAnchor="text" w:yAlign="inline"/>
              <w:tabs>
                <w:tab w:val="clear" w:pos="2268"/>
                <w:tab w:val="left" w:pos="2448"/>
              </w:tabs>
              <w:bidi/>
              <w:spacing w:after="40" w:line="300" w:lineRule="exact"/>
              <w:rPr>
                <w:rFonts w:ascii="Verdana" w:hAnsi="Verdana" w:cs="Traditional Arabic"/>
                <w:sz w:val="30"/>
                <w:szCs w:val="30"/>
                <w:rtl/>
              </w:rPr>
            </w:pPr>
            <w:r w:rsidRPr="00C569A2">
              <w:rPr>
                <w:rFonts w:ascii="Verdana" w:hAnsi="Verdana" w:cs="Traditional Arabic"/>
                <w:bCs/>
                <w:sz w:val="19"/>
                <w:szCs w:val="30"/>
                <w:rtl/>
                <w:lang w:val="en-US" w:bidi="ar-EG"/>
              </w:rPr>
              <w:t>الجلسة العامة</w:t>
            </w:r>
          </w:p>
        </w:tc>
        <w:tc>
          <w:tcPr>
            <w:tcW w:w="1572" w:type="pct"/>
            <w:gridSpan w:val="2"/>
            <w:vAlign w:val="center"/>
          </w:tcPr>
          <w:p w:rsidR="0022345D" w:rsidRPr="00C569A2" w:rsidRDefault="0022345D" w:rsidP="005F0755">
            <w:pPr>
              <w:pStyle w:val="Adress"/>
              <w:framePr w:hSpace="0" w:wrap="auto" w:xAlign="left" w:yAlign="inline"/>
              <w:spacing w:before="0" w:after="40" w:line="300" w:lineRule="exact"/>
              <w:rPr>
                <w:rFonts w:ascii="Verdana" w:hAnsi="Verdana"/>
                <w:rtl/>
              </w:rPr>
            </w:pPr>
            <w:r w:rsidRPr="00C569A2">
              <w:rPr>
                <w:rFonts w:ascii="Verdana" w:hAnsi="Verdana"/>
                <w:rtl/>
              </w:rPr>
              <w:t xml:space="preserve">الإضافة </w:t>
            </w:r>
            <w:r w:rsidRPr="00C569A2">
              <w:rPr>
                <w:rFonts w:ascii="Verdana" w:hAnsi="Verdana"/>
              </w:rPr>
              <w:t>11</w:t>
            </w:r>
            <w:r w:rsidRPr="00C569A2">
              <w:rPr>
                <w:rFonts w:ascii="Verdana" w:hAnsi="Verdana"/>
              </w:rPr>
              <w:br/>
            </w:r>
            <w:r w:rsidRPr="00C569A2">
              <w:rPr>
                <w:rFonts w:ascii="Verdana" w:hAnsi="Verdana"/>
                <w:rtl/>
              </w:rPr>
              <w:t>للوثيقة</w:t>
            </w:r>
            <w:r w:rsidR="004C6181">
              <w:rPr>
                <w:rFonts w:ascii="Verdana" w:hAnsi="Verdana" w:hint="cs"/>
                <w:rtl/>
              </w:rPr>
              <w:t> </w:t>
            </w:r>
            <w:r w:rsidRPr="00C569A2">
              <w:rPr>
                <w:rFonts w:ascii="Verdana" w:hAnsi="Verdana"/>
              </w:rPr>
              <w:t>46-</w:t>
            </w:r>
            <w:r w:rsidR="00C569A2">
              <w:rPr>
                <w:rFonts w:ascii="Verdana" w:hAnsi="Verdana"/>
              </w:rPr>
              <w:t>A</w:t>
            </w:r>
            <w:r w:rsidRPr="00C569A2">
              <w:rPr>
                <w:rFonts w:ascii="Verdana" w:hAnsi="Verdana" w:hint="cs"/>
                <w:rtl/>
              </w:rPr>
              <w:t xml:space="preserve"> </w:t>
            </w:r>
          </w:p>
        </w:tc>
      </w:tr>
      <w:tr w:rsidR="0022345D" w:rsidRPr="00E07379" w:rsidTr="005F0755">
        <w:trPr>
          <w:cantSplit/>
          <w:jc w:val="right"/>
        </w:trPr>
        <w:tc>
          <w:tcPr>
            <w:tcW w:w="3428" w:type="pct"/>
            <w:gridSpan w:val="2"/>
          </w:tcPr>
          <w:p w:rsidR="0022345D" w:rsidRPr="00C569A2" w:rsidRDefault="0022345D" w:rsidP="005F0755">
            <w:pPr>
              <w:pStyle w:val="Adress"/>
              <w:framePr w:hSpace="0" w:wrap="auto" w:xAlign="left" w:yAlign="inline"/>
              <w:spacing w:before="0" w:after="40" w:line="300" w:lineRule="exact"/>
              <w:rPr>
                <w:rFonts w:ascii="Verdana" w:hAnsi="Verdana"/>
                <w:rtl/>
              </w:rPr>
            </w:pPr>
          </w:p>
        </w:tc>
        <w:tc>
          <w:tcPr>
            <w:tcW w:w="1572" w:type="pct"/>
            <w:gridSpan w:val="2"/>
            <w:vAlign w:val="center"/>
          </w:tcPr>
          <w:p w:rsidR="0022345D" w:rsidRPr="00C569A2" w:rsidRDefault="0022345D" w:rsidP="005F0755">
            <w:pPr>
              <w:pStyle w:val="Adress"/>
              <w:framePr w:hSpace="0" w:wrap="auto" w:xAlign="left" w:yAlign="inline"/>
              <w:spacing w:before="0" w:after="40" w:line="300" w:lineRule="exact"/>
              <w:rPr>
                <w:rFonts w:ascii="Verdana" w:hAnsi="Verdana"/>
                <w:rtl/>
              </w:rPr>
            </w:pPr>
            <w:r w:rsidRPr="00C569A2">
              <w:rPr>
                <w:rFonts w:ascii="Verdana" w:eastAsia="SimSun" w:hAnsi="Verdana"/>
              </w:rPr>
              <w:t>22</w:t>
            </w:r>
            <w:r w:rsidRPr="00C569A2">
              <w:rPr>
                <w:rFonts w:ascii="Verdana" w:eastAsia="SimSun" w:hAnsi="Verdana"/>
                <w:rtl/>
              </w:rPr>
              <w:t xml:space="preserve"> سبتمبر </w:t>
            </w:r>
            <w:r w:rsidRPr="00C569A2">
              <w:rPr>
                <w:rFonts w:ascii="Verdana" w:eastAsia="SimSun" w:hAnsi="Verdana"/>
              </w:rPr>
              <w:t>2016</w:t>
            </w:r>
          </w:p>
        </w:tc>
      </w:tr>
      <w:tr w:rsidR="0022345D" w:rsidRPr="00E07379" w:rsidTr="005F0755">
        <w:trPr>
          <w:cantSplit/>
          <w:jc w:val="right"/>
        </w:trPr>
        <w:tc>
          <w:tcPr>
            <w:tcW w:w="3428" w:type="pct"/>
            <w:gridSpan w:val="2"/>
          </w:tcPr>
          <w:p w:rsidR="0022345D" w:rsidRPr="00C569A2" w:rsidRDefault="0022345D" w:rsidP="005F0755">
            <w:pPr>
              <w:pStyle w:val="Adress"/>
              <w:framePr w:hSpace="0" w:wrap="auto" w:xAlign="left" w:yAlign="inline"/>
              <w:spacing w:before="0" w:after="40" w:line="300" w:lineRule="exact"/>
              <w:rPr>
                <w:rFonts w:ascii="Verdana" w:hAnsi="Verdana"/>
              </w:rPr>
            </w:pPr>
          </w:p>
        </w:tc>
        <w:tc>
          <w:tcPr>
            <w:tcW w:w="1572" w:type="pct"/>
            <w:gridSpan w:val="2"/>
            <w:vAlign w:val="center"/>
          </w:tcPr>
          <w:p w:rsidR="0022345D" w:rsidRPr="00C569A2" w:rsidRDefault="0022345D" w:rsidP="005F0755">
            <w:pPr>
              <w:pStyle w:val="Adress"/>
              <w:framePr w:hSpace="0" w:wrap="auto" w:xAlign="left" w:yAlign="inline"/>
              <w:spacing w:before="0" w:after="40" w:line="300" w:lineRule="exact"/>
              <w:rPr>
                <w:rFonts w:ascii="Verdana" w:eastAsia="SimSun" w:hAnsi="Verdana"/>
              </w:rPr>
            </w:pPr>
            <w:r w:rsidRPr="00C569A2">
              <w:rPr>
                <w:rFonts w:ascii="Verdana" w:eastAsia="SimSun" w:hAnsi="Verdana"/>
                <w:rtl/>
              </w:rPr>
              <w:t>الأصل: بالإنكليزية</w:t>
            </w:r>
          </w:p>
        </w:tc>
      </w:tr>
      <w:tr w:rsidR="0022345D" w:rsidRPr="00E07379" w:rsidTr="005F0755">
        <w:trPr>
          <w:cantSplit/>
          <w:jc w:val="right"/>
        </w:trPr>
        <w:tc>
          <w:tcPr>
            <w:tcW w:w="5000" w:type="pct"/>
            <w:gridSpan w:val="4"/>
          </w:tcPr>
          <w:p w:rsidR="0022345D" w:rsidRPr="00C569A2" w:rsidRDefault="0022345D" w:rsidP="005F0755">
            <w:pPr>
              <w:spacing w:before="0" w:after="40" w:line="300" w:lineRule="exact"/>
              <w:rPr>
                <w:rFonts w:ascii="Verdana" w:hAnsi="Verdana"/>
                <w:sz w:val="19"/>
                <w:lang w:bidi="ar-SY"/>
              </w:rPr>
            </w:pPr>
          </w:p>
        </w:tc>
      </w:tr>
      <w:tr w:rsidR="0022345D" w:rsidRPr="00E07379" w:rsidTr="005F0755">
        <w:trPr>
          <w:cantSplit/>
          <w:trHeight w:val="1372"/>
          <w:jc w:val="right"/>
        </w:trPr>
        <w:tc>
          <w:tcPr>
            <w:tcW w:w="5000" w:type="pct"/>
            <w:gridSpan w:val="4"/>
          </w:tcPr>
          <w:p w:rsidR="0022345D" w:rsidRPr="00E621A3" w:rsidRDefault="0022345D" w:rsidP="00FA6023">
            <w:pPr>
              <w:pStyle w:val="Source"/>
              <w:rPr>
                <w:rtl/>
              </w:rPr>
            </w:pPr>
            <w:r w:rsidRPr="008204AC">
              <w:rPr>
                <w:rtl/>
              </w:rPr>
              <w:t>الدول الأعضاء في لجنة البلدان الأمريكية للاتصالات</w:t>
            </w:r>
            <w:r w:rsidR="00FA6023">
              <w:rPr>
                <w:rFonts w:hint="cs"/>
                <w:rtl/>
              </w:rPr>
              <w:t> </w:t>
            </w:r>
            <w:r w:rsidR="00B96089">
              <w:t>(CITEL)</w:t>
            </w:r>
          </w:p>
        </w:tc>
      </w:tr>
      <w:tr w:rsidR="0022345D" w:rsidRPr="00E07379" w:rsidTr="005F0755">
        <w:trPr>
          <w:cantSplit/>
          <w:trHeight w:val="567"/>
          <w:jc w:val="right"/>
        </w:trPr>
        <w:tc>
          <w:tcPr>
            <w:tcW w:w="5000" w:type="pct"/>
            <w:gridSpan w:val="4"/>
          </w:tcPr>
          <w:p w:rsidR="0022345D" w:rsidRPr="00B77BE4" w:rsidRDefault="00B77BE4" w:rsidP="00C82FD6">
            <w:pPr>
              <w:pStyle w:val="Title1"/>
              <w:spacing w:before="240"/>
              <w:rPr>
                <w:rtl/>
              </w:rPr>
            </w:pPr>
            <w:r w:rsidRPr="00B77BE4">
              <w:rPr>
                <w:rFonts w:hint="cs"/>
                <w:rtl/>
                <w:lang w:bidi="ar"/>
              </w:rPr>
              <w:t>القرار الجديد</w:t>
            </w:r>
            <w:r w:rsidR="00C82FD6" w:rsidRPr="00B77BE4">
              <w:rPr>
                <w:rFonts w:hint="cs"/>
                <w:rtl/>
                <w:lang w:bidi="ar-SA"/>
              </w:rPr>
              <w:t xml:space="preserve"> </w:t>
            </w:r>
            <w:r w:rsidR="00C82FD6" w:rsidRPr="00B77BE4">
              <w:rPr>
                <w:rFonts w:hint="cs"/>
                <w:rtl/>
                <w:lang w:bidi="ar-SA"/>
              </w:rPr>
              <w:t>المقترح</w:t>
            </w:r>
            <w:r w:rsidR="004C6181">
              <w:rPr>
                <w:rFonts w:hint="eastAsia"/>
                <w:rtl/>
                <w:lang w:bidi="ar"/>
              </w:rPr>
              <w:t> </w:t>
            </w:r>
            <w:r w:rsidR="00FA6023">
              <w:rPr>
                <w:lang w:bidi="ar"/>
              </w:rPr>
              <w:t>[</w:t>
            </w:r>
            <w:r w:rsidR="00FA6023" w:rsidRPr="00B77BE4">
              <w:rPr>
                <w:rFonts w:hint="cs"/>
              </w:rPr>
              <w:t>IAP-</w:t>
            </w:r>
            <w:r w:rsidR="00FA6023" w:rsidRPr="00B77BE4">
              <w:t>6</w:t>
            </w:r>
            <w:r w:rsidR="00FA6023">
              <w:rPr>
                <w:lang w:bidi="ar"/>
              </w:rPr>
              <w:t>]</w:t>
            </w:r>
            <w:r w:rsidRPr="00B77BE4">
              <w:rPr>
                <w:rFonts w:hint="cs"/>
                <w:rtl/>
                <w:lang w:bidi="ar"/>
              </w:rPr>
              <w:t xml:space="preserve"> -</w:t>
            </w:r>
            <w:r w:rsidR="00FA6023">
              <w:rPr>
                <w:rFonts w:hint="cs"/>
                <w:rtl/>
              </w:rPr>
              <w:t xml:space="preserve"> </w:t>
            </w:r>
            <w:r w:rsidRPr="00B77BE4">
              <w:rPr>
                <w:rFonts w:hint="cs"/>
                <w:rtl/>
                <w:lang w:bidi="ar-SA"/>
              </w:rPr>
              <w:t>الدراسات المتعلقة بمكافحة أجهزة</w:t>
            </w:r>
            <w:r w:rsidRPr="00B77BE4">
              <w:rPr>
                <w:w w:val="100"/>
                <w:sz w:val="22"/>
                <w:szCs w:val="30"/>
                <w:rtl/>
                <w:lang w:bidi="ar-SA"/>
              </w:rPr>
              <w:t xml:space="preserve"> </w:t>
            </w:r>
            <w:r w:rsidRPr="00B77BE4">
              <w:rPr>
                <w:rtl/>
                <w:lang w:bidi="ar-SA"/>
              </w:rPr>
              <w:t>تكنولوجيا المعلومات والاتصالات</w:t>
            </w:r>
            <w:r w:rsidRPr="00B77BE4">
              <w:rPr>
                <w:rFonts w:hint="cs"/>
                <w:rtl/>
                <w:lang w:bidi="ar-SA"/>
              </w:rPr>
              <w:t xml:space="preserve"> الزائفة والم</w:t>
            </w:r>
            <w:proofErr w:type="spellStart"/>
            <w:r w:rsidR="009835BD">
              <w:rPr>
                <w:rFonts w:hint="cs"/>
                <w:rtl/>
              </w:rPr>
              <w:t>غشو</w:t>
            </w:r>
            <w:r w:rsidR="00FA6023">
              <w:rPr>
                <w:rFonts w:hint="cs"/>
                <w:rtl/>
              </w:rPr>
              <w:t>شة</w:t>
            </w:r>
            <w:proofErr w:type="spellEnd"/>
          </w:p>
        </w:tc>
      </w:tr>
      <w:tr w:rsidR="0022345D" w:rsidRPr="00E07379" w:rsidTr="005F0755">
        <w:trPr>
          <w:cantSplit/>
          <w:trHeight w:val="844"/>
          <w:jc w:val="right"/>
        </w:trPr>
        <w:tc>
          <w:tcPr>
            <w:tcW w:w="5000" w:type="pct"/>
            <w:gridSpan w:val="4"/>
          </w:tcPr>
          <w:p w:rsidR="0022345D" w:rsidRPr="00BD6EF3" w:rsidRDefault="0022345D" w:rsidP="00A25A43">
            <w:pPr>
              <w:pStyle w:val="Title2"/>
              <w:rPr>
                <w:rtl/>
              </w:rPr>
            </w:pPr>
          </w:p>
        </w:tc>
      </w:tr>
      <w:tr w:rsidR="0022345D" w:rsidRPr="00E07379" w:rsidTr="005F0755">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1"/>
        <w:gridCol w:w="1063"/>
      </w:tblGrid>
      <w:tr w:rsidR="006157A3" w:rsidRPr="00E70E87" w:rsidTr="009835BD">
        <w:trPr>
          <w:cantSplit/>
          <w:jc w:val="right"/>
        </w:trPr>
        <w:sdt>
          <w:sdtPr>
            <w:rPr>
              <w:rtl/>
              <w:lang w:bidi="ar"/>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1" w:type="dxa"/>
              </w:tcPr>
              <w:p w:rsidR="006157A3" w:rsidRPr="00984EA5" w:rsidRDefault="009835BD" w:rsidP="00FA6023">
                <w:r>
                  <w:rPr>
                    <w:rtl/>
                    <w:lang w:bidi="ar"/>
                  </w:rPr>
                  <w:t>تقدم هذه المساهمة مقترحاً بقرار جديد بشأن الدراسات المتعلقة بمكافحة أجهزة تكنولوجيا المعلومات والاتصالات الزائفة والم</w:t>
                </w:r>
                <w:r>
                  <w:rPr>
                    <w:rFonts w:hint="cs"/>
                    <w:rtl/>
                    <w:lang w:bidi="ar"/>
                  </w:rPr>
                  <w:t>غشوشة</w:t>
                </w:r>
                <w:r>
                  <w:rPr>
                    <w:rtl/>
                    <w:lang w:bidi="ar"/>
                  </w:rPr>
                  <w:t>، إدراكاً لأهمية العمل الجاري في هذا المجال في الاتحاد</w:t>
                </w:r>
                <w:r>
                  <w:rPr>
                    <w:rFonts w:hint="cs"/>
                    <w:rtl/>
                    <w:lang w:bidi="ar"/>
                  </w:rPr>
                  <w:t>.</w:t>
                </w:r>
                <w:r>
                  <w:rPr>
                    <w:rtl/>
                    <w:lang w:bidi="ar"/>
                  </w:rPr>
                  <w:t xml:space="preserve"> واستناداً إلى القرار الذي يجري اتخاذه بشأن القرارات الصادرة فيما مضى عن مؤتمر المندوبين المفوضين والجمعية العالمية لتقييس الاتصالات والمؤتمر</w:t>
                </w:r>
                <w:r w:rsidR="00FA6023">
                  <w:rPr>
                    <w:rFonts w:hint="cs"/>
                    <w:rtl/>
                    <w:lang w:bidi="ar"/>
                  </w:rPr>
                  <w:t> </w:t>
                </w:r>
                <w:r>
                  <w:rPr>
                    <w:rtl/>
                    <w:lang w:bidi="ar"/>
                  </w:rPr>
                  <w:t>العالمي لتنمية الاتصالات. يعرض هذا المقترح الكيفية التي ينبغي بها إجراء الدراسات خلال فترة الدراسة القادمة في</w:t>
                </w:r>
                <w:r w:rsidR="00FA6023">
                  <w:rPr>
                    <w:rFonts w:hint="cs"/>
                    <w:rtl/>
                    <w:lang w:bidi="ar"/>
                  </w:rPr>
                  <w:t> </w:t>
                </w:r>
                <w:r>
                  <w:rPr>
                    <w:rtl/>
                    <w:lang w:bidi="ar"/>
                  </w:rPr>
                  <w:t>قطاع تقييس</w:t>
                </w:r>
                <w:r w:rsidR="00FA6023">
                  <w:rPr>
                    <w:rFonts w:hint="cs"/>
                    <w:rtl/>
                    <w:lang w:bidi="ar"/>
                  </w:rPr>
                  <w:t> </w:t>
                </w:r>
                <w:r>
                  <w:rPr>
                    <w:rtl/>
                    <w:lang w:bidi="ar"/>
                  </w:rPr>
                  <w:t>الاتصالات.</w:t>
                </w:r>
              </w:p>
            </w:tc>
          </w:sdtContent>
        </w:sdt>
        <w:tc>
          <w:tcPr>
            <w:tcW w:w="1063" w:type="dxa"/>
          </w:tcPr>
          <w:p w:rsidR="006157A3" w:rsidRPr="00E70E87" w:rsidRDefault="006157A3" w:rsidP="00193AD1">
            <w:r w:rsidRPr="00984EA5">
              <w:rPr>
                <w:rFonts w:ascii="Times New Roman Bold" w:hAnsi="Times New Roman Bold"/>
                <w:b/>
                <w:bCs/>
                <w:rtl/>
                <w:lang w:bidi="ar-EG"/>
              </w:rPr>
              <w:t>ملخص</w:t>
            </w:r>
            <w:r w:rsidRPr="009835BD">
              <w:rPr>
                <w:b/>
                <w:bCs/>
              </w:rPr>
              <w:t>:</w:t>
            </w:r>
          </w:p>
        </w:tc>
      </w:tr>
    </w:tbl>
    <w:p w:rsidR="00A371D2" w:rsidRDefault="00A371D2" w:rsidP="00A371D2">
      <w:pPr>
        <w:pStyle w:val="Headingb"/>
        <w:rPr>
          <w:rtl/>
        </w:rPr>
      </w:pPr>
      <w:r>
        <w:rPr>
          <w:rFonts w:hint="cs"/>
          <w:rtl/>
        </w:rPr>
        <w:t>مقدمة</w:t>
      </w:r>
    </w:p>
    <w:p w:rsidR="00A371D2" w:rsidRPr="00A401B8" w:rsidRDefault="00F66BC8" w:rsidP="00FA6023">
      <w:pPr>
        <w:rPr>
          <w:spacing w:val="4"/>
          <w:rtl/>
        </w:rPr>
      </w:pPr>
      <w:r w:rsidRPr="00A401B8">
        <w:rPr>
          <w:spacing w:val="4"/>
          <w:rtl/>
        </w:rPr>
        <w:t>أدى الاستعمال المتنامي لمعدات تكنولوجيا المعلومات والاتصالات في الحياة اليومية للناس في السنوات الأخيرة إلى تفاقم المشاكل المتصلة ببيع المعدات الزائفة وتداولها واستعمالها في معظم الأسواق فضلاً عن آثارها السلبية بالنسبة للشركات المصنعة والمستعملين</w:t>
      </w:r>
      <w:r w:rsidR="00FA6023" w:rsidRPr="00A401B8">
        <w:rPr>
          <w:rFonts w:hint="cs"/>
          <w:spacing w:val="4"/>
          <w:rtl/>
        </w:rPr>
        <w:t> </w:t>
      </w:r>
      <w:r w:rsidRPr="00A401B8">
        <w:rPr>
          <w:spacing w:val="4"/>
          <w:rtl/>
        </w:rPr>
        <w:t>والحكومات.</w:t>
      </w:r>
    </w:p>
    <w:p w:rsidR="00426C1B" w:rsidRPr="00A401B8" w:rsidRDefault="00426C1B" w:rsidP="00FA6023">
      <w:pPr>
        <w:rPr>
          <w:spacing w:val="4"/>
          <w:lang w:eastAsia="zh-CN"/>
        </w:rPr>
      </w:pPr>
      <w:r w:rsidRPr="00A401B8">
        <w:rPr>
          <w:spacing w:val="4"/>
          <w:rtl/>
        </w:rPr>
        <w:t>واكتُشف</w:t>
      </w:r>
      <w:r w:rsidR="002F7C28" w:rsidRPr="00A401B8">
        <w:rPr>
          <w:rFonts w:hint="cs"/>
          <w:spacing w:val="4"/>
          <w:rtl/>
        </w:rPr>
        <w:t xml:space="preserve"> زيف</w:t>
      </w:r>
      <w:r w:rsidRPr="00A401B8">
        <w:rPr>
          <w:spacing w:val="4"/>
          <w:rtl/>
        </w:rPr>
        <w:t xml:space="preserve"> عدد كبير من معدات تكنولوجيا المعلومات والاتصالات مما أدى إلى إثارة شواغل تتعلق بالأمن الوطني والأداء وجودة </w:t>
      </w:r>
      <w:r w:rsidR="002F7C28" w:rsidRPr="00A401B8">
        <w:rPr>
          <w:rFonts w:hint="cs"/>
          <w:spacing w:val="4"/>
          <w:rtl/>
        </w:rPr>
        <w:t xml:space="preserve">تقديم </w:t>
      </w:r>
      <w:r w:rsidRPr="00A401B8">
        <w:rPr>
          <w:spacing w:val="4"/>
          <w:rtl/>
        </w:rPr>
        <w:t>الخدمة وخسائر الإيرادات بالنسبة لجميع أ</w:t>
      </w:r>
      <w:r w:rsidR="009835BD" w:rsidRPr="00A401B8">
        <w:rPr>
          <w:spacing w:val="4"/>
          <w:rtl/>
        </w:rPr>
        <w:t xml:space="preserve">صحاب المصلحة. وأدى ذلك إلى </w:t>
      </w:r>
      <w:r w:rsidR="009835BD" w:rsidRPr="00A401B8">
        <w:rPr>
          <w:rFonts w:hint="cs"/>
          <w:spacing w:val="4"/>
          <w:rtl/>
        </w:rPr>
        <w:t>أن دعت</w:t>
      </w:r>
      <w:r w:rsidRPr="00A401B8">
        <w:rPr>
          <w:spacing w:val="4"/>
          <w:rtl/>
        </w:rPr>
        <w:t xml:space="preserve"> ا</w:t>
      </w:r>
      <w:r w:rsidR="009835BD" w:rsidRPr="00A401B8">
        <w:rPr>
          <w:spacing w:val="4"/>
          <w:rtl/>
        </w:rPr>
        <w:t>لدول الأعضاء في</w:t>
      </w:r>
      <w:r w:rsidR="00FA6023" w:rsidRPr="00A401B8">
        <w:rPr>
          <w:rFonts w:hint="cs"/>
          <w:spacing w:val="4"/>
          <w:rtl/>
        </w:rPr>
        <w:t> </w:t>
      </w:r>
      <w:r w:rsidR="009835BD" w:rsidRPr="00A401B8">
        <w:rPr>
          <w:spacing w:val="4"/>
          <w:rtl/>
        </w:rPr>
        <w:t>الاتحاد وخاصة</w:t>
      </w:r>
      <w:r w:rsidRPr="00A401B8">
        <w:rPr>
          <w:spacing w:val="4"/>
          <w:rtl/>
        </w:rPr>
        <w:t xml:space="preserve"> البلدان النامية </w:t>
      </w:r>
      <w:r w:rsidR="009835BD" w:rsidRPr="00A401B8">
        <w:rPr>
          <w:rFonts w:hint="cs"/>
          <w:spacing w:val="4"/>
          <w:rtl/>
        </w:rPr>
        <w:t xml:space="preserve">إلى </w:t>
      </w:r>
      <w:r w:rsidRPr="00A401B8">
        <w:rPr>
          <w:spacing w:val="4"/>
          <w:rtl/>
        </w:rPr>
        <w:t>معالجة هذه المسألة وخصوصاً الآثار السلبية ودراسة أي أثر إيجابي للتدابير المتخذة.</w:t>
      </w:r>
    </w:p>
    <w:p w:rsidR="00426C1B" w:rsidRPr="00A85250" w:rsidRDefault="00426C1B" w:rsidP="00A401B8">
      <w:pPr>
        <w:keepNext/>
        <w:keepLines/>
        <w:rPr>
          <w:rtl/>
          <w:lang w:bidi="ar-EG"/>
        </w:rPr>
      </w:pPr>
      <w:r w:rsidRPr="00A85250">
        <w:rPr>
          <w:rtl/>
        </w:rPr>
        <w:lastRenderedPageBreak/>
        <w:t>وبالإضافة إلى ذلك، فإن الطلب على الخدمات الذي ينجم عنه زيادة إنتاج معدات تكنولوجيا المعلومات والاتصالات وتوافرها</w:t>
      </w:r>
      <w:r w:rsidR="00A85250" w:rsidRPr="00A85250">
        <w:rPr>
          <w:rFonts w:hint="cs"/>
          <w:rtl/>
        </w:rPr>
        <w:t xml:space="preserve"> للمستخدم النهائي</w:t>
      </w:r>
      <w:r w:rsidRPr="00A85250">
        <w:rPr>
          <w:rtl/>
        </w:rPr>
        <w:t>، أدى أيضاً إلى زيادة الأجهزة المسروقة. وتجري إعادة</w:t>
      </w:r>
      <w:r w:rsidRPr="00A85250">
        <w:rPr>
          <w:rtl/>
          <w:lang w:bidi="ar-EG"/>
        </w:rPr>
        <w:t xml:space="preserve"> هذه الأجهزة إلى السوق بعد </w:t>
      </w:r>
      <w:r w:rsidR="00A85250" w:rsidRPr="00A85250">
        <w:rPr>
          <w:rFonts w:hint="cs"/>
          <w:rtl/>
        </w:rPr>
        <w:t>العبث بها</w:t>
      </w:r>
      <w:r w:rsidRPr="00A85250">
        <w:rPr>
          <w:rtl/>
        </w:rPr>
        <w:t xml:space="preserve"> </w:t>
      </w:r>
      <w:r w:rsidRPr="00A85250">
        <w:rPr>
          <w:rtl/>
          <w:lang w:bidi="ar-EG"/>
        </w:rPr>
        <w:t>ومن ثم</w:t>
      </w:r>
      <w:r w:rsidR="00FA6023">
        <w:rPr>
          <w:rFonts w:hint="cs"/>
          <w:rtl/>
          <w:lang w:bidi="ar-EG"/>
        </w:rPr>
        <w:t> </w:t>
      </w:r>
      <w:r w:rsidRPr="00A85250">
        <w:rPr>
          <w:rtl/>
          <w:lang w:bidi="ar-EG"/>
        </w:rPr>
        <w:t>تجاوز حلول إدراج</w:t>
      </w:r>
      <w:r w:rsidR="00A85250" w:rsidRPr="00A85250">
        <w:rPr>
          <w:rFonts w:hint="cs"/>
          <w:rtl/>
          <w:lang w:bidi="ar-EG"/>
        </w:rPr>
        <w:t>ها</w:t>
      </w:r>
      <w:r w:rsidRPr="00A85250">
        <w:rPr>
          <w:rtl/>
          <w:lang w:bidi="ar-EG"/>
        </w:rPr>
        <w:t xml:space="preserve"> في القائمة السوداء التي تنفذها الحكومات. ولذلك، فلا تشارك معظم البلدان في العالم في مكافحة تزوير معدات تكنولوجيا المعلومات والاتصالات فقط بل وقد بادرت إلى وضع تدابير </w:t>
      </w:r>
      <w:r w:rsidR="00864064">
        <w:rPr>
          <w:rFonts w:hint="cs"/>
          <w:rtl/>
          <w:lang w:bidi="ar-EG"/>
        </w:rPr>
        <w:t xml:space="preserve">تمنع </w:t>
      </w:r>
      <w:r w:rsidR="009835BD">
        <w:rPr>
          <w:rFonts w:hint="cs"/>
          <w:rtl/>
          <w:lang w:bidi="ar-EG"/>
        </w:rPr>
        <w:t xml:space="preserve">إعادة </w:t>
      </w:r>
      <w:r w:rsidR="00A85250" w:rsidRPr="00A85250">
        <w:rPr>
          <w:rFonts w:hint="cs"/>
          <w:rtl/>
          <w:lang w:bidi="ar-EG"/>
        </w:rPr>
        <w:t xml:space="preserve">الأجهزة </w:t>
      </w:r>
      <w:r w:rsidR="009835BD">
        <w:rPr>
          <w:rFonts w:hint="cs"/>
          <w:rtl/>
          <w:lang w:bidi="ar-EG"/>
        </w:rPr>
        <w:t xml:space="preserve">المغشوشة </w:t>
      </w:r>
      <w:r w:rsidR="00A85250" w:rsidRPr="00A85250">
        <w:rPr>
          <w:rFonts w:hint="cs"/>
          <w:rtl/>
          <w:lang w:bidi="ar-EG"/>
        </w:rPr>
        <w:t>والمسروقة</w:t>
      </w:r>
      <w:r w:rsidRPr="00A85250">
        <w:rPr>
          <w:rtl/>
          <w:lang w:bidi="ar-EG"/>
        </w:rPr>
        <w:t xml:space="preserve"> </w:t>
      </w:r>
      <w:r w:rsidR="00A85250" w:rsidRPr="00A85250">
        <w:rPr>
          <w:rFonts w:hint="cs"/>
          <w:rtl/>
          <w:lang w:bidi="ar-EG"/>
        </w:rPr>
        <w:t>إلى الأسواق</w:t>
      </w:r>
      <w:r w:rsidRPr="00A85250">
        <w:rPr>
          <w:rtl/>
          <w:lang w:bidi="ar-EG"/>
        </w:rPr>
        <w:t>.</w:t>
      </w:r>
    </w:p>
    <w:p w:rsidR="00A85250" w:rsidRPr="00A85250" w:rsidRDefault="00A85250" w:rsidP="00B04CFF">
      <w:pPr>
        <w:rPr>
          <w:rtl/>
          <w:lang w:bidi="ar-EG"/>
        </w:rPr>
      </w:pPr>
      <w:r w:rsidRPr="00A85250">
        <w:rPr>
          <w:rFonts w:hint="cs"/>
          <w:rtl/>
        </w:rPr>
        <w:t>و</w:t>
      </w:r>
      <w:r w:rsidR="00426C1B" w:rsidRPr="00A85250">
        <w:rPr>
          <w:rtl/>
        </w:rPr>
        <w:t>خلال فترة الدراسة ال</w:t>
      </w:r>
      <w:r w:rsidR="00426C1B" w:rsidRPr="00A85250">
        <w:rPr>
          <w:rtl/>
          <w:lang w:bidi="ar-EG"/>
        </w:rPr>
        <w:t>ماضية،</w:t>
      </w:r>
      <w:r w:rsidR="009835BD">
        <w:rPr>
          <w:rFonts w:hint="cs"/>
          <w:rtl/>
          <w:lang w:bidi="ar-EG"/>
        </w:rPr>
        <w:t xml:space="preserve"> وافقت لجنة الدراسات</w:t>
      </w:r>
      <w:r w:rsidR="00B04CFF">
        <w:rPr>
          <w:rFonts w:hint="eastAsia"/>
          <w:rtl/>
          <w:lang w:bidi="ar-EG"/>
        </w:rPr>
        <w:t> </w:t>
      </w:r>
      <w:r w:rsidR="009835BD">
        <w:rPr>
          <w:lang w:bidi="ar-EG"/>
        </w:rPr>
        <w:t>11</w:t>
      </w:r>
      <w:r w:rsidR="009835BD">
        <w:rPr>
          <w:rFonts w:hint="cs"/>
          <w:rtl/>
          <w:lang w:bidi="ar-EG"/>
        </w:rPr>
        <w:t xml:space="preserve"> ل</w:t>
      </w:r>
      <w:r w:rsidRPr="00A85250">
        <w:rPr>
          <w:rFonts w:hint="cs"/>
          <w:rtl/>
          <w:lang w:bidi="ar-EG"/>
        </w:rPr>
        <w:t>قطاع تقييس الاتصالات على</w:t>
      </w:r>
      <w:r w:rsidRPr="00A85250">
        <w:rPr>
          <w:rtl/>
          <w:lang w:bidi="ar-EG"/>
        </w:rPr>
        <w:t xml:space="preserve"> تقرير تقني</w:t>
      </w:r>
      <w:r w:rsidR="00426C1B" w:rsidRPr="00A85250">
        <w:rPr>
          <w:rtl/>
          <w:lang w:bidi="ar-EG"/>
        </w:rPr>
        <w:t xml:space="preserve"> بشأن "أجهزة تكنولوجيا المعلومات والاتصالات الزائفة"</w:t>
      </w:r>
      <w:r w:rsidRPr="00A85250">
        <w:rPr>
          <w:rFonts w:hint="cs"/>
          <w:rtl/>
          <w:lang w:bidi="ar-EG"/>
        </w:rPr>
        <w:t xml:space="preserve"> ونشره قطاع تقييس الاتصالات</w:t>
      </w:r>
      <w:r w:rsidR="00426C1B" w:rsidRPr="00A85250">
        <w:rPr>
          <w:rtl/>
          <w:lang w:bidi="ar-EG"/>
        </w:rPr>
        <w:t xml:space="preserve"> ووُضع عدد من بنود العمل الجديدة</w:t>
      </w:r>
      <w:r w:rsidR="0012345C" w:rsidRPr="00A85250">
        <w:rPr>
          <w:rFonts w:hint="cs"/>
          <w:rtl/>
          <w:lang w:bidi="ar-EG"/>
        </w:rPr>
        <w:t xml:space="preserve"> </w:t>
      </w:r>
      <w:r w:rsidRPr="00A85250">
        <w:rPr>
          <w:rFonts w:hint="cs"/>
          <w:rtl/>
          <w:lang w:bidi="ar-EG"/>
        </w:rPr>
        <w:t xml:space="preserve">بشأن </w:t>
      </w:r>
      <w:r w:rsidR="009835BD">
        <w:rPr>
          <w:rFonts w:hint="cs"/>
          <w:rtl/>
          <w:lang w:bidi="ar-EG"/>
        </w:rPr>
        <w:t xml:space="preserve">اللجنة </w:t>
      </w:r>
      <w:r w:rsidRPr="00A85250">
        <w:rPr>
          <w:rFonts w:hint="cs"/>
          <w:rtl/>
          <w:lang w:bidi="ar-EG"/>
        </w:rPr>
        <w:t>ذاتها، بما في</w:t>
      </w:r>
      <w:r w:rsidR="00FA6023">
        <w:rPr>
          <w:rFonts w:hint="eastAsia"/>
          <w:rtl/>
          <w:lang w:bidi="ar-EG"/>
        </w:rPr>
        <w:t> </w:t>
      </w:r>
      <w:r w:rsidRPr="00A85250">
        <w:rPr>
          <w:rFonts w:hint="cs"/>
          <w:rtl/>
          <w:lang w:bidi="ar-EG"/>
        </w:rPr>
        <w:t xml:space="preserve">ذلك مشروع توصية جديدة بعنوان "إطار حلول لمكافحة </w:t>
      </w:r>
      <w:r w:rsidRPr="00A85250">
        <w:rPr>
          <w:rtl/>
          <w:lang w:bidi="ar-EG"/>
        </w:rPr>
        <w:t>أجهزة تكنولوجيا المعلومات والاتصالات الزائفة"</w:t>
      </w:r>
      <w:r w:rsidRPr="00A85250">
        <w:rPr>
          <w:rFonts w:hint="cs"/>
          <w:rtl/>
          <w:lang w:bidi="ar-EG"/>
        </w:rPr>
        <w:t>.</w:t>
      </w:r>
    </w:p>
    <w:p w:rsidR="00BD615C" w:rsidRDefault="0012345C" w:rsidP="004C6181">
      <w:pPr>
        <w:rPr>
          <w:rtl/>
          <w:lang w:bidi="ar-EG"/>
        </w:rPr>
      </w:pPr>
      <w:r w:rsidRPr="00BD615C">
        <w:rPr>
          <w:spacing w:val="-6"/>
          <w:rtl/>
        </w:rPr>
        <w:t xml:space="preserve">ويدعو </w:t>
      </w:r>
      <w:r w:rsidRPr="00BD615C">
        <w:rPr>
          <w:spacing w:val="-6"/>
          <w:rtl/>
          <w:lang w:bidi="ar-EG"/>
        </w:rPr>
        <w:t>القرار</w:t>
      </w:r>
      <w:r w:rsidR="004C6181">
        <w:rPr>
          <w:rFonts w:hint="cs"/>
          <w:spacing w:val="-6"/>
          <w:rtl/>
          <w:lang w:bidi="ar-EG"/>
        </w:rPr>
        <w:t> </w:t>
      </w:r>
      <w:r w:rsidRPr="00BD615C">
        <w:rPr>
          <w:spacing w:val="-6"/>
        </w:rPr>
        <w:t>188</w:t>
      </w:r>
      <w:r w:rsidRPr="00BD615C">
        <w:rPr>
          <w:spacing w:val="-6"/>
          <w:rtl/>
          <w:lang w:bidi="ar-EG"/>
        </w:rPr>
        <w:t xml:space="preserve"> (بوسان، </w:t>
      </w:r>
      <w:r w:rsidRPr="00BD615C">
        <w:rPr>
          <w:spacing w:val="-6"/>
        </w:rPr>
        <w:t>2014</w:t>
      </w:r>
      <w:r w:rsidRPr="00BD615C">
        <w:rPr>
          <w:spacing w:val="-6"/>
          <w:rtl/>
          <w:lang w:bidi="ar-EG"/>
        </w:rPr>
        <w:t xml:space="preserve">) الصادر عن مؤتمر المندوبين المفوضين للاتحاد الدول الأعضاء إلى </w:t>
      </w:r>
      <w:r w:rsidRPr="00BD615C">
        <w:rPr>
          <w:spacing w:val="-6"/>
          <w:rtl/>
        </w:rPr>
        <w:t>اتخاذ جميع التدابير اللازمة لمكافحة أجهزة الاتصالات/تكنولوجيا المعلومات والاتصالات الزائفة.</w:t>
      </w:r>
      <w:r w:rsidR="00BD615C" w:rsidRPr="00BD615C">
        <w:rPr>
          <w:rFonts w:hint="cs"/>
          <w:rtl/>
          <w:lang w:bidi="ar-EG"/>
        </w:rPr>
        <w:t xml:space="preserve"> ويشير إلى اختبار المطابقة وقابلية التشغيل البيني</w:t>
      </w:r>
      <w:r w:rsidR="00BD615C" w:rsidRPr="00BD615C">
        <w:rPr>
          <w:rFonts w:hint="cs"/>
          <w:rtl/>
          <w:lang w:bidi="ar"/>
        </w:rPr>
        <w:t xml:space="preserve"> كأحد الحلول الممكنة لمكافحة التزييف وإلى أن المعرفات الفريدة والمستمرة يمكن أن تتيح التعرف على المنتجات الأصلية وتساعد في مكافحة </w:t>
      </w:r>
      <w:r w:rsidR="00BD615C" w:rsidRPr="00BD615C">
        <w:rPr>
          <w:rFonts w:hint="cs"/>
          <w:rtl/>
          <w:lang w:bidi="ar-EG"/>
        </w:rPr>
        <w:t>أجهزة تكنولوجيا المعلومات والاتصالات</w:t>
      </w:r>
      <w:r w:rsidR="00BD615C" w:rsidRPr="00BD615C">
        <w:rPr>
          <w:rFonts w:hint="cs"/>
          <w:rtl/>
          <w:lang w:bidi="ar"/>
        </w:rPr>
        <w:t xml:space="preserve"> </w:t>
      </w:r>
      <w:r w:rsidR="00BD615C" w:rsidRPr="00A85250">
        <w:rPr>
          <w:rtl/>
          <w:lang w:bidi="ar-EG"/>
        </w:rPr>
        <w:t>الزائفة</w:t>
      </w:r>
      <w:r w:rsidR="00BD615C" w:rsidRPr="00BD615C">
        <w:rPr>
          <w:rFonts w:hint="cs"/>
          <w:rtl/>
          <w:lang w:bidi="ar-EG"/>
        </w:rPr>
        <w:t xml:space="preserve"> </w:t>
      </w:r>
      <w:r w:rsidR="00BD615C">
        <w:rPr>
          <w:rFonts w:hint="cs"/>
          <w:rtl/>
          <w:lang w:bidi="ar-EG"/>
        </w:rPr>
        <w:t>و</w:t>
      </w:r>
      <w:r w:rsidR="009835BD">
        <w:rPr>
          <w:rFonts w:hint="cs"/>
          <w:rtl/>
          <w:lang w:bidi="ar-EG"/>
        </w:rPr>
        <w:t>المغشوشة</w:t>
      </w:r>
      <w:r w:rsidR="00BD615C" w:rsidRPr="00BD615C">
        <w:rPr>
          <w:rFonts w:hint="cs"/>
          <w:rtl/>
          <w:lang w:bidi="ar"/>
        </w:rPr>
        <w:t>.</w:t>
      </w:r>
    </w:p>
    <w:p w:rsidR="00591E5F" w:rsidRDefault="00BD615C" w:rsidP="004C6181">
      <w:pPr>
        <w:keepNext/>
        <w:rPr>
          <w:spacing w:val="-6"/>
          <w:rtl/>
        </w:rPr>
      </w:pPr>
      <w:bookmarkStart w:id="0" w:name="_Toc401807965"/>
      <w:r w:rsidRPr="00BD615C">
        <w:rPr>
          <w:rFonts w:hint="cs"/>
          <w:spacing w:val="-6"/>
          <w:rtl/>
        </w:rPr>
        <w:t>واعتمد</w:t>
      </w:r>
      <w:r w:rsidRPr="00BD615C">
        <w:rPr>
          <w:rFonts w:hint="cs"/>
          <w:rtl/>
        </w:rPr>
        <w:t xml:space="preserve"> المؤتمر العالمي لتنمية الاتصالات كذلك</w:t>
      </w:r>
      <w:r w:rsidRPr="00BD615C">
        <w:rPr>
          <w:rFonts w:hint="cs"/>
          <w:spacing w:val="-6"/>
          <w:rtl/>
        </w:rPr>
        <w:t xml:space="preserve"> </w:t>
      </w:r>
      <w:r w:rsidR="00591E5F" w:rsidRPr="00BD615C">
        <w:rPr>
          <w:spacing w:val="-6"/>
          <w:rtl/>
        </w:rPr>
        <w:t>القـرار</w:t>
      </w:r>
      <w:r w:rsidR="004C6181">
        <w:rPr>
          <w:rFonts w:hint="cs"/>
          <w:spacing w:val="-6"/>
          <w:rtl/>
        </w:rPr>
        <w:t> </w:t>
      </w:r>
      <w:r w:rsidR="00591E5F" w:rsidRPr="00BD615C">
        <w:rPr>
          <w:spacing w:val="-6"/>
        </w:rPr>
        <w:t>79</w:t>
      </w:r>
      <w:r w:rsidR="00591E5F" w:rsidRPr="00BD615C">
        <w:rPr>
          <w:spacing w:val="-6"/>
          <w:rtl/>
        </w:rPr>
        <w:t xml:space="preserve"> (دبي، </w:t>
      </w:r>
      <w:r w:rsidR="00591E5F" w:rsidRPr="00BD615C">
        <w:rPr>
          <w:spacing w:val="-6"/>
        </w:rPr>
        <w:t>2014</w:t>
      </w:r>
      <w:r w:rsidR="00591E5F" w:rsidRPr="00BD615C">
        <w:rPr>
          <w:spacing w:val="-6"/>
          <w:rtl/>
        </w:rPr>
        <w:t>)</w:t>
      </w:r>
      <w:bookmarkStart w:id="1" w:name="_Toc401807966"/>
      <w:bookmarkEnd w:id="0"/>
      <w:r w:rsidR="00591E5F" w:rsidRPr="00BD615C">
        <w:rPr>
          <w:rFonts w:hint="cs"/>
          <w:spacing w:val="-6"/>
          <w:rtl/>
        </w:rPr>
        <w:t xml:space="preserve"> </w:t>
      </w:r>
      <w:r w:rsidRPr="00BD615C">
        <w:rPr>
          <w:rFonts w:hint="cs"/>
          <w:spacing w:val="-6"/>
          <w:rtl/>
        </w:rPr>
        <w:t>بشان "</w:t>
      </w:r>
      <w:r w:rsidR="00591E5F" w:rsidRPr="00BD615C">
        <w:rPr>
          <w:spacing w:val="-6"/>
          <w:rtl/>
          <w:lang w:bidi="ar-AE"/>
        </w:rPr>
        <w:t>دور الاتصالات</w:t>
      </w:r>
      <w:r w:rsidR="00591E5F" w:rsidRPr="00BD615C">
        <w:rPr>
          <w:spacing w:val="-6"/>
        </w:rPr>
        <w:t>/</w:t>
      </w:r>
      <w:r w:rsidR="00591E5F" w:rsidRPr="00BD615C">
        <w:rPr>
          <w:spacing w:val="-6"/>
          <w:rtl/>
          <w:lang w:bidi="ar-AE"/>
        </w:rPr>
        <w:t xml:space="preserve">تكنولوجيا المعلومات والاتصالات في مكافحة أجهزة الاتصالات/تكنولوجيا المعلومات والاتصالات الزائفة </w:t>
      </w:r>
      <w:bookmarkEnd w:id="1"/>
      <w:r w:rsidR="00521C4C">
        <w:rPr>
          <w:rtl/>
          <w:lang w:bidi="ar-EG"/>
        </w:rPr>
        <w:t>والتصدي لها</w:t>
      </w:r>
      <w:r w:rsidRPr="00BD615C">
        <w:rPr>
          <w:rFonts w:hint="cs"/>
          <w:rtl/>
          <w:lang w:bidi="ar-EG"/>
        </w:rPr>
        <w:t>".</w:t>
      </w:r>
    </w:p>
    <w:p w:rsidR="00426C1B" w:rsidRDefault="00BD615C" w:rsidP="00FA6023">
      <w:pPr>
        <w:keepNext/>
        <w:rPr>
          <w:spacing w:val="-6"/>
          <w:rtl/>
        </w:rPr>
      </w:pPr>
      <w:r w:rsidRPr="008E786A">
        <w:rPr>
          <w:rFonts w:hint="cs"/>
          <w:rtl/>
        </w:rPr>
        <w:t xml:space="preserve">ويقر هذا المقترح </w:t>
      </w:r>
      <w:r w:rsidR="009835BD">
        <w:rPr>
          <w:rFonts w:hint="cs"/>
          <w:rtl/>
        </w:rPr>
        <w:t xml:space="preserve">أيضاً </w:t>
      </w:r>
      <w:r w:rsidRPr="008E786A">
        <w:rPr>
          <w:rFonts w:hint="cs"/>
          <w:rtl/>
        </w:rPr>
        <w:t>بأن</w:t>
      </w:r>
      <w:r w:rsidR="00BF1FC1" w:rsidRPr="008E786A">
        <w:rPr>
          <w:rtl/>
        </w:rPr>
        <w:t xml:space="preserve"> التعاون </w:t>
      </w:r>
      <w:r w:rsidRPr="008E786A">
        <w:rPr>
          <w:rFonts w:hint="cs"/>
          <w:rtl/>
        </w:rPr>
        <w:t>سيكون مطلوباً</w:t>
      </w:r>
      <w:r w:rsidRPr="008E786A">
        <w:rPr>
          <w:rtl/>
        </w:rPr>
        <w:t xml:space="preserve"> </w:t>
      </w:r>
      <w:r w:rsidR="00BF1FC1" w:rsidRPr="008E786A">
        <w:rPr>
          <w:rtl/>
        </w:rPr>
        <w:t xml:space="preserve">بين </w:t>
      </w:r>
      <w:r w:rsidR="009835BD">
        <w:rPr>
          <w:rFonts w:hint="cs"/>
          <w:rtl/>
        </w:rPr>
        <w:t>جميع أصحاب المصلحة ولا</w:t>
      </w:r>
      <w:r w:rsidR="009835BD">
        <w:rPr>
          <w:rFonts w:hint="eastAsia"/>
          <w:rtl/>
        </w:rPr>
        <w:t> </w:t>
      </w:r>
      <w:r w:rsidR="009835BD">
        <w:rPr>
          <w:rFonts w:hint="cs"/>
          <w:rtl/>
        </w:rPr>
        <w:t xml:space="preserve">سيما </w:t>
      </w:r>
      <w:r w:rsidR="00BF1FC1" w:rsidRPr="008E786A">
        <w:rPr>
          <w:rtl/>
        </w:rPr>
        <w:t>لجان الدراسات التابعة لقطاع تقييس الاتصالات، وبين قطاع تقييس الاتصالات وقطاع تنمية الاتصالات، ومع الهيئات من خارج الاتحاد كذلك (لا</w:t>
      </w:r>
      <w:r w:rsidR="009835BD">
        <w:rPr>
          <w:rFonts w:hint="eastAsia"/>
          <w:rtl/>
        </w:rPr>
        <w:t> </w:t>
      </w:r>
      <w:r w:rsidR="00BF1FC1" w:rsidRPr="008E786A">
        <w:rPr>
          <w:rtl/>
        </w:rPr>
        <w:t>سيما هيئات وضع</w:t>
      </w:r>
      <w:r w:rsidR="00FA6023">
        <w:rPr>
          <w:rFonts w:hint="cs"/>
          <w:rtl/>
        </w:rPr>
        <w:t> </w:t>
      </w:r>
      <w:r w:rsidR="00BF1FC1" w:rsidRPr="008E786A">
        <w:rPr>
          <w:rtl/>
        </w:rPr>
        <w:t>المعايير)</w:t>
      </w:r>
      <w:r w:rsidR="00BF1FC1" w:rsidRPr="008E786A">
        <w:rPr>
          <w:rFonts w:hint="cs"/>
          <w:rtl/>
        </w:rPr>
        <w:t xml:space="preserve"> </w:t>
      </w:r>
      <w:r w:rsidR="00BF1FC1" w:rsidRPr="008E786A">
        <w:rPr>
          <w:rtl/>
        </w:rPr>
        <w:t>، وذلك لجمع معلومات كاملة</w:t>
      </w:r>
      <w:r w:rsidR="00BF1FC1" w:rsidRPr="008E786A">
        <w:rPr>
          <w:rFonts w:hint="cs"/>
          <w:rtl/>
        </w:rPr>
        <w:t xml:space="preserve"> والتوصل إلى فهم جيد بشأن الموضوع</w:t>
      </w:r>
      <w:r w:rsidR="009835BD">
        <w:rPr>
          <w:rFonts w:hint="cs"/>
          <w:rtl/>
        </w:rPr>
        <w:t>،</w:t>
      </w:r>
      <w:r w:rsidR="00BF1FC1" w:rsidRPr="008E786A">
        <w:rPr>
          <w:rtl/>
        </w:rPr>
        <w:t xml:space="preserve"> </w:t>
      </w:r>
      <w:r w:rsidR="00BF1FC1" w:rsidRPr="008E786A">
        <w:rPr>
          <w:rFonts w:hint="cs"/>
          <w:rtl/>
        </w:rPr>
        <w:t>بما في ذلك تنظيم حلقات دراسية/ورش عمل بالتعاون مع أصحاب المصلحة.</w:t>
      </w:r>
    </w:p>
    <w:p w:rsidR="00426C1B" w:rsidRDefault="00C82615" w:rsidP="00426C1B">
      <w:pPr>
        <w:keepNext/>
        <w:rPr>
          <w:rtl/>
        </w:rPr>
      </w:pPr>
      <w:r>
        <w:br w:type="page"/>
      </w:r>
    </w:p>
    <w:p w:rsidR="003D0628" w:rsidRDefault="000D7271">
      <w:pPr>
        <w:pStyle w:val="Proposal"/>
      </w:pPr>
      <w:r>
        <w:lastRenderedPageBreak/>
        <w:t>ADD</w:t>
      </w:r>
      <w:r>
        <w:tab/>
        <w:t>IAP/46A11/1</w:t>
      </w:r>
    </w:p>
    <w:p w:rsidR="0022345D" w:rsidRPr="00FA6023" w:rsidRDefault="000D7271" w:rsidP="001728D1">
      <w:pPr>
        <w:pStyle w:val="ResNo"/>
        <w:spacing w:before="240"/>
        <w:rPr>
          <w:rtl/>
        </w:rPr>
      </w:pPr>
      <w:r w:rsidRPr="00FA6023">
        <w:rPr>
          <w:rFonts w:hint="cs"/>
          <w:rtl/>
        </w:rPr>
        <w:t xml:space="preserve">مشروع </w:t>
      </w:r>
      <w:r w:rsidR="005F0755">
        <w:rPr>
          <w:rFonts w:hint="cs"/>
          <w:rtl/>
        </w:rPr>
        <w:t>ال</w:t>
      </w:r>
      <w:r w:rsidRPr="00FA6023">
        <w:rPr>
          <w:rFonts w:hint="cs"/>
          <w:rtl/>
        </w:rPr>
        <w:t xml:space="preserve">قرار </w:t>
      </w:r>
      <w:r w:rsidR="005F0755">
        <w:rPr>
          <w:rFonts w:hint="cs"/>
          <w:rtl/>
        </w:rPr>
        <w:t>ال</w:t>
      </w:r>
      <w:r w:rsidRPr="00FA6023">
        <w:rPr>
          <w:rFonts w:hint="cs"/>
          <w:rtl/>
        </w:rPr>
        <w:t>جديد</w:t>
      </w:r>
      <w:r w:rsidR="00B04CFF">
        <w:rPr>
          <w:rFonts w:hint="eastAsia"/>
          <w:rtl/>
        </w:rPr>
        <w:t> </w:t>
      </w:r>
      <w:r w:rsidR="00473606" w:rsidRPr="00FA6023">
        <w:t>[IAP-6]</w:t>
      </w:r>
    </w:p>
    <w:p w:rsidR="003D0628" w:rsidRDefault="008E786A" w:rsidP="001728D1">
      <w:pPr>
        <w:pStyle w:val="Restitle"/>
        <w:rPr>
          <w:rtl/>
        </w:rPr>
      </w:pPr>
      <w:r w:rsidRPr="008E786A">
        <w:rPr>
          <w:rFonts w:hint="cs"/>
          <w:rtl/>
        </w:rPr>
        <w:t>الدراسات المتعلقة بمكافحة أجهزة</w:t>
      </w:r>
      <w:r w:rsidRPr="008E786A">
        <w:rPr>
          <w:rtl/>
        </w:rPr>
        <w:t xml:space="preserve"> تكنولوجيا المعلومات والاتصالات</w:t>
      </w:r>
      <w:r w:rsidR="005F0755">
        <w:rPr>
          <w:rtl/>
        </w:rPr>
        <w:br/>
      </w:r>
      <w:r w:rsidRPr="008E786A">
        <w:rPr>
          <w:rFonts w:hint="cs"/>
          <w:rtl/>
        </w:rPr>
        <w:t>الزائفة والم</w:t>
      </w:r>
      <w:r w:rsidR="009835BD">
        <w:rPr>
          <w:rFonts w:hint="cs"/>
          <w:rtl/>
        </w:rPr>
        <w:t>غشوشة</w:t>
      </w:r>
    </w:p>
    <w:p w:rsidR="000F5035" w:rsidRPr="00BC5F59" w:rsidRDefault="000F5035" w:rsidP="00FA6023">
      <w:pPr>
        <w:pStyle w:val="Resref"/>
        <w:rPr>
          <w:rFonts w:ascii="Times New Roman italic" w:hAnsi="Times New Roman italic"/>
          <w:iCs/>
          <w:rtl/>
        </w:rPr>
      </w:pPr>
      <w:r w:rsidRPr="00BC5F59">
        <w:rPr>
          <w:rFonts w:ascii="Times New Roman italic" w:hAnsi="Times New Roman italic" w:hint="cs"/>
          <w:iCs/>
          <w:rtl/>
        </w:rPr>
        <w:t xml:space="preserve">(الحمامات، </w:t>
      </w:r>
      <w:r w:rsidRPr="00BC5F59">
        <w:rPr>
          <w:rFonts w:ascii="Times New Roman italic" w:hAnsi="Times New Roman italic"/>
          <w:iCs/>
        </w:rPr>
        <w:t>2016</w:t>
      </w:r>
      <w:r w:rsidRPr="00BC5F59">
        <w:rPr>
          <w:rFonts w:ascii="Times New Roman italic" w:hAnsi="Times New Roman italic" w:hint="cs"/>
          <w:iCs/>
          <w:rtl/>
        </w:rPr>
        <w:t>)</w:t>
      </w:r>
    </w:p>
    <w:p w:rsidR="000F5035" w:rsidRDefault="000F5035" w:rsidP="00FA6023">
      <w:pPr>
        <w:pStyle w:val="Normalaftertitle"/>
        <w:rPr>
          <w:rtl/>
          <w:lang w:bidi="ar-EG"/>
        </w:rPr>
      </w:pPr>
      <w:r w:rsidRPr="000F5035">
        <w:rPr>
          <w:rtl/>
          <w:lang w:bidi="ar-EG"/>
        </w:rPr>
        <w:t>إن الجمعية العالمية لتقييس الاتصالات (</w:t>
      </w:r>
      <w:r>
        <w:rPr>
          <w:rFonts w:hint="cs"/>
          <w:rtl/>
          <w:lang w:bidi="ar-EG"/>
        </w:rPr>
        <w:t>الحمامات</w:t>
      </w:r>
      <w:r w:rsidRPr="000F5035">
        <w:rPr>
          <w:rtl/>
          <w:lang w:bidi="ar-EG"/>
        </w:rPr>
        <w:t xml:space="preserve">، </w:t>
      </w:r>
      <w:r w:rsidRPr="000F5035">
        <w:rPr>
          <w:lang w:bidi="ar-EG"/>
        </w:rPr>
        <w:t>201</w:t>
      </w:r>
      <w:r>
        <w:rPr>
          <w:lang w:bidi="ar-EG"/>
        </w:rPr>
        <w:t>6</w:t>
      </w:r>
      <w:r w:rsidRPr="000F5035">
        <w:rPr>
          <w:rtl/>
          <w:lang w:bidi="ar-EG"/>
        </w:rPr>
        <w:t>)،</w:t>
      </w:r>
    </w:p>
    <w:p w:rsidR="008E786A" w:rsidRPr="008E786A" w:rsidRDefault="008E786A" w:rsidP="006B602A">
      <w:pPr>
        <w:pStyle w:val="Call"/>
        <w:rPr>
          <w:lang w:bidi="ar-EG"/>
        </w:rPr>
      </w:pPr>
      <w:r w:rsidRPr="008E786A">
        <w:rPr>
          <w:rtl/>
        </w:rPr>
        <w:t xml:space="preserve">إذ </w:t>
      </w:r>
      <w:r w:rsidR="006B602A">
        <w:rPr>
          <w:rFonts w:hint="cs"/>
          <w:rtl/>
          <w:lang w:bidi="ar-AE"/>
        </w:rPr>
        <w:t>تذكّر</w:t>
      </w:r>
    </w:p>
    <w:p w:rsidR="00CB0EEF" w:rsidRDefault="00691AE1" w:rsidP="005F0755">
      <w:pPr>
        <w:rPr>
          <w:rtl/>
          <w:lang w:bidi="ar-SY"/>
        </w:rPr>
      </w:pPr>
      <w:r w:rsidRPr="00C147D2">
        <w:rPr>
          <w:rFonts w:hint="cs"/>
          <w:i/>
          <w:iCs/>
          <w:rtl/>
          <w:lang w:bidi="ar-EG"/>
        </w:rPr>
        <w:t xml:space="preserve"> أ )</w:t>
      </w:r>
      <w:r>
        <w:rPr>
          <w:rFonts w:hint="cs"/>
          <w:rtl/>
          <w:lang w:bidi="ar-EG"/>
        </w:rPr>
        <w:tab/>
      </w:r>
      <w:bookmarkStart w:id="2" w:name="_Toc408328124"/>
      <w:bookmarkStart w:id="3" w:name="_Toc414526844"/>
      <w:bookmarkStart w:id="4" w:name="_Toc415560264"/>
      <w:r w:rsidR="00F76DBC">
        <w:rPr>
          <w:rFonts w:hint="cs"/>
          <w:rtl/>
          <w:lang w:bidi="ar-EG"/>
        </w:rPr>
        <w:t>ب</w:t>
      </w:r>
      <w:r w:rsidRPr="00691AE1">
        <w:rPr>
          <w:rFonts w:hint="cs"/>
          <w:rtl/>
          <w:lang w:bidi="ar-EG"/>
        </w:rPr>
        <w:t>ال</w:t>
      </w:r>
      <w:r w:rsidRPr="00691AE1">
        <w:rPr>
          <w:rtl/>
          <w:lang w:bidi="ar-EG"/>
        </w:rPr>
        <w:t>قـرار</w:t>
      </w:r>
      <w:r w:rsidR="00864064">
        <w:rPr>
          <w:rFonts w:hint="eastAsia"/>
          <w:rtl/>
          <w:lang w:bidi="ar-EG"/>
        </w:rPr>
        <w:t> </w:t>
      </w:r>
      <w:r w:rsidRPr="00691AE1">
        <w:rPr>
          <w:lang w:bidi="ar-EG"/>
        </w:rPr>
        <w:t>188</w:t>
      </w:r>
      <w:r w:rsidRPr="00691AE1">
        <w:rPr>
          <w:rFonts w:hint="cs"/>
          <w:rtl/>
          <w:lang w:bidi="ar-EG"/>
        </w:rPr>
        <w:t xml:space="preserve"> (بوسان، </w:t>
      </w:r>
      <w:r w:rsidRPr="00691AE1">
        <w:rPr>
          <w:lang w:bidi="ar-EG"/>
        </w:rPr>
        <w:t>201</w:t>
      </w:r>
      <w:r w:rsidR="005F0755">
        <w:rPr>
          <w:lang w:bidi="ar-EG"/>
        </w:rPr>
        <w:t>4</w:t>
      </w:r>
      <w:r w:rsidRPr="00691AE1">
        <w:rPr>
          <w:rFonts w:hint="cs"/>
          <w:rtl/>
          <w:lang w:bidi="ar-EG"/>
        </w:rPr>
        <w:t>)</w:t>
      </w:r>
      <w:bookmarkStart w:id="5" w:name="_Toc408328125"/>
      <w:bookmarkStart w:id="6" w:name="_Toc414526845"/>
      <w:bookmarkStart w:id="7" w:name="_Toc415560265"/>
      <w:bookmarkEnd w:id="2"/>
      <w:bookmarkEnd w:id="3"/>
      <w:bookmarkEnd w:id="4"/>
      <w:r w:rsidRPr="00691AE1">
        <w:rPr>
          <w:rFonts w:hint="cs"/>
          <w:rtl/>
          <w:lang w:bidi="ar-SY"/>
        </w:rPr>
        <w:t xml:space="preserve"> </w:t>
      </w:r>
      <w:r w:rsidR="008E786A" w:rsidRPr="008E786A">
        <w:rPr>
          <w:rFonts w:hint="cs"/>
          <w:rtl/>
        </w:rPr>
        <w:t>ل</w:t>
      </w:r>
      <w:r w:rsidR="008E786A" w:rsidRPr="008E786A">
        <w:rPr>
          <w:rFonts w:hint="cs"/>
          <w:rtl/>
          <w:lang w:bidi="ar"/>
        </w:rPr>
        <w:t xml:space="preserve">مؤتمر المندوبين المفوضين </w:t>
      </w:r>
      <w:r w:rsidR="008E786A">
        <w:rPr>
          <w:rFonts w:hint="cs"/>
          <w:rtl/>
          <w:lang w:bidi="ar"/>
        </w:rPr>
        <w:t xml:space="preserve">الذي يهدف إلى </w:t>
      </w:r>
      <w:r w:rsidRPr="00691AE1">
        <w:rPr>
          <w:rFonts w:hint="cs"/>
          <w:rtl/>
          <w:lang w:bidi="ar-SY"/>
        </w:rPr>
        <w:t xml:space="preserve">مكافحة </w:t>
      </w:r>
      <w:r w:rsidRPr="00691AE1">
        <w:rPr>
          <w:rFonts w:hint="cs"/>
          <w:rtl/>
          <w:lang w:bidi="ar-EG"/>
        </w:rPr>
        <w:t>أجهزة</w:t>
      </w:r>
      <w:r w:rsidRPr="00691AE1">
        <w:rPr>
          <w:rFonts w:hint="cs"/>
          <w:rtl/>
          <w:lang w:bidi="ar-SY"/>
        </w:rPr>
        <w:t xml:space="preserve"> الاتصالات/تكنولوجيا المعلومات والاتصالات الزائفة</w:t>
      </w:r>
      <w:bookmarkEnd w:id="5"/>
      <w:bookmarkEnd w:id="6"/>
      <w:bookmarkEnd w:id="7"/>
      <w:r>
        <w:rPr>
          <w:rFonts w:hint="cs"/>
          <w:rtl/>
          <w:lang w:bidi="ar-SY"/>
        </w:rPr>
        <w:t>؛</w:t>
      </w:r>
    </w:p>
    <w:p w:rsidR="00691AE1" w:rsidRPr="00F76DBC" w:rsidRDefault="00691AE1" w:rsidP="005F0755">
      <w:pPr>
        <w:rPr>
          <w:rtl/>
          <w:lang w:bidi="ar-SY"/>
        </w:rPr>
      </w:pPr>
      <w:r w:rsidRPr="00C147D2">
        <w:rPr>
          <w:rFonts w:hint="cs"/>
          <w:i/>
          <w:iCs/>
          <w:rtl/>
          <w:lang w:bidi="ar-SY"/>
        </w:rPr>
        <w:t>ب)</w:t>
      </w:r>
      <w:r w:rsidRPr="00C147D2">
        <w:rPr>
          <w:rFonts w:hint="cs"/>
          <w:i/>
          <w:iCs/>
          <w:rtl/>
          <w:lang w:bidi="ar-SY"/>
        </w:rPr>
        <w:tab/>
      </w:r>
      <w:r w:rsidR="00F76DBC" w:rsidRPr="00F76DBC">
        <w:rPr>
          <w:rFonts w:hint="cs"/>
          <w:rtl/>
          <w:lang w:bidi="ar-SY"/>
        </w:rPr>
        <w:t>ب</w:t>
      </w:r>
      <w:r w:rsidR="00521C4C" w:rsidRPr="00521C4C">
        <w:rPr>
          <w:rFonts w:hint="cs"/>
          <w:rtl/>
          <w:lang w:bidi="ar"/>
        </w:rPr>
        <w:t>أن مؤتمر المندوبين المفوضين اعتمد القرار</w:t>
      </w:r>
      <w:r w:rsidR="00864064">
        <w:rPr>
          <w:rFonts w:hint="eastAsia"/>
          <w:rtl/>
          <w:lang w:bidi="ar"/>
        </w:rPr>
        <w:t> </w:t>
      </w:r>
      <w:r w:rsidR="00F76DBC">
        <w:rPr>
          <w:lang w:bidi="ar"/>
        </w:rPr>
        <w:t>177</w:t>
      </w:r>
      <w:r w:rsidR="00521C4C" w:rsidRPr="00521C4C">
        <w:rPr>
          <w:rFonts w:hint="cs"/>
          <w:rtl/>
          <w:lang w:bidi="ar"/>
        </w:rPr>
        <w:t xml:space="preserve"> (المراج</w:t>
      </w:r>
      <w:r w:rsidR="006B602A">
        <w:rPr>
          <w:rFonts w:hint="cs"/>
          <w:rtl/>
          <w:lang w:bidi="ar"/>
        </w:rPr>
        <w:t>َ</w:t>
      </w:r>
      <w:r w:rsidR="00521C4C" w:rsidRPr="00521C4C">
        <w:rPr>
          <w:rFonts w:hint="cs"/>
          <w:rtl/>
          <w:lang w:bidi="ar"/>
        </w:rPr>
        <w:t xml:space="preserve">ع في بوسان، </w:t>
      </w:r>
      <w:r w:rsidR="00F76DBC">
        <w:rPr>
          <w:lang w:bidi="ar"/>
        </w:rPr>
        <w:t>201</w:t>
      </w:r>
      <w:r w:rsidR="005F0755">
        <w:rPr>
          <w:lang w:bidi="ar"/>
        </w:rPr>
        <w:t>4</w:t>
      </w:r>
      <w:r w:rsidR="00521C4C" w:rsidRPr="00521C4C">
        <w:rPr>
          <w:rFonts w:hint="cs"/>
          <w:rtl/>
          <w:lang w:bidi="ar"/>
        </w:rPr>
        <w:t>) الذي يدعو الدول الأعضاء</w:t>
      </w:r>
      <w:r w:rsidR="00864064">
        <w:rPr>
          <w:rFonts w:hint="eastAsia"/>
          <w:rtl/>
          <w:lang w:bidi="ar"/>
        </w:rPr>
        <w:t> </w:t>
      </w:r>
      <w:r w:rsidR="00521C4C" w:rsidRPr="00521C4C">
        <w:rPr>
          <w:rFonts w:hint="cs"/>
          <w:rtl/>
          <w:lang w:bidi="ar"/>
        </w:rPr>
        <w:t>إلى تبني</w:t>
      </w:r>
      <w:r w:rsidR="00864064">
        <w:rPr>
          <w:rFonts w:hint="eastAsia"/>
          <w:rtl/>
          <w:lang w:bidi="ar"/>
        </w:rPr>
        <w:t> </w:t>
      </w:r>
      <w:r w:rsidR="00521C4C" w:rsidRPr="00521C4C">
        <w:rPr>
          <w:rFonts w:hint="cs"/>
          <w:rtl/>
          <w:lang w:bidi="ar"/>
        </w:rPr>
        <w:t>أنظمة وإجراءات تقييم المطابقة بناء على توصيات قطاع تقييس الاتصالات السارية؛</w:t>
      </w:r>
    </w:p>
    <w:p w:rsidR="00691AE1" w:rsidRPr="00FA6023" w:rsidRDefault="00691AE1" w:rsidP="005F0755">
      <w:pPr>
        <w:rPr>
          <w:spacing w:val="-4"/>
          <w:rtl/>
          <w:lang w:bidi="ar-SY"/>
        </w:rPr>
      </w:pPr>
      <w:r w:rsidRPr="00FA6023">
        <w:rPr>
          <w:rFonts w:hint="cs"/>
          <w:i/>
          <w:iCs/>
          <w:spacing w:val="-4"/>
          <w:rtl/>
          <w:lang w:bidi="ar-SY"/>
        </w:rPr>
        <w:t>ج)</w:t>
      </w:r>
      <w:r w:rsidRPr="00FA6023">
        <w:rPr>
          <w:rFonts w:hint="cs"/>
          <w:i/>
          <w:iCs/>
          <w:spacing w:val="-4"/>
          <w:rtl/>
          <w:lang w:bidi="ar-SY"/>
        </w:rPr>
        <w:tab/>
      </w:r>
      <w:r w:rsidR="00F76DBC" w:rsidRPr="00FA6023">
        <w:rPr>
          <w:rFonts w:hint="cs"/>
          <w:spacing w:val="-4"/>
          <w:rtl/>
          <w:lang w:bidi="ar-SY"/>
        </w:rPr>
        <w:t>ب</w:t>
      </w:r>
      <w:r w:rsidR="00521C4C" w:rsidRPr="00FA6023">
        <w:rPr>
          <w:rFonts w:hint="cs"/>
          <w:spacing w:val="-4"/>
          <w:rtl/>
          <w:lang w:bidi="ar"/>
        </w:rPr>
        <w:t>أن مؤتمر المندوبين المفوضين اعتمد القرار</w:t>
      </w:r>
      <w:r w:rsidR="00864064">
        <w:rPr>
          <w:rFonts w:hint="eastAsia"/>
          <w:spacing w:val="-4"/>
          <w:rtl/>
          <w:lang w:bidi="ar"/>
        </w:rPr>
        <w:t> </w:t>
      </w:r>
      <w:r w:rsidR="00F76DBC" w:rsidRPr="00FA6023">
        <w:rPr>
          <w:spacing w:val="-4"/>
          <w:lang w:bidi="ar"/>
        </w:rPr>
        <w:t>123</w:t>
      </w:r>
      <w:r w:rsidR="00521C4C" w:rsidRPr="00FA6023">
        <w:rPr>
          <w:rFonts w:hint="cs"/>
          <w:spacing w:val="-4"/>
          <w:rtl/>
          <w:lang w:bidi="ar"/>
        </w:rPr>
        <w:t xml:space="preserve"> (المراج</w:t>
      </w:r>
      <w:r w:rsidR="006B602A">
        <w:rPr>
          <w:rFonts w:hint="cs"/>
          <w:spacing w:val="-4"/>
          <w:rtl/>
          <w:lang w:bidi="ar"/>
        </w:rPr>
        <w:t>َ</w:t>
      </w:r>
      <w:r w:rsidR="00521C4C" w:rsidRPr="00FA6023">
        <w:rPr>
          <w:rFonts w:hint="cs"/>
          <w:spacing w:val="-4"/>
          <w:rtl/>
          <w:lang w:bidi="ar"/>
        </w:rPr>
        <w:t xml:space="preserve">ع في بوسان، </w:t>
      </w:r>
      <w:r w:rsidR="00F76DBC" w:rsidRPr="00FA6023">
        <w:rPr>
          <w:spacing w:val="-4"/>
          <w:lang w:bidi="ar"/>
        </w:rPr>
        <w:t>201</w:t>
      </w:r>
      <w:r w:rsidR="005F0755">
        <w:rPr>
          <w:spacing w:val="-4"/>
          <w:lang w:bidi="ar"/>
        </w:rPr>
        <w:t>4</w:t>
      </w:r>
      <w:r w:rsidR="00521C4C" w:rsidRPr="00FA6023">
        <w:rPr>
          <w:rFonts w:hint="cs"/>
          <w:spacing w:val="-4"/>
          <w:rtl/>
          <w:lang w:bidi="ar"/>
        </w:rPr>
        <w:t>)، الذي يكلف الأمين العام ومديري المكاتب الثلاثة إلى العمل معاً بشكل وثيق في متابعة المبادرات التي تساعد في سد الفجوة التقييسية بين ال</w:t>
      </w:r>
      <w:r w:rsidR="00F76DBC" w:rsidRPr="00FA6023">
        <w:rPr>
          <w:rFonts w:hint="cs"/>
          <w:spacing w:val="-4"/>
          <w:rtl/>
          <w:lang w:bidi="ar"/>
        </w:rPr>
        <w:t>بلدان النامية والبلدان المتقدمة</w:t>
      </w:r>
      <w:r w:rsidR="00521C4C" w:rsidRPr="00FA6023">
        <w:rPr>
          <w:rFonts w:hint="cs"/>
          <w:spacing w:val="-4"/>
          <w:rtl/>
          <w:lang w:bidi="ar"/>
        </w:rPr>
        <w:t>؛</w:t>
      </w:r>
    </w:p>
    <w:p w:rsidR="00691AE1" w:rsidRDefault="00691AE1" w:rsidP="00B04CFF">
      <w:pPr>
        <w:rPr>
          <w:rtl/>
          <w:lang w:bidi="ar-EG"/>
        </w:rPr>
      </w:pPr>
      <w:r w:rsidRPr="00521C4C">
        <w:rPr>
          <w:rFonts w:hint="cs"/>
          <w:i/>
          <w:iCs/>
          <w:rtl/>
          <w:lang w:bidi="ar-SY"/>
        </w:rPr>
        <w:t>د )</w:t>
      </w:r>
      <w:r w:rsidRPr="00521C4C">
        <w:rPr>
          <w:rFonts w:hint="cs"/>
          <w:rtl/>
          <w:lang w:bidi="ar-SY"/>
        </w:rPr>
        <w:tab/>
      </w:r>
      <w:bookmarkStart w:id="8" w:name="_Toc349551631"/>
      <w:r w:rsidR="00F76DBC" w:rsidRPr="00F76DBC">
        <w:rPr>
          <w:rFonts w:hint="cs"/>
          <w:rtl/>
          <w:lang w:bidi="ar-SY"/>
        </w:rPr>
        <w:t>ب</w:t>
      </w:r>
      <w:r w:rsidR="00521C4C" w:rsidRPr="00521C4C">
        <w:rPr>
          <w:rFonts w:hint="cs"/>
          <w:rtl/>
          <w:lang w:bidi="ar-SY"/>
        </w:rPr>
        <w:t xml:space="preserve">أن الجمعية </w:t>
      </w:r>
      <w:r w:rsidR="00521C4C" w:rsidRPr="00521C4C">
        <w:rPr>
          <w:rFonts w:hint="cs"/>
          <w:rtl/>
          <w:lang w:bidi="ar"/>
        </w:rPr>
        <w:t xml:space="preserve">العالمية لتقييس الاتصالات اعتمدت </w:t>
      </w:r>
      <w:r w:rsidRPr="00521C4C">
        <w:rPr>
          <w:rFonts w:hint="cs"/>
          <w:rtl/>
          <w:lang w:bidi="ar-EG"/>
        </w:rPr>
        <w:t>ال</w:t>
      </w:r>
      <w:r w:rsidRPr="00521C4C">
        <w:rPr>
          <w:rtl/>
          <w:lang w:bidi="ar-EG"/>
        </w:rPr>
        <w:t>ق</w:t>
      </w:r>
      <w:r w:rsidRPr="00521C4C">
        <w:rPr>
          <w:rFonts w:hint="cs"/>
          <w:rtl/>
          <w:lang w:bidi="ar-EG"/>
        </w:rPr>
        <w:t>ـ</w:t>
      </w:r>
      <w:r w:rsidRPr="00521C4C">
        <w:rPr>
          <w:rtl/>
          <w:lang w:bidi="ar-EG"/>
        </w:rPr>
        <w:t>رار</w:t>
      </w:r>
      <w:r w:rsidR="00B04CFF">
        <w:rPr>
          <w:rFonts w:hint="eastAsia"/>
          <w:rtl/>
          <w:lang w:bidi="ar-EG"/>
        </w:rPr>
        <w:t> </w:t>
      </w:r>
      <w:r w:rsidRPr="00521C4C">
        <w:rPr>
          <w:lang w:bidi="ar-SY"/>
        </w:rPr>
        <w:t>76</w:t>
      </w:r>
      <w:r w:rsidRPr="00521C4C">
        <w:rPr>
          <w:rFonts w:hint="cs"/>
          <w:rtl/>
          <w:lang w:bidi="ar-EG"/>
        </w:rPr>
        <w:t xml:space="preserve"> (الحمامات، </w:t>
      </w:r>
      <w:r w:rsidRPr="00521C4C">
        <w:rPr>
          <w:lang w:bidi="ar-SY"/>
        </w:rPr>
        <w:t>2016</w:t>
      </w:r>
      <w:r w:rsidRPr="00521C4C">
        <w:rPr>
          <w:rFonts w:hint="cs"/>
          <w:rtl/>
          <w:lang w:bidi="ar-EG"/>
        </w:rPr>
        <w:t>)</w:t>
      </w:r>
      <w:bookmarkStart w:id="9" w:name="_Toc349551632"/>
      <w:bookmarkEnd w:id="8"/>
      <w:r w:rsidRPr="00521C4C">
        <w:rPr>
          <w:rtl/>
          <w:lang w:bidi="ar-EG"/>
        </w:rPr>
        <w:t xml:space="preserve"> </w:t>
      </w:r>
      <w:r w:rsidR="00521C4C" w:rsidRPr="00521C4C">
        <w:rPr>
          <w:rFonts w:hint="cs"/>
          <w:rtl/>
          <w:lang w:bidi="ar-EG"/>
        </w:rPr>
        <w:t xml:space="preserve">بشأن </w:t>
      </w:r>
      <w:r w:rsidRPr="00521C4C">
        <w:rPr>
          <w:rtl/>
          <w:lang w:bidi="ar-EG"/>
        </w:rPr>
        <w:t>الدراسات المتعلقة باختبارات المطابقة وقابلية التشغيل البيني ومساعدة البلدان النامية</w:t>
      </w:r>
      <w:bookmarkEnd w:id="9"/>
      <w:r w:rsidRPr="00521C4C">
        <w:rPr>
          <w:rFonts w:hint="cs"/>
          <w:rtl/>
          <w:lang w:bidi="ar-EG"/>
        </w:rPr>
        <w:t>؛</w:t>
      </w:r>
    </w:p>
    <w:p w:rsidR="00521C4C" w:rsidRDefault="00691AE1" w:rsidP="00B04CFF">
      <w:pPr>
        <w:keepNext/>
        <w:rPr>
          <w:spacing w:val="-6"/>
          <w:rtl/>
        </w:rPr>
      </w:pPr>
      <w:r w:rsidRPr="00521C4C">
        <w:rPr>
          <w:rFonts w:hint="cs"/>
          <w:i/>
          <w:iCs/>
          <w:rtl/>
          <w:lang w:bidi="ar-EG"/>
        </w:rPr>
        <w:t>ه )</w:t>
      </w:r>
      <w:r w:rsidRPr="00521C4C">
        <w:rPr>
          <w:rFonts w:hint="cs"/>
          <w:rtl/>
          <w:lang w:bidi="ar-EG"/>
        </w:rPr>
        <w:tab/>
      </w:r>
      <w:r w:rsidR="00F76DBC" w:rsidRPr="00F76DBC">
        <w:rPr>
          <w:rFonts w:hint="cs"/>
          <w:rtl/>
          <w:lang w:bidi="ar-SY"/>
        </w:rPr>
        <w:t>ب</w:t>
      </w:r>
      <w:r w:rsidR="00521C4C" w:rsidRPr="00521C4C">
        <w:rPr>
          <w:rFonts w:hint="cs"/>
          <w:rtl/>
          <w:lang w:bidi="ar-EG"/>
        </w:rPr>
        <w:t xml:space="preserve">أن </w:t>
      </w:r>
      <w:r w:rsidR="00521C4C" w:rsidRPr="00521C4C">
        <w:rPr>
          <w:rFonts w:hint="cs"/>
          <w:rtl/>
        </w:rPr>
        <w:t>المؤتمر العالمي لتنمية الاتصالات</w:t>
      </w:r>
      <w:r w:rsidR="00521C4C" w:rsidRPr="00521C4C">
        <w:rPr>
          <w:rFonts w:hint="cs"/>
          <w:rtl/>
          <w:lang w:bidi="ar"/>
        </w:rPr>
        <w:t xml:space="preserve"> اعتمد</w:t>
      </w:r>
      <w:r w:rsidR="00521C4C" w:rsidRPr="00521C4C">
        <w:rPr>
          <w:rFonts w:hint="cs"/>
          <w:rtl/>
        </w:rPr>
        <w:t xml:space="preserve"> </w:t>
      </w:r>
      <w:r w:rsidR="00C147D2" w:rsidRPr="00521C4C">
        <w:rPr>
          <w:rtl/>
        </w:rPr>
        <w:t>القـرار</w:t>
      </w:r>
      <w:r w:rsidR="00B04CFF">
        <w:rPr>
          <w:rFonts w:hint="cs"/>
          <w:rtl/>
        </w:rPr>
        <w:t> </w:t>
      </w:r>
      <w:r w:rsidR="00C147D2" w:rsidRPr="00521C4C">
        <w:rPr>
          <w:lang w:bidi="ar-EG"/>
        </w:rPr>
        <w:t>79</w:t>
      </w:r>
      <w:r w:rsidR="00C147D2" w:rsidRPr="00521C4C">
        <w:rPr>
          <w:rtl/>
        </w:rPr>
        <w:t xml:space="preserve"> (دبي، </w:t>
      </w:r>
      <w:r w:rsidR="00C147D2" w:rsidRPr="00521C4C">
        <w:rPr>
          <w:lang w:bidi="ar-EG"/>
        </w:rPr>
        <w:t>2014</w:t>
      </w:r>
      <w:r w:rsidR="00C147D2" w:rsidRPr="00521C4C">
        <w:rPr>
          <w:rtl/>
        </w:rPr>
        <w:t>)</w:t>
      </w:r>
      <w:r w:rsidR="00C147D2" w:rsidRPr="00521C4C">
        <w:rPr>
          <w:rtl/>
          <w:lang w:bidi="ar-AE"/>
        </w:rPr>
        <w:t xml:space="preserve"> </w:t>
      </w:r>
      <w:r w:rsidR="00521C4C" w:rsidRPr="00521C4C">
        <w:rPr>
          <w:rFonts w:hint="cs"/>
          <w:rtl/>
          <w:lang w:bidi="ar-AE"/>
        </w:rPr>
        <w:t xml:space="preserve">بشأن </w:t>
      </w:r>
      <w:r w:rsidR="00C147D2" w:rsidRPr="00521C4C">
        <w:rPr>
          <w:rtl/>
          <w:lang w:bidi="ar-AE"/>
        </w:rPr>
        <w:t>دور الاتصالات</w:t>
      </w:r>
      <w:r w:rsidR="00C147D2" w:rsidRPr="00521C4C">
        <w:rPr>
          <w:lang w:bidi="ar-EG"/>
        </w:rPr>
        <w:t>/</w:t>
      </w:r>
      <w:r w:rsidR="00C147D2" w:rsidRPr="00521C4C">
        <w:rPr>
          <w:rtl/>
          <w:lang w:bidi="ar-AE"/>
        </w:rPr>
        <w:t>تكنولوجيا المعلومات والاتصالات في مكافحة أجهزة الاتصالات/تكنولوجيا المعلومات والاتصالات الزائفة والتصدي لها</w:t>
      </w:r>
      <w:r w:rsidR="00F76DBC">
        <w:rPr>
          <w:rFonts w:hint="cs"/>
          <w:rtl/>
        </w:rPr>
        <w:t>،</w:t>
      </w:r>
    </w:p>
    <w:p w:rsidR="00691AE1" w:rsidRDefault="00F60FFB" w:rsidP="00FA6023">
      <w:pPr>
        <w:pStyle w:val="Call"/>
      </w:pPr>
      <w:r w:rsidRPr="00F60FFB">
        <w:rPr>
          <w:rtl/>
        </w:rPr>
        <w:t xml:space="preserve">وإذ </w:t>
      </w:r>
      <w:r>
        <w:rPr>
          <w:rFonts w:hint="cs"/>
          <w:rtl/>
        </w:rPr>
        <w:t>ت</w:t>
      </w:r>
      <w:r w:rsidRPr="00F60FFB">
        <w:rPr>
          <w:rtl/>
        </w:rPr>
        <w:t>عترف</w:t>
      </w:r>
    </w:p>
    <w:p w:rsidR="00F60FFB" w:rsidRDefault="00F60FFB" w:rsidP="00F76DBC">
      <w:r w:rsidRPr="00F60FFB">
        <w:rPr>
          <w:i/>
          <w:iCs/>
          <w:rtl/>
        </w:rPr>
        <w:t> </w:t>
      </w:r>
      <w:r w:rsidRPr="00806020">
        <w:rPr>
          <w:i/>
          <w:iCs/>
          <w:rtl/>
        </w:rPr>
        <w:t>أ )</w:t>
      </w:r>
      <w:r w:rsidRPr="00806020">
        <w:rPr>
          <w:rtl/>
        </w:rPr>
        <w:tab/>
      </w:r>
      <w:r w:rsidR="00995E80" w:rsidRPr="00806020">
        <w:rPr>
          <w:rFonts w:hint="cs"/>
          <w:rtl/>
        </w:rPr>
        <w:t>ب</w:t>
      </w:r>
      <w:r w:rsidRPr="00806020">
        <w:rPr>
          <w:rtl/>
        </w:rPr>
        <w:t>أن أجهزة الاتصالات/</w:t>
      </w:r>
      <w:r w:rsidRPr="00806020">
        <w:rPr>
          <w:rtl/>
          <w:lang w:bidi="ar-AE"/>
        </w:rPr>
        <w:t xml:space="preserve">تكنولوجيا المعلومات </w:t>
      </w:r>
      <w:r w:rsidR="00806020" w:rsidRPr="00806020">
        <w:rPr>
          <w:rFonts w:hint="cs"/>
          <w:rtl/>
          <w:lang w:bidi="ar-SY"/>
        </w:rPr>
        <w:t xml:space="preserve">والاتصالات </w:t>
      </w:r>
      <w:r w:rsidRPr="00806020">
        <w:rPr>
          <w:rtl/>
          <w:lang w:bidi="ar-AE"/>
        </w:rPr>
        <w:t xml:space="preserve">الزائفة </w:t>
      </w:r>
      <w:r w:rsidR="00F76DBC">
        <w:rPr>
          <w:rFonts w:hint="cs"/>
          <w:rtl/>
          <w:lang w:bidi="ar-AE"/>
        </w:rPr>
        <w:t>والمغشوشة</w:t>
      </w:r>
      <w:r w:rsidR="00995E80" w:rsidRPr="00806020">
        <w:rPr>
          <w:rtl/>
          <w:lang w:bidi="ar-AE"/>
        </w:rPr>
        <w:t xml:space="preserve"> </w:t>
      </w:r>
      <w:r w:rsidRPr="00806020">
        <w:rPr>
          <w:rtl/>
        </w:rPr>
        <w:t>قد تزايدت بشكل ملحوظ في الآونة الأخيرة مع الطفرة الكبيرة في مجال الاتصالات</w:t>
      </w:r>
      <w:r w:rsidRPr="00806020">
        <w:rPr>
          <w:rtl/>
          <w:lang w:bidi="ar-AE"/>
        </w:rPr>
        <w:t>/تكنولوجيا المعلومات والاتصالات</w:t>
      </w:r>
      <w:r w:rsidRPr="00806020">
        <w:rPr>
          <w:rtl/>
        </w:rPr>
        <w:t>؛</w:t>
      </w:r>
    </w:p>
    <w:p w:rsidR="00F60FFB" w:rsidRDefault="00F60FFB" w:rsidP="00F76DBC">
      <w:r w:rsidRPr="00995E80">
        <w:rPr>
          <w:i/>
          <w:iCs/>
          <w:rtl/>
        </w:rPr>
        <w:t>ب)</w:t>
      </w:r>
      <w:r w:rsidRPr="00995E80">
        <w:rPr>
          <w:rtl/>
        </w:rPr>
        <w:tab/>
      </w:r>
      <w:r w:rsidR="00995E80">
        <w:rPr>
          <w:rFonts w:hint="cs"/>
          <w:rtl/>
        </w:rPr>
        <w:t>ب</w:t>
      </w:r>
      <w:r w:rsidR="00F76DBC">
        <w:rPr>
          <w:rtl/>
        </w:rPr>
        <w:t xml:space="preserve">أن </w:t>
      </w:r>
      <w:r w:rsidRPr="00995E80">
        <w:rPr>
          <w:rtl/>
        </w:rPr>
        <w:t xml:space="preserve">هذه الأجهزة الزائفة </w:t>
      </w:r>
      <w:r w:rsidR="00F76DBC">
        <w:rPr>
          <w:rFonts w:hint="cs"/>
          <w:rtl/>
        </w:rPr>
        <w:t>تضر بالنمو</w:t>
      </w:r>
      <w:r w:rsidRPr="00995E80">
        <w:rPr>
          <w:rtl/>
        </w:rPr>
        <w:t xml:space="preserve"> الاقتصاد</w:t>
      </w:r>
      <w:r w:rsidR="00995E80" w:rsidRPr="00995E80">
        <w:rPr>
          <w:rFonts w:hint="cs"/>
          <w:rtl/>
        </w:rPr>
        <w:t>ي</w:t>
      </w:r>
      <w:r w:rsidRPr="00995E80">
        <w:rPr>
          <w:rtl/>
        </w:rPr>
        <w:t xml:space="preserve"> وحقوق الملكية الفكرية وتحد من الابتكار، كما </w:t>
      </w:r>
      <w:r w:rsidR="00995E80" w:rsidRPr="00995E80">
        <w:rPr>
          <w:rFonts w:hint="cs"/>
          <w:rtl/>
        </w:rPr>
        <w:t>قد تشكل</w:t>
      </w:r>
      <w:r w:rsidRPr="00995E80">
        <w:rPr>
          <w:rtl/>
        </w:rPr>
        <w:t xml:space="preserve"> أخطاراً على الصحة والسلامة و</w:t>
      </w:r>
      <w:r w:rsidR="00995E80" w:rsidRPr="00995E80">
        <w:rPr>
          <w:rFonts w:hint="cs"/>
          <w:rtl/>
        </w:rPr>
        <w:t xml:space="preserve">قد </w:t>
      </w:r>
      <w:r w:rsidRPr="00995E80">
        <w:rPr>
          <w:rtl/>
        </w:rPr>
        <w:t>تؤثر على البيئة وعلى زيادة</w:t>
      </w:r>
      <w:r w:rsidR="00995E80" w:rsidRPr="00995E80">
        <w:rPr>
          <w:rFonts w:hint="cs"/>
          <w:rtl/>
        </w:rPr>
        <w:t xml:space="preserve"> كمية</w:t>
      </w:r>
      <w:r w:rsidRPr="00995E80">
        <w:rPr>
          <w:rtl/>
        </w:rPr>
        <w:t xml:space="preserve"> المخلفات الإلكترونية</w:t>
      </w:r>
      <w:r w:rsidRPr="00995E80">
        <w:rPr>
          <w:rtl/>
          <w:lang w:bidi="ar-SY"/>
        </w:rPr>
        <w:t> </w:t>
      </w:r>
      <w:r w:rsidRPr="00995E80">
        <w:rPr>
          <w:rtl/>
        </w:rPr>
        <w:t>الضارة؛</w:t>
      </w:r>
    </w:p>
    <w:p w:rsidR="00B949AE" w:rsidRPr="004C6181" w:rsidRDefault="00B949AE" w:rsidP="004C6181">
      <w:pPr>
        <w:rPr>
          <w:rtl/>
          <w:lang w:bidi="ar-SY"/>
        </w:rPr>
      </w:pPr>
      <w:r w:rsidRPr="004C6181">
        <w:rPr>
          <w:rFonts w:hint="cs"/>
          <w:i/>
          <w:iCs/>
          <w:rtl/>
          <w:lang w:bidi="ar-EG"/>
        </w:rPr>
        <w:t>ج)</w:t>
      </w:r>
      <w:r w:rsidRPr="004C6181">
        <w:rPr>
          <w:rFonts w:hint="cs"/>
          <w:i/>
          <w:iCs/>
          <w:rtl/>
          <w:lang w:bidi="ar-EG"/>
        </w:rPr>
        <w:tab/>
      </w:r>
      <w:r w:rsidRPr="004C6181">
        <w:rPr>
          <w:rFonts w:hint="cs"/>
          <w:rtl/>
          <w:lang w:bidi="ar-EG"/>
        </w:rPr>
        <w:t xml:space="preserve">بأن </w:t>
      </w:r>
      <w:r w:rsidRPr="004C6181">
        <w:rPr>
          <w:rFonts w:hint="cs"/>
          <w:rtl/>
          <w:lang w:bidi="ar-SY"/>
        </w:rPr>
        <w:t xml:space="preserve">أجهزة الاتصالات/تكنولوجيا المعلومات والاتصالات الزائفة يمكن أن </w:t>
      </w:r>
      <w:r w:rsidR="00995E80" w:rsidRPr="004C6181">
        <w:rPr>
          <w:rFonts w:hint="cs"/>
          <w:rtl/>
          <w:lang w:bidi="ar-SY"/>
        </w:rPr>
        <w:t>تؤثر سلباً على</w:t>
      </w:r>
      <w:r w:rsidRPr="004C6181">
        <w:rPr>
          <w:rFonts w:hint="cs"/>
          <w:rtl/>
          <w:lang w:bidi="ar-SY"/>
        </w:rPr>
        <w:t xml:space="preserve"> </w:t>
      </w:r>
      <w:r w:rsidR="00F76DBC" w:rsidRPr="004C6181">
        <w:rPr>
          <w:rFonts w:hint="cs"/>
          <w:rtl/>
          <w:lang w:bidi="ar-SY"/>
        </w:rPr>
        <w:t xml:space="preserve">أمن المستعملين </w:t>
      </w:r>
      <w:r w:rsidRPr="004C6181">
        <w:rPr>
          <w:rFonts w:hint="cs"/>
          <w:rtl/>
          <w:lang w:bidi="ar-SY"/>
        </w:rPr>
        <w:t>وجودة خدمة</w:t>
      </w:r>
      <w:r w:rsidR="004C6181">
        <w:rPr>
          <w:rFonts w:hint="eastAsia"/>
          <w:rtl/>
          <w:lang w:bidi="ar-SY"/>
        </w:rPr>
        <w:t> </w:t>
      </w:r>
      <w:r w:rsidR="00995E80" w:rsidRPr="004C6181">
        <w:rPr>
          <w:rtl/>
        </w:rPr>
        <w:t>الاتصالات</w:t>
      </w:r>
      <w:r w:rsidRPr="004C6181">
        <w:rPr>
          <w:rFonts w:hint="cs"/>
          <w:rtl/>
          <w:lang w:bidi="ar-SY"/>
        </w:rPr>
        <w:t>؛</w:t>
      </w:r>
    </w:p>
    <w:p w:rsidR="00B949AE" w:rsidRDefault="00B949AE" w:rsidP="004C6181">
      <w:pPr>
        <w:rPr>
          <w:rtl/>
          <w:lang w:bidi="ar-SY"/>
        </w:rPr>
      </w:pPr>
      <w:r w:rsidRPr="00995E80">
        <w:rPr>
          <w:rFonts w:hint="cs"/>
          <w:i/>
          <w:iCs/>
          <w:rtl/>
          <w:lang w:bidi="ar-SY"/>
        </w:rPr>
        <w:t>د )</w:t>
      </w:r>
      <w:r w:rsidRPr="00995E80">
        <w:rPr>
          <w:rFonts w:hint="cs"/>
          <w:rtl/>
          <w:lang w:bidi="ar-SY"/>
        </w:rPr>
        <w:tab/>
      </w:r>
      <w:r w:rsidRPr="00995E80">
        <w:rPr>
          <w:rtl/>
          <w:lang w:bidi="ar-SY"/>
        </w:rPr>
        <w:t>بأن بلداناً عديدة قامت ببعض حملات التوعية وأدخلت ممارسات وقواعد تنظيمية في أسواقها للحد من المنتجات والأجهزة الزائفة وردعها مما كان له آثار إيجابية وقد تستفيد البلدان النامية من هذه التجارب</w:t>
      </w:r>
      <w:r w:rsidRPr="00995E80">
        <w:rPr>
          <w:rFonts w:hint="cs"/>
          <w:rtl/>
          <w:lang w:bidi="ar-SY"/>
        </w:rPr>
        <w:t>؛</w:t>
      </w:r>
    </w:p>
    <w:p w:rsidR="00B949AE" w:rsidRDefault="00B949AE" w:rsidP="00B949AE">
      <w:pPr>
        <w:rPr>
          <w:rtl/>
          <w:lang w:bidi="ar-SY"/>
        </w:rPr>
      </w:pPr>
      <w:r w:rsidRPr="00B949AE">
        <w:rPr>
          <w:rFonts w:hint="cs"/>
          <w:i/>
          <w:iCs/>
          <w:rtl/>
          <w:lang w:bidi="ar-SY"/>
        </w:rPr>
        <w:t>ه )</w:t>
      </w:r>
      <w:r>
        <w:rPr>
          <w:i/>
          <w:iCs/>
          <w:rtl/>
          <w:lang w:bidi="ar-EG"/>
        </w:rPr>
        <w:tab/>
      </w:r>
      <w:r w:rsidR="00F76DBC">
        <w:rPr>
          <w:rFonts w:hint="cs"/>
          <w:rtl/>
          <w:lang w:bidi="ar-SY"/>
        </w:rPr>
        <w:t>بأن مبادرات ل</w:t>
      </w:r>
      <w:r w:rsidRPr="00B949AE">
        <w:rPr>
          <w:rFonts w:hint="cs"/>
          <w:rtl/>
          <w:lang w:bidi="ar-SY"/>
        </w:rPr>
        <w:t>لصناعة قد أُطلقت لتنسيق الأنشطة بين المشغلين والمصنعين والمستهلكين؛</w:t>
      </w:r>
    </w:p>
    <w:p w:rsidR="00B949AE" w:rsidRPr="004C6181" w:rsidRDefault="00B949AE" w:rsidP="00F76DBC">
      <w:pPr>
        <w:rPr>
          <w:spacing w:val="-2"/>
          <w:rtl/>
          <w:lang w:bidi="ar-SY"/>
        </w:rPr>
      </w:pPr>
      <w:r w:rsidRPr="004C6181">
        <w:rPr>
          <w:rFonts w:hint="cs"/>
          <w:i/>
          <w:iCs/>
          <w:spacing w:val="-2"/>
          <w:rtl/>
          <w:lang w:bidi="ar-SY"/>
        </w:rPr>
        <w:t xml:space="preserve">و </w:t>
      </w:r>
      <w:r w:rsidRPr="004C6181">
        <w:rPr>
          <w:rFonts w:hint="cs"/>
          <w:i/>
          <w:iCs/>
          <w:spacing w:val="-2"/>
          <w:rtl/>
          <w:lang w:bidi="ar-EG"/>
        </w:rPr>
        <w:t>)</w:t>
      </w:r>
      <w:r w:rsidRPr="004C6181">
        <w:rPr>
          <w:rFonts w:hint="cs"/>
          <w:i/>
          <w:iCs/>
          <w:spacing w:val="-2"/>
          <w:rtl/>
          <w:lang w:bidi="ar-EG"/>
        </w:rPr>
        <w:tab/>
      </w:r>
      <w:r w:rsidRPr="004C6181">
        <w:rPr>
          <w:rFonts w:hint="cs"/>
          <w:spacing w:val="-2"/>
          <w:rtl/>
          <w:lang w:bidi="ar-SY"/>
        </w:rPr>
        <w:t>بأن الدول الأعضاء تواجه تحديات كبيرة في التوصل إلى حلول فعالة لمكافحة الأجهزة</w:t>
      </w:r>
      <w:r w:rsidR="00806020" w:rsidRPr="004C6181">
        <w:rPr>
          <w:spacing w:val="-2"/>
          <w:rtl/>
        </w:rPr>
        <w:t xml:space="preserve"> </w:t>
      </w:r>
      <w:r w:rsidR="00806020" w:rsidRPr="004C6181">
        <w:rPr>
          <w:spacing w:val="-2"/>
          <w:rtl/>
          <w:lang w:bidi="ar-SY"/>
        </w:rPr>
        <w:t xml:space="preserve">الزائفة </w:t>
      </w:r>
      <w:r w:rsidR="00F76DBC" w:rsidRPr="004C6181">
        <w:rPr>
          <w:rFonts w:hint="cs"/>
          <w:spacing w:val="-2"/>
          <w:rtl/>
          <w:lang w:bidi="ar-SY"/>
        </w:rPr>
        <w:t>والمغشوشة</w:t>
      </w:r>
      <w:r w:rsidRPr="004C6181">
        <w:rPr>
          <w:rFonts w:hint="cs"/>
          <w:spacing w:val="-2"/>
          <w:rtl/>
          <w:lang w:bidi="ar-SY"/>
        </w:rPr>
        <w:t>، نظراً</w:t>
      </w:r>
      <w:r w:rsidR="00F76DBC" w:rsidRPr="004C6181">
        <w:rPr>
          <w:rFonts w:hint="eastAsia"/>
          <w:spacing w:val="-2"/>
          <w:rtl/>
          <w:lang w:bidi="ar-SY"/>
        </w:rPr>
        <w:t> </w:t>
      </w:r>
      <w:r w:rsidRPr="004C6181">
        <w:rPr>
          <w:rFonts w:hint="cs"/>
          <w:spacing w:val="-2"/>
          <w:rtl/>
          <w:lang w:bidi="ar-SY"/>
        </w:rPr>
        <w:t>للأساليب المبتكرة والخلاقة التي يستعملها الأشخاص الضالعون في هذا النشاط غير المشروع للتملص من تدابير الإنفاذ/التدابير</w:t>
      </w:r>
      <w:r w:rsidRPr="004C6181">
        <w:rPr>
          <w:rFonts w:hint="eastAsia"/>
          <w:spacing w:val="-2"/>
          <w:rtl/>
          <w:lang w:bidi="ar-SY"/>
        </w:rPr>
        <w:t> </w:t>
      </w:r>
      <w:r w:rsidRPr="004C6181">
        <w:rPr>
          <w:rFonts w:hint="cs"/>
          <w:spacing w:val="-2"/>
          <w:rtl/>
          <w:lang w:bidi="ar-SY"/>
        </w:rPr>
        <w:t>القانونية؛</w:t>
      </w:r>
    </w:p>
    <w:p w:rsidR="00B949AE" w:rsidRPr="00806020" w:rsidRDefault="00B949AE" w:rsidP="00AA18B5">
      <w:pPr>
        <w:rPr>
          <w:rtl/>
        </w:rPr>
      </w:pPr>
      <w:r w:rsidRPr="00410EB3">
        <w:rPr>
          <w:rFonts w:hint="cs"/>
          <w:i/>
          <w:iCs/>
          <w:rtl/>
          <w:lang w:bidi="ar-SY"/>
        </w:rPr>
        <w:t>ز )</w:t>
      </w:r>
      <w:r w:rsidRPr="00410EB3">
        <w:rPr>
          <w:rFonts w:hint="cs"/>
          <w:i/>
          <w:iCs/>
          <w:rtl/>
          <w:lang w:bidi="ar-SY"/>
        </w:rPr>
        <w:tab/>
      </w:r>
      <w:r w:rsidR="00806020" w:rsidRPr="00410EB3">
        <w:rPr>
          <w:rFonts w:hint="cs"/>
          <w:rtl/>
          <w:lang w:bidi="ar"/>
        </w:rPr>
        <w:t>بالعمل المتواصل</w:t>
      </w:r>
      <w:r w:rsidR="00806020" w:rsidRPr="00410EB3">
        <w:rPr>
          <w:rFonts w:hint="cs"/>
          <w:rtl/>
        </w:rPr>
        <w:t xml:space="preserve"> للجنة الدراسات</w:t>
      </w:r>
      <w:r w:rsidR="00B04CFF">
        <w:rPr>
          <w:rFonts w:hint="eastAsia"/>
          <w:rtl/>
        </w:rPr>
        <w:t> </w:t>
      </w:r>
      <w:r w:rsidR="00806020" w:rsidRPr="00410EB3">
        <w:rPr>
          <w:rFonts w:hint="cs"/>
        </w:rPr>
        <w:t>11</w:t>
      </w:r>
      <w:r w:rsidR="00F76DBC">
        <w:rPr>
          <w:rFonts w:hint="cs"/>
          <w:rtl/>
          <w:lang w:bidi="ar"/>
        </w:rPr>
        <w:t xml:space="preserve"> ل</w:t>
      </w:r>
      <w:r w:rsidR="00806020" w:rsidRPr="00410EB3">
        <w:rPr>
          <w:rFonts w:hint="cs"/>
          <w:rtl/>
        </w:rPr>
        <w:t xml:space="preserve">قطاع تقييس الاتصالات </w:t>
      </w:r>
      <w:r w:rsidR="00F76DBC">
        <w:rPr>
          <w:rFonts w:hint="cs"/>
          <w:rtl/>
        </w:rPr>
        <w:t xml:space="preserve">بصفتها لجنة الخبراء </w:t>
      </w:r>
      <w:r w:rsidR="00806020" w:rsidRPr="00410EB3">
        <w:rPr>
          <w:rFonts w:hint="cs"/>
          <w:rtl/>
        </w:rPr>
        <w:t xml:space="preserve">الرئيسية اليوم </w:t>
      </w:r>
      <w:r w:rsidR="00F76DBC" w:rsidRPr="00521C4C">
        <w:rPr>
          <w:rFonts w:hint="cs"/>
          <w:rtl/>
          <w:lang w:bidi="ar"/>
        </w:rPr>
        <w:t>في</w:t>
      </w:r>
      <w:r w:rsidR="004C6181">
        <w:rPr>
          <w:rFonts w:hint="eastAsia"/>
          <w:rtl/>
          <w:lang w:bidi="ar"/>
        </w:rPr>
        <w:t> </w:t>
      </w:r>
      <w:r w:rsidR="00F76DBC" w:rsidRPr="00521C4C">
        <w:rPr>
          <w:rFonts w:hint="cs"/>
          <w:rtl/>
          <w:lang w:bidi="ar"/>
        </w:rPr>
        <w:t>الاتحاد الدولي للاتصالات</w:t>
      </w:r>
      <w:r w:rsidR="00F76DBC" w:rsidRPr="00410EB3">
        <w:rPr>
          <w:rFonts w:hint="cs"/>
          <w:rtl/>
        </w:rPr>
        <w:t xml:space="preserve"> </w:t>
      </w:r>
      <w:r w:rsidR="00806020" w:rsidRPr="00410EB3">
        <w:rPr>
          <w:rFonts w:hint="cs"/>
          <w:rtl/>
        </w:rPr>
        <w:t>التي تعنى</w:t>
      </w:r>
      <w:r w:rsidR="00806020" w:rsidRPr="00410EB3">
        <w:rPr>
          <w:rFonts w:hint="cs"/>
          <w:rtl/>
          <w:lang w:bidi="ar"/>
        </w:rPr>
        <w:t xml:space="preserve"> بمكافحة</w:t>
      </w:r>
      <w:r w:rsidR="00806020" w:rsidRPr="00410EB3">
        <w:rPr>
          <w:rtl/>
        </w:rPr>
        <w:t xml:space="preserve"> أجهزة الاتصالات/</w:t>
      </w:r>
      <w:r w:rsidR="00806020" w:rsidRPr="00410EB3">
        <w:rPr>
          <w:rtl/>
          <w:lang w:bidi="ar-AE"/>
        </w:rPr>
        <w:t xml:space="preserve">تكنولوجيا المعلومات </w:t>
      </w:r>
      <w:r w:rsidR="00410EB3" w:rsidRPr="00410EB3">
        <w:rPr>
          <w:rFonts w:hint="cs"/>
          <w:rtl/>
          <w:lang w:bidi="ar-SY"/>
        </w:rPr>
        <w:t xml:space="preserve">والاتصالات </w:t>
      </w:r>
      <w:r w:rsidR="00806020" w:rsidRPr="00410EB3">
        <w:rPr>
          <w:rtl/>
          <w:lang w:bidi="ar-AE"/>
        </w:rPr>
        <w:t>الزائفة و</w:t>
      </w:r>
      <w:r w:rsidR="00F76DBC">
        <w:rPr>
          <w:rFonts w:hint="cs"/>
          <w:rtl/>
          <w:lang w:bidi="ar-AE"/>
        </w:rPr>
        <w:t>المغشوشة</w:t>
      </w:r>
      <w:r w:rsidR="00F301DA">
        <w:rPr>
          <w:rFonts w:hint="cs"/>
          <w:rtl/>
          <w:lang w:bidi="ar"/>
        </w:rPr>
        <w:t>،</w:t>
      </w:r>
    </w:p>
    <w:p w:rsidR="00B949AE" w:rsidRPr="00B949AE" w:rsidRDefault="00B949AE" w:rsidP="00BA3768">
      <w:pPr>
        <w:pStyle w:val="Call"/>
        <w:rPr>
          <w:rtl/>
          <w:lang w:bidi="ar-SY"/>
        </w:rPr>
      </w:pPr>
      <w:r w:rsidRPr="00B949AE">
        <w:rPr>
          <w:rFonts w:hint="cs"/>
          <w:rtl/>
          <w:lang w:bidi="ar-SY"/>
        </w:rPr>
        <w:lastRenderedPageBreak/>
        <w:t xml:space="preserve">وإذ </w:t>
      </w:r>
      <w:r w:rsidR="00BA3768">
        <w:rPr>
          <w:rFonts w:hint="cs"/>
          <w:rtl/>
          <w:lang w:bidi="ar-SY"/>
        </w:rPr>
        <w:t>ت</w:t>
      </w:r>
      <w:r w:rsidRPr="00B949AE">
        <w:rPr>
          <w:rFonts w:hint="cs"/>
          <w:rtl/>
          <w:lang w:bidi="ar-SY"/>
        </w:rPr>
        <w:t>ضع في اعتباره</w:t>
      </w:r>
      <w:r w:rsidR="00BA3768">
        <w:rPr>
          <w:rFonts w:hint="cs"/>
          <w:rtl/>
          <w:lang w:bidi="ar-SY"/>
        </w:rPr>
        <w:t>ا</w:t>
      </w:r>
    </w:p>
    <w:p w:rsidR="00B949AE" w:rsidRDefault="00B949AE" w:rsidP="00F76DBC">
      <w:pPr>
        <w:rPr>
          <w:rtl/>
          <w:lang w:bidi="ar-SY"/>
        </w:rPr>
      </w:pPr>
      <w:r w:rsidRPr="00B949AE">
        <w:rPr>
          <w:rFonts w:hint="cs"/>
          <w:i/>
          <w:iCs/>
          <w:rtl/>
          <w:lang w:bidi="ar-SY"/>
        </w:rPr>
        <w:t xml:space="preserve"> </w:t>
      </w:r>
      <w:r w:rsidRPr="00410EB3">
        <w:rPr>
          <w:rFonts w:hint="cs"/>
          <w:i/>
          <w:iCs/>
          <w:rtl/>
          <w:lang w:bidi="ar-SY"/>
        </w:rPr>
        <w:t>أ )</w:t>
      </w:r>
      <w:r w:rsidRPr="00410EB3">
        <w:rPr>
          <w:rFonts w:hint="cs"/>
          <w:rtl/>
          <w:lang w:bidi="ar-SY"/>
        </w:rPr>
        <w:tab/>
        <w:t>أن أجهزة الاتصالات/تكنولوجيا المعلومات والاتصالات التي لا تمتثل</w:t>
      </w:r>
      <w:r w:rsidR="00AA18B5">
        <w:rPr>
          <w:rFonts w:hint="cs"/>
          <w:rtl/>
          <w:lang w:bidi="ar-SY"/>
        </w:rPr>
        <w:t>،</w:t>
      </w:r>
      <w:r w:rsidRPr="00410EB3">
        <w:rPr>
          <w:rFonts w:hint="cs"/>
          <w:rtl/>
          <w:lang w:bidi="ar-SY"/>
        </w:rPr>
        <w:t xml:space="preserve"> بوجه عام</w:t>
      </w:r>
      <w:r w:rsidR="00AA18B5">
        <w:rPr>
          <w:rFonts w:hint="cs"/>
          <w:rtl/>
          <w:lang w:bidi="ar-SY"/>
        </w:rPr>
        <w:t>،</w:t>
      </w:r>
      <w:r w:rsidRPr="00410EB3">
        <w:rPr>
          <w:rFonts w:hint="cs"/>
          <w:rtl/>
          <w:lang w:bidi="ar-SY"/>
        </w:rPr>
        <w:t xml:space="preserve"> لعمليات المطابقة الوطنية المطبقة </w:t>
      </w:r>
      <w:r w:rsidR="00F76DBC">
        <w:rPr>
          <w:rFonts w:hint="cs"/>
          <w:rtl/>
          <w:lang w:bidi="ar-SY"/>
        </w:rPr>
        <w:t>في</w:t>
      </w:r>
      <w:r w:rsidR="00F76DBC">
        <w:rPr>
          <w:rFonts w:hint="eastAsia"/>
          <w:rtl/>
          <w:lang w:bidi="ar-SY"/>
        </w:rPr>
        <w:t> </w:t>
      </w:r>
      <w:r w:rsidR="00F76DBC">
        <w:rPr>
          <w:rFonts w:hint="cs"/>
          <w:rtl/>
          <w:lang w:bidi="ar-SY"/>
        </w:rPr>
        <w:t xml:space="preserve">بلد ما </w:t>
      </w:r>
      <w:r w:rsidRPr="00410EB3">
        <w:rPr>
          <w:rFonts w:hint="cs"/>
          <w:rtl/>
          <w:lang w:bidi="ar-SY"/>
        </w:rPr>
        <w:t xml:space="preserve">وللشروط التنظيمية الوطنية أو لأي شروط قانونية أخرى سارية، ينبغي اعتبارها غير مرخصة للبيع و/أو </w:t>
      </w:r>
      <w:r w:rsidR="00F76DBC">
        <w:rPr>
          <w:rFonts w:hint="cs"/>
          <w:rtl/>
          <w:lang w:bidi="ar-SY"/>
        </w:rPr>
        <w:t>التشغيل في</w:t>
      </w:r>
      <w:r w:rsidR="00F76DBC">
        <w:rPr>
          <w:rFonts w:hint="eastAsia"/>
          <w:rtl/>
          <w:lang w:bidi="ar-SY"/>
        </w:rPr>
        <w:t> </w:t>
      </w:r>
      <w:r w:rsidRPr="00410EB3">
        <w:rPr>
          <w:rFonts w:hint="cs"/>
          <w:rtl/>
          <w:lang w:bidi="ar-SY"/>
        </w:rPr>
        <w:t>شبكات الاتصالات في </w:t>
      </w:r>
      <w:r w:rsidR="00410EB3" w:rsidRPr="00410EB3">
        <w:rPr>
          <w:rFonts w:hint="cs"/>
          <w:rtl/>
          <w:lang w:bidi="ar-SY"/>
        </w:rPr>
        <w:t>ذلك</w:t>
      </w:r>
      <w:r w:rsidRPr="00410EB3">
        <w:rPr>
          <w:rFonts w:hint="cs"/>
          <w:rtl/>
          <w:lang w:bidi="ar-SY"/>
        </w:rPr>
        <w:t xml:space="preserve"> البلد؛</w:t>
      </w:r>
    </w:p>
    <w:p w:rsidR="001A519E" w:rsidRPr="004C6181" w:rsidRDefault="00BA3768" w:rsidP="00CC3F70">
      <w:pPr>
        <w:rPr>
          <w:spacing w:val="-2"/>
          <w:rtl/>
          <w:lang w:val="en-GB" w:bidi="ar"/>
        </w:rPr>
      </w:pPr>
      <w:r w:rsidRPr="004C6181">
        <w:rPr>
          <w:rFonts w:hint="cs"/>
          <w:i/>
          <w:iCs/>
          <w:spacing w:val="-2"/>
          <w:rtl/>
          <w:lang w:bidi="ar-SY"/>
        </w:rPr>
        <w:t>ب)</w:t>
      </w:r>
      <w:r w:rsidRPr="004C6181">
        <w:rPr>
          <w:rFonts w:hint="cs"/>
          <w:i/>
          <w:iCs/>
          <w:spacing w:val="-2"/>
          <w:rtl/>
          <w:lang w:bidi="ar-SY"/>
        </w:rPr>
        <w:tab/>
      </w:r>
      <w:r w:rsidR="001A519E" w:rsidRPr="004C6181">
        <w:rPr>
          <w:rFonts w:hint="cs"/>
          <w:spacing w:val="-2"/>
          <w:rtl/>
          <w:lang w:bidi="ar"/>
        </w:rPr>
        <w:t>أن الجهاز الزائف منتج ينتهك انتهاكاً واضحاً العلامات التجارية، و</w:t>
      </w:r>
      <w:r w:rsidR="00864064">
        <w:rPr>
          <w:rFonts w:hint="cs"/>
          <w:spacing w:val="-2"/>
          <w:rtl/>
          <w:lang w:bidi="ar"/>
        </w:rPr>
        <w:t>ي</w:t>
      </w:r>
      <w:r w:rsidR="001A519E" w:rsidRPr="004C6181">
        <w:rPr>
          <w:rFonts w:hint="cs"/>
          <w:spacing w:val="-2"/>
          <w:rtl/>
          <w:lang w:bidi="ar"/>
        </w:rPr>
        <w:t>نسخ تصاميم</w:t>
      </w:r>
      <w:r w:rsidR="00864064">
        <w:rPr>
          <w:rFonts w:hint="cs"/>
          <w:spacing w:val="-2"/>
          <w:rtl/>
          <w:lang w:bidi="ar"/>
        </w:rPr>
        <w:t xml:space="preserve"> الأجهزة</w:t>
      </w:r>
      <w:r w:rsidR="001A519E" w:rsidRPr="004C6181">
        <w:rPr>
          <w:rFonts w:hint="cs"/>
          <w:spacing w:val="-2"/>
          <w:rtl/>
          <w:lang w:bidi="ar"/>
        </w:rPr>
        <w:t xml:space="preserve"> أو</w:t>
      </w:r>
      <w:r w:rsidR="00B04CFF">
        <w:rPr>
          <w:rFonts w:hint="eastAsia"/>
          <w:spacing w:val="-2"/>
          <w:rtl/>
          <w:lang w:bidi="ar"/>
        </w:rPr>
        <w:t> </w:t>
      </w:r>
      <w:r w:rsidR="001A519E" w:rsidRPr="004C6181">
        <w:rPr>
          <w:rFonts w:hint="cs"/>
          <w:spacing w:val="-2"/>
          <w:rtl/>
          <w:lang w:bidi="ar"/>
        </w:rPr>
        <w:t>البرمجيات، وحقوق</w:t>
      </w:r>
      <w:r w:rsidR="004C6181" w:rsidRPr="004C6181">
        <w:rPr>
          <w:rFonts w:hint="eastAsia"/>
          <w:spacing w:val="-2"/>
          <w:rtl/>
          <w:lang w:bidi="ar"/>
        </w:rPr>
        <w:t> </w:t>
      </w:r>
      <w:r w:rsidR="001A519E" w:rsidRPr="004C6181">
        <w:rPr>
          <w:rFonts w:hint="cs"/>
          <w:spacing w:val="-2"/>
          <w:rtl/>
          <w:lang w:bidi="ar"/>
        </w:rPr>
        <w:t xml:space="preserve">العلامة التجارية أو التعبئة والتغليف للمنتج الأصلي أو الحقيقي، وبصفة عامة، فهو ينتهك المعايير التقنية </w:t>
      </w:r>
      <w:r w:rsidR="00864064">
        <w:rPr>
          <w:rFonts w:hint="cs"/>
          <w:spacing w:val="-2"/>
          <w:rtl/>
          <w:lang w:bidi="ar"/>
        </w:rPr>
        <w:t>المنطبقة</w:t>
      </w:r>
      <w:r w:rsidR="001A519E" w:rsidRPr="004C6181">
        <w:rPr>
          <w:rFonts w:hint="cs"/>
          <w:spacing w:val="-2"/>
          <w:rtl/>
          <w:lang w:bidi="ar"/>
        </w:rPr>
        <w:t xml:space="preserve"> على الصعيد الوطني و/أو</w:t>
      </w:r>
      <w:r w:rsidR="004C6181">
        <w:rPr>
          <w:rFonts w:hint="eastAsia"/>
          <w:spacing w:val="-2"/>
          <w:rtl/>
          <w:lang w:bidi="ar"/>
        </w:rPr>
        <w:t> </w:t>
      </w:r>
      <w:r w:rsidR="00CC3F70">
        <w:rPr>
          <w:rFonts w:hint="cs"/>
          <w:spacing w:val="-2"/>
          <w:rtl/>
          <w:lang w:bidi="ar"/>
        </w:rPr>
        <w:t>الدولي</w:t>
      </w:r>
      <w:r w:rsidR="001A519E" w:rsidRPr="004C6181">
        <w:rPr>
          <w:rFonts w:hint="cs"/>
          <w:spacing w:val="-2"/>
          <w:rtl/>
          <w:lang w:bidi="ar"/>
        </w:rPr>
        <w:t>، والمتطلبات التنظيمية أو عمليات المطابقة، أو اتفاقات ترخيص التصنيع</w:t>
      </w:r>
      <w:r w:rsidR="00864064">
        <w:rPr>
          <w:rFonts w:hint="cs"/>
          <w:spacing w:val="-2"/>
          <w:rtl/>
          <w:lang w:bidi="ar"/>
        </w:rPr>
        <w:t>، أو المتطلبات القانونية المنطبقة الأخرى</w:t>
      </w:r>
      <w:r w:rsidR="001A519E" w:rsidRPr="004C6181">
        <w:rPr>
          <w:rFonts w:hint="cs"/>
          <w:spacing w:val="-2"/>
          <w:rtl/>
          <w:lang w:bidi="ar"/>
        </w:rPr>
        <w:t>؛</w:t>
      </w:r>
    </w:p>
    <w:p w:rsidR="00410EB3" w:rsidRDefault="00BA3768" w:rsidP="00CC3F70">
      <w:pPr>
        <w:rPr>
          <w:rtl/>
          <w:lang w:bidi="ar-EG"/>
        </w:rPr>
      </w:pPr>
      <w:r w:rsidRPr="00BA3768">
        <w:rPr>
          <w:rFonts w:hint="cs"/>
          <w:i/>
          <w:iCs/>
          <w:rtl/>
          <w:lang w:bidi="ar-EG"/>
        </w:rPr>
        <w:t>ج)</w:t>
      </w:r>
      <w:r>
        <w:rPr>
          <w:rFonts w:hint="cs"/>
          <w:rtl/>
          <w:lang w:bidi="ar-EG"/>
        </w:rPr>
        <w:tab/>
      </w:r>
      <w:r w:rsidR="001A519E" w:rsidRPr="00521C4C">
        <w:rPr>
          <w:rFonts w:hint="cs"/>
          <w:rtl/>
          <w:lang w:bidi="ar"/>
        </w:rPr>
        <w:t xml:space="preserve">أن </w:t>
      </w:r>
      <w:r w:rsidR="001A519E">
        <w:rPr>
          <w:rFonts w:hint="cs"/>
          <w:rtl/>
          <w:lang w:bidi="ar"/>
        </w:rPr>
        <w:t>ال</w:t>
      </w:r>
      <w:r w:rsidR="001A519E" w:rsidRPr="00521C4C">
        <w:rPr>
          <w:rFonts w:hint="cs"/>
          <w:rtl/>
          <w:lang w:bidi="ar"/>
        </w:rPr>
        <w:t xml:space="preserve">معرف </w:t>
      </w:r>
      <w:r w:rsidR="001A519E">
        <w:rPr>
          <w:rFonts w:hint="cs"/>
          <w:rtl/>
          <w:lang w:bidi="ar"/>
        </w:rPr>
        <w:t>ال</w:t>
      </w:r>
      <w:r w:rsidR="001A519E" w:rsidRPr="00521C4C">
        <w:rPr>
          <w:rFonts w:hint="cs"/>
          <w:rtl/>
          <w:lang w:bidi="ar"/>
        </w:rPr>
        <w:t xml:space="preserve">فريد </w:t>
      </w:r>
      <w:r w:rsidR="00F76DBC">
        <w:rPr>
          <w:rFonts w:hint="cs"/>
          <w:rtl/>
          <w:lang w:bidi="ar"/>
        </w:rPr>
        <w:t xml:space="preserve">الموثوق به </w:t>
      </w:r>
      <w:r w:rsidR="001A519E">
        <w:rPr>
          <w:rFonts w:hint="cs"/>
          <w:rtl/>
          <w:lang w:bidi="ar"/>
        </w:rPr>
        <w:t>يجب أن يكون فريداً من نوعه</w:t>
      </w:r>
      <w:r w:rsidR="001A519E" w:rsidRPr="00521C4C">
        <w:rPr>
          <w:rFonts w:hint="cs"/>
          <w:rtl/>
          <w:lang w:bidi="ar"/>
        </w:rPr>
        <w:t xml:space="preserve"> ومستمر</w:t>
      </w:r>
      <w:r w:rsidR="001A519E">
        <w:rPr>
          <w:rFonts w:hint="cs"/>
          <w:rtl/>
          <w:lang w:bidi="ar"/>
        </w:rPr>
        <w:t>اً</w:t>
      </w:r>
      <w:r w:rsidR="001A519E" w:rsidRPr="00521C4C">
        <w:rPr>
          <w:rFonts w:hint="cs"/>
          <w:rtl/>
          <w:lang w:bidi="ar"/>
        </w:rPr>
        <w:t xml:space="preserve"> لكل من المعدات </w:t>
      </w:r>
      <w:r w:rsidR="007970E2">
        <w:rPr>
          <w:rFonts w:hint="cs"/>
          <w:rtl/>
          <w:lang w:bidi="ar"/>
        </w:rPr>
        <w:t xml:space="preserve">التي </w:t>
      </w:r>
      <w:r w:rsidR="001A519E">
        <w:rPr>
          <w:rFonts w:hint="cs"/>
          <w:rtl/>
          <w:lang w:bidi="ar"/>
        </w:rPr>
        <w:t>ي</w:t>
      </w:r>
      <w:r w:rsidR="001A519E" w:rsidRPr="00521C4C">
        <w:rPr>
          <w:rFonts w:hint="cs"/>
          <w:rtl/>
          <w:lang w:bidi="ar"/>
        </w:rPr>
        <w:t xml:space="preserve">هدف إلى تحديد </w:t>
      </w:r>
      <w:r w:rsidR="001A519E">
        <w:rPr>
          <w:rFonts w:hint="cs"/>
          <w:rtl/>
          <w:lang w:bidi="ar"/>
        </w:rPr>
        <w:t>هويتها،</w:t>
      </w:r>
      <w:r w:rsidR="002E6BDF">
        <w:rPr>
          <w:rFonts w:hint="cs"/>
          <w:rtl/>
          <w:lang w:bidi="ar"/>
        </w:rPr>
        <w:t xml:space="preserve"> وألا تخصِّصه إلا جهة </w:t>
      </w:r>
      <w:r w:rsidR="00F76DBC">
        <w:rPr>
          <w:rFonts w:hint="cs"/>
          <w:rtl/>
          <w:lang w:bidi="ar"/>
        </w:rPr>
        <w:t>إدارية مسؤولة</w:t>
      </w:r>
      <w:r w:rsidR="002E6BDF">
        <w:rPr>
          <w:rFonts w:hint="cs"/>
          <w:rtl/>
          <w:lang w:bidi="ar"/>
        </w:rPr>
        <w:t>،</w:t>
      </w:r>
      <w:r w:rsidR="002E6BDF" w:rsidRPr="002E6BDF">
        <w:rPr>
          <w:rFonts w:hint="cs"/>
          <w:rtl/>
          <w:lang w:bidi="ar"/>
        </w:rPr>
        <w:t xml:space="preserve"> </w:t>
      </w:r>
      <w:r w:rsidR="002E6BDF">
        <w:rPr>
          <w:rFonts w:hint="cs"/>
          <w:rtl/>
          <w:lang w:bidi="ar"/>
        </w:rPr>
        <w:t>و</w:t>
      </w:r>
      <w:r w:rsidR="002E6BDF" w:rsidRPr="00521C4C">
        <w:rPr>
          <w:rFonts w:hint="cs"/>
          <w:rtl/>
          <w:lang w:bidi="ar"/>
        </w:rPr>
        <w:t>ينبغي</w:t>
      </w:r>
      <w:r w:rsidR="002E6BDF">
        <w:rPr>
          <w:rFonts w:hint="cs"/>
          <w:rtl/>
          <w:lang w:bidi="ar"/>
        </w:rPr>
        <w:t xml:space="preserve"> ألا تغ</w:t>
      </w:r>
      <w:r w:rsidR="002E6BDF" w:rsidRPr="00521C4C">
        <w:rPr>
          <w:rFonts w:hint="cs"/>
          <w:rtl/>
          <w:lang w:bidi="ar"/>
        </w:rPr>
        <w:t>يره أطراف غير</w:t>
      </w:r>
      <w:r w:rsidR="00F76DBC">
        <w:rPr>
          <w:rFonts w:hint="cs"/>
          <w:rtl/>
          <w:lang w:bidi="ar"/>
        </w:rPr>
        <w:t xml:space="preserve"> مرخص لها بذلك</w:t>
      </w:r>
      <w:r w:rsidR="002E6BDF">
        <w:rPr>
          <w:rFonts w:hint="cs"/>
          <w:rtl/>
          <w:lang w:bidi="ar"/>
        </w:rPr>
        <w:t>؛</w:t>
      </w:r>
    </w:p>
    <w:p w:rsidR="00BA3768" w:rsidRDefault="00BA3768" w:rsidP="006D6349">
      <w:pPr>
        <w:rPr>
          <w:rtl/>
          <w:lang w:bidi="ar-EG"/>
        </w:rPr>
      </w:pPr>
      <w:r w:rsidRPr="00BA3768">
        <w:rPr>
          <w:rFonts w:hint="cs"/>
          <w:i/>
          <w:iCs/>
          <w:rtl/>
          <w:lang w:bidi="ar-EG"/>
        </w:rPr>
        <w:t>د )</w:t>
      </w:r>
      <w:r>
        <w:rPr>
          <w:rFonts w:hint="cs"/>
          <w:rtl/>
          <w:lang w:bidi="ar-EG"/>
        </w:rPr>
        <w:tab/>
      </w:r>
      <w:r w:rsidR="002E6BDF" w:rsidRPr="00521C4C">
        <w:rPr>
          <w:rFonts w:hint="cs"/>
          <w:rtl/>
          <w:lang w:bidi="ar"/>
        </w:rPr>
        <w:t>أن أجهزة تكنولوجيا المعلومات والاتصالات</w:t>
      </w:r>
      <w:r w:rsidR="002E6BDF" w:rsidRPr="002E6BDF">
        <w:rPr>
          <w:rFonts w:hint="cs"/>
          <w:rtl/>
          <w:lang w:bidi="ar"/>
        </w:rPr>
        <w:t xml:space="preserve"> </w:t>
      </w:r>
      <w:r w:rsidR="00F76DBC">
        <w:rPr>
          <w:rFonts w:hint="cs"/>
          <w:rtl/>
          <w:lang w:bidi="ar"/>
        </w:rPr>
        <w:t>المغشوشة</w:t>
      </w:r>
      <w:r w:rsidR="002E6BDF">
        <w:rPr>
          <w:rFonts w:hint="cs"/>
          <w:rtl/>
          <w:lang w:bidi="ar"/>
        </w:rPr>
        <w:t xml:space="preserve"> هي</w:t>
      </w:r>
      <w:r w:rsidR="002E6BDF" w:rsidRPr="00521C4C">
        <w:rPr>
          <w:rFonts w:hint="cs"/>
          <w:rtl/>
          <w:lang w:bidi="ar"/>
        </w:rPr>
        <w:t xml:space="preserve"> أجهزة </w:t>
      </w:r>
      <w:r w:rsidR="002E6BDF">
        <w:rPr>
          <w:rFonts w:hint="cs"/>
          <w:rtl/>
          <w:lang w:bidi="ar"/>
        </w:rPr>
        <w:t>تتضمن</w:t>
      </w:r>
      <w:r w:rsidR="002E6BDF" w:rsidRPr="00521C4C">
        <w:rPr>
          <w:rFonts w:hint="cs"/>
          <w:rtl/>
          <w:lang w:bidi="ar"/>
        </w:rPr>
        <w:t xml:space="preserve"> مكونات </w:t>
      </w:r>
      <w:r w:rsidR="002E6BDF">
        <w:rPr>
          <w:rFonts w:hint="cs"/>
          <w:rtl/>
          <w:lang w:bidi="ar"/>
        </w:rPr>
        <w:t>أو برمجيات</w:t>
      </w:r>
      <w:r w:rsidR="002E6BDF" w:rsidRPr="00521C4C">
        <w:rPr>
          <w:rFonts w:hint="cs"/>
          <w:rtl/>
          <w:lang w:bidi="ar"/>
        </w:rPr>
        <w:t xml:space="preserve"> </w:t>
      </w:r>
      <w:r w:rsidR="002E6BDF">
        <w:rPr>
          <w:rFonts w:hint="cs"/>
          <w:rtl/>
          <w:lang w:bidi="ar"/>
        </w:rPr>
        <w:t>أ</w:t>
      </w:r>
      <w:r w:rsidR="002E6BDF" w:rsidRPr="00521C4C">
        <w:rPr>
          <w:rFonts w:hint="cs"/>
          <w:rtl/>
          <w:lang w:bidi="ar"/>
        </w:rPr>
        <w:t>و</w:t>
      </w:r>
      <w:r w:rsidR="002E6BDF">
        <w:rPr>
          <w:rFonts w:hint="cs"/>
          <w:rtl/>
          <w:lang w:bidi="ar"/>
        </w:rPr>
        <w:t xml:space="preserve"> معرف</w:t>
      </w:r>
      <w:r w:rsidR="00F76DBC">
        <w:rPr>
          <w:rFonts w:hint="cs"/>
          <w:rtl/>
          <w:lang w:bidi="ar"/>
        </w:rPr>
        <w:t>ات هوية</w:t>
      </w:r>
      <w:r w:rsidR="002E6BDF">
        <w:rPr>
          <w:rFonts w:hint="cs"/>
          <w:rtl/>
          <w:lang w:bidi="ar"/>
        </w:rPr>
        <w:t xml:space="preserve"> فريد</w:t>
      </w:r>
      <w:r w:rsidR="00F76DBC">
        <w:rPr>
          <w:rFonts w:hint="cs"/>
          <w:rtl/>
          <w:lang w:bidi="ar"/>
        </w:rPr>
        <w:t>ة</w:t>
      </w:r>
      <w:r w:rsidR="002E6BDF">
        <w:rPr>
          <w:rFonts w:hint="cs"/>
          <w:rtl/>
          <w:lang w:bidi="ar"/>
        </w:rPr>
        <w:t xml:space="preserve"> أو</w:t>
      </w:r>
      <w:r w:rsidR="002E6BDF" w:rsidRPr="00521C4C">
        <w:rPr>
          <w:rFonts w:hint="cs"/>
          <w:rtl/>
          <w:lang w:bidi="ar"/>
        </w:rPr>
        <w:t xml:space="preserve"> </w:t>
      </w:r>
      <w:r w:rsidR="006D6349">
        <w:rPr>
          <w:rFonts w:hint="cs"/>
          <w:rtl/>
          <w:lang w:bidi="ar"/>
        </w:rPr>
        <w:t>منتجات تحميها</w:t>
      </w:r>
      <w:r w:rsidR="002E6BDF">
        <w:rPr>
          <w:rFonts w:hint="cs"/>
          <w:rtl/>
          <w:lang w:bidi="ar"/>
        </w:rPr>
        <w:t xml:space="preserve"> حقوق الملكية</w:t>
      </w:r>
      <w:r w:rsidR="002E6BDF" w:rsidRPr="00521C4C">
        <w:rPr>
          <w:rFonts w:hint="cs"/>
          <w:rtl/>
          <w:lang w:bidi="ar"/>
        </w:rPr>
        <w:t xml:space="preserve"> الفكري</w:t>
      </w:r>
      <w:r w:rsidR="002E6BDF">
        <w:rPr>
          <w:rFonts w:hint="cs"/>
          <w:rtl/>
          <w:lang w:bidi="ar"/>
        </w:rPr>
        <w:t>ة</w:t>
      </w:r>
      <w:r w:rsidR="002E6BDF" w:rsidRPr="00521C4C">
        <w:rPr>
          <w:rFonts w:hint="cs"/>
          <w:rtl/>
          <w:lang w:bidi="ar"/>
        </w:rPr>
        <w:t xml:space="preserve"> أو </w:t>
      </w:r>
      <w:r w:rsidR="002E6BDF">
        <w:rPr>
          <w:rFonts w:hint="cs"/>
          <w:rtl/>
          <w:lang w:bidi="ar"/>
        </w:rPr>
        <w:t>علامة</w:t>
      </w:r>
      <w:r w:rsidR="002E6BDF" w:rsidRPr="00521C4C">
        <w:rPr>
          <w:rFonts w:hint="cs"/>
          <w:rtl/>
          <w:lang w:bidi="ar"/>
        </w:rPr>
        <w:t xml:space="preserve"> تجارية </w:t>
      </w:r>
      <w:r w:rsidR="002E6BDF">
        <w:rPr>
          <w:rFonts w:hint="cs"/>
          <w:rtl/>
          <w:lang w:bidi="ar"/>
        </w:rPr>
        <w:t xml:space="preserve">تعرضت للتغيير </w:t>
      </w:r>
      <w:r w:rsidR="002E6BDF" w:rsidRPr="00521C4C">
        <w:rPr>
          <w:rFonts w:hint="cs"/>
          <w:rtl/>
          <w:lang w:bidi="ar"/>
        </w:rPr>
        <w:t>مبدئيا</w:t>
      </w:r>
      <w:r w:rsidR="002E6BDF">
        <w:rPr>
          <w:rFonts w:hint="cs"/>
          <w:rtl/>
          <w:lang w:bidi="ar"/>
        </w:rPr>
        <w:t>ً</w:t>
      </w:r>
      <w:r w:rsidR="002E6BDF" w:rsidRPr="00521C4C">
        <w:rPr>
          <w:rFonts w:hint="cs"/>
          <w:rtl/>
          <w:lang w:bidi="ar"/>
        </w:rPr>
        <w:t xml:space="preserve"> أو </w:t>
      </w:r>
      <w:r w:rsidR="002E6BDF">
        <w:rPr>
          <w:rFonts w:hint="cs"/>
          <w:rtl/>
          <w:lang w:bidi="ar"/>
        </w:rPr>
        <w:t>فعلياً</w:t>
      </w:r>
      <w:r w:rsidR="002E6BDF" w:rsidRPr="00521C4C">
        <w:rPr>
          <w:rFonts w:hint="cs"/>
          <w:rtl/>
          <w:lang w:bidi="ar"/>
        </w:rPr>
        <w:t xml:space="preserve"> دون موافقة صريحة من </w:t>
      </w:r>
      <w:r w:rsidR="002E6BDF">
        <w:rPr>
          <w:rFonts w:hint="cs"/>
          <w:rtl/>
          <w:lang w:bidi="ar"/>
        </w:rPr>
        <w:t>الجهة</w:t>
      </w:r>
      <w:r w:rsidR="002E6BDF" w:rsidRPr="00521C4C">
        <w:rPr>
          <w:rFonts w:hint="cs"/>
          <w:rtl/>
          <w:lang w:bidi="ar"/>
        </w:rPr>
        <w:t xml:space="preserve"> المصنعة أو ممثلها القانوني</w:t>
      </w:r>
      <w:r w:rsidR="002E6BDF">
        <w:rPr>
          <w:rFonts w:hint="cs"/>
          <w:rtl/>
          <w:lang w:bidi="ar"/>
        </w:rPr>
        <w:t>؛</w:t>
      </w:r>
    </w:p>
    <w:p w:rsidR="00410EB3" w:rsidRDefault="00BA3768" w:rsidP="004C6181">
      <w:pPr>
        <w:rPr>
          <w:rtl/>
          <w:lang w:bidi="ar-EG"/>
        </w:rPr>
      </w:pPr>
      <w:r w:rsidRPr="00BA3768">
        <w:rPr>
          <w:rFonts w:hint="cs"/>
          <w:i/>
          <w:iCs/>
          <w:rtl/>
          <w:lang w:bidi="ar-EG"/>
        </w:rPr>
        <w:t>ه )</w:t>
      </w:r>
      <w:r>
        <w:rPr>
          <w:rFonts w:hint="cs"/>
          <w:rtl/>
          <w:lang w:bidi="ar-EG"/>
        </w:rPr>
        <w:tab/>
      </w:r>
      <w:r w:rsidR="006D6349">
        <w:rPr>
          <w:rFonts w:hint="cs"/>
          <w:rtl/>
          <w:lang w:bidi="ar"/>
        </w:rPr>
        <w:t xml:space="preserve">أن بعض البلدان بدأت </w:t>
      </w:r>
      <w:r w:rsidR="00397B4A" w:rsidRPr="00397B4A">
        <w:rPr>
          <w:rFonts w:hint="cs"/>
          <w:rtl/>
          <w:lang w:bidi="ar"/>
        </w:rPr>
        <w:t xml:space="preserve">تنفيذ تدابير تهدف إلى ردع </w:t>
      </w:r>
      <w:r w:rsidR="006D6349">
        <w:rPr>
          <w:rFonts w:hint="cs"/>
          <w:rtl/>
          <w:lang w:bidi="ar"/>
        </w:rPr>
        <w:t>تزييف الأجهزة</w:t>
      </w:r>
      <w:r w:rsidR="00397B4A" w:rsidRPr="00397B4A">
        <w:rPr>
          <w:rFonts w:hint="cs"/>
          <w:rtl/>
          <w:lang w:bidi="ar"/>
        </w:rPr>
        <w:t xml:space="preserve"> على أساس آلية تحديد الهوية، والتي يمكن أن</w:t>
      </w:r>
      <w:r w:rsidR="004C6181">
        <w:rPr>
          <w:rFonts w:hint="eastAsia"/>
          <w:rtl/>
          <w:lang w:bidi="ar"/>
        </w:rPr>
        <w:t> </w:t>
      </w:r>
      <w:r w:rsidR="00397B4A" w:rsidRPr="00397B4A">
        <w:rPr>
          <w:rFonts w:hint="cs"/>
          <w:rtl/>
          <w:lang w:bidi="ar"/>
        </w:rPr>
        <w:t>تكون فع</w:t>
      </w:r>
      <w:r w:rsidR="001B2577">
        <w:rPr>
          <w:rFonts w:hint="cs"/>
          <w:rtl/>
          <w:lang w:bidi="ar"/>
        </w:rPr>
        <w:t>ّ</w:t>
      </w:r>
      <w:r w:rsidR="00397B4A" w:rsidRPr="00397B4A">
        <w:rPr>
          <w:rFonts w:hint="cs"/>
          <w:rtl/>
          <w:lang w:bidi="ar"/>
        </w:rPr>
        <w:t>الة أيضا</w:t>
      </w:r>
      <w:r w:rsidR="00397B4A">
        <w:rPr>
          <w:rFonts w:hint="cs"/>
          <w:rtl/>
          <w:lang w:bidi="ar"/>
        </w:rPr>
        <w:t>ً</w:t>
      </w:r>
      <w:r w:rsidR="00397B4A" w:rsidRPr="00397B4A">
        <w:rPr>
          <w:rFonts w:hint="cs"/>
          <w:rtl/>
          <w:lang w:bidi="ar"/>
        </w:rPr>
        <w:t xml:space="preserve"> في ضبط أجهزة تكنولوجيا الم</w:t>
      </w:r>
      <w:r w:rsidR="006D6349">
        <w:rPr>
          <w:rFonts w:hint="cs"/>
          <w:rtl/>
          <w:lang w:bidi="ar"/>
        </w:rPr>
        <w:t>علومات والاتصالات المغشوشة</w:t>
      </w:r>
      <w:r w:rsidR="00397B4A">
        <w:rPr>
          <w:rFonts w:hint="cs"/>
          <w:rtl/>
          <w:lang w:bidi="ar"/>
        </w:rPr>
        <w:t>؛</w:t>
      </w:r>
    </w:p>
    <w:p w:rsidR="00BA3768" w:rsidRDefault="00BA3768" w:rsidP="004C6181">
      <w:pPr>
        <w:rPr>
          <w:rtl/>
          <w:lang w:bidi="ar-EG"/>
        </w:rPr>
      </w:pPr>
      <w:r w:rsidRPr="00BA3768">
        <w:rPr>
          <w:rFonts w:hint="cs"/>
          <w:i/>
          <w:iCs/>
          <w:rtl/>
          <w:lang w:bidi="ar-EG"/>
        </w:rPr>
        <w:t>و )</w:t>
      </w:r>
      <w:r>
        <w:rPr>
          <w:rFonts w:hint="cs"/>
          <w:rtl/>
          <w:lang w:bidi="ar-EG"/>
        </w:rPr>
        <w:tab/>
      </w:r>
      <w:r w:rsidR="006D6349">
        <w:rPr>
          <w:rFonts w:hint="cs"/>
          <w:rtl/>
          <w:lang w:bidi="ar"/>
        </w:rPr>
        <w:t>أن الغش في</w:t>
      </w:r>
      <w:r w:rsidR="00397B4A" w:rsidRPr="00521C4C">
        <w:rPr>
          <w:rFonts w:hint="cs"/>
          <w:rtl/>
          <w:lang w:bidi="ar"/>
        </w:rPr>
        <w:t xml:space="preserve"> </w:t>
      </w:r>
      <w:r w:rsidR="00397B4A">
        <w:rPr>
          <w:rFonts w:hint="cs"/>
          <w:rtl/>
          <w:lang w:bidi="ar"/>
        </w:rPr>
        <w:t>الأجهزة، وخاصة ذلك الذ</w:t>
      </w:r>
      <w:r w:rsidR="00397B4A" w:rsidRPr="00521C4C">
        <w:rPr>
          <w:rFonts w:hint="cs"/>
          <w:rtl/>
          <w:lang w:bidi="ar"/>
        </w:rPr>
        <w:t xml:space="preserve">ي </w:t>
      </w:r>
      <w:r w:rsidR="00397B4A">
        <w:rPr>
          <w:rFonts w:hint="cs"/>
          <w:rtl/>
          <w:lang w:bidi="ar"/>
        </w:rPr>
        <w:t>يستنسخ</w:t>
      </w:r>
      <w:r w:rsidR="00397B4A" w:rsidRPr="00521C4C">
        <w:rPr>
          <w:rFonts w:hint="cs"/>
          <w:rtl/>
          <w:lang w:bidi="ar"/>
        </w:rPr>
        <w:t xml:space="preserve"> معرف</w:t>
      </w:r>
      <w:r w:rsidR="00397B4A">
        <w:rPr>
          <w:rFonts w:hint="cs"/>
          <w:rtl/>
          <w:lang w:bidi="ar"/>
        </w:rPr>
        <w:t>اً</w:t>
      </w:r>
      <w:r w:rsidR="00397B4A" w:rsidRPr="00521C4C">
        <w:rPr>
          <w:rFonts w:hint="cs"/>
          <w:rtl/>
          <w:lang w:bidi="ar"/>
        </w:rPr>
        <w:t xml:space="preserve"> </w:t>
      </w:r>
      <w:r w:rsidR="00397B4A">
        <w:rPr>
          <w:rFonts w:hint="cs"/>
          <w:rtl/>
          <w:lang w:bidi="ar"/>
        </w:rPr>
        <w:t>مشروعاً</w:t>
      </w:r>
      <w:r w:rsidR="00397B4A" w:rsidRPr="00521C4C">
        <w:rPr>
          <w:rFonts w:hint="cs"/>
          <w:rtl/>
          <w:lang w:bidi="ar"/>
        </w:rPr>
        <w:t xml:space="preserve">، قد يقلل من فعالية </w:t>
      </w:r>
      <w:r w:rsidR="006D6349">
        <w:rPr>
          <w:rFonts w:hint="cs"/>
          <w:rtl/>
          <w:lang w:bidi="ar"/>
        </w:rPr>
        <w:t>الحلول التي اعتمدتها البلدان</w:t>
      </w:r>
      <w:r w:rsidR="00397B4A" w:rsidRPr="00521C4C">
        <w:rPr>
          <w:rFonts w:hint="cs"/>
          <w:rtl/>
          <w:lang w:bidi="ar"/>
        </w:rPr>
        <w:t xml:space="preserve"> </w:t>
      </w:r>
      <w:r w:rsidR="006D6349">
        <w:rPr>
          <w:rFonts w:hint="cs"/>
          <w:rtl/>
          <w:lang w:bidi="ar"/>
        </w:rPr>
        <w:t>ل</w:t>
      </w:r>
      <w:r w:rsidR="00397B4A">
        <w:rPr>
          <w:rFonts w:hint="cs"/>
          <w:rtl/>
          <w:lang w:bidi="ar"/>
        </w:rPr>
        <w:t>لتصدي</w:t>
      </w:r>
      <w:r w:rsidR="004C6181">
        <w:rPr>
          <w:rFonts w:hint="eastAsia"/>
          <w:rtl/>
          <w:lang w:bidi="ar"/>
        </w:rPr>
        <w:t> </w:t>
      </w:r>
      <w:r w:rsidR="00397B4A">
        <w:rPr>
          <w:rFonts w:hint="cs"/>
          <w:rtl/>
          <w:lang w:bidi="ar"/>
        </w:rPr>
        <w:t>للتزييف؛</w:t>
      </w:r>
    </w:p>
    <w:p w:rsidR="00410EB3" w:rsidRPr="00397B4A" w:rsidRDefault="00BA3768" w:rsidP="004C6181">
      <w:pPr>
        <w:rPr>
          <w:rtl/>
          <w:lang w:bidi="ar-EG"/>
        </w:rPr>
      </w:pPr>
      <w:r w:rsidRPr="00BA3768">
        <w:rPr>
          <w:rFonts w:hint="cs"/>
          <w:i/>
          <w:iCs/>
          <w:rtl/>
          <w:lang w:bidi="ar-EG"/>
        </w:rPr>
        <w:t>ز )</w:t>
      </w:r>
      <w:r w:rsidRPr="00BA3768">
        <w:rPr>
          <w:rFonts w:hint="cs"/>
          <w:i/>
          <w:iCs/>
          <w:rtl/>
          <w:lang w:bidi="ar-EG"/>
        </w:rPr>
        <w:tab/>
      </w:r>
      <w:r w:rsidR="00397B4A" w:rsidRPr="00397B4A">
        <w:rPr>
          <w:rFonts w:hint="cs"/>
          <w:rtl/>
          <w:lang w:bidi="ar-EG"/>
        </w:rPr>
        <w:t>أن إطار</w:t>
      </w:r>
      <w:r w:rsidR="00397B4A">
        <w:rPr>
          <w:rFonts w:hint="cs"/>
          <w:rtl/>
          <w:lang w:bidi="ar-EG"/>
        </w:rPr>
        <w:t>اً</w:t>
      </w:r>
      <w:r w:rsidR="00397B4A" w:rsidRPr="00397B4A">
        <w:rPr>
          <w:rFonts w:hint="cs"/>
          <w:rtl/>
          <w:lang w:bidi="ar"/>
        </w:rPr>
        <w:t xml:space="preserve"> </w:t>
      </w:r>
      <w:r w:rsidR="00397B4A" w:rsidRPr="00521C4C">
        <w:rPr>
          <w:rFonts w:hint="cs"/>
          <w:rtl/>
          <w:lang w:bidi="ar"/>
        </w:rPr>
        <w:t>لاكتشاف</w:t>
      </w:r>
      <w:r w:rsidR="00397B4A">
        <w:rPr>
          <w:rFonts w:hint="cs"/>
          <w:rtl/>
          <w:lang w:bidi="ar"/>
        </w:rPr>
        <w:t xml:space="preserve"> وإدارة معلومات الهوية يمكن أن ي</w:t>
      </w:r>
      <w:r w:rsidR="00397B4A" w:rsidRPr="00521C4C">
        <w:rPr>
          <w:rFonts w:hint="cs"/>
          <w:rtl/>
          <w:lang w:bidi="ar"/>
        </w:rPr>
        <w:t>ساعد</w:t>
      </w:r>
      <w:r w:rsidR="00397B4A">
        <w:rPr>
          <w:rFonts w:hint="cs"/>
          <w:rtl/>
          <w:lang w:bidi="ar"/>
        </w:rPr>
        <w:t xml:space="preserve"> في مكافحة تزييف</w:t>
      </w:r>
      <w:r w:rsidR="00397B4A" w:rsidRPr="00397B4A">
        <w:rPr>
          <w:rtl/>
        </w:rPr>
        <w:t xml:space="preserve"> </w:t>
      </w:r>
      <w:r w:rsidR="00397B4A" w:rsidRPr="00397B4A">
        <w:rPr>
          <w:rtl/>
          <w:lang w:bidi="ar"/>
        </w:rPr>
        <w:t xml:space="preserve">أجهزة تكنولوجيا المعلومات والاتصالات </w:t>
      </w:r>
      <w:r w:rsidR="006D6349">
        <w:rPr>
          <w:rFonts w:hint="cs"/>
          <w:rtl/>
          <w:lang w:bidi="ar"/>
        </w:rPr>
        <w:t>والغش فيها</w:t>
      </w:r>
      <w:r w:rsidR="00397B4A">
        <w:rPr>
          <w:rFonts w:hint="cs"/>
          <w:rtl/>
          <w:lang w:bidi="ar"/>
        </w:rPr>
        <w:t>؛</w:t>
      </w:r>
    </w:p>
    <w:p w:rsidR="00BA3768" w:rsidRPr="00BA3768" w:rsidRDefault="00BA3768" w:rsidP="00780FD5">
      <w:pPr>
        <w:rPr>
          <w:rtl/>
        </w:rPr>
      </w:pPr>
      <w:r w:rsidRPr="00780FD5">
        <w:rPr>
          <w:rFonts w:hint="cs"/>
          <w:i/>
          <w:iCs/>
          <w:rtl/>
          <w:lang w:bidi="ar-EG"/>
        </w:rPr>
        <w:t>ح)</w:t>
      </w:r>
      <w:r w:rsidRPr="00780FD5">
        <w:rPr>
          <w:i/>
          <w:iCs/>
          <w:rtl/>
          <w:lang w:bidi="ar-EG"/>
        </w:rPr>
        <w:tab/>
      </w:r>
      <w:r w:rsidRPr="00780FD5">
        <w:rPr>
          <w:rtl/>
          <w:lang w:bidi="ar-EG"/>
        </w:rPr>
        <w:t xml:space="preserve">أن الحكومات </w:t>
      </w:r>
      <w:r w:rsidRPr="00780FD5">
        <w:rPr>
          <w:rFonts w:hint="cs"/>
          <w:rtl/>
          <w:lang w:bidi="ar-EG"/>
        </w:rPr>
        <w:t>تؤدي</w:t>
      </w:r>
      <w:r w:rsidRPr="00780FD5">
        <w:rPr>
          <w:rtl/>
          <w:lang w:bidi="ar-EG"/>
        </w:rPr>
        <w:t xml:space="preserve"> دوراً هاماً في مكافحة تصنيع </w:t>
      </w:r>
      <w:r w:rsidRPr="00780FD5">
        <w:rPr>
          <w:rFonts w:hint="cs"/>
          <w:rtl/>
          <w:lang w:bidi="ar-SY"/>
        </w:rPr>
        <w:t xml:space="preserve">أجهزة الاتصالات/تكنولوجيا المعلومات والاتصالات الزائفة </w:t>
      </w:r>
      <w:r w:rsidR="006D6349">
        <w:rPr>
          <w:rFonts w:hint="cs"/>
          <w:rtl/>
          <w:lang w:bidi="ar-EG"/>
        </w:rPr>
        <w:t>والإ</w:t>
      </w:r>
      <w:r w:rsidR="00780FD5" w:rsidRPr="00780FD5">
        <w:rPr>
          <w:rFonts w:hint="cs"/>
          <w:rtl/>
          <w:lang w:bidi="ar-EG"/>
        </w:rPr>
        <w:t>تجار بها على الصعيد الدولي،</w:t>
      </w:r>
      <w:r w:rsidRPr="00780FD5">
        <w:rPr>
          <w:rtl/>
          <w:lang w:bidi="ar-EG"/>
        </w:rPr>
        <w:t xml:space="preserve"> وذلك بوضع الاستراتيجيات والسياسات والتشريعات المناسبة؛</w:t>
      </w:r>
    </w:p>
    <w:p w:rsidR="00BA3768" w:rsidRDefault="00BA3768" w:rsidP="006D6349">
      <w:pPr>
        <w:rPr>
          <w:rtl/>
          <w:lang w:bidi="ar-EG"/>
        </w:rPr>
      </w:pPr>
      <w:r w:rsidRPr="00A27530">
        <w:rPr>
          <w:rFonts w:hint="cs"/>
          <w:i/>
          <w:iCs/>
          <w:rtl/>
          <w:lang w:bidi="ar-EG"/>
        </w:rPr>
        <w:t>ط)</w:t>
      </w:r>
      <w:r w:rsidRPr="00A27530">
        <w:rPr>
          <w:rFonts w:hint="cs"/>
          <w:rtl/>
          <w:lang w:bidi="ar-EG"/>
        </w:rPr>
        <w:tab/>
      </w:r>
      <w:r w:rsidR="001B7044" w:rsidRPr="00A27530">
        <w:rPr>
          <w:rtl/>
          <w:lang w:bidi="ar-EG"/>
        </w:rPr>
        <w:t>أن للات‍حاد و</w:t>
      </w:r>
      <w:r w:rsidR="001B7044" w:rsidRPr="00A27530">
        <w:rPr>
          <w:rFonts w:hint="cs"/>
          <w:rtl/>
          <w:lang w:bidi="ar-EG"/>
        </w:rPr>
        <w:t>أصحاب المصلحة</w:t>
      </w:r>
      <w:r w:rsidR="001B7044" w:rsidRPr="00A27530">
        <w:rPr>
          <w:rtl/>
          <w:lang w:bidi="ar-EG"/>
        </w:rPr>
        <w:t xml:space="preserve"> ذ</w:t>
      </w:r>
      <w:r w:rsidR="001B7044" w:rsidRPr="00A27530">
        <w:rPr>
          <w:rFonts w:hint="cs"/>
          <w:rtl/>
          <w:lang w:bidi="ar-EG"/>
        </w:rPr>
        <w:t>وي</w:t>
      </w:r>
      <w:r w:rsidR="001B7044" w:rsidRPr="00A27530">
        <w:rPr>
          <w:rtl/>
          <w:lang w:bidi="ar-EG"/>
        </w:rPr>
        <w:t xml:space="preserve"> الصلة دوراً رئيسياً في تعزيز التنسيق فيما بين الأطراف ال</w:t>
      </w:r>
      <w:r w:rsidR="001B7044" w:rsidRPr="00A27530">
        <w:rPr>
          <w:rtl/>
          <w:lang w:bidi="ar-AE"/>
        </w:rPr>
        <w:t xml:space="preserve">معنية </w:t>
      </w:r>
      <w:r w:rsidR="001B7044" w:rsidRPr="00A27530">
        <w:rPr>
          <w:rFonts w:hint="cs"/>
          <w:rtl/>
          <w:lang w:bidi="ar-AE"/>
        </w:rPr>
        <w:t>من أجل دراسة</w:t>
      </w:r>
      <w:r w:rsidR="001B7044" w:rsidRPr="00A27530">
        <w:rPr>
          <w:rtl/>
          <w:lang w:bidi="ar-AE"/>
        </w:rPr>
        <w:t xml:space="preserve"> الآثار </w:t>
      </w:r>
      <w:r w:rsidR="004C6181" w:rsidRPr="00A27530">
        <w:rPr>
          <w:rFonts w:hint="cs"/>
          <w:rtl/>
          <w:lang w:bidi="ar-AE"/>
        </w:rPr>
        <w:t>المترتبة</w:t>
      </w:r>
      <w:r w:rsidR="001B7044" w:rsidRPr="00A27530">
        <w:rPr>
          <w:rtl/>
          <w:lang w:bidi="ar-AE"/>
        </w:rPr>
        <w:t xml:space="preserve"> على الأجهزة الزائفة </w:t>
      </w:r>
      <w:r w:rsidR="006D6349">
        <w:rPr>
          <w:rFonts w:hint="cs"/>
          <w:rtl/>
          <w:lang w:bidi="ar-AE"/>
        </w:rPr>
        <w:t xml:space="preserve">والمغشوشة </w:t>
      </w:r>
      <w:r w:rsidR="001B7044" w:rsidRPr="00A27530">
        <w:rPr>
          <w:rtl/>
          <w:lang w:bidi="ar-AE"/>
        </w:rPr>
        <w:t xml:space="preserve">وآلية الحد </w:t>
      </w:r>
      <w:r w:rsidR="001B7044" w:rsidRPr="00A27530">
        <w:rPr>
          <w:rFonts w:hint="cs"/>
          <w:rtl/>
          <w:lang w:bidi="ar-AE"/>
        </w:rPr>
        <w:t>من</w:t>
      </w:r>
      <w:r w:rsidR="00A27530" w:rsidRPr="00A27530">
        <w:rPr>
          <w:rFonts w:hint="cs"/>
          <w:rtl/>
          <w:lang w:bidi="ar-AE"/>
        </w:rPr>
        <w:t>ها</w:t>
      </w:r>
      <w:r w:rsidR="001B7044" w:rsidRPr="00A27530">
        <w:rPr>
          <w:rFonts w:hint="cs"/>
          <w:rtl/>
          <w:lang w:bidi="ar-AE"/>
        </w:rPr>
        <w:t xml:space="preserve"> وتحديد</w:t>
      </w:r>
      <w:r w:rsidR="001B7044" w:rsidRPr="00A27530">
        <w:rPr>
          <w:rtl/>
          <w:lang w:bidi="ar-AE"/>
        </w:rPr>
        <w:t xml:space="preserve"> </w:t>
      </w:r>
      <w:r w:rsidR="001B7044" w:rsidRPr="00A27530">
        <w:rPr>
          <w:rFonts w:hint="cs"/>
          <w:rtl/>
          <w:lang w:bidi="ar-AE"/>
        </w:rPr>
        <w:t xml:space="preserve">أساليب </w:t>
      </w:r>
      <w:r w:rsidR="001B7044" w:rsidRPr="00A27530">
        <w:rPr>
          <w:rtl/>
          <w:lang w:bidi="ar-AE"/>
        </w:rPr>
        <w:t>التعامل معها دولياً</w:t>
      </w:r>
      <w:r w:rsidR="001B7044" w:rsidRPr="00A27530">
        <w:rPr>
          <w:rFonts w:hint="cs"/>
          <w:rtl/>
          <w:lang w:bidi="ar-AE"/>
        </w:rPr>
        <w:t> وإقليمياً</w:t>
      </w:r>
      <w:r w:rsidR="001B7044" w:rsidRPr="00A27530">
        <w:rPr>
          <w:rFonts w:hint="cs"/>
          <w:rtl/>
          <w:lang w:bidi="ar-EG"/>
        </w:rPr>
        <w:t>،</w:t>
      </w:r>
    </w:p>
    <w:p w:rsidR="0090313A" w:rsidRDefault="0090313A" w:rsidP="0090313A">
      <w:pPr>
        <w:pStyle w:val="Call"/>
        <w:rPr>
          <w:lang w:bidi="ar-EG"/>
        </w:rPr>
      </w:pPr>
      <w:r w:rsidRPr="0090313A">
        <w:rPr>
          <w:rtl/>
          <w:lang w:bidi="ar-EG"/>
        </w:rPr>
        <w:t xml:space="preserve">وإذ </w:t>
      </w:r>
      <w:r>
        <w:rPr>
          <w:rFonts w:hint="cs"/>
          <w:rtl/>
          <w:lang w:bidi="ar-EG"/>
        </w:rPr>
        <w:t>ت</w:t>
      </w:r>
      <w:r w:rsidRPr="0090313A">
        <w:rPr>
          <w:rtl/>
          <w:lang w:bidi="ar-EG"/>
        </w:rPr>
        <w:t>درك</w:t>
      </w:r>
    </w:p>
    <w:p w:rsidR="00E426BB" w:rsidRPr="00E426BB" w:rsidRDefault="006D6349" w:rsidP="007970E2">
      <w:pPr>
        <w:rPr>
          <w:rtl/>
          <w:lang w:val="en-GB" w:bidi="ar"/>
        </w:rPr>
      </w:pPr>
      <w:r>
        <w:rPr>
          <w:rFonts w:hint="cs"/>
          <w:rtl/>
          <w:lang w:bidi="ar"/>
        </w:rPr>
        <w:t>ما تقوم به لجنة الدراسات</w:t>
      </w:r>
      <w:r w:rsidR="00864064">
        <w:rPr>
          <w:rFonts w:hint="eastAsia"/>
          <w:rtl/>
          <w:lang w:bidi="ar"/>
        </w:rPr>
        <w:t> </w:t>
      </w:r>
      <w:r>
        <w:rPr>
          <w:lang w:bidi="ar"/>
        </w:rPr>
        <w:t>20</w:t>
      </w:r>
      <w:r>
        <w:rPr>
          <w:rFonts w:hint="cs"/>
          <w:rtl/>
          <w:lang w:bidi="ar"/>
        </w:rPr>
        <w:t xml:space="preserve"> ل</w:t>
      </w:r>
      <w:r w:rsidR="00E426BB">
        <w:rPr>
          <w:rFonts w:hint="cs"/>
          <w:rtl/>
          <w:lang w:bidi="ar"/>
        </w:rPr>
        <w:t>قطاع تقييس الاتصالات من أعمال</w:t>
      </w:r>
      <w:r w:rsidR="00E426BB" w:rsidRPr="00521C4C">
        <w:rPr>
          <w:rFonts w:hint="cs"/>
          <w:rtl/>
          <w:lang w:bidi="ar"/>
        </w:rPr>
        <w:t xml:space="preserve"> ودراسات حالي</w:t>
      </w:r>
      <w:r w:rsidR="00E426BB">
        <w:rPr>
          <w:rFonts w:hint="cs"/>
          <w:rtl/>
          <w:lang w:bidi="ar"/>
        </w:rPr>
        <w:t xml:space="preserve">اً </w:t>
      </w:r>
      <w:r w:rsidR="00E426BB" w:rsidRPr="00521C4C">
        <w:rPr>
          <w:rFonts w:hint="cs"/>
          <w:rtl/>
          <w:lang w:bidi="ar"/>
        </w:rPr>
        <w:t xml:space="preserve">بشأن إنترنت الأشياء </w:t>
      </w:r>
      <w:r w:rsidR="007970E2">
        <w:rPr>
          <w:rFonts w:hint="cs"/>
          <w:rtl/>
          <w:lang w:bidi="ar"/>
        </w:rPr>
        <w:t>-</w:t>
      </w:r>
      <w:r w:rsidR="00E426BB">
        <w:rPr>
          <w:rFonts w:hint="cs"/>
          <w:rtl/>
          <w:lang w:bidi="ar"/>
        </w:rPr>
        <w:t xml:space="preserve"> إدارة</w:t>
      </w:r>
      <w:r w:rsidR="004C6181">
        <w:rPr>
          <w:rFonts w:hint="eastAsia"/>
          <w:rtl/>
          <w:lang w:bidi="ar"/>
        </w:rPr>
        <w:t> </w:t>
      </w:r>
      <w:r>
        <w:rPr>
          <w:rFonts w:hint="cs"/>
          <w:rtl/>
          <w:lang w:bidi="ar-EG"/>
        </w:rPr>
        <w:t>ال</w:t>
      </w:r>
      <w:r w:rsidR="00E426BB">
        <w:rPr>
          <w:rFonts w:hint="cs"/>
          <w:rtl/>
          <w:lang w:bidi="ar"/>
        </w:rPr>
        <w:t xml:space="preserve">هوية </w:t>
      </w:r>
      <w:r>
        <w:rPr>
          <w:rFonts w:hint="cs"/>
          <w:rtl/>
          <w:lang w:bidi="ar"/>
        </w:rPr>
        <w:t>في </w:t>
      </w:r>
      <w:r w:rsidR="00E426BB" w:rsidRPr="00521C4C">
        <w:rPr>
          <w:rFonts w:hint="cs"/>
          <w:rtl/>
          <w:lang w:bidi="ar"/>
        </w:rPr>
        <w:t>إنترنت الأشياء</w:t>
      </w:r>
      <w:r w:rsidR="00E426BB">
        <w:rPr>
          <w:rFonts w:hint="cs"/>
          <w:rtl/>
          <w:lang w:bidi="ar"/>
        </w:rPr>
        <w:t xml:space="preserve"> والتعاظم المحتمل</w:t>
      </w:r>
      <w:r w:rsidR="00E426BB" w:rsidRPr="00E426BB">
        <w:rPr>
          <w:rFonts w:hint="cs"/>
          <w:rtl/>
          <w:lang w:bidi="ar"/>
        </w:rPr>
        <w:t xml:space="preserve"> </w:t>
      </w:r>
      <w:r w:rsidR="00E426BB" w:rsidRPr="00521C4C">
        <w:rPr>
          <w:rFonts w:hint="cs"/>
          <w:rtl/>
          <w:lang w:bidi="ar"/>
        </w:rPr>
        <w:t xml:space="preserve">لأهمية أجهزة إنترنت الأشياء </w:t>
      </w:r>
      <w:r w:rsidR="00054B1F">
        <w:rPr>
          <w:rFonts w:hint="cs"/>
          <w:rtl/>
          <w:lang w:bidi="ar"/>
        </w:rPr>
        <w:t>للمجتمع،</w:t>
      </w:r>
    </w:p>
    <w:p w:rsidR="0090313A" w:rsidRDefault="0090313A" w:rsidP="0090313A">
      <w:pPr>
        <w:pStyle w:val="Call"/>
        <w:rPr>
          <w:lang w:bidi="ar-EG"/>
        </w:rPr>
      </w:pPr>
      <w:r>
        <w:rPr>
          <w:rFonts w:hint="cs"/>
          <w:rtl/>
          <w:lang w:bidi="ar-EG"/>
        </w:rPr>
        <w:t>تقرر</w:t>
      </w:r>
    </w:p>
    <w:p w:rsidR="0090313A" w:rsidRDefault="0090313A" w:rsidP="006D6349">
      <w:pPr>
        <w:rPr>
          <w:rtl/>
          <w:lang w:bidi="ar-EG"/>
        </w:rPr>
      </w:pPr>
      <w:r>
        <w:rPr>
          <w:lang w:bidi="ar-EG"/>
        </w:rPr>
        <w:t>1</w:t>
      </w:r>
      <w:r>
        <w:rPr>
          <w:lang w:bidi="ar-EG"/>
        </w:rPr>
        <w:tab/>
      </w:r>
      <w:r w:rsidR="00E426BB">
        <w:rPr>
          <w:rFonts w:hint="cs"/>
          <w:rtl/>
          <w:lang w:bidi="ar"/>
        </w:rPr>
        <w:t>أن تشج</w:t>
      </w:r>
      <w:r w:rsidR="00E426BB" w:rsidRPr="00521C4C">
        <w:rPr>
          <w:rFonts w:hint="cs"/>
          <w:rtl/>
          <w:lang w:bidi="ar"/>
        </w:rPr>
        <w:t>ع المبادرات في مجال مكافحة انتشار</w:t>
      </w:r>
      <w:r w:rsidR="00E426BB" w:rsidRPr="00E426BB">
        <w:rPr>
          <w:rFonts w:hint="cs"/>
          <w:rtl/>
          <w:lang w:bidi="ar-SY"/>
        </w:rPr>
        <w:t xml:space="preserve"> </w:t>
      </w:r>
      <w:r w:rsidR="00E426BB" w:rsidRPr="00780FD5">
        <w:rPr>
          <w:rFonts w:hint="cs"/>
          <w:rtl/>
          <w:lang w:bidi="ar-SY"/>
        </w:rPr>
        <w:t>أجهزة الاتصالات/تكنولوجيا المعلومات والاتصالات الزائفة</w:t>
      </w:r>
      <w:r w:rsidR="00E426BB" w:rsidRPr="00521C4C">
        <w:rPr>
          <w:rFonts w:hint="cs"/>
          <w:rtl/>
          <w:lang w:bidi="ar"/>
        </w:rPr>
        <w:t xml:space="preserve"> </w:t>
      </w:r>
      <w:r w:rsidR="006D6349">
        <w:rPr>
          <w:rFonts w:hint="cs"/>
          <w:rtl/>
          <w:lang w:bidi="ar-AE"/>
        </w:rPr>
        <w:t>والمغشوشة</w:t>
      </w:r>
      <w:r>
        <w:rPr>
          <w:rFonts w:hint="cs"/>
          <w:rtl/>
          <w:lang w:bidi="ar-EG"/>
        </w:rPr>
        <w:t>؛</w:t>
      </w:r>
    </w:p>
    <w:p w:rsidR="0090313A" w:rsidRDefault="0090313A" w:rsidP="006D6349">
      <w:pPr>
        <w:rPr>
          <w:rtl/>
          <w:lang w:bidi="ar-EG"/>
        </w:rPr>
      </w:pPr>
      <w:r>
        <w:rPr>
          <w:lang w:bidi="ar-EG"/>
        </w:rPr>
        <w:t>2</w:t>
      </w:r>
      <w:r>
        <w:rPr>
          <w:lang w:bidi="ar-EG"/>
        </w:rPr>
        <w:tab/>
      </w:r>
      <w:r w:rsidR="00E426BB" w:rsidRPr="0071600C">
        <w:rPr>
          <w:rFonts w:hint="cs"/>
          <w:rtl/>
          <w:lang w:bidi="ar"/>
        </w:rPr>
        <w:t xml:space="preserve">أن </w:t>
      </w:r>
      <w:r w:rsidR="00E426BB">
        <w:rPr>
          <w:rFonts w:hint="cs"/>
          <w:rtl/>
          <w:lang w:bidi="ar"/>
        </w:rPr>
        <w:t>لجنة الدراسات</w:t>
      </w:r>
      <w:r w:rsidR="00E426BB" w:rsidRPr="0071600C">
        <w:rPr>
          <w:rFonts w:hint="cs"/>
          <w:rtl/>
          <w:lang w:bidi="ar"/>
        </w:rPr>
        <w:t xml:space="preserve"> </w:t>
      </w:r>
      <w:r w:rsidR="006D6349">
        <w:rPr>
          <w:lang w:bidi="ar"/>
        </w:rPr>
        <w:t>11</w:t>
      </w:r>
      <w:r w:rsidR="00E426BB" w:rsidRPr="0071600C">
        <w:rPr>
          <w:rFonts w:hint="cs"/>
          <w:rtl/>
          <w:lang w:bidi="ar"/>
        </w:rPr>
        <w:t xml:space="preserve"> </w:t>
      </w:r>
      <w:r w:rsidR="006D6349">
        <w:rPr>
          <w:rFonts w:hint="cs"/>
          <w:rtl/>
          <w:lang w:bidi="ar"/>
        </w:rPr>
        <w:t>ل</w:t>
      </w:r>
      <w:r w:rsidR="00E426BB">
        <w:rPr>
          <w:rFonts w:hint="cs"/>
          <w:rtl/>
        </w:rPr>
        <w:t>قطاع تقييس الاتصالات ينبغي</w:t>
      </w:r>
      <w:r w:rsidR="00E426BB" w:rsidRPr="0071600C">
        <w:rPr>
          <w:rFonts w:hint="cs"/>
          <w:rtl/>
          <w:lang w:bidi="ar"/>
        </w:rPr>
        <w:t xml:space="preserve"> أن </w:t>
      </w:r>
      <w:r w:rsidR="00E426BB" w:rsidRPr="00521C4C">
        <w:rPr>
          <w:rFonts w:hint="cs"/>
          <w:rtl/>
          <w:lang w:bidi="ar"/>
        </w:rPr>
        <w:t xml:space="preserve">تظل </w:t>
      </w:r>
      <w:r w:rsidR="00E426BB">
        <w:rPr>
          <w:rFonts w:hint="cs"/>
          <w:rtl/>
          <w:lang w:bidi="ar"/>
        </w:rPr>
        <w:t>لجنة الدراسات</w:t>
      </w:r>
      <w:r w:rsidR="00E426BB" w:rsidRPr="0071600C">
        <w:rPr>
          <w:rFonts w:hint="cs"/>
          <w:rtl/>
          <w:lang w:bidi="ar"/>
        </w:rPr>
        <w:t xml:space="preserve"> </w:t>
      </w:r>
      <w:r w:rsidR="006D6349">
        <w:rPr>
          <w:rFonts w:hint="cs"/>
          <w:rtl/>
          <w:lang w:bidi="ar-EG"/>
        </w:rPr>
        <w:t xml:space="preserve">الرئيسية </w:t>
      </w:r>
      <w:r w:rsidR="00E426BB" w:rsidRPr="0071600C">
        <w:rPr>
          <w:rFonts w:hint="cs"/>
          <w:rtl/>
          <w:lang w:bidi="ar"/>
        </w:rPr>
        <w:t>في قطاع تقييس الاتصالات</w:t>
      </w:r>
      <w:r w:rsidR="00E426BB" w:rsidRPr="00E426BB">
        <w:rPr>
          <w:rFonts w:hint="cs"/>
          <w:rtl/>
          <w:lang w:bidi="ar"/>
        </w:rPr>
        <w:t xml:space="preserve"> </w:t>
      </w:r>
      <w:r w:rsidR="00E426BB" w:rsidRPr="00521C4C">
        <w:rPr>
          <w:rFonts w:hint="cs"/>
          <w:rtl/>
          <w:lang w:bidi="ar"/>
        </w:rPr>
        <w:t>في مجال مكافحة</w:t>
      </w:r>
      <w:r w:rsidR="00E426BB" w:rsidRPr="00E426BB">
        <w:rPr>
          <w:rFonts w:hint="cs"/>
          <w:rtl/>
          <w:lang w:bidi="ar-SY"/>
        </w:rPr>
        <w:t xml:space="preserve"> </w:t>
      </w:r>
      <w:r w:rsidR="00E426BB" w:rsidRPr="00780FD5">
        <w:rPr>
          <w:rFonts w:hint="cs"/>
          <w:rtl/>
          <w:lang w:bidi="ar-SY"/>
        </w:rPr>
        <w:t>أجهزة تكنولوجيا المعلومات والاتصالات الزائفة</w:t>
      </w:r>
      <w:r w:rsidR="00E426BB" w:rsidRPr="00521C4C">
        <w:rPr>
          <w:rFonts w:hint="cs"/>
          <w:rtl/>
          <w:lang w:bidi="ar"/>
        </w:rPr>
        <w:t xml:space="preserve"> </w:t>
      </w:r>
      <w:r w:rsidR="006D6349">
        <w:rPr>
          <w:rFonts w:hint="cs"/>
          <w:rtl/>
          <w:lang w:bidi="ar-AE"/>
        </w:rPr>
        <w:t>والمغشوشة،</w:t>
      </w:r>
    </w:p>
    <w:p w:rsidR="0090313A" w:rsidRDefault="0090313A" w:rsidP="0090313A">
      <w:pPr>
        <w:pStyle w:val="Call"/>
      </w:pPr>
      <w:r w:rsidRPr="0090313A">
        <w:rPr>
          <w:rtl/>
        </w:rPr>
        <w:t>تكلف مدير مكتب تقييس الاتصالات</w:t>
      </w:r>
      <w:r w:rsidRPr="0090313A">
        <w:rPr>
          <w:rFonts w:hint="cs"/>
          <w:rtl/>
        </w:rPr>
        <w:t>، بالتعاون الوثيق مع مدير مكتب تنمية الاتصالات</w:t>
      </w:r>
    </w:p>
    <w:p w:rsidR="0081251E" w:rsidRDefault="0081251E" w:rsidP="006D6349">
      <w:r w:rsidRPr="008163C9">
        <w:rPr>
          <w:rFonts w:hint="cs"/>
        </w:rPr>
        <w:t>1</w:t>
      </w:r>
      <w:r w:rsidRPr="008163C9">
        <w:rPr>
          <w:rFonts w:hint="cs"/>
        </w:rPr>
        <w:tab/>
      </w:r>
      <w:r w:rsidR="008163C9" w:rsidRPr="008163C9">
        <w:rPr>
          <w:rFonts w:hint="cs"/>
          <w:rtl/>
        </w:rPr>
        <w:t>ب</w:t>
      </w:r>
      <w:r w:rsidR="007C6701" w:rsidRPr="008163C9">
        <w:rPr>
          <w:rFonts w:hint="cs"/>
          <w:rtl/>
        </w:rPr>
        <w:t xml:space="preserve">تنظيم ورش عمل وأحداث عبر مناطق الاتحاد لتعزيز </w:t>
      </w:r>
      <w:r w:rsidR="008163C9" w:rsidRPr="008163C9">
        <w:rPr>
          <w:rFonts w:hint="cs"/>
          <w:rtl/>
        </w:rPr>
        <w:t>ال</w:t>
      </w:r>
      <w:r w:rsidR="007C6701" w:rsidRPr="008163C9">
        <w:rPr>
          <w:rFonts w:hint="cs"/>
          <w:rtl/>
        </w:rPr>
        <w:t xml:space="preserve">أعمال في هذا المجال وإشراك </w:t>
      </w:r>
      <w:r w:rsidR="006D6349">
        <w:rPr>
          <w:rFonts w:hint="cs"/>
          <w:rtl/>
        </w:rPr>
        <w:t xml:space="preserve">جميع </w:t>
      </w:r>
      <w:r w:rsidR="007C6701" w:rsidRPr="008163C9">
        <w:rPr>
          <w:rFonts w:hint="cs"/>
          <w:rtl/>
        </w:rPr>
        <w:t>أصحاب المصلحة</w:t>
      </w:r>
      <w:r w:rsidR="008163C9" w:rsidRPr="008163C9">
        <w:rPr>
          <w:rFonts w:hint="cs"/>
          <w:rtl/>
        </w:rPr>
        <w:t xml:space="preserve"> والتوعية بتأثير</w:t>
      </w:r>
      <w:r w:rsidR="008163C9" w:rsidRPr="008163C9">
        <w:rPr>
          <w:rtl/>
        </w:rPr>
        <w:t xml:space="preserve"> أجهزة تكنولوجيا المعلومات والاتصالات الزائفة </w:t>
      </w:r>
      <w:r w:rsidR="006D6349">
        <w:rPr>
          <w:rFonts w:hint="cs"/>
          <w:rtl/>
        </w:rPr>
        <w:t>والمغشوشة</w:t>
      </w:r>
      <w:r w:rsidR="007C6701" w:rsidRPr="008163C9">
        <w:rPr>
          <w:rFonts w:hint="cs"/>
          <w:rtl/>
        </w:rPr>
        <w:t>؛</w:t>
      </w:r>
    </w:p>
    <w:p w:rsidR="007C6701" w:rsidRDefault="007C6701" w:rsidP="006D6349">
      <w:pPr>
        <w:rPr>
          <w:rtl/>
          <w:lang w:bidi="ar-EG"/>
        </w:rPr>
      </w:pPr>
      <w:r>
        <w:lastRenderedPageBreak/>
        <w:t>2</w:t>
      </w:r>
      <w:r>
        <w:tab/>
      </w:r>
      <w:r w:rsidR="008163C9">
        <w:rPr>
          <w:rFonts w:hint="cs"/>
          <w:rtl/>
          <w:lang w:bidi="ar"/>
        </w:rPr>
        <w:t>ب</w:t>
      </w:r>
      <w:r w:rsidR="008163C9" w:rsidRPr="00521C4C">
        <w:rPr>
          <w:rFonts w:hint="cs"/>
          <w:rtl/>
          <w:lang w:bidi="ar"/>
        </w:rPr>
        <w:t xml:space="preserve">مساعدة البلدان النامية </w:t>
      </w:r>
      <w:r w:rsidR="006D6349">
        <w:rPr>
          <w:rFonts w:hint="cs"/>
          <w:rtl/>
          <w:lang w:bidi="ar"/>
        </w:rPr>
        <w:t>وأقل البلدان</w:t>
      </w:r>
      <w:r w:rsidR="008163C9" w:rsidRPr="00521C4C">
        <w:rPr>
          <w:rFonts w:hint="cs"/>
          <w:rtl/>
          <w:lang w:bidi="ar"/>
        </w:rPr>
        <w:t xml:space="preserve"> نموا</w:t>
      </w:r>
      <w:r w:rsidR="008163C9">
        <w:rPr>
          <w:rFonts w:hint="cs"/>
          <w:rtl/>
          <w:lang w:bidi="ar"/>
        </w:rPr>
        <w:t>ً</w:t>
      </w:r>
      <w:r w:rsidR="008163C9" w:rsidRPr="00521C4C">
        <w:rPr>
          <w:rFonts w:hint="cs"/>
          <w:rtl/>
          <w:lang w:bidi="ar"/>
        </w:rPr>
        <w:t xml:space="preserve"> في إعداد الموارد البشرية اللازمة لمكافحة انتشار</w:t>
      </w:r>
      <w:r w:rsidR="008163C9" w:rsidRPr="008163C9">
        <w:rPr>
          <w:rtl/>
        </w:rPr>
        <w:t xml:space="preserve"> أجهزة تكنولوجيا المعلومات والاتصالات الزائفة </w:t>
      </w:r>
      <w:r w:rsidR="006D6349">
        <w:rPr>
          <w:rFonts w:hint="cs"/>
          <w:rtl/>
        </w:rPr>
        <w:t>والمغشوشة</w:t>
      </w:r>
      <w:r w:rsidR="008163C9">
        <w:rPr>
          <w:rFonts w:hint="cs"/>
          <w:rtl/>
          <w:lang w:bidi="ar-EG"/>
        </w:rPr>
        <w:t xml:space="preserve"> </w:t>
      </w:r>
      <w:r w:rsidR="008163C9" w:rsidRPr="00521C4C">
        <w:rPr>
          <w:rFonts w:hint="cs"/>
          <w:rtl/>
          <w:lang w:bidi="ar"/>
        </w:rPr>
        <w:t xml:space="preserve">من خلال </w:t>
      </w:r>
      <w:r w:rsidR="008163C9">
        <w:rPr>
          <w:rFonts w:hint="cs"/>
          <w:rtl/>
          <w:lang w:bidi="ar"/>
        </w:rPr>
        <w:t>تقديم</w:t>
      </w:r>
      <w:r w:rsidR="008163C9" w:rsidRPr="00521C4C">
        <w:rPr>
          <w:rFonts w:hint="cs"/>
          <w:rtl/>
          <w:lang w:bidi="ar"/>
        </w:rPr>
        <w:t xml:space="preserve"> فرص بناء القدرات والتدريب؛</w:t>
      </w:r>
    </w:p>
    <w:p w:rsidR="007C6701" w:rsidRDefault="007C6701" w:rsidP="006D6349">
      <w:r w:rsidRPr="00EC72E0">
        <w:rPr>
          <w:lang w:bidi="ar-EG"/>
        </w:rPr>
        <w:t>3</w:t>
      </w:r>
      <w:r w:rsidRPr="00EC72E0">
        <w:rPr>
          <w:lang w:bidi="ar-EG"/>
        </w:rPr>
        <w:tab/>
      </w:r>
      <w:r w:rsidR="008163C9" w:rsidRPr="00EC72E0">
        <w:rPr>
          <w:rFonts w:hint="cs"/>
          <w:rtl/>
          <w:lang w:bidi="ar-EG"/>
        </w:rPr>
        <w:t>ب</w:t>
      </w:r>
      <w:r w:rsidRPr="00EC72E0">
        <w:rPr>
          <w:rtl/>
        </w:rPr>
        <w:t>العمل بالتعاون مع</w:t>
      </w:r>
      <w:r w:rsidR="00EC72E0" w:rsidRPr="00EC72E0">
        <w:rPr>
          <w:rFonts w:hint="cs"/>
          <w:rtl/>
        </w:rPr>
        <w:t xml:space="preserve"> الخبراء والهيئات الأكاديمية</w:t>
      </w:r>
      <w:r w:rsidRPr="00EC72E0">
        <w:rPr>
          <w:rtl/>
        </w:rPr>
        <w:t xml:space="preserve"> </w:t>
      </w:r>
      <w:r w:rsidR="00EC72E0" w:rsidRPr="00EC72E0">
        <w:rPr>
          <w:rFonts w:hint="cs"/>
          <w:rtl/>
        </w:rPr>
        <w:t>و</w:t>
      </w:r>
      <w:r w:rsidRPr="00EC72E0">
        <w:rPr>
          <w:rtl/>
        </w:rPr>
        <w:t>أصحاب المصلحة المعنيين (كمنظمة التجارة العالمية</w:t>
      </w:r>
      <w:r w:rsidR="006D6349">
        <w:rPr>
          <w:rFonts w:hint="cs"/>
          <w:rtl/>
        </w:rPr>
        <w:t> </w:t>
      </w:r>
      <w:r w:rsidRPr="00EC72E0">
        <w:rPr>
          <w:lang w:bidi="ar-EG"/>
        </w:rPr>
        <w:t>(WTO)</w:t>
      </w:r>
      <w:r w:rsidRPr="00EC72E0">
        <w:rPr>
          <w:rtl/>
        </w:rPr>
        <w:t xml:space="preserve"> والمنظمة العالمية للملكية الفكرية </w:t>
      </w:r>
      <w:r w:rsidRPr="00EC72E0">
        <w:rPr>
          <w:lang w:bidi="ar-EG"/>
        </w:rPr>
        <w:t>(WIPO)</w:t>
      </w:r>
      <w:r w:rsidRPr="00EC72E0">
        <w:rPr>
          <w:rtl/>
        </w:rPr>
        <w:t xml:space="preserve">) </w:t>
      </w:r>
      <w:r w:rsidR="00EC72E0" w:rsidRPr="00EC72E0">
        <w:rPr>
          <w:rFonts w:hint="cs"/>
          <w:rtl/>
        </w:rPr>
        <w:t>بشأن</w:t>
      </w:r>
      <w:r w:rsidR="00EC72E0" w:rsidRPr="00EC72E0">
        <w:rPr>
          <w:rFonts w:hint="cs"/>
          <w:rtl/>
          <w:lang w:bidi="ar"/>
        </w:rPr>
        <w:t xml:space="preserve"> مكافحة انتشار</w:t>
      </w:r>
      <w:r w:rsidR="00EC72E0" w:rsidRPr="00EC72E0">
        <w:rPr>
          <w:rtl/>
        </w:rPr>
        <w:t xml:space="preserve"> أجهزة تكنولوجيا المعلومات والاتصالات الزائفة </w:t>
      </w:r>
      <w:r w:rsidR="006D6349">
        <w:rPr>
          <w:rFonts w:hint="cs"/>
          <w:rtl/>
        </w:rPr>
        <w:t>والمغشوشة</w:t>
      </w:r>
      <w:r w:rsidRPr="00EC72E0">
        <w:rPr>
          <w:rtl/>
        </w:rPr>
        <w:t>؛</w:t>
      </w:r>
    </w:p>
    <w:p w:rsidR="007C6701" w:rsidRPr="004C6181" w:rsidRDefault="007C6701" w:rsidP="004C6181">
      <w:pPr>
        <w:rPr>
          <w:spacing w:val="-2"/>
          <w:rtl/>
          <w:lang w:bidi="ar-EG"/>
        </w:rPr>
      </w:pPr>
      <w:r w:rsidRPr="004C6181">
        <w:rPr>
          <w:spacing w:val="-2"/>
        </w:rPr>
        <w:t>4</w:t>
      </w:r>
      <w:r w:rsidRPr="004C6181">
        <w:rPr>
          <w:spacing w:val="-2"/>
        </w:rPr>
        <w:tab/>
      </w:r>
      <w:r w:rsidR="009A61AC" w:rsidRPr="004C6181">
        <w:rPr>
          <w:rFonts w:hint="cs"/>
          <w:spacing w:val="-2"/>
          <w:rtl/>
        </w:rPr>
        <w:t>ب</w:t>
      </w:r>
      <w:r w:rsidRPr="004C6181">
        <w:rPr>
          <w:spacing w:val="-2"/>
          <w:rtl/>
        </w:rPr>
        <w:t>تنسيق الأنشطة المتعلقة بمكافحة الأجهزة الزائفة</w:t>
      </w:r>
      <w:r w:rsidR="009A61AC" w:rsidRPr="004C6181">
        <w:rPr>
          <w:spacing w:val="-2"/>
          <w:rtl/>
        </w:rPr>
        <w:t xml:space="preserve"> والم</w:t>
      </w:r>
      <w:r w:rsidR="006D6349" w:rsidRPr="004C6181">
        <w:rPr>
          <w:rFonts w:hint="cs"/>
          <w:spacing w:val="-2"/>
          <w:rtl/>
        </w:rPr>
        <w:t xml:space="preserve">غشوشة </w:t>
      </w:r>
      <w:r w:rsidRPr="004C6181">
        <w:rPr>
          <w:spacing w:val="-2"/>
          <w:rtl/>
        </w:rPr>
        <w:t>من خلال لجان الدراسات والأفرقة المتخصصة والأفرقة الأخرى ذات الصلة</w:t>
      </w:r>
      <w:r w:rsidR="006D6349" w:rsidRPr="004C6181">
        <w:rPr>
          <w:rFonts w:hint="cs"/>
          <w:spacing w:val="-2"/>
          <w:rtl/>
          <w:lang w:bidi="ar-EG"/>
        </w:rPr>
        <w:t>،</w:t>
      </w:r>
    </w:p>
    <w:p w:rsidR="007C6701" w:rsidRDefault="009A61AC" w:rsidP="004C6181">
      <w:pPr>
        <w:pStyle w:val="Call"/>
        <w:rPr>
          <w:lang w:bidi="ar-EG"/>
        </w:rPr>
      </w:pPr>
      <w:r>
        <w:rPr>
          <w:rFonts w:hint="cs"/>
          <w:rtl/>
          <w:lang w:bidi="ar-EG"/>
        </w:rPr>
        <w:t xml:space="preserve">تكلف </w:t>
      </w:r>
      <w:r>
        <w:rPr>
          <w:rFonts w:hint="cs"/>
          <w:rtl/>
          <w:lang w:bidi="ar"/>
        </w:rPr>
        <w:t>لجنة الدراسات</w:t>
      </w:r>
      <w:r w:rsidR="004C6181">
        <w:rPr>
          <w:rFonts w:hint="eastAsia"/>
          <w:rtl/>
          <w:lang w:bidi="ar"/>
        </w:rPr>
        <w:t> </w:t>
      </w:r>
      <w:r w:rsidR="006D6349">
        <w:rPr>
          <w:lang w:bidi="ar"/>
        </w:rPr>
        <w:t>11</w:t>
      </w:r>
    </w:p>
    <w:p w:rsidR="007C6701" w:rsidRDefault="007C6701" w:rsidP="006D6349">
      <w:pPr>
        <w:rPr>
          <w:rtl/>
          <w:lang w:bidi="ar-EG"/>
        </w:rPr>
      </w:pPr>
      <w:r>
        <w:rPr>
          <w:lang w:bidi="ar-EG"/>
        </w:rPr>
        <w:t>1</w:t>
      </w:r>
      <w:r>
        <w:rPr>
          <w:lang w:bidi="ar-EG"/>
        </w:rPr>
        <w:tab/>
      </w:r>
      <w:r w:rsidR="002B765B">
        <w:rPr>
          <w:rFonts w:hint="cs"/>
          <w:rtl/>
          <w:lang w:bidi="ar-EG"/>
        </w:rPr>
        <w:t>ب</w:t>
      </w:r>
      <w:r w:rsidR="002B765B" w:rsidRPr="00521C4C">
        <w:rPr>
          <w:rFonts w:hint="cs"/>
          <w:rtl/>
          <w:lang w:bidi="ar"/>
        </w:rPr>
        <w:t>مواصلة وضع التوصيات والتقارير ال</w:t>
      </w:r>
      <w:r w:rsidR="002B765B">
        <w:rPr>
          <w:rFonts w:hint="cs"/>
          <w:rtl/>
          <w:lang w:bidi="ar"/>
        </w:rPr>
        <w:t>تقني</w:t>
      </w:r>
      <w:r w:rsidR="002B765B" w:rsidRPr="00521C4C">
        <w:rPr>
          <w:rFonts w:hint="cs"/>
          <w:rtl/>
          <w:lang w:bidi="ar"/>
        </w:rPr>
        <w:t xml:space="preserve">ة والمبادئ التوجيهية لمعالجة مشكلة </w:t>
      </w:r>
      <w:r w:rsidR="002B765B" w:rsidRPr="00EC72E0">
        <w:rPr>
          <w:rtl/>
        </w:rPr>
        <w:t xml:space="preserve">أجهزة تكنولوجيا المعلومات والاتصالات الزائفة </w:t>
      </w:r>
      <w:r w:rsidR="006D6349">
        <w:rPr>
          <w:rFonts w:hint="cs"/>
          <w:rtl/>
          <w:lang w:bidi="ar-EG"/>
        </w:rPr>
        <w:t>والمغشوشة</w:t>
      </w:r>
      <w:r w:rsidR="002B765B">
        <w:rPr>
          <w:rFonts w:hint="cs"/>
          <w:rtl/>
        </w:rPr>
        <w:t>،</w:t>
      </w:r>
      <w:r w:rsidR="002B765B" w:rsidRPr="002B765B">
        <w:rPr>
          <w:rFonts w:hint="cs"/>
          <w:rtl/>
          <w:lang w:bidi="ar"/>
        </w:rPr>
        <w:t xml:space="preserve"> </w:t>
      </w:r>
      <w:r w:rsidR="002B765B" w:rsidRPr="00521C4C">
        <w:rPr>
          <w:rFonts w:hint="cs"/>
          <w:rtl/>
          <w:lang w:bidi="ar"/>
        </w:rPr>
        <w:t>ودعم الدول الأعضاء في أنشطة مكافحة</w:t>
      </w:r>
      <w:r w:rsidR="002B765B">
        <w:rPr>
          <w:rFonts w:hint="cs"/>
          <w:rtl/>
          <w:lang w:bidi="ar-EG"/>
        </w:rPr>
        <w:t xml:space="preserve"> التزييف</w:t>
      </w:r>
      <w:r>
        <w:rPr>
          <w:rFonts w:hint="cs"/>
          <w:rtl/>
          <w:lang w:bidi="ar-EG"/>
        </w:rPr>
        <w:t>؛</w:t>
      </w:r>
    </w:p>
    <w:p w:rsidR="007C6701" w:rsidRPr="00612F42" w:rsidRDefault="007C6701" w:rsidP="004C6181">
      <w:pPr>
        <w:rPr>
          <w:spacing w:val="-2"/>
          <w:lang w:bidi="ar-EG"/>
        </w:rPr>
      </w:pPr>
      <w:r w:rsidRPr="00612F42">
        <w:rPr>
          <w:spacing w:val="-2"/>
          <w:lang w:bidi="ar-EG"/>
        </w:rPr>
        <w:t>2</w:t>
      </w:r>
      <w:r w:rsidRPr="00612F42">
        <w:rPr>
          <w:spacing w:val="-2"/>
          <w:lang w:bidi="ar-EG"/>
        </w:rPr>
        <w:tab/>
      </w:r>
      <w:r w:rsidR="002B765B" w:rsidRPr="00612F42">
        <w:rPr>
          <w:rFonts w:hint="cs"/>
          <w:spacing w:val="-2"/>
          <w:rtl/>
          <w:lang w:bidi="ar-EG"/>
        </w:rPr>
        <w:t>ب</w:t>
      </w:r>
      <w:r w:rsidR="002B765B" w:rsidRPr="00612F42">
        <w:rPr>
          <w:rFonts w:hint="cs"/>
          <w:spacing w:val="-2"/>
          <w:rtl/>
          <w:lang w:bidi="ar"/>
        </w:rPr>
        <w:t>جمع وتحليل وتبادل المعلومات عن</w:t>
      </w:r>
      <w:r w:rsidR="006D6349" w:rsidRPr="00612F42">
        <w:rPr>
          <w:rFonts w:hint="cs"/>
          <w:spacing w:val="-2"/>
          <w:rtl/>
          <w:lang w:bidi="ar"/>
        </w:rPr>
        <w:t xml:space="preserve"> ممارسات التزييف والغش </w:t>
      </w:r>
      <w:r w:rsidR="002B765B" w:rsidRPr="00612F42">
        <w:rPr>
          <w:rFonts w:hint="cs"/>
          <w:spacing w:val="-2"/>
          <w:rtl/>
          <w:lang w:bidi="ar"/>
        </w:rPr>
        <w:t>في قطاع تكنولوجيا المعلومات والاتصالات، وعن</w:t>
      </w:r>
      <w:r w:rsidR="004C6181" w:rsidRPr="00612F42">
        <w:rPr>
          <w:rFonts w:hint="eastAsia"/>
          <w:spacing w:val="-2"/>
          <w:rtl/>
          <w:lang w:bidi="ar"/>
        </w:rPr>
        <w:t> </w:t>
      </w:r>
      <w:r w:rsidR="002B765B" w:rsidRPr="00612F42">
        <w:rPr>
          <w:rFonts w:hint="cs"/>
          <w:spacing w:val="-2"/>
          <w:rtl/>
          <w:lang w:bidi="ar"/>
        </w:rPr>
        <w:t>الكيفية التي يمكن بها أن تُستخدم تكنولوجيا المعلومات والاتصالات كأداة مكافحة؛</w:t>
      </w:r>
    </w:p>
    <w:p w:rsidR="007C6701" w:rsidRDefault="007C6701" w:rsidP="006D6349">
      <w:pPr>
        <w:rPr>
          <w:lang w:bidi="ar-EG"/>
        </w:rPr>
      </w:pPr>
      <w:r>
        <w:rPr>
          <w:lang w:bidi="ar-EG"/>
        </w:rPr>
        <w:t>3</w:t>
      </w:r>
      <w:r>
        <w:rPr>
          <w:lang w:bidi="ar-EG"/>
        </w:rPr>
        <w:tab/>
      </w:r>
      <w:r w:rsidR="002B765B">
        <w:rPr>
          <w:rFonts w:hint="cs"/>
          <w:rtl/>
          <w:lang w:bidi="ar"/>
        </w:rPr>
        <w:t>ب</w:t>
      </w:r>
      <w:r w:rsidR="002B765B" w:rsidRPr="00521C4C">
        <w:rPr>
          <w:rFonts w:hint="cs"/>
          <w:rtl/>
          <w:lang w:bidi="ar"/>
        </w:rPr>
        <w:t xml:space="preserve">دراسة الحلول الممكنة، بما في ذلك أطر </w:t>
      </w:r>
      <w:r w:rsidR="002B765B">
        <w:rPr>
          <w:rFonts w:hint="cs"/>
          <w:rtl/>
          <w:lang w:bidi="ar"/>
        </w:rPr>
        <w:t>اكتشاف معلومات إدارة الهوية</w:t>
      </w:r>
      <w:r w:rsidR="006D6349">
        <w:rPr>
          <w:rFonts w:hint="cs"/>
          <w:rtl/>
          <w:lang w:bidi="ar"/>
        </w:rPr>
        <w:t>،</w:t>
      </w:r>
      <w:r w:rsidR="002B765B" w:rsidRPr="00521C4C">
        <w:rPr>
          <w:rFonts w:hint="cs"/>
          <w:rtl/>
          <w:lang w:bidi="ar"/>
        </w:rPr>
        <w:t xml:space="preserve"> التي يمكن أن تدعم مكافحة </w:t>
      </w:r>
      <w:r w:rsidR="009F5685" w:rsidRPr="008163C9">
        <w:rPr>
          <w:rtl/>
        </w:rPr>
        <w:t xml:space="preserve">أجهزة تكنولوجيا المعلومات والاتصالات الزائفة </w:t>
      </w:r>
      <w:r w:rsidR="006D6349">
        <w:rPr>
          <w:rFonts w:hint="cs"/>
          <w:rtl/>
        </w:rPr>
        <w:t>والمغشوشة</w:t>
      </w:r>
      <w:r>
        <w:rPr>
          <w:rFonts w:hint="cs"/>
          <w:rtl/>
          <w:lang w:bidi="ar-EG"/>
        </w:rPr>
        <w:t>؛</w:t>
      </w:r>
    </w:p>
    <w:p w:rsidR="007C6701" w:rsidRDefault="007C6701" w:rsidP="009F5685">
      <w:pPr>
        <w:rPr>
          <w:lang w:bidi="ar-EG"/>
        </w:rPr>
      </w:pPr>
      <w:r>
        <w:rPr>
          <w:lang w:bidi="ar-EG"/>
        </w:rPr>
        <w:t>4</w:t>
      </w:r>
      <w:r>
        <w:rPr>
          <w:lang w:bidi="ar-EG"/>
        </w:rPr>
        <w:tab/>
      </w:r>
      <w:r w:rsidR="009F5685">
        <w:rPr>
          <w:rFonts w:hint="cs"/>
          <w:rtl/>
          <w:lang w:bidi="ar"/>
        </w:rPr>
        <w:t>ب</w:t>
      </w:r>
      <w:r w:rsidR="009F5685" w:rsidRPr="00521C4C">
        <w:rPr>
          <w:rFonts w:hint="cs"/>
          <w:rtl/>
          <w:lang w:bidi="ar"/>
        </w:rPr>
        <w:t xml:space="preserve">دراسة النتائج </w:t>
      </w:r>
      <w:r w:rsidR="009F5685">
        <w:rPr>
          <w:rFonts w:hint="cs"/>
          <w:rtl/>
          <w:lang w:bidi="ar"/>
        </w:rPr>
        <w:t>التي تحققها</w:t>
      </w:r>
      <w:r w:rsidR="009F5685" w:rsidRPr="009F5685">
        <w:rPr>
          <w:rFonts w:hint="cs"/>
          <w:rtl/>
          <w:lang w:bidi="ar"/>
        </w:rPr>
        <w:t xml:space="preserve"> </w:t>
      </w:r>
      <w:r w:rsidR="009F5685" w:rsidRPr="00521C4C">
        <w:rPr>
          <w:rFonts w:hint="cs"/>
          <w:rtl/>
          <w:lang w:bidi="ar"/>
        </w:rPr>
        <w:t>مختلف هيئات التقييس الدولي و</w:t>
      </w:r>
      <w:r w:rsidR="009F5685">
        <w:rPr>
          <w:rFonts w:hint="cs"/>
          <w:rtl/>
          <w:lang w:bidi="ar"/>
        </w:rPr>
        <w:t>التنسيق معها</w:t>
      </w:r>
      <w:r w:rsidR="009F5685" w:rsidRPr="00521C4C">
        <w:rPr>
          <w:rFonts w:hint="cs"/>
          <w:rtl/>
          <w:lang w:bidi="ar"/>
        </w:rPr>
        <w:t xml:space="preserve"> عند اقتراح الحلول التقنية؛</w:t>
      </w:r>
    </w:p>
    <w:p w:rsidR="007C6701" w:rsidRDefault="007C6701" w:rsidP="004C6181">
      <w:pPr>
        <w:rPr>
          <w:rtl/>
          <w:lang w:bidi="ar-EG"/>
        </w:rPr>
      </w:pPr>
      <w:r>
        <w:rPr>
          <w:lang w:bidi="ar-EG"/>
        </w:rPr>
        <w:t>5</w:t>
      </w:r>
      <w:r>
        <w:rPr>
          <w:lang w:bidi="ar-EG"/>
        </w:rPr>
        <w:tab/>
      </w:r>
      <w:r w:rsidR="009F5685">
        <w:rPr>
          <w:rFonts w:hint="cs"/>
          <w:rtl/>
          <w:lang w:bidi="ar"/>
        </w:rPr>
        <w:t>ب</w:t>
      </w:r>
      <w:r w:rsidR="009F5685" w:rsidRPr="00521C4C">
        <w:rPr>
          <w:rFonts w:hint="cs"/>
          <w:rtl/>
          <w:lang w:bidi="ar"/>
        </w:rPr>
        <w:t>التعاون، حسب الاقتضاء، مع أصحاب المصلحة</w:t>
      </w:r>
      <w:r w:rsidR="009F5685">
        <w:rPr>
          <w:rFonts w:hint="cs"/>
          <w:rtl/>
          <w:lang w:bidi="ar"/>
        </w:rPr>
        <w:t xml:space="preserve"> المهتمين</w:t>
      </w:r>
      <w:r w:rsidR="009F5685" w:rsidRPr="00521C4C">
        <w:rPr>
          <w:rFonts w:hint="cs"/>
          <w:rtl/>
          <w:lang w:bidi="ar"/>
        </w:rPr>
        <w:t xml:space="preserve"> </w:t>
      </w:r>
      <w:r w:rsidR="009F5685">
        <w:rPr>
          <w:rFonts w:hint="cs"/>
          <w:rtl/>
          <w:lang w:bidi="ar"/>
        </w:rPr>
        <w:t>لإجراء</w:t>
      </w:r>
      <w:r w:rsidR="009F5685" w:rsidRPr="00521C4C">
        <w:rPr>
          <w:rFonts w:hint="cs"/>
          <w:rtl/>
          <w:lang w:bidi="ar"/>
        </w:rPr>
        <w:t xml:space="preserve"> الدراسات</w:t>
      </w:r>
      <w:r w:rsidR="009F5685">
        <w:rPr>
          <w:rFonts w:hint="cs"/>
          <w:rtl/>
          <w:lang w:bidi="ar"/>
        </w:rPr>
        <w:t xml:space="preserve"> المثلى</w:t>
      </w:r>
      <w:r w:rsidR="009F5685" w:rsidRPr="00521C4C">
        <w:rPr>
          <w:rFonts w:hint="cs"/>
          <w:rtl/>
          <w:lang w:bidi="ar"/>
        </w:rPr>
        <w:t xml:space="preserve"> لإعداد مواصفات الاختبار</w:t>
      </w:r>
      <w:r w:rsidR="009F5685">
        <w:rPr>
          <w:rFonts w:hint="cs"/>
          <w:rtl/>
          <w:lang w:bidi="ar"/>
        </w:rPr>
        <w:t xml:space="preserve"> من</w:t>
      </w:r>
      <w:r w:rsidR="004C6181">
        <w:rPr>
          <w:rFonts w:hint="eastAsia"/>
          <w:rtl/>
          <w:lang w:bidi="ar"/>
        </w:rPr>
        <w:t> </w:t>
      </w:r>
      <w:r w:rsidR="009F5685">
        <w:rPr>
          <w:rFonts w:hint="cs"/>
          <w:rtl/>
          <w:lang w:bidi="ar"/>
        </w:rPr>
        <w:t>أجل</w:t>
      </w:r>
      <w:r w:rsidR="009F5685" w:rsidRPr="00521C4C">
        <w:rPr>
          <w:rFonts w:hint="cs"/>
          <w:rtl/>
          <w:lang w:bidi="ar"/>
        </w:rPr>
        <w:t xml:space="preserve"> تحديد </w:t>
      </w:r>
      <w:r w:rsidR="009F5685">
        <w:rPr>
          <w:rFonts w:hint="cs"/>
          <w:rtl/>
          <w:lang w:bidi="ar"/>
        </w:rPr>
        <w:t>وضبط</w:t>
      </w:r>
      <w:r w:rsidR="009F5685" w:rsidRPr="00521C4C">
        <w:rPr>
          <w:rFonts w:hint="cs"/>
          <w:rtl/>
          <w:lang w:bidi="ar"/>
        </w:rPr>
        <w:t xml:space="preserve"> </w:t>
      </w:r>
      <w:r w:rsidR="009F5685" w:rsidRPr="008163C9">
        <w:rPr>
          <w:rtl/>
        </w:rPr>
        <w:t xml:space="preserve">أجهزة تكنولوجيا المعلومات والاتصالات الزائفة </w:t>
      </w:r>
      <w:r w:rsidR="006D6349">
        <w:rPr>
          <w:rFonts w:hint="cs"/>
          <w:rtl/>
        </w:rPr>
        <w:t>والمغشوشة</w:t>
      </w:r>
      <w:r w:rsidR="009F5685">
        <w:rPr>
          <w:rFonts w:hint="cs"/>
          <w:rtl/>
        </w:rPr>
        <w:t>، سواء كانت مطروحة في الأسواق</w:t>
      </w:r>
      <w:r w:rsidR="009F5685">
        <w:rPr>
          <w:rFonts w:hint="cs"/>
          <w:rtl/>
          <w:lang w:bidi="ar-EG"/>
        </w:rPr>
        <w:t xml:space="preserve"> أو</w:t>
      </w:r>
      <w:r w:rsidR="004C6181">
        <w:rPr>
          <w:rFonts w:hint="eastAsia"/>
          <w:rtl/>
          <w:lang w:bidi="ar-EG"/>
        </w:rPr>
        <w:t> </w:t>
      </w:r>
      <w:r w:rsidR="009F5685">
        <w:rPr>
          <w:rFonts w:hint="cs"/>
          <w:rtl/>
          <w:lang w:bidi="ar-EG"/>
        </w:rPr>
        <w:t>لم</w:t>
      </w:r>
      <w:r w:rsidR="004C6181">
        <w:rPr>
          <w:rFonts w:hint="eastAsia"/>
          <w:rtl/>
          <w:lang w:bidi="ar-EG"/>
        </w:rPr>
        <w:t> </w:t>
      </w:r>
      <w:r w:rsidR="009F5685">
        <w:rPr>
          <w:rFonts w:hint="cs"/>
          <w:rtl/>
          <w:lang w:bidi="ar-EG"/>
        </w:rPr>
        <w:t>تكن</w:t>
      </w:r>
      <w:r w:rsidR="00485018">
        <w:rPr>
          <w:rFonts w:hint="cs"/>
          <w:rtl/>
          <w:lang w:bidi="ar-EG"/>
        </w:rPr>
        <w:t>،</w:t>
      </w:r>
      <w:r w:rsidR="009F5685" w:rsidRPr="009F5685">
        <w:rPr>
          <w:rFonts w:hint="cs"/>
          <w:rtl/>
          <w:lang w:bidi="ar"/>
        </w:rPr>
        <w:t xml:space="preserve"> </w:t>
      </w:r>
      <w:r w:rsidR="009F5685" w:rsidRPr="00521C4C">
        <w:rPr>
          <w:rFonts w:hint="cs"/>
          <w:rtl/>
          <w:lang w:bidi="ar"/>
        </w:rPr>
        <w:t>وخصوصا</w:t>
      </w:r>
      <w:r w:rsidR="009F5685">
        <w:rPr>
          <w:rFonts w:hint="cs"/>
          <w:rtl/>
          <w:lang w:bidi="ar"/>
        </w:rPr>
        <w:t>ً</w:t>
      </w:r>
      <w:r w:rsidR="009F5685" w:rsidRPr="00521C4C">
        <w:rPr>
          <w:rFonts w:hint="cs"/>
          <w:rtl/>
          <w:lang w:bidi="ar"/>
        </w:rPr>
        <w:t xml:space="preserve"> فيما يتعلق </w:t>
      </w:r>
      <w:r w:rsidR="001728D1">
        <w:rPr>
          <w:rFonts w:hint="cs"/>
          <w:rtl/>
          <w:lang w:bidi="ar"/>
        </w:rPr>
        <w:t>ب</w:t>
      </w:r>
      <w:r w:rsidR="009F5685" w:rsidRPr="00521C4C">
        <w:rPr>
          <w:rFonts w:hint="cs"/>
          <w:rtl/>
          <w:lang w:bidi="ar"/>
        </w:rPr>
        <w:t>الأجهزة المس</w:t>
      </w:r>
      <w:r w:rsidR="00B76EFE">
        <w:rPr>
          <w:rFonts w:hint="cs"/>
          <w:rtl/>
          <w:lang w:bidi="ar"/>
        </w:rPr>
        <w:t>تنسخة،</w:t>
      </w:r>
    </w:p>
    <w:p w:rsidR="009F5685" w:rsidRPr="00FA6023" w:rsidRDefault="009F5685" w:rsidP="00FA6023">
      <w:pPr>
        <w:pStyle w:val="Call"/>
      </w:pPr>
      <w:r w:rsidRPr="00FA6023">
        <w:rPr>
          <w:rFonts w:hint="cs"/>
          <w:rtl/>
        </w:rPr>
        <w:t>ت</w:t>
      </w:r>
      <w:r w:rsidRPr="00FA6023">
        <w:rPr>
          <w:rtl/>
        </w:rPr>
        <w:t>دعو الدول الأعضاء</w:t>
      </w:r>
    </w:p>
    <w:p w:rsidR="002B765B" w:rsidRDefault="006D6349" w:rsidP="006D6349">
      <w:pPr>
        <w:jc w:val="left"/>
        <w:rPr>
          <w:rtl/>
          <w:lang w:val="en-GB" w:bidi="ar"/>
        </w:rPr>
      </w:pPr>
      <w:r>
        <w:rPr>
          <w:lang w:bidi="ar"/>
        </w:rPr>
        <w:t>1</w:t>
      </w:r>
      <w:r w:rsidR="009F5685">
        <w:rPr>
          <w:rFonts w:hint="cs"/>
          <w:rtl/>
          <w:lang w:bidi="ar"/>
        </w:rPr>
        <w:tab/>
      </w:r>
      <w:r w:rsidR="009F5685" w:rsidRPr="00521C4C">
        <w:rPr>
          <w:rFonts w:hint="cs"/>
          <w:rtl/>
          <w:lang w:bidi="ar"/>
        </w:rPr>
        <w:t xml:space="preserve">إلى المساهمة في تنفيذ هذا القرار واتخاذ جميع التدابير اللازمة لمكافحة </w:t>
      </w:r>
      <w:r w:rsidR="009F5685">
        <w:rPr>
          <w:rFonts w:hint="cs"/>
          <w:rtl/>
          <w:lang w:bidi="ar"/>
        </w:rPr>
        <w:t>ال</w:t>
      </w:r>
      <w:r w:rsidR="009F5685" w:rsidRPr="008163C9">
        <w:rPr>
          <w:rtl/>
        </w:rPr>
        <w:t xml:space="preserve">أجهزة الزائفة </w:t>
      </w:r>
      <w:r>
        <w:rPr>
          <w:rFonts w:hint="cs"/>
          <w:rtl/>
        </w:rPr>
        <w:t>والمغشوشة</w:t>
      </w:r>
      <w:r w:rsidR="009F5685">
        <w:rPr>
          <w:rFonts w:hint="cs"/>
          <w:rtl/>
        </w:rPr>
        <w:t>؛</w:t>
      </w:r>
    </w:p>
    <w:p w:rsidR="009F5685" w:rsidRPr="000007B2" w:rsidRDefault="006D6349" w:rsidP="000007B2">
      <w:pPr>
        <w:rPr>
          <w:spacing w:val="-4"/>
          <w:rtl/>
          <w:lang w:bidi="ar"/>
        </w:rPr>
      </w:pPr>
      <w:r w:rsidRPr="000007B2">
        <w:rPr>
          <w:spacing w:val="-4"/>
          <w:lang w:bidi="ar"/>
        </w:rPr>
        <w:t>2</w:t>
      </w:r>
      <w:r w:rsidR="009F5685" w:rsidRPr="000007B2">
        <w:rPr>
          <w:rFonts w:hint="cs"/>
          <w:spacing w:val="-4"/>
          <w:rtl/>
          <w:lang w:bidi="ar"/>
        </w:rPr>
        <w:tab/>
        <w:t>إ</w:t>
      </w:r>
      <w:r w:rsidR="0087565C" w:rsidRPr="000007B2">
        <w:rPr>
          <w:rFonts w:hint="cs"/>
          <w:spacing w:val="-4"/>
          <w:rtl/>
          <w:lang w:bidi="ar"/>
        </w:rPr>
        <w:t xml:space="preserve">لى أن تدرج في </w:t>
      </w:r>
      <w:r w:rsidR="009F5685" w:rsidRPr="000007B2">
        <w:rPr>
          <w:rFonts w:hint="cs"/>
          <w:spacing w:val="-4"/>
          <w:rtl/>
          <w:lang w:bidi="ar"/>
        </w:rPr>
        <w:t xml:space="preserve">الأطر القانونية والتنظيمية </w:t>
      </w:r>
      <w:r w:rsidR="0087565C" w:rsidRPr="000007B2">
        <w:rPr>
          <w:rFonts w:hint="cs"/>
          <w:spacing w:val="-4"/>
          <w:rtl/>
          <w:lang w:bidi="ar"/>
        </w:rPr>
        <w:t>المطبقة</w:t>
      </w:r>
      <w:r w:rsidR="009F5685" w:rsidRPr="000007B2">
        <w:rPr>
          <w:rFonts w:hint="cs"/>
          <w:spacing w:val="-4"/>
          <w:rtl/>
          <w:lang w:bidi="ar"/>
        </w:rPr>
        <w:t xml:space="preserve"> على الصعيد الوطني</w:t>
      </w:r>
      <w:r w:rsidR="0087565C" w:rsidRPr="000007B2">
        <w:rPr>
          <w:rFonts w:hint="cs"/>
          <w:spacing w:val="-4"/>
          <w:rtl/>
          <w:lang w:bidi="ar"/>
        </w:rPr>
        <w:t xml:space="preserve"> </w:t>
      </w:r>
      <w:r w:rsidR="009F5685" w:rsidRPr="000007B2">
        <w:rPr>
          <w:rFonts w:hint="cs"/>
          <w:spacing w:val="-4"/>
          <w:rtl/>
          <w:lang w:bidi="ar"/>
        </w:rPr>
        <w:t xml:space="preserve">سياسات </w:t>
      </w:r>
      <w:r w:rsidR="0087565C" w:rsidRPr="000007B2">
        <w:rPr>
          <w:rFonts w:hint="cs"/>
          <w:spacing w:val="-4"/>
          <w:rtl/>
          <w:lang w:bidi="ar"/>
        </w:rPr>
        <w:t xml:space="preserve">تدعم </w:t>
      </w:r>
      <w:r w:rsidR="009F5685" w:rsidRPr="000007B2">
        <w:rPr>
          <w:rFonts w:hint="cs"/>
          <w:spacing w:val="-4"/>
          <w:rtl/>
          <w:lang w:bidi="ar"/>
        </w:rPr>
        <w:t>مكافحة ال</w:t>
      </w:r>
      <w:r w:rsidR="009F5685" w:rsidRPr="000007B2">
        <w:rPr>
          <w:spacing w:val="-4"/>
          <w:rtl/>
        </w:rPr>
        <w:t>أجهزة الزائفة</w:t>
      </w:r>
      <w:r w:rsidR="000007B2" w:rsidRPr="000007B2">
        <w:rPr>
          <w:rFonts w:hint="cs"/>
          <w:spacing w:val="-4"/>
          <w:rtl/>
        </w:rPr>
        <w:t> </w:t>
      </w:r>
      <w:r w:rsidRPr="000007B2">
        <w:rPr>
          <w:rFonts w:hint="cs"/>
          <w:spacing w:val="-4"/>
          <w:rtl/>
        </w:rPr>
        <w:t>والمغشوشة</w:t>
      </w:r>
      <w:r w:rsidR="00F301DA" w:rsidRPr="000007B2">
        <w:rPr>
          <w:rFonts w:hint="cs"/>
          <w:spacing w:val="-4"/>
          <w:rtl/>
        </w:rPr>
        <w:t>،</w:t>
      </w:r>
    </w:p>
    <w:p w:rsidR="0087565C" w:rsidRPr="009F5685" w:rsidRDefault="0087565C" w:rsidP="00FA6023">
      <w:pPr>
        <w:pStyle w:val="Call"/>
        <w:rPr>
          <w:rtl/>
          <w:lang w:bidi="ar-SY"/>
        </w:rPr>
      </w:pPr>
      <w:r w:rsidRPr="009F5685">
        <w:rPr>
          <w:rFonts w:hint="cs"/>
          <w:rtl/>
          <w:lang w:bidi="ar"/>
        </w:rPr>
        <w:t>تدعو أعضاء القطاع</w:t>
      </w:r>
    </w:p>
    <w:p w:rsidR="0087565C" w:rsidRDefault="009F5685" w:rsidP="0076193C">
      <w:pPr>
        <w:rPr>
          <w:lang w:bidi="ar-SY"/>
        </w:rPr>
      </w:pPr>
      <w:r w:rsidRPr="009F5685">
        <w:rPr>
          <w:rtl/>
          <w:lang w:bidi="ar-SY"/>
        </w:rPr>
        <w:t xml:space="preserve">إلى التعاون مع الحكومات والإدارات ومنظمي الاتصالات في مكافحة </w:t>
      </w:r>
      <w:r w:rsidR="001728D1">
        <w:rPr>
          <w:rFonts w:hint="cs"/>
          <w:rtl/>
          <w:lang w:bidi="ar-SY"/>
        </w:rPr>
        <w:t>ال</w:t>
      </w:r>
      <w:r w:rsidR="008853EC">
        <w:rPr>
          <w:rFonts w:hint="cs"/>
          <w:rtl/>
          <w:lang w:bidi="ar-SY"/>
        </w:rPr>
        <w:t>أجهزة</w:t>
      </w:r>
      <w:r w:rsidRPr="009F5685">
        <w:rPr>
          <w:rtl/>
          <w:lang w:bidi="ar-SY"/>
        </w:rPr>
        <w:t xml:space="preserve"> الزائفة </w:t>
      </w:r>
      <w:r w:rsidR="00FA6023">
        <w:rPr>
          <w:rFonts w:hint="cs"/>
          <w:rtl/>
          <w:lang w:bidi="ar-EG"/>
        </w:rPr>
        <w:t>والمغشوشة</w:t>
      </w:r>
      <w:r w:rsidR="008853EC" w:rsidRPr="009F5685">
        <w:rPr>
          <w:rtl/>
          <w:lang w:bidi="ar-SY"/>
        </w:rPr>
        <w:t xml:space="preserve"> </w:t>
      </w:r>
      <w:r w:rsidRPr="009F5685">
        <w:rPr>
          <w:rtl/>
          <w:lang w:bidi="ar-SY"/>
        </w:rPr>
        <w:t xml:space="preserve">وتقييد </w:t>
      </w:r>
      <w:r w:rsidR="001728D1">
        <w:rPr>
          <w:rFonts w:hint="cs"/>
          <w:rtl/>
          <w:lang w:bidi="ar-SY"/>
        </w:rPr>
        <w:t>الا</w:t>
      </w:r>
      <w:r w:rsidR="00FA6023">
        <w:rPr>
          <w:rFonts w:hint="cs"/>
          <w:rtl/>
          <w:lang w:bidi="ar-SY"/>
        </w:rPr>
        <w:t>تجار بها وتشغيلها في</w:t>
      </w:r>
      <w:r w:rsidR="0076193C">
        <w:rPr>
          <w:rFonts w:hint="eastAsia"/>
          <w:rtl/>
          <w:lang w:bidi="ar-SY"/>
        </w:rPr>
        <w:t> </w:t>
      </w:r>
      <w:r w:rsidR="008853EC">
        <w:rPr>
          <w:rFonts w:hint="cs"/>
          <w:rtl/>
          <w:lang w:bidi="ar-SY"/>
        </w:rPr>
        <w:t>الشبكات</w:t>
      </w:r>
      <w:r w:rsidRPr="009F5685">
        <w:rPr>
          <w:rtl/>
          <w:lang w:bidi="ar-SY"/>
        </w:rPr>
        <w:t xml:space="preserve"> والتخلص الآمن منها،</w:t>
      </w:r>
    </w:p>
    <w:p w:rsidR="007C6701" w:rsidRDefault="008853EC" w:rsidP="008853EC">
      <w:pPr>
        <w:pStyle w:val="Call"/>
        <w:rPr>
          <w:lang w:bidi="ar-EG"/>
        </w:rPr>
      </w:pPr>
      <w:r>
        <w:rPr>
          <w:rFonts w:hint="cs"/>
          <w:rtl/>
          <w:lang w:bidi="ar-EG"/>
        </w:rPr>
        <w:t>ت</w:t>
      </w:r>
      <w:r w:rsidR="00485018" w:rsidRPr="00485018">
        <w:rPr>
          <w:rtl/>
          <w:lang w:bidi="ar-EG"/>
        </w:rPr>
        <w:t>دعو</w:t>
      </w:r>
      <w:r w:rsidR="00FA6023">
        <w:rPr>
          <w:rFonts w:hint="cs"/>
          <w:rtl/>
          <w:lang w:bidi="ar-EG"/>
        </w:rPr>
        <w:t xml:space="preserve"> جميع</w:t>
      </w:r>
      <w:r w:rsidR="00485018" w:rsidRPr="00485018">
        <w:rPr>
          <w:rtl/>
          <w:lang w:bidi="ar-EG"/>
        </w:rPr>
        <w:t xml:space="preserve"> الأعضاء</w:t>
      </w:r>
      <w:bookmarkStart w:id="10" w:name="_GoBack"/>
      <w:bookmarkEnd w:id="10"/>
    </w:p>
    <w:p w:rsidR="00485018" w:rsidRPr="008853EC" w:rsidRDefault="00485018" w:rsidP="00485018">
      <w:r>
        <w:rPr>
          <w:lang w:bidi="ar-EG"/>
        </w:rPr>
        <w:t>1</w:t>
      </w:r>
      <w:r>
        <w:rPr>
          <w:lang w:bidi="ar-EG"/>
        </w:rPr>
        <w:tab/>
      </w:r>
      <w:r w:rsidRPr="008853EC">
        <w:rPr>
          <w:rtl/>
        </w:rPr>
        <w:t>إلى ا</w:t>
      </w:r>
      <w:r w:rsidR="008853EC" w:rsidRPr="008853EC">
        <w:rPr>
          <w:rtl/>
        </w:rPr>
        <w:t>لتعاون وتبادل الخبرات فيما بينه</w:t>
      </w:r>
      <w:r w:rsidR="008853EC" w:rsidRPr="008853EC">
        <w:rPr>
          <w:rFonts w:hint="cs"/>
          <w:rtl/>
        </w:rPr>
        <w:t>م</w:t>
      </w:r>
      <w:r w:rsidRPr="008853EC">
        <w:rPr>
          <w:rtl/>
        </w:rPr>
        <w:t xml:space="preserve"> في هذا المجال؛</w:t>
      </w:r>
    </w:p>
    <w:p w:rsidR="00485018" w:rsidRDefault="00485018" w:rsidP="00FA6023">
      <w:pPr>
        <w:rPr>
          <w:lang w:bidi="ar-EG"/>
        </w:rPr>
      </w:pPr>
      <w:r w:rsidRPr="008853EC">
        <w:t>2</w:t>
      </w:r>
      <w:r w:rsidRPr="008853EC">
        <w:tab/>
      </w:r>
      <w:r w:rsidRPr="008853EC">
        <w:rPr>
          <w:rFonts w:hint="cs"/>
          <w:rtl/>
          <w:lang w:bidi="ar-EG"/>
        </w:rPr>
        <w:t xml:space="preserve">إلى </w:t>
      </w:r>
      <w:r w:rsidRPr="008853EC">
        <w:rPr>
          <w:rtl/>
          <w:lang w:bidi="ar-EG"/>
        </w:rPr>
        <w:t>المشاركة بنشاط في </w:t>
      </w:r>
      <w:r w:rsidRPr="008853EC">
        <w:rPr>
          <w:rFonts w:hint="cs"/>
          <w:rtl/>
          <w:lang w:bidi="ar-EG"/>
        </w:rPr>
        <w:t xml:space="preserve">دراسات </w:t>
      </w:r>
      <w:r w:rsidR="004C6181" w:rsidRPr="008853EC">
        <w:rPr>
          <w:rFonts w:hint="cs"/>
          <w:rtl/>
          <w:lang w:bidi="ar-EG"/>
        </w:rPr>
        <w:t>الاتحاد</w:t>
      </w:r>
      <w:r w:rsidRPr="008853EC">
        <w:rPr>
          <w:rFonts w:hint="cs"/>
          <w:rtl/>
          <w:lang w:bidi="ar-EG"/>
        </w:rPr>
        <w:t xml:space="preserve"> </w:t>
      </w:r>
      <w:r w:rsidRPr="008853EC">
        <w:rPr>
          <w:rtl/>
          <w:lang w:bidi="ar-EG"/>
        </w:rPr>
        <w:t xml:space="preserve">المتصلة بمكافحة </w:t>
      </w:r>
      <w:r w:rsidRPr="008853EC">
        <w:rPr>
          <w:rFonts w:hint="cs"/>
          <w:rtl/>
          <w:lang w:bidi="ar-SY"/>
        </w:rPr>
        <w:t xml:space="preserve">أجهزة الاتصالات/تكنولوجيا المعلومات والاتصالات الزائفة </w:t>
      </w:r>
      <w:r w:rsidR="00FA6023">
        <w:rPr>
          <w:rFonts w:hint="cs"/>
          <w:rtl/>
        </w:rPr>
        <w:t xml:space="preserve">والمغشوشة </w:t>
      </w:r>
      <w:r w:rsidRPr="008853EC">
        <w:rPr>
          <w:rtl/>
          <w:lang w:bidi="ar-EG"/>
        </w:rPr>
        <w:t>من خلال تقديم المساهمات</w:t>
      </w:r>
      <w:r w:rsidRPr="008853EC">
        <w:rPr>
          <w:rFonts w:hint="cs"/>
          <w:rtl/>
          <w:lang w:bidi="ar-EG"/>
        </w:rPr>
        <w:t>؛</w:t>
      </w:r>
    </w:p>
    <w:p w:rsidR="00FA6023" w:rsidRDefault="00485018" w:rsidP="00FA6023">
      <w:pPr>
        <w:rPr>
          <w:rtl/>
          <w:lang w:bidi="ar"/>
        </w:rPr>
      </w:pPr>
      <w:r w:rsidRPr="008853EC">
        <w:rPr>
          <w:lang w:bidi="ar-EG"/>
        </w:rPr>
        <w:t>3</w:t>
      </w:r>
      <w:r w:rsidRPr="008853EC">
        <w:rPr>
          <w:lang w:bidi="ar-EG"/>
        </w:rPr>
        <w:tab/>
      </w:r>
      <w:r w:rsidRPr="008853EC">
        <w:rPr>
          <w:rFonts w:hint="cs"/>
          <w:rtl/>
          <w:lang w:bidi="ar-SY"/>
        </w:rPr>
        <w:t xml:space="preserve">إلى اتخاذ </w:t>
      </w:r>
      <w:r w:rsidR="00FA6023">
        <w:rPr>
          <w:rFonts w:hint="cs"/>
          <w:rtl/>
          <w:lang w:bidi="ar-SY"/>
        </w:rPr>
        <w:t>التدابير</w:t>
      </w:r>
      <w:r w:rsidRPr="008853EC">
        <w:rPr>
          <w:rFonts w:hint="cs"/>
          <w:rtl/>
          <w:lang w:bidi="ar-SY"/>
        </w:rPr>
        <w:t xml:space="preserve"> اللازمة لمنع أو اكتشاف </w:t>
      </w:r>
      <w:r w:rsidR="00FA6023">
        <w:rPr>
          <w:rFonts w:hint="cs"/>
          <w:rtl/>
          <w:lang w:bidi="ar-SY"/>
        </w:rPr>
        <w:t>التلاعب</w:t>
      </w:r>
      <w:r w:rsidRPr="008853EC">
        <w:rPr>
          <w:rFonts w:hint="cs"/>
          <w:rtl/>
          <w:lang w:bidi="ar-SY"/>
        </w:rPr>
        <w:t xml:space="preserve"> بمعرفات الهوية الفريدة لأجهزة الاتصالات/تكنولوجيا المعلومات</w:t>
      </w:r>
      <w:r w:rsidRPr="008853EC">
        <w:rPr>
          <w:rFonts w:hint="eastAsia"/>
          <w:rtl/>
          <w:lang w:bidi="ar-SY"/>
        </w:rPr>
        <w:t> </w:t>
      </w:r>
      <w:r w:rsidRPr="008853EC">
        <w:rPr>
          <w:rFonts w:hint="cs"/>
          <w:rtl/>
          <w:lang w:bidi="ar-SY"/>
        </w:rPr>
        <w:t>والاتصالات،</w:t>
      </w:r>
      <w:r w:rsidR="008853EC" w:rsidRPr="008853EC">
        <w:rPr>
          <w:rFonts w:hint="cs"/>
          <w:rtl/>
          <w:lang w:bidi="ar"/>
        </w:rPr>
        <w:t xml:space="preserve"> وخصوصاً فيما يتعلق </w:t>
      </w:r>
      <w:r w:rsidR="001728D1">
        <w:rPr>
          <w:rFonts w:hint="cs"/>
          <w:rtl/>
          <w:lang w:bidi="ar"/>
        </w:rPr>
        <w:t>ب</w:t>
      </w:r>
      <w:r w:rsidR="008853EC" w:rsidRPr="008853EC">
        <w:rPr>
          <w:rFonts w:hint="cs"/>
          <w:rtl/>
          <w:lang w:bidi="ar"/>
        </w:rPr>
        <w:t>الأجهزة المستنسخة.</w:t>
      </w:r>
    </w:p>
    <w:p w:rsidR="004C6181" w:rsidRPr="001728D1" w:rsidRDefault="004C6181" w:rsidP="001728D1">
      <w:pPr>
        <w:pStyle w:val="Reasons"/>
        <w:spacing w:before="0"/>
        <w:rPr>
          <w:b w:val="0"/>
          <w:bCs w:val="0"/>
          <w:lang w:bidi="ar"/>
        </w:rPr>
      </w:pPr>
    </w:p>
    <w:p w:rsidR="004C6181" w:rsidRPr="004C6181" w:rsidRDefault="001728D1" w:rsidP="004C6181">
      <w:pPr>
        <w:spacing w:before="600"/>
        <w:jc w:val="center"/>
        <w:rPr>
          <w:rtl/>
          <w:lang w:bidi="ar-EG"/>
        </w:rPr>
      </w:pPr>
      <w:r>
        <w:rPr>
          <w:rFonts w:hint="cs"/>
          <w:rtl/>
          <w:lang w:bidi="ar-EG"/>
        </w:rPr>
        <w:t>__________</w:t>
      </w:r>
    </w:p>
    <w:sectPr w:rsidR="004C6181" w:rsidRPr="004C6181">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F9A" w:rsidRDefault="00372F9A" w:rsidP="00E07379">
      <w:pPr>
        <w:spacing w:before="0" w:line="240" w:lineRule="auto"/>
      </w:pPr>
      <w:r>
        <w:separator/>
      </w:r>
    </w:p>
  </w:endnote>
  <w:endnote w:type="continuationSeparator" w:id="0">
    <w:p w:rsidR="00372F9A" w:rsidRDefault="00372F9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A371D2" w:rsidRDefault="00A371D2" w:rsidP="00A371D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A371D2">
      <w:rPr>
        <w:rFonts w:cs="Times New Roman"/>
        <w:sz w:val="16"/>
        <w:szCs w:val="16"/>
        <w:lang w:val="fr-CH"/>
      </w:rPr>
      <w:instrText xml:space="preserve"> FILENAME \p \* MERGEFORMAT </w:instrText>
    </w:r>
    <w:r w:rsidRPr="00E07379">
      <w:rPr>
        <w:rFonts w:cs="Times New Roman"/>
        <w:sz w:val="16"/>
        <w:szCs w:val="16"/>
      </w:rPr>
      <w:fldChar w:fldCharType="separate"/>
    </w:r>
    <w:r w:rsidR="00D00676">
      <w:rPr>
        <w:rFonts w:cs="Times New Roman"/>
        <w:noProof/>
        <w:sz w:val="16"/>
        <w:szCs w:val="16"/>
        <w:lang w:val="fr-CH"/>
      </w:rPr>
      <w:t>P:\ARA\ITU-T\CONF-T\WTSA16\000\046ADD11A.docx</w:t>
    </w:r>
    <w:r w:rsidRPr="00E07379">
      <w:rPr>
        <w:rFonts w:cs="Times New Roman"/>
        <w:sz w:val="16"/>
        <w:szCs w:val="16"/>
      </w:rPr>
      <w:fldChar w:fldCharType="end"/>
    </w:r>
    <w:r w:rsidRPr="00A371D2">
      <w:rPr>
        <w:rFonts w:cs="Times New Roman"/>
        <w:sz w:val="16"/>
        <w:szCs w:val="16"/>
        <w:lang w:val="fr-CH"/>
      </w:rPr>
      <w:t xml:space="preserve">   (</w:t>
    </w:r>
    <w:r>
      <w:rPr>
        <w:rFonts w:cs="Times New Roman" w:hint="cs"/>
        <w:sz w:val="16"/>
        <w:szCs w:val="16"/>
        <w:rtl/>
        <w:lang w:val="es-ES"/>
      </w:rPr>
      <w:t>405065</w:t>
    </w:r>
    <w:r w:rsidRPr="00A371D2">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371D2" w:rsidRPr="00C82FD6" w:rsidTr="002431FA">
      <w:trPr>
        <w:cantSplit/>
        <w:trHeight w:val="204"/>
        <w:jc w:val="center"/>
      </w:trPr>
      <w:tc>
        <w:tcPr>
          <w:tcW w:w="1617" w:type="dxa"/>
        </w:tcPr>
        <w:p w:rsidR="00A371D2" w:rsidRPr="00C82FD6" w:rsidRDefault="00A371D2" w:rsidP="00A401B8">
          <w:pPr>
            <w:pStyle w:val="Tabletext0"/>
            <w:spacing w:line="280" w:lineRule="exact"/>
            <w:rPr>
              <w:b/>
              <w:bCs/>
              <w:spacing w:val="0"/>
            </w:rPr>
          </w:pPr>
          <w:r w:rsidRPr="00C82FD6">
            <w:rPr>
              <w:rFonts w:hint="cs"/>
              <w:b/>
              <w:bCs/>
              <w:spacing w:val="0"/>
              <w:rtl/>
            </w:rPr>
            <w:t>للاتصال:</w:t>
          </w:r>
        </w:p>
      </w:tc>
      <w:tc>
        <w:tcPr>
          <w:tcW w:w="4394" w:type="dxa"/>
        </w:tcPr>
        <w:p w:rsidR="00A371D2" w:rsidRPr="00C82FD6" w:rsidRDefault="009835BD" w:rsidP="00A401B8">
          <w:pPr>
            <w:pStyle w:val="Tabletext0"/>
            <w:spacing w:line="280" w:lineRule="exact"/>
            <w:rPr>
              <w:spacing w:val="0"/>
              <w:rtl/>
            </w:rPr>
          </w:pPr>
          <w:r w:rsidRPr="00C82FD6">
            <w:rPr>
              <w:rFonts w:hint="cs"/>
              <w:spacing w:val="0"/>
              <w:rtl/>
              <w:lang w:val="en-US"/>
            </w:rPr>
            <w:t>أوسكار ليون</w:t>
          </w:r>
          <w:r w:rsidR="005F0755" w:rsidRPr="00C82FD6">
            <w:rPr>
              <w:spacing w:val="0"/>
              <w:rtl/>
              <w:lang w:val="en-US" w:bidi="ar-SA"/>
            </w:rPr>
            <w:br/>
          </w:r>
          <w:r w:rsidR="00A371D2" w:rsidRPr="00C82FD6">
            <w:rPr>
              <w:spacing w:val="0"/>
              <w:position w:val="2"/>
              <w:rtl/>
              <w:lang w:bidi="ar-SA"/>
            </w:rPr>
            <w:t>لجنة البلدان الأمريكية للاتصالات</w:t>
          </w:r>
          <w:r w:rsidR="00A371D2" w:rsidRPr="00C82FD6">
            <w:rPr>
              <w:rFonts w:hint="cs"/>
              <w:spacing w:val="0"/>
              <w:position w:val="2"/>
              <w:rtl/>
              <w:lang w:val="en-US"/>
            </w:rPr>
            <w:t xml:space="preserve"> </w:t>
          </w:r>
          <w:r w:rsidR="00A371D2" w:rsidRPr="00C82FD6">
            <w:rPr>
              <w:spacing w:val="0"/>
              <w:position w:val="2"/>
              <w:lang w:val="en-US"/>
            </w:rPr>
            <w:t>(CITEL)</w:t>
          </w:r>
          <w:r w:rsidR="005F0755" w:rsidRPr="00C82FD6">
            <w:rPr>
              <w:spacing w:val="0"/>
              <w:rtl/>
              <w:lang w:val="en-US" w:bidi="ar-SA"/>
            </w:rPr>
            <w:br/>
          </w:r>
          <w:r w:rsidRPr="00C82FD6">
            <w:rPr>
              <w:spacing w:val="0"/>
              <w:rtl/>
              <w:lang w:bidi="ar-SA"/>
            </w:rPr>
            <w:t>واشنطن</w:t>
          </w:r>
          <w:r w:rsidR="00A371D2" w:rsidRPr="00C82FD6">
            <w:rPr>
              <w:spacing w:val="0"/>
              <w:rtl/>
              <w:lang w:bidi="ar-SA"/>
            </w:rPr>
            <w:t xml:space="preserve"> العاصمة، الولايات المتحدة الأمريكية</w:t>
          </w:r>
        </w:p>
      </w:tc>
      <w:tc>
        <w:tcPr>
          <w:tcW w:w="3912" w:type="dxa"/>
        </w:tcPr>
        <w:p w:rsidR="00A371D2" w:rsidRPr="00C82FD6" w:rsidRDefault="00A371D2" w:rsidP="00A401B8">
          <w:pPr>
            <w:pStyle w:val="Tabletext0"/>
            <w:tabs>
              <w:tab w:val="clear" w:pos="794"/>
              <w:tab w:val="clear" w:pos="2437"/>
              <w:tab w:val="left" w:pos="1161"/>
            </w:tabs>
            <w:spacing w:line="280" w:lineRule="exact"/>
            <w:rPr>
              <w:spacing w:val="0"/>
              <w:rtl/>
            </w:rPr>
          </w:pPr>
          <w:r w:rsidRPr="00C82FD6">
            <w:rPr>
              <w:rFonts w:hint="cs"/>
              <w:spacing w:val="0"/>
              <w:rtl/>
            </w:rPr>
            <w:t>الهاتف:</w:t>
          </w:r>
          <w:r w:rsidR="005F0755" w:rsidRPr="00C82FD6">
            <w:rPr>
              <w:spacing w:val="0"/>
              <w:rtl/>
            </w:rPr>
            <w:tab/>
          </w:r>
          <w:r w:rsidRPr="00C82FD6">
            <w:rPr>
              <w:spacing w:val="0"/>
              <w:szCs w:val="20"/>
              <w:lang w:val="en-GB"/>
            </w:rPr>
            <w:t>+ 1 (202) 370-4713</w:t>
          </w:r>
          <w:r w:rsidR="005F0755" w:rsidRPr="00C82FD6">
            <w:rPr>
              <w:spacing w:val="0"/>
              <w:rtl/>
            </w:rPr>
            <w:br/>
          </w:r>
          <w:r w:rsidRPr="00C82FD6">
            <w:rPr>
              <w:rFonts w:hint="cs"/>
              <w:spacing w:val="0"/>
              <w:rtl/>
            </w:rPr>
            <w:t>الفاكس:</w:t>
          </w:r>
          <w:r w:rsidR="005F0755" w:rsidRPr="00C82FD6">
            <w:rPr>
              <w:spacing w:val="0"/>
              <w:rtl/>
            </w:rPr>
            <w:tab/>
          </w:r>
          <w:r w:rsidRPr="00C82FD6">
            <w:rPr>
              <w:spacing w:val="0"/>
              <w:szCs w:val="20"/>
              <w:lang w:val="en-GB"/>
            </w:rPr>
            <w:t>+ 1 (202) 458-6854</w:t>
          </w:r>
          <w:r w:rsidR="005F0755" w:rsidRPr="00C82FD6">
            <w:rPr>
              <w:spacing w:val="0"/>
              <w:rtl/>
            </w:rPr>
            <w:br/>
          </w:r>
          <w:r w:rsidRPr="00C82FD6">
            <w:rPr>
              <w:rFonts w:hint="cs"/>
              <w:spacing w:val="0"/>
              <w:rtl/>
            </w:rPr>
            <w:t>البريد الإلكتروني:</w:t>
          </w:r>
          <w:r w:rsidR="005F0755" w:rsidRPr="00C82FD6">
            <w:rPr>
              <w:spacing w:val="0"/>
              <w:rtl/>
            </w:rPr>
            <w:tab/>
          </w:r>
          <w:hyperlink r:id="rId1" w:history="1">
            <w:r w:rsidRPr="00C82FD6">
              <w:rPr>
                <w:rStyle w:val="Hyperlink"/>
                <w:spacing w:val="0"/>
                <w:lang w:val="en-GB"/>
              </w:rPr>
              <w:t>citel@oas.org</w:t>
            </w:r>
          </w:hyperlink>
        </w:p>
      </w:tc>
    </w:tr>
  </w:tbl>
  <w:p w:rsidR="00E07379" w:rsidRPr="00E07379"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F9A" w:rsidRDefault="00372F9A" w:rsidP="00E07379">
      <w:pPr>
        <w:spacing w:before="0" w:line="240" w:lineRule="auto"/>
      </w:pPr>
      <w:r>
        <w:separator/>
      </w:r>
    </w:p>
  </w:footnote>
  <w:footnote w:type="continuationSeparator" w:id="0">
    <w:p w:rsidR="00372F9A" w:rsidRDefault="00372F9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D1" w:rsidRDefault="0022345D" w:rsidP="001728D1">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007B2">
      <w:rPr>
        <w:rStyle w:val="PageNumber"/>
        <w:noProof/>
        <w:sz w:val="18"/>
        <w:szCs w:val="18"/>
      </w:rPr>
      <w:t>4</w:t>
    </w:r>
    <w:r w:rsidRPr="005D6C0D">
      <w:rPr>
        <w:rStyle w:val="PageNumber"/>
        <w:sz w:val="18"/>
        <w:szCs w:val="18"/>
      </w:rPr>
      <w:fldChar w:fldCharType="end"/>
    </w:r>
  </w:p>
  <w:p w:rsidR="0022345D" w:rsidRPr="005D6C0D" w:rsidRDefault="005D6C0D" w:rsidP="001728D1">
    <w:pPr>
      <w:bidi w:val="0"/>
      <w:spacing w:before="0" w:line="240" w:lineRule="auto"/>
      <w:jc w:val="center"/>
      <w:rPr>
        <w:rStyle w:val="PageNumber"/>
        <w:sz w:val="16"/>
        <w:szCs w:val="16"/>
      </w:rPr>
    </w:pPr>
    <w:r w:rsidRPr="005D6C0D">
      <w:rPr>
        <w:sz w:val="18"/>
        <w:szCs w:val="24"/>
      </w:rPr>
      <w:t>WTSA16/46(Add.11)-A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7B2"/>
    <w:rsid w:val="000124CC"/>
    <w:rsid w:val="00046444"/>
    <w:rsid w:val="00054B1F"/>
    <w:rsid w:val="0006023B"/>
    <w:rsid w:val="00077E0C"/>
    <w:rsid w:val="0008638B"/>
    <w:rsid w:val="00090574"/>
    <w:rsid w:val="00092FC2"/>
    <w:rsid w:val="000A1677"/>
    <w:rsid w:val="000B407F"/>
    <w:rsid w:val="000D7271"/>
    <w:rsid w:val="000F0B1C"/>
    <w:rsid w:val="000F1D42"/>
    <w:rsid w:val="000F4D07"/>
    <w:rsid w:val="000F5035"/>
    <w:rsid w:val="00102A03"/>
    <w:rsid w:val="001040A3"/>
    <w:rsid w:val="0012345C"/>
    <w:rsid w:val="001728D1"/>
    <w:rsid w:val="00173915"/>
    <w:rsid w:val="001A519E"/>
    <w:rsid w:val="001B2577"/>
    <w:rsid w:val="001B7044"/>
    <w:rsid w:val="0022345D"/>
    <w:rsid w:val="00225854"/>
    <w:rsid w:val="0023283D"/>
    <w:rsid w:val="00252E0C"/>
    <w:rsid w:val="00276881"/>
    <w:rsid w:val="002978F4"/>
    <w:rsid w:val="002B028D"/>
    <w:rsid w:val="002B435E"/>
    <w:rsid w:val="002B765B"/>
    <w:rsid w:val="002C4DAE"/>
    <w:rsid w:val="002E6541"/>
    <w:rsid w:val="002E6BDF"/>
    <w:rsid w:val="002F5560"/>
    <w:rsid w:val="002F7C28"/>
    <w:rsid w:val="0030486B"/>
    <w:rsid w:val="003231B9"/>
    <w:rsid w:val="003275AC"/>
    <w:rsid w:val="00333D29"/>
    <w:rsid w:val="003409F4"/>
    <w:rsid w:val="00352138"/>
    <w:rsid w:val="00357185"/>
    <w:rsid w:val="003640D8"/>
    <w:rsid w:val="00372F9A"/>
    <w:rsid w:val="00373AC2"/>
    <w:rsid w:val="00397B4A"/>
    <w:rsid w:val="003C475F"/>
    <w:rsid w:val="003D0628"/>
    <w:rsid w:val="003E4132"/>
    <w:rsid w:val="003F678F"/>
    <w:rsid w:val="00410EB3"/>
    <w:rsid w:val="0042686F"/>
    <w:rsid w:val="00426C1B"/>
    <w:rsid w:val="004367CE"/>
    <w:rsid w:val="0044053B"/>
    <w:rsid w:val="00443869"/>
    <w:rsid w:val="004712C6"/>
    <w:rsid w:val="00473606"/>
    <w:rsid w:val="00485018"/>
    <w:rsid w:val="00497703"/>
    <w:rsid w:val="004C6181"/>
    <w:rsid w:val="004F0F06"/>
    <w:rsid w:val="00501E0E"/>
    <w:rsid w:val="005204D7"/>
    <w:rsid w:val="00521C4C"/>
    <w:rsid w:val="00552BC5"/>
    <w:rsid w:val="00554A1A"/>
    <w:rsid w:val="0055516A"/>
    <w:rsid w:val="0056374C"/>
    <w:rsid w:val="0056614F"/>
    <w:rsid w:val="0057656F"/>
    <w:rsid w:val="00576731"/>
    <w:rsid w:val="00591E5F"/>
    <w:rsid w:val="0059285F"/>
    <w:rsid w:val="005A24B1"/>
    <w:rsid w:val="005B1553"/>
    <w:rsid w:val="005B7B8A"/>
    <w:rsid w:val="005D6476"/>
    <w:rsid w:val="005D6C0D"/>
    <w:rsid w:val="005E255C"/>
    <w:rsid w:val="005E5283"/>
    <w:rsid w:val="005E58F5"/>
    <w:rsid w:val="005F0755"/>
    <w:rsid w:val="00606660"/>
    <w:rsid w:val="00612F42"/>
    <w:rsid w:val="006157A3"/>
    <w:rsid w:val="00620E60"/>
    <w:rsid w:val="0063315A"/>
    <w:rsid w:val="0065591D"/>
    <w:rsid w:val="00662C5A"/>
    <w:rsid w:val="00670AF5"/>
    <w:rsid w:val="00691AE1"/>
    <w:rsid w:val="006A263E"/>
    <w:rsid w:val="006B602A"/>
    <w:rsid w:val="006C1556"/>
    <w:rsid w:val="006D6349"/>
    <w:rsid w:val="006F0C63"/>
    <w:rsid w:val="006F267F"/>
    <w:rsid w:val="006F63F7"/>
    <w:rsid w:val="006F6F03"/>
    <w:rsid w:val="00706D7A"/>
    <w:rsid w:val="00726AEC"/>
    <w:rsid w:val="007530CA"/>
    <w:rsid w:val="0076193C"/>
    <w:rsid w:val="00762AD8"/>
    <w:rsid w:val="00780FD5"/>
    <w:rsid w:val="0078684C"/>
    <w:rsid w:val="0079553D"/>
    <w:rsid w:val="007970E2"/>
    <w:rsid w:val="007B01CC"/>
    <w:rsid w:val="007B6F83"/>
    <w:rsid w:val="007C39BF"/>
    <w:rsid w:val="007C6701"/>
    <w:rsid w:val="007F646C"/>
    <w:rsid w:val="00801FCD"/>
    <w:rsid w:val="00803D7E"/>
    <w:rsid w:val="00803F08"/>
    <w:rsid w:val="00806020"/>
    <w:rsid w:val="0081251E"/>
    <w:rsid w:val="008163C9"/>
    <w:rsid w:val="008235CD"/>
    <w:rsid w:val="00823A07"/>
    <w:rsid w:val="00835FEC"/>
    <w:rsid w:val="008513CB"/>
    <w:rsid w:val="00864064"/>
    <w:rsid w:val="00874D9C"/>
    <w:rsid w:val="0087565C"/>
    <w:rsid w:val="008853EC"/>
    <w:rsid w:val="008A1810"/>
    <w:rsid w:val="008E786A"/>
    <w:rsid w:val="0090313A"/>
    <w:rsid w:val="00905F23"/>
    <w:rsid w:val="00917694"/>
    <w:rsid w:val="009263CD"/>
    <w:rsid w:val="00930E6D"/>
    <w:rsid w:val="00972CA2"/>
    <w:rsid w:val="00982B28"/>
    <w:rsid w:val="009835BD"/>
    <w:rsid w:val="00984EA5"/>
    <w:rsid w:val="00992593"/>
    <w:rsid w:val="00995E80"/>
    <w:rsid w:val="009A0464"/>
    <w:rsid w:val="009A61AC"/>
    <w:rsid w:val="009C17E1"/>
    <w:rsid w:val="009C35ED"/>
    <w:rsid w:val="009F1C12"/>
    <w:rsid w:val="009F5685"/>
    <w:rsid w:val="00A25A43"/>
    <w:rsid w:val="00A27530"/>
    <w:rsid w:val="00A3295B"/>
    <w:rsid w:val="00A371D2"/>
    <w:rsid w:val="00A401B8"/>
    <w:rsid w:val="00A42AE5"/>
    <w:rsid w:val="00A52B61"/>
    <w:rsid w:val="00A64820"/>
    <w:rsid w:val="00A71DD6"/>
    <w:rsid w:val="00A723C7"/>
    <w:rsid w:val="00A80E11"/>
    <w:rsid w:val="00A85250"/>
    <w:rsid w:val="00A97F94"/>
    <w:rsid w:val="00AA18B5"/>
    <w:rsid w:val="00AB1309"/>
    <w:rsid w:val="00AC2C52"/>
    <w:rsid w:val="00AD1503"/>
    <w:rsid w:val="00AE7244"/>
    <w:rsid w:val="00AF3FEE"/>
    <w:rsid w:val="00B02F46"/>
    <w:rsid w:val="00B04CFF"/>
    <w:rsid w:val="00B2000C"/>
    <w:rsid w:val="00B20ADE"/>
    <w:rsid w:val="00B66B9A"/>
    <w:rsid w:val="00B76C1A"/>
    <w:rsid w:val="00B76EFE"/>
    <w:rsid w:val="00B77BE4"/>
    <w:rsid w:val="00B82089"/>
    <w:rsid w:val="00B949AE"/>
    <w:rsid w:val="00B96089"/>
    <w:rsid w:val="00B970AE"/>
    <w:rsid w:val="00BA1427"/>
    <w:rsid w:val="00BA3768"/>
    <w:rsid w:val="00BC5F59"/>
    <w:rsid w:val="00BD3CDD"/>
    <w:rsid w:val="00BD615C"/>
    <w:rsid w:val="00BE49D0"/>
    <w:rsid w:val="00BF1FC1"/>
    <w:rsid w:val="00BF2C38"/>
    <w:rsid w:val="00C147D2"/>
    <w:rsid w:val="00C23331"/>
    <w:rsid w:val="00C265DA"/>
    <w:rsid w:val="00C442F2"/>
    <w:rsid w:val="00C569A2"/>
    <w:rsid w:val="00C674FE"/>
    <w:rsid w:val="00C67767"/>
    <w:rsid w:val="00C7297D"/>
    <w:rsid w:val="00C75633"/>
    <w:rsid w:val="00C8242E"/>
    <w:rsid w:val="00C82615"/>
    <w:rsid w:val="00C82FD6"/>
    <w:rsid w:val="00C867DB"/>
    <w:rsid w:val="00C9127D"/>
    <w:rsid w:val="00CA2A38"/>
    <w:rsid w:val="00CA50FF"/>
    <w:rsid w:val="00CB0EEF"/>
    <w:rsid w:val="00CC3CD2"/>
    <w:rsid w:val="00CC3F70"/>
    <w:rsid w:val="00CC43BE"/>
    <w:rsid w:val="00CD123C"/>
    <w:rsid w:val="00CD2085"/>
    <w:rsid w:val="00CE2EE1"/>
    <w:rsid w:val="00CF3FFD"/>
    <w:rsid w:val="00D00676"/>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64DC"/>
    <w:rsid w:val="00E17033"/>
    <w:rsid w:val="00E32189"/>
    <w:rsid w:val="00E426BB"/>
    <w:rsid w:val="00E45211"/>
    <w:rsid w:val="00E7380C"/>
    <w:rsid w:val="00E74BE7"/>
    <w:rsid w:val="00E86CC9"/>
    <w:rsid w:val="00E96624"/>
    <w:rsid w:val="00EC72E0"/>
    <w:rsid w:val="00F126F1"/>
    <w:rsid w:val="00F2106A"/>
    <w:rsid w:val="00F301DA"/>
    <w:rsid w:val="00F36D8B"/>
    <w:rsid w:val="00F401D0"/>
    <w:rsid w:val="00F45F2B"/>
    <w:rsid w:val="00F57AE4"/>
    <w:rsid w:val="00F60FFB"/>
    <w:rsid w:val="00F66BC8"/>
    <w:rsid w:val="00F67150"/>
    <w:rsid w:val="00F76DBC"/>
    <w:rsid w:val="00F84366"/>
    <w:rsid w:val="00F85089"/>
    <w:rsid w:val="00F85564"/>
    <w:rsid w:val="00F86CFA"/>
    <w:rsid w:val="00FA6023"/>
    <w:rsid w:val="00FD2CF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BD9CD9-32DB-4B84-9E1D-5B10BEA3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tablefooter">
    <w:name w:val="table_footer"/>
    <w:basedOn w:val="Normal"/>
    <w:qFormat/>
    <w:rsid w:val="00A371D2"/>
    <w:pPr>
      <w:spacing w:before="80" w:line="168" w:lineRule="auto"/>
    </w:pPr>
    <w:rPr>
      <w:sz w:val="20"/>
      <w:szCs w:val="26"/>
      <w:lang w:val="en-GB"/>
    </w:rPr>
  </w:style>
  <w:style w:type="paragraph" w:customStyle="1" w:styleId="Tabletext0">
    <w:name w:val="Table text"/>
    <w:basedOn w:val="Normal"/>
    <w:qFormat/>
    <w:rsid w:val="00A371D2"/>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630">
      <w:bodyDiv w:val="1"/>
      <w:marLeft w:val="0"/>
      <w:marRight w:val="0"/>
      <w:marTop w:val="0"/>
      <w:marBottom w:val="0"/>
      <w:divBdr>
        <w:top w:val="none" w:sz="0" w:space="0" w:color="auto"/>
        <w:left w:val="none" w:sz="0" w:space="0" w:color="auto"/>
        <w:bottom w:val="none" w:sz="0" w:space="0" w:color="auto"/>
        <w:right w:val="none" w:sz="0" w:space="0" w:color="auto"/>
      </w:divBdr>
    </w:div>
    <w:div w:id="811095414">
      <w:bodyDiv w:val="1"/>
      <w:marLeft w:val="0"/>
      <w:marRight w:val="0"/>
      <w:marTop w:val="0"/>
      <w:marBottom w:val="0"/>
      <w:divBdr>
        <w:top w:val="none" w:sz="0" w:space="0" w:color="auto"/>
        <w:left w:val="none" w:sz="0" w:space="0" w:color="auto"/>
        <w:bottom w:val="none" w:sz="0" w:space="0" w:color="auto"/>
        <w:right w:val="none" w:sz="0" w:space="0" w:color="auto"/>
      </w:divBdr>
    </w:div>
    <w:div w:id="1341545275">
      <w:bodyDiv w:val="1"/>
      <w:marLeft w:val="0"/>
      <w:marRight w:val="0"/>
      <w:marTop w:val="0"/>
      <w:marBottom w:val="0"/>
      <w:divBdr>
        <w:top w:val="none" w:sz="0" w:space="0" w:color="auto"/>
        <w:left w:val="none" w:sz="0" w:space="0" w:color="auto"/>
        <w:bottom w:val="none" w:sz="0" w:space="0" w:color="auto"/>
        <w:right w:val="none" w:sz="0" w:space="0" w:color="auto"/>
      </w:divBdr>
    </w:div>
    <w:div w:id="1423994310">
      <w:bodyDiv w:val="1"/>
      <w:marLeft w:val="0"/>
      <w:marRight w:val="0"/>
      <w:marTop w:val="0"/>
      <w:marBottom w:val="0"/>
      <w:divBdr>
        <w:top w:val="none" w:sz="0" w:space="0" w:color="auto"/>
        <w:left w:val="none" w:sz="0" w:space="0" w:color="auto"/>
        <w:bottom w:val="none" w:sz="0" w:space="0" w:color="auto"/>
        <w:right w:val="none" w:sz="0" w:space="0" w:color="auto"/>
      </w:divBdr>
    </w:div>
    <w:div w:id="15069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6F"/>
    <w:rsid w:val="003A0EA4"/>
    <w:rsid w:val="00571E4A"/>
    <w:rsid w:val="00607E6F"/>
    <w:rsid w:val="007C4934"/>
    <w:rsid w:val="00820FC4"/>
    <w:rsid w:val="00A45CF0"/>
    <w:rsid w:val="00B93E8B"/>
    <w:rsid w:val="00C86757"/>
    <w:rsid w:val="00CF65EB"/>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fb3ad8a-031e-4846-a67b-db4b0d7dfe6e">Documents Proposals Manager (DPM)</DPM_x0020_Author>
    <DPM_x0020_File_x0020_name xmlns="2fb3ad8a-031e-4846-a67b-db4b0d7dfe6e">T13-WTSA.16-C-0046!A11!MSW-A</DPM_x0020_File_x0020_name>
    <DPM_x0020_Version xmlns="2fb3ad8a-031e-4846-a67b-db4b0d7dfe6e">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b3ad8a-031e-4846-a67b-db4b0d7dfe6e" targetNamespace="http://schemas.microsoft.com/office/2006/metadata/properties" ma:root="true" ma:fieldsID="d41af5c836d734370eb92e7ee5f83852" ns2:_="" ns3:_="">
    <xsd:import namespace="996b2e75-67fd-4955-a3b0-5ab9934cb50b"/>
    <xsd:import namespace="2fb3ad8a-031e-4846-a67b-db4b0d7dfe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b3ad8a-031e-4846-a67b-db4b0d7dfe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2fb3ad8a-031e-4846-a67b-db4b0d7dfe6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b3ad8a-031e-4846-a67b-db4b0d7df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7B4A2-5F0C-4491-8B99-519426BA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T13-WTSA.16-C-0046!A11!MSW-A</vt:lpstr>
    </vt:vector>
  </TitlesOfParts>
  <Company>International Telecommunication Union (ITU)</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T13-WTSA.16-C-0046!A11!MSW-A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21</cp:revision>
  <cp:lastPrinted>2016-10-11T15:08:00Z</cp:lastPrinted>
  <dcterms:created xsi:type="dcterms:W3CDTF">2016-10-11T14:04:00Z</dcterms:created>
  <dcterms:modified xsi:type="dcterms:W3CDTF">2016-10-12T09:40:00Z</dcterms:modified>
  <cp:category>Conference document</cp:category>
</cp:coreProperties>
</file>