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21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EB4E5D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B4E5D" w:rsidP="004B520A">
            <w:pPr>
              <w:pStyle w:val="Title1"/>
            </w:pPr>
            <w:r w:rsidRPr="003850E4">
              <w:rPr>
                <w:szCs w:val="28"/>
                <w:lang w:val="es-ES" w:eastAsia="es-ES"/>
              </w:rPr>
              <w:t xml:space="preserve">Iniciativas de la UIT-T para sensibilizar sobre mejores prácticas y políticas relacionadas con </w:t>
            </w:r>
            <w:r>
              <w:rPr>
                <w:szCs w:val="28"/>
                <w:lang w:val="es-ES" w:eastAsia="es-ES"/>
              </w:rPr>
              <w:br/>
            </w:r>
            <w:r w:rsidRPr="003850E4">
              <w:rPr>
                <w:szCs w:val="28"/>
                <w:lang w:val="es-ES" w:eastAsia="es-ES"/>
              </w:rPr>
              <w:t>la calidad del servicio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EB4E5D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EB4E5D" w:rsidRDefault="00EB4E5D" w:rsidP="00EB4E5D">
                <w:pPr>
                  <w:rPr>
                    <w:color w:val="000000" w:themeColor="text1"/>
                    <w:szCs w:val="24"/>
                  </w:rPr>
                </w:pPr>
                <w:r w:rsidRPr="00EB4E5D">
                  <w:rPr>
                    <w:szCs w:val="24"/>
                  </w:rPr>
                  <w:t xml:space="preserve">Este aporte presenta una propuesta para una nueva </w:t>
                </w:r>
                <w:r>
                  <w:rPr>
                    <w:szCs w:val="24"/>
                  </w:rPr>
                  <w:t>R</w:t>
                </w:r>
                <w:r w:rsidRPr="00EB4E5D">
                  <w:rPr>
                    <w:szCs w:val="24"/>
                  </w:rPr>
                  <w:t>esolución sobre iniciativas del UIT-T relacionadas con la sensibilización sobre mejores prácticas y políticas relacionadas con la calidad del servicio, reconociendo la importancia de la labor que en este campo está desarrollando la UIT y sugiriendo cómo deben realizarse los estudios en el próximo per</w:t>
                </w:r>
                <w:r>
                  <w:rPr>
                    <w:szCs w:val="24"/>
                  </w:rPr>
                  <w:t>i</w:t>
                </w:r>
                <w:r w:rsidRPr="00EB4E5D">
                  <w:rPr>
                    <w:szCs w:val="24"/>
                  </w:rPr>
                  <w:t>odo de estudios.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3D45" w:rsidRDefault="00E83D45" w:rsidP="00E8097C"/>
    <w:p w:rsidR="00787F94" w:rsidRDefault="008749AB">
      <w:pPr>
        <w:pStyle w:val="Proposal"/>
      </w:pPr>
      <w:r>
        <w:t>ADD</w:t>
      </w:r>
      <w:r>
        <w:tab/>
        <w:t>IAP/46A2/1</w:t>
      </w:r>
    </w:p>
    <w:p w:rsidR="00E83D45" w:rsidRDefault="008749AB" w:rsidP="008E27D4">
      <w:pPr>
        <w:pStyle w:val="Volumetitle"/>
      </w:pPr>
      <w:r>
        <w:rPr>
          <w:caps w:val="0"/>
        </w:rPr>
        <w:t>PROYECTO DE NUEVA RESOLUCIÓN</w:t>
      </w:r>
      <w:r w:rsidR="00EB4E5D">
        <w:rPr>
          <w:caps w:val="0"/>
        </w:rPr>
        <w:t xml:space="preserve"> </w:t>
      </w:r>
      <w:r w:rsidR="009A1FFE">
        <w:t>[IAP-1]</w:t>
      </w:r>
    </w:p>
    <w:p w:rsidR="00EB4E5D" w:rsidRPr="00EF6CBE" w:rsidRDefault="00EB4E5D" w:rsidP="00EB4E5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  <w:szCs w:val="28"/>
          <w:lang w:val="es-ES" w:eastAsia="es-ES"/>
        </w:rPr>
      </w:pPr>
      <w:r w:rsidRPr="00EF6CBE">
        <w:rPr>
          <w:b/>
          <w:sz w:val="28"/>
          <w:szCs w:val="28"/>
          <w:lang w:val="es-ES" w:eastAsia="es-ES"/>
        </w:rPr>
        <w:t xml:space="preserve">Iniciativas de la UIT-T para sensibilizar sobre mejores prácticas y políticas relacionadas con la calidad del servicio </w:t>
      </w:r>
    </w:p>
    <w:p w:rsidR="00EB4E5D" w:rsidRPr="00EF6CBE" w:rsidRDefault="00EB4E5D" w:rsidP="00EB4E5D">
      <w:pPr>
        <w:keepNext/>
        <w:keepLines/>
        <w:tabs>
          <w:tab w:val="clear" w:pos="1134"/>
          <w:tab w:val="clear" w:pos="1871"/>
          <w:tab w:val="clear" w:pos="2268"/>
        </w:tabs>
        <w:spacing w:line="280" w:lineRule="exact"/>
        <w:jc w:val="center"/>
        <w:rPr>
          <w:i/>
          <w:color w:val="000000" w:themeColor="text1"/>
          <w:szCs w:val="24"/>
          <w:lang w:val="es-ES" w:eastAsia="es-ES"/>
        </w:rPr>
      </w:pPr>
      <w:r w:rsidRPr="00EF6CBE">
        <w:rPr>
          <w:i/>
          <w:color w:val="000000" w:themeColor="text1"/>
          <w:szCs w:val="24"/>
          <w:lang w:val="es-ES" w:eastAsia="es-ES"/>
        </w:rPr>
        <w:t>(Hammamet, 2016)</w:t>
      </w:r>
    </w:p>
    <w:p w:rsidR="00EB4E5D" w:rsidRPr="00EF6CBE" w:rsidRDefault="00EB4E5D" w:rsidP="009A1FFE">
      <w:pPr>
        <w:pStyle w:val="Normalaftertitle"/>
        <w:rPr>
          <w:lang w:val="es-ES" w:eastAsia="es-ES"/>
        </w:rPr>
      </w:pPr>
      <w:r w:rsidRPr="00EF6CBE">
        <w:rPr>
          <w:lang w:val="es-ES" w:eastAsia="es-ES"/>
        </w:rPr>
        <w:t>La Asamblea Mundial de Normalización de las Telecomunicaciones (</w:t>
      </w:r>
      <w:r w:rsidRPr="00EF6CBE">
        <w:rPr>
          <w:caps/>
          <w:lang w:val="es-ES" w:eastAsia="es-ES"/>
        </w:rPr>
        <w:t>H</w:t>
      </w:r>
      <w:r w:rsidRPr="00EF6CBE">
        <w:rPr>
          <w:lang w:val="es-ES" w:eastAsia="es-ES"/>
        </w:rPr>
        <w:t>ammamet, 201</w:t>
      </w:r>
      <w:r w:rsidRPr="00EF6CBE">
        <w:rPr>
          <w:caps/>
          <w:lang w:val="es-ES" w:eastAsia="es-ES"/>
        </w:rPr>
        <w:t>6</w:t>
      </w:r>
      <w:r w:rsidRPr="00EF6CBE">
        <w:rPr>
          <w:lang w:val="es-ES" w:eastAsia="es-ES"/>
        </w:rPr>
        <w:t>),</w:t>
      </w:r>
    </w:p>
    <w:p w:rsidR="00EB4E5D" w:rsidRPr="00EF6CBE" w:rsidRDefault="00EB4E5D" w:rsidP="009A1FFE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considerando</w:t>
      </w:r>
      <w:proofErr w:type="gramEnd"/>
    </w:p>
    <w:p w:rsidR="00EB4E5D" w:rsidRPr="00EF6CBE" w:rsidRDefault="009A1FFE" w:rsidP="00CC46BA">
      <w:pPr>
        <w:rPr>
          <w:lang w:val="es-ES" w:eastAsia="es-ES"/>
        </w:rPr>
      </w:pPr>
      <w:r w:rsidRPr="009A1FFE">
        <w:rPr>
          <w:i/>
          <w:iCs/>
          <w:lang w:val="es-ES" w:eastAsia="es-ES"/>
        </w:rPr>
        <w:t>a)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que, de acuerdo con el </w:t>
      </w:r>
      <w:r w:rsidR="00CC46BA">
        <w:rPr>
          <w:lang w:val="es-ES" w:eastAsia="es-ES"/>
        </w:rPr>
        <w:t>número</w:t>
      </w:r>
      <w:r w:rsidR="00EB4E5D" w:rsidRPr="00EF6CBE">
        <w:rPr>
          <w:lang w:val="es-ES" w:eastAsia="es-ES"/>
        </w:rPr>
        <w:t xml:space="preserve"> 13 del Artículo 1 de la Constitución de la UIT, "La Unión en particular facilitará la normalización mundial de las telecomunicaciones con una calidad de servicio satisfactoria";</w:t>
      </w:r>
    </w:p>
    <w:p w:rsidR="00EB4E5D" w:rsidRPr="00EF6CBE" w:rsidRDefault="009A1FFE" w:rsidP="0073606E">
      <w:pPr>
        <w:rPr>
          <w:lang w:val="es-ES" w:eastAsia="es-ES"/>
        </w:rPr>
      </w:pPr>
      <w:r>
        <w:rPr>
          <w:i/>
          <w:iCs/>
          <w:lang w:val="es-ES" w:eastAsia="es-ES"/>
        </w:rPr>
        <w:t>b)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>que el Plan Estratégico de la Unión para 2016-2019, aprobado por medio de la Resolución</w:t>
      </w:r>
      <w:r>
        <w:rPr>
          <w:lang w:val="es-ES" w:eastAsia="es-ES"/>
        </w:rPr>
        <w:t> </w:t>
      </w:r>
      <w:r w:rsidR="00EB4E5D" w:rsidRPr="00EF6CBE">
        <w:rPr>
          <w:lang w:val="es-ES" w:eastAsia="es-ES"/>
        </w:rPr>
        <w:t>71 (Rev. Busán, 2014) de la Conferencia de Plenipotenciarios, define como uno de los objetivos estratégicos de la UIT el brindar conectividad e interoperabilidad en todo el mundo, mejor rendimiento, calidad, accesibilidad y oportunidad del servicio y de la economía en general del sistema de radiocomunicaciones, a través del desarrollo de normas internacionales;</w:t>
      </w:r>
    </w:p>
    <w:p w:rsidR="000C2E59" w:rsidRDefault="009A1FFE" w:rsidP="0073606E">
      <w:pPr>
        <w:rPr>
          <w:lang w:val="es-ES" w:eastAsia="es-ES"/>
        </w:rPr>
      </w:pPr>
      <w:r w:rsidRPr="009A1FFE">
        <w:rPr>
          <w:i/>
          <w:iCs/>
          <w:lang w:val="es-ES" w:eastAsia="es-ES"/>
        </w:rPr>
        <w:t>c)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el Plan Estratégico de la Unión para 2016-2019, aprobado por medio de la Resolución</w:t>
      </w:r>
      <w:r w:rsidR="000C2E59">
        <w:rPr>
          <w:lang w:val="es-ES" w:eastAsia="es-ES"/>
        </w:rPr>
        <w:t> </w:t>
      </w:r>
      <w:r w:rsidR="00EB4E5D" w:rsidRPr="00EF6CBE">
        <w:rPr>
          <w:lang w:val="es-ES" w:eastAsia="es-ES"/>
        </w:rPr>
        <w:t>71 (Rev. Busán, 2014) de la Conferencia de Plenipotenciarios, define como uno de los valores de la UIT el compromiso de ofrecer servicios de alta calidad y maximizar la satisfacción de los beneficiarios y partes interesadas</w:t>
      </w:r>
      <w:r w:rsidR="000C2E59">
        <w:rPr>
          <w:lang w:val="es-ES" w:eastAsia="es-ES"/>
        </w:rPr>
        <w:t>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recordando</w:t>
      </w:r>
      <w:proofErr w:type="gramEnd"/>
    </w:p>
    <w:p w:rsidR="00EB4E5D" w:rsidRPr="00EF6CBE" w:rsidRDefault="000C2E59" w:rsidP="00B92BF6">
      <w:pPr>
        <w:rPr>
          <w:lang w:val="es-ES" w:eastAsia="es-ES"/>
        </w:rPr>
      </w:pPr>
      <w:r>
        <w:rPr>
          <w:i/>
          <w:iCs/>
          <w:lang w:val="es-ES" w:eastAsia="es-ES"/>
        </w:rPr>
        <w:t>a)</w:t>
      </w:r>
      <w:r>
        <w:rPr>
          <w:i/>
          <w:iCs/>
          <w:lang w:val="es-ES" w:eastAsia="es-ES"/>
        </w:rPr>
        <w:tab/>
      </w:r>
      <w:proofErr w:type="gramStart"/>
      <w:r w:rsidR="00EB4E5D" w:rsidRPr="00EF6CBE">
        <w:rPr>
          <w:lang w:val="es-ES" w:eastAsia="es-ES"/>
        </w:rPr>
        <w:t>que</w:t>
      </w:r>
      <w:proofErr w:type="gramEnd"/>
      <w:r w:rsidR="00EB4E5D" w:rsidRPr="00EF6CBE">
        <w:rPr>
          <w:lang w:val="es-ES" w:eastAsia="es-ES"/>
        </w:rPr>
        <w:t xml:space="preserve"> la Resolución 200 (Busán, 2014) de la Conferencia de Plenipotenciarios define, entre los objetivos y las metas globales de telecomunicaciones/tecnologías de la información y la comunicación de la Agenda Conectar 2020, la Meta 2: Integración </w:t>
      </w:r>
      <w:r w:rsidR="00EB4E5D" w:rsidRPr="00EF6CBE">
        <w:rPr>
          <w:rtl/>
          <w:cs/>
          <w:lang w:val="es-ES" w:eastAsia="es-ES"/>
        </w:rPr>
        <w:t xml:space="preserve">– </w:t>
      </w:r>
      <w:r w:rsidR="00EB4E5D" w:rsidRPr="00EF6CBE">
        <w:rPr>
          <w:lang w:val="es-ES" w:eastAsia="es-ES"/>
        </w:rPr>
        <w:t>Reducir la brecha digital y lograr el acceso universal a la banda ancha;</w:t>
      </w:r>
    </w:p>
    <w:p w:rsidR="00EB4E5D" w:rsidRPr="00EF6CBE" w:rsidRDefault="000C2E59" w:rsidP="0073606E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b)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la Resolución 196 (Busán, 2014) de la Conferencia de Plenipotenciarios encarga al Director de la Oficina de Desarrollo de las Telecomunicaciones que informe a los tomadores de decisiones y las autoridades reguladoras nacionales acerca de la importancia de mantener a los usuarios y consumidores informados sobre la calidad de los diferentes servicios ofrecidos por los operadores, y de los demás mecanismos de protección y promoción de los derechos de los consumidores y usuarios;</w:t>
      </w:r>
    </w:p>
    <w:p w:rsidR="00EB4E5D" w:rsidRPr="00EF6CBE" w:rsidRDefault="000C2E59" w:rsidP="0073606E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c)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la Resolución 196 (Busán, 2014)</w:t>
      </w:r>
      <w:r w:rsidR="00EB4E5D" w:rsidRPr="00EF6CBE">
        <w:rPr>
          <w:i/>
          <w:lang w:val="es-ES" w:eastAsia="es-ES"/>
        </w:rPr>
        <w:t xml:space="preserve"> </w:t>
      </w:r>
      <w:r w:rsidR="00EB4E5D" w:rsidRPr="00EF6CBE">
        <w:rPr>
          <w:lang w:val="es-ES" w:eastAsia="es-ES"/>
        </w:rPr>
        <w:t>de la Conferencia de Plenipotenciarios invita a los Estados Miembros, Miembros del Sector y Asociados a realizar aportes que permitan la difusión de mejores prácticas y políticas relacionadas con la calidad del servicio;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i/>
          <w:iCs/>
          <w:lang w:val="es-ES" w:eastAsia="es-ES"/>
        </w:rPr>
        <w:t>d)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>que la Resolución 196 (Busán, 2014) de la Conferencia de Plenipotenciarios invita a los Estados Miembros a promover políticas que fomenten la provisión de servicios de telecomunicaciones de forma que ofrezcan una calidad adecuada a los usuarios;</w:t>
      </w:r>
    </w:p>
    <w:p w:rsidR="00EB4E5D" w:rsidRPr="00EF6CBE" w:rsidRDefault="000C2E59" w:rsidP="00B92BF6">
      <w:pPr>
        <w:rPr>
          <w:lang w:val="es-ES" w:eastAsia="es-ES"/>
        </w:rPr>
      </w:pPr>
      <w:r>
        <w:rPr>
          <w:i/>
          <w:iCs/>
          <w:lang w:val="es-ES" w:eastAsia="es-ES"/>
        </w:rPr>
        <w:t>e)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 xml:space="preserve">que la Resolución 131 (Rev. Busán, 2014) de la Conferencia de Plenipotenciarios resuelve que la </w:t>
      </w:r>
      <w:r w:rsidR="00B92BF6">
        <w:rPr>
          <w:lang w:val="es-ES" w:eastAsia="es-ES"/>
        </w:rPr>
        <w:t>UIT</w:t>
      </w:r>
      <w:r w:rsidR="00EB4E5D" w:rsidRPr="00EF6CBE">
        <w:rPr>
          <w:lang w:val="es-ES" w:eastAsia="es-ES"/>
        </w:rPr>
        <w:t xml:space="preserve"> debe fortalecer su coordinación con otras organizaciones internacionales pertinentes que estén involucradas en la recolección de datos sobre TIC, y que establezcan un </w:t>
      </w:r>
      <w:proofErr w:type="gramStart"/>
      <w:r w:rsidR="00EB4E5D" w:rsidRPr="00EF6CBE">
        <w:rPr>
          <w:lang w:val="es-ES" w:eastAsia="es-ES"/>
        </w:rPr>
        <w:lastRenderedPageBreak/>
        <w:t>conjunto</w:t>
      </w:r>
      <w:proofErr w:type="gramEnd"/>
      <w:r w:rsidR="00EB4E5D" w:rsidRPr="00EF6CBE">
        <w:rPr>
          <w:lang w:val="es-ES" w:eastAsia="es-ES"/>
        </w:rPr>
        <w:t xml:space="preserve"> estandarizado de indicadores a través de la Alianza para la Medición de las TIC para el Desarrollo, mejorar la disponibilidad y calidad de los datos de las TIC, y fomentar el desarrollo de estrategias y políticas públicas nacionale</w:t>
      </w:r>
      <w:r>
        <w:rPr>
          <w:lang w:val="es-ES" w:eastAsia="es-ES"/>
        </w:rPr>
        <w:t>s, regionales e internacionales,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reconociendo</w:t>
      </w:r>
      <w:proofErr w:type="gramEnd"/>
    </w:p>
    <w:p w:rsidR="00EB4E5D" w:rsidRPr="00EF6CBE" w:rsidRDefault="000C2E59" w:rsidP="0073606E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a)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la recolección y diseminación transparente y colaborativa de indicadores de calidad y estadísticas que miden y proporcionan un análisis comparativo de los avances en el uso y la adopción de las TIC siguen siendo un factor importante para apoyar el crecimiento socio-económico;</w:t>
      </w:r>
    </w:p>
    <w:p w:rsidR="00EB4E5D" w:rsidRPr="00EF6CBE" w:rsidRDefault="000C2E59" w:rsidP="0073606E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b)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los indicadores de calidad y su análisis le proporcionan a los gobiernos y partes interesadas un mecanismo para entender mejor los motores clave de la adopción de las telecomunicaciones/TIC, ayudándoles en la formula</w:t>
      </w:r>
      <w:r>
        <w:rPr>
          <w:lang w:val="es-ES" w:eastAsia="es-ES"/>
        </w:rPr>
        <w:t xml:space="preserve">ción de </w:t>
      </w:r>
      <w:proofErr w:type="gramStart"/>
      <w:r>
        <w:rPr>
          <w:lang w:val="es-ES" w:eastAsia="es-ES"/>
        </w:rPr>
        <w:t>las política nacionales</w:t>
      </w:r>
      <w:proofErr w:type="gramEnd"/>
      <w:r>
        <w:rPr>
          <w:lang w:val="es-ES" w:eastAsia="es-ES"/>
        </w:rPr>
        <w:t>,</w:t>
      </w:r>
    </w:p>
    <w:p w:rsidR="00EB4E5D" w:rsidRPr="00EF6CBE" w:rsidRDefault="005F047D" w:rsidP="000C2E59">
      <w:pPr>
        <w:pStyle w:val="Call"/>
        <w:rPr>
          <w:lang w:val="es-ES" w:eastAsia="es-ES"/>
        </w:rPr>
      </w:pPr>
      <w:proofErr w:type="gramStart"/>
      <w:r>
        <w:rPr>
          <w:lang w:val="es-ES" w:eastAsia="es-ES"/>
        </w:rPr>
        <w:t>teniendo</w:t>
      </w:r>
      <w:proofErr w:type="gramEnd"/>
      <w:r>
        <w:rPr>
          <w:lang w:val="es-ES" w:eastAsia="es-ES"/>
        </w:rPr>
        <w:t xml:space="preserve"> en cuenta</w:t>
      </w:r>
    </w:p>
    <w:p w:rsidR="00EB4E5D" w:rsidRPr="00EF6CBE" w:rsidRDefault="000C2E59" w:rsidP="00B92BF6">
      <w:pPr>
        <w:rPr>
          <w:lang w:val="es-ES" w:eastAsia="es-ES"/>
        </w:rPr>
      </w:pPr>
      <w:r>
        <w:rPr>
          <w:i/>
          <w:iCs/>
          <w:lang w:val="es-ES" w:eastAsia="es-ES"/>
        </w:rPr>
        <w:t>a)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 xml:space="preserve">la Resolución 101 (Rev. Busán, 2014) </w:t>
      </w:r>
      <w:r w:rsidR="00B92BF6">
        <w:rPr>
          <w:lang w:val="es-ES" w:eastAsia="es-ES"/>
        </w:rPr>
        <w:t>–</w:t>
      </w:r>
      <w:r w:rsidR="00EB4E5D" w:rsidRPr="00EF6CBE">
        <w:rPr>
          <w:lang w:val="es-ES" w:eastAsia="es-ES"/>
        </w:rPr>
        <w:t xml:space="preserve"> Redes basadas en el protocolo Internet </w:t>
      </w:r>
      <w:r w:rsidR="00B92BF6">
        <w:rPr>
          <w:lang w:val="es-ES" w:eastAsia="es-ES"/>
        </w:rPr>
        <w:t>–</w:t>
      </w:r>
      <w:r w:rsidR="00EB4E5D" w:rsidRPr="00EF6CBE">
        <w:rPr>
          <w:lang w:val="es-ES" w:eastAsia="es-ES"/>
        </w:rPr>
        <w:t xml:space="preserve"> de la Conferencia de Plenipotenciarios;</w:t>
      </w:r>
    </w:p>
    <w:p w:rsidR="00EB4E5D" w:rsidRPr="00EF6CBE" w:rsidRDefault="000C2E59" w:rsidP="00B92BF6">
      <w:pPr>
        <w:rPr>
          <w:lang w:val="es-ES" w:eastAsia="es-ES"/>
        </w:rPr>
      </w:pPr>
      <w:r>
        <w:rPr>
          <w:i/>
          <w:iCs/>
          <w:lang w:val="es-ES" w:eastAsia="es-ES"/>
        </w:rPr>
        <w:t>b)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>la Declaración de Dub</w:t>
      </w:r>
      <w:r w:rsidR="00B92BF6">
        <w:rPr>
          <w:lang w:val="es-ES" w:eastAsia="es-ES"/>
        </w:rPr>
        <w:t>á</w:t>
      </w:r>
      <w:r w:rsidR="00EB4E5D" w:rsidRPr="00EF6CBE">
        <w:rPr>
          <w:lang w:val="es-ES" w:eastAsia="es-ES"/>
        </w:rPr>
        <w:t>i bajo el lema "Banda ancha para el desarrollo sostenible", adoptada por la Conferencia Mundial de Desarrollo de las Telecomunicaciones de 2014;</w:t>
      </w:r>
    </w:p>
    <w:p w:rsidR="00EB4E5D" w:rsidRPr="00EF6CBE" w:rsidRDefault="000C2E59" w:rsidP="00B92BF6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c)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la Resolución 140 (Rev. Busán, 2014) </w:t>
      </w:r>
      <w:r w:rsidR="00B92BF6">
        <w:rPr>
          <w:lang w:val="es-ES" w:eastAsia="es-ES"/>
        </w:rPr>
        <w:t>–</w:t>
      </w:r>
      <w:r w:rsidR="00EB4E5D" w:rsidRPr="00EF6CBE">
        <w:rPr>
          <w:lang w:val="es-ES" w:eastAsia="es-ES"/>
        </w:rPr>
        <w:t xml:space="preserve"> Función de la UIT en la puesta en práctica de los resultados de la Cumbre Mundial sobre la Sociedad de la Información y en el examen general de su aplicación por parte de la Asamblea General de las Naciones Unidas </w:t>
      </w:r>
      <w:r>
        <w:rPr>
          <w:lang w:val="es-ES" w:eastAsia="es-ES"/>
        </w:rPr>
        <w:t>–</w:t>
      </w:r>
      <w:r w:rsidR="00EB4E5D" w:rsidRPr="00EF6CBE">
        <w:rPr>
          <w:lang w:val="es-ES" w:eastAsia="es-ES"/>
        </w:rPr>
        <w:t xml:space="preserve"> de la C</w:t>
      </w:r>
      <w:r>
        <w:rPr>
          <w:lang w:val="es-ES" w:eastAsia="es-ES"/>
        </w:rPr>
        <w:t>onferencia de Plenipotenciarios,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observando</w:t>
      </w:r>
      <w:proofErr w:type="gramEnd"/>
    </w:p>
    <w:p w:rsidR="00EB4E5D" w:rsidRPr="00EF6CBE" w:rsidRDefault="000C2E59" w:rsidP="00B92BF6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a)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que la Comisión de Estudio 12 es la principal comisión de estudio sobre calidad del servicio (QoS) y calidad de la experiencia (QoE), y se le ha asignado la tarea de coordinar las actividades de QoS y QoE dentro del </w:t>
      </w:r>
      <w:r w:rsidR="00B92BF6">
        <w:rPr>
          <w:lang w:val="es-ES" w:eastAsia="es-ES"/>
        </w:rPr>
        <w:t>UIT</w:t>
      </w:r>
      <w:r w:rsidR="00EB4E5D" w:rsidRPr="00EF6CBE">
        <w:rPr>
          <w:lang w:val="es-ES" w:eastAsia="es-ES"/>
        </w:rPr>
        <w:t>-T y con otros SDO y foros y desarrollar marc</w:t>
      </w:r>
      <w:r>
        <w:rPr>
          <w:lang w:val="es-ES" w:eastAsia="es-ES"/>
        </w:rPr>
        <w:t>os para mejorar la colaboración;</w:t>
      </w:r>
    </w:p>
    <w:p w:rsidR="00EB4E5D" w:rsidRPr="00EF6CBE" w:rsidRDefault="000C2E59" w:rsidP="008749AB">
      <w:pPr>
        <w:rPr>
          <w:lang w:val="es-ES" w:eastAsia="es-ES"/>
        </w:rPr>
      </w:pPr>
      <w:r w:rsidRPr="000C2E59">
        <w:rPr>
          <w:i/>
          <w:iCs/>
          <w:lang w:val="es-ES" w:eastAsia="es-ES"/>
        </w:rPr>
        <w:t>b)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que la Comisión de Estudio 12 es la comisión de estudio tutora para el Grupo para el </w:t>
      </w:r>
      <w:r w:rsidR="008749AB">
        <w:rPr>
          <w:lang w:val="es-ES" w:eastAsia="es-ES"/>
        </w:rPr>
        <w:t>D</w:t>
      </w:r>
      <w:r w:rsidR="00EB4E5D" w:rsidRPr="00EF6CBE">
        <w:rPr>
          <w:lang w:val="es-ES" w:eastAsia="es-ES"/>
        </w:rPr>
        <w:t>esarrollo d</w:t>
      </w:r>
      <w:r>
        <w:rPr>
          <w:lang w:val="es-ES" w:eastAsia="es-ES"/>
        </w:rPr>
        <w:t xml:space="preserve">e la </w:t>
      </w:r>
      <w:r w:rsidR="008749AB">
        <w:rPr>
          <w:lang w:val="es-ES" w:eastAsia="es-ES"/>
        </w:rPr>
        <w:t>C</w:t>
      </w:r>
      <w:r w:rsidR="00B92BF6">
        <w:rPr>
          <w:lang w:val="es-ES" w:eastAsia="es-ES"/>
        </w:rPr>
        <w:t>alidad</w:t>
      </w:r>
      <w:r>
        <w:rPr>
          <w:lang w:val="es-ES" w:eastAsia="es-ES"/>
        </w:rPr>
        <w:t xml:space="preserve"> de </w:t>
      </w:r>
      <w:r w:rsidR="008749AB">
        <w:rPr>
          <w:lang w:val="es-ES" w:eastAsia="es-ES"/>
        </w:rPr>
        <w:t>S</w:t>
      </w:r>
      <w:r>
        <w:rPr>
          <w:lang w:val="es-ES" w:eastAsia="es-ES"/>
        </w:rPr>
        <w:t>ervicio (QSDG),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reconociendo</w:t>
      </w:r>
      <w:proofErr w:type="gramEnd"/>
    </w:p>
    <w:p w:rsidR="00EB4E5D" w:rsidRPr="00EF6CBE" w:rsidRDefault="000C2E59" w:rsidP="008749AB">
      <w:pPr>
        <w:rPr>
          <w:lang w:val="es-ES" w:eastAsia="es-ES"/>
        </w:rPr>
      </w:pPr>
      <w:r>
        <w:rPr>
          <w:i/>
          <w:iCs/>
          <w:lang w:val="es-ES" w:eastAsia="es-ES"/>
        </w:rPr>
        <w:t>a)</w:t>
      </w:r>
      <w:r>
        <w:rPr>
          <w:i/>
          <w:iCs/>
          <w:lang w:val="es-ES" w:eastAsia="es-ES"/>
        </w:rPr>
        <w:tab/>
      </w:r>
      <w:r w:rsidR="00EB4E5D" w:rsidRPr="00EF6CBE">
        <w:rPr>
          <w:lang w:val="es-ES" w:eastAsia="es-ES"/>
        </w:rPr>
        <w:t xml:space="preserve">que dentro del Grupo para el </w:t>
      </w:r>
      <w:r w:rsidR="008749AB">
        <w:rPr>
          <w:lang w:val="es-ES" w:eastAsia="es-ES"/>
        </w:rPr>
        <w:t>D</w:t>
      </w:r>
      <w:r w:rsidR="00EB4E5D" w:rsidRPr="00EF6CBE">
        <w:rPr>
          <w:lang w:val="es-ES" w:eastAsia="es-ES"/>
        </w:rPr>
        <w:t xml:space="preserve">esarrollo de la </w:t>
      </w:r>
      <w:r w:rsidR="008749AB">
        <w:rPr>
          <w:lang w:val="es-ES" w:eastAsia="es-ES"/>
        </w:rPr>
        <w:t>C</w:t>
      </w:r>
      <w:r w:rsidR="00EB4E5D" w:rsidRPr="00EF6CBE">
        <w:rPr>
          <w:lang w:val="es-ES" w:eastAsia="es-ES"/>
        </w:rPr>
        <w:t xml:space="preserve">alidad de </w:t>
      </w:r>
      <w:r w:rsidR="008749AB">
        <w:rPr>
          <w:lang w:val="es-ES" w:eastAsia="es-ES"/>
        </w:rPr>
        <w:t>S</w:t>
      </w:r>
      <w:r w:rsidR="00EB4E5D" w:rsidRPr="00EF6CBE">
        <w:rPr>
          <w:lang w:val="es-ES" w:eastAsia="es-ES"/>
        </w:rPr>
        <w:t>ervicio se está llevando a cabo el trabajo relevante sobre calidad de servicio, calidad de la experiencia, la discusión sobre asuntos operativos reglamentarios, y su importante papel en el fomento de la colaboración entre los operadores, proveedores de soluciones técnicas y reguladores, en un debate abierto sobre nuevas estrategias para ofrecer una mejor calidad de servicio a los usuarios finales</w:t>
      </w:r>
      <w:r>
        <w:rPr>
          <w:lang w:val="es-ES" w:eastAsia="es-ES"/>
        </w:rPr>
        <w:t>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resuelve</w:t>
      </w:r>
      <w:proofErr w:type="gramEnd"/>
    </w:p>
    <w:p w:rsidR="00EB4E5D" w:rsidRPr="00EF6CBE" w:rsidRDefault="000C2E59" w:rsidP="008749AB">
      <w:pPr>
        <w:rPr>
          <w:lang w:val="es-ES" w:eastAsia="es-ES"/>
        </w:rPr>
      </w:pPr>
      <w:r>
        <w:rPr>
          <w:lang w:val="es-ES" w:eastAsia="es-ES"/>
        </w:rPr>
        <w:t>1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que el UIT-T continúe desarrollando las </w:t>
      </w:r>
      <w:r w:rsidR="008749AB">
        <w:rPr>
          <w:lang w:val="es-ES" w:eastAsia="es-ES"/>
        </w:rPr>
        <w:t>R</w:t>
      </w:r>
      <w:r w:rsidR="00EB4E5D" w:rsidRPr="00EF6CBE">
        <w:rPr>
          <w:lang w:val="es-ES" w:eastAsia="es-ES"/>
        </w:rPr>
        <w:t>ecomendaciones necesarias sobre calidad del servicio y calidad de la experiencia de las aplicaciones multimedia y los servicios;</w:t>
      </w:r>
    </w:p>
    <w:p w:rsidR="00EB4E5D" w:rsidRPr="00EF6CBE" w:rsidRDefault="000C2E59" w:rsidP="0073606E">
      <w:pPr>
        <w:rPr>
          <w:i/>
          <w:iCs/>
          <w:lang w:val="es-ES" w:eastAsia="es-ES"/>
        </w:rPr>
      </w:pPr>
      <w:r>
        <w:rPr>
          <w:lang w:val="es-ES" w:eastAsia="es-ES"/>
        </w:rPr>
        <w:t>2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la Comisión de Estudio 12 del UIT-T siga coordinando las actividades del Sector relacionadas con la calidad del servicio y la calidad de la experiencia</w:t>
      </w:r>
      <w:r w:rsidR="00EB4E5D" w:rsidRPr="00EF6CBE">
        <w:rPr>
          <w:color w:val="000000"/>
          <w:lang w:val="es-ES" w:eastAsia="es-ES"/>
        </w:rPr>
        <w:t>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3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el UIT-T, en estrecha colaboración con el Sector de Desarrollo (BDT), desarrolle iniciativas para sensibilizar acerca de la importancia de mantener a los usuarios y consumidores informados sobre la calidad de los servicios ofrecidos por los operadores;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lastRenderedPageBreak/>
        <w:t>4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que el UIT-T, en estrecha colaboración con el Sector de Desarrollo (BDT) y las Oficinas Regionales de la UIT, ayude a los reguladores de los países en desarrollo y los países menos adelantados en el establecimiento de un marco nacional para la medición de la calidad, que sea adecuado para realizar mediciones de la calidad del servicio y la calidad de la experiencia y dé transparencia a los resultados de las medidas de calidad a fin de fomentar las inversiones para proporcionar mejores servicios de calidad a los usuarios finales y permitir su comparación;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5</w:t>
      </w:r>
      <w:r>
        <w:rPr>
          <w:lang w:val="es-ES" w:eastAsia="es-ES"/>
        </w:rPr>
        <w:tab/>
      </w:r>
      <w:r w:rsidR="00B92BF6">
        <w:rPr>
          <w:lang w:val="es-ES" w:eastAsia="es-ES"/>
        </w:rPr>
        <w:t xml:space="preserve">que el UIT-T organice </w:t>
      </w:r>
      <w:r w:rsidR="00EB4E5D" w:rsidRPr="00EF6CBE">
        <w:rPr>
          <w:lang w:val="es-ES" w:eastAsia="es-ES"/>
        </w:rPr>
        <w:t>talleres, programas de capacitación y otras iniciativas para promover una mayor participación de los reguladores, operadores y proveedores en el debate internacional sobre la calidad del servicio y sensibilizar acerca de la importancia de las mediciones de calidad del servi</w:t>
      </w:r>
      <w:r w:rsidR="0073606E">
        <w:rPr>
          <w:lang w:val="es-ES" w:eastAsia="es-ES"/>
        </w:rPr>
        <w:t>cio y calidad de la experiencia,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encarga</w:t>
      </w:r>
      <w:proofErr w:type="gramEnd"/>
      <w:r w:rsidRPr="00EF6CBE">
        <w:rPr>
          <w:lang w:val="es-ES" w:eastAsia="es-ES"/>
        </w:rPr>
        <w:t xml:space="preserve"> al Director de la Oficina de Normalización de las Telecomunicaciones</w:t>
      </w:r>
    </w:p>
    <w:p w:rsidR="00EB4E5D" w:rsidRPr="00EF6CBE" w:rsidRDefault="000C2E59" w:rsidP="008749AB">
      <w:pPr>
        <w:rPr>
          <w:lang w:val="es-ES" w:eastAsia="es-ES"/>
        </w:rPr>
      </w:pPr>
      <w:r>
        <w:rPr>
          <w:lang w:val="es-ES" w:eastAsia="es-ES"/>
        </w:rPr>
        <w:t>1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implementar los </w:t>
      </w:r>
      <w:r w:rsidR="00EB4E5D" w:rsidRPr="00EF6CBE">
        <w:rPr>
          <w:i/>
          <w:lang w:val="es-ES" w:eastAsia="es-ES"/>
        </w:rPr>
        <w:t>resuelve</w:t>
      </w:r>
      <w:r w:rsidR="00EB4E5D" w:rsidRPr="00EF6CBE">
        <w:rPr>
          <w:lang w:val="es-ES" w:eastAsia="es-ES"/>
        </w:rPr>
        <w:t xml:space="preserve"> 3 y 5 anteriores, a fin de continuar apoyando las actividades del Grupo para el </w:t>
      </w:r>
      <w:r w:rsidR="008749AB">
        <w:rPr>
          <w:lang w:val="es-ES" w:eastAsia="es-ES"/>
        </w:rPr>
        <w:t>D</w:t>
      </w:r>
      <w:r w:rsidR="008749AB" w:rsidRPr="00EF6CBE">
        <w:rPr>
          <w:lang w:val="es-ES" w:eastAsia="es-ES"/>
        </w:rPr>
        <w:t xml:space="preserve">esarrollo de la </w:t>
      </w:r>
      <w:r w:rsidR="008749AB">
        <w:rPr>
          <w:lang w:val="es-ES" w:eastAsia="es-ES"/>
        </w:rPr>
        <w:t>C</w:t>
      </w:r>
      <w:r w:rsidR="008749AB" w:rsidRPr="00EF6CBE">
        <w:rPr>
          <w:lang w:val="es-ES" w:eastAsia="es-ES"/>
        </w:rPr>
        <w:t xml:space="preserve">alidad de </w:t>
      </w:r>
      <w:r w:rsidR="008749AB">
        <w:rPr>
          <w:lang w:val="es-ES" w:eastAsia="es-ES"/>
        </w:rPr>
        <w:t>S</w:t>
      </w:r>
      <w:r w:rsidR="008749AB" w:rsidRPr="00EF6CBE">
        <w:rPr>
          <w:lang w:val="es-ES" w:eastAsia="es-ES"/>
        </w:rPr>
        <w:t xml:space="preserve">ervicio </w:t>
      </w:r>
      <w:r w:rsidR="00EB4E5D" w:rsidRPr="00EF6CBE">
        <w:rPr>
          <w:lang w:val="es-ES" w:eastAsia="es-ES"/>
        </w:rPr>
        <w:t>como un foro de debates abiertos sobre operación y reglamentación entre los reguladores, operadores y proveedores acerca de nuevas estrategias para ofrecer una mejor calidad del servicio y calidad de la exp</w:t>
      </w:r>
      <w:r w:rsidR="0073606E">
        <w:rPr>
          <w:lang w:val="es-ES" w:eastAsia="es-ES"/>
        </w:rPr>
        <w:t>eriencia a los usuarios finales,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encarga</w:t>
      </w:r>
      <w:proofErr w:type="gramEnd"/>
      <w:r w:rsidRPr="00EF6CBE">
        <w:rPr>
          <w:lang w:val="es-ES" w:eastAsia="es-ES"/>
        </w:rPr>
        <w:t xml:space="preserve"> al Director de la Oficina de Normalización de las Telecomunicaciones, en estrecha colaboración con el Director del Sector de Desarrollo (BDT)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1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implementar un programa de la UIT sobre calidad del servicio y calidad de la experiencia que apoye la implementación del </w:t>
      </w:r>
      <w:r w:rsidR="00EB4E5D" w:rsidRPr="00EF6CBE">
        <w:rPr>
          <w:i/>
          <w:lang w:val="es-ES" w:eastAsia="es-ES"/>
        </w:rPr>
        <w:t xml:space="preserve">resuelve </w:t>
      </w:r>
      <w:r w:rsidR="00EB4E5D" w:rsidRPr="00EF6CBE">
        <w:rPr>
          <w:lang w:val="es-ES" w:eastAsia="es-ES"/>
        </w:rPr>
        <w:t xml:space="preserve">4, arriba; 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2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ayudar a los países en desarrollo y los países menos adelantados en la identificación de oportunidades de capacitación y fortalecimiento, tanto institucional como de recursos humanos, para el establecimiento de un marco nacional de medición de la calidad;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3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llevar a cabo actividades en cada región con el fin de identificar y priorizar los problemas que enfrentan los países en desarrollo y los países menos adelantados relacionados con la prestación de servicios de calidad a los usuarios finales;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4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con base en los resultados del </w:t>
      </w:r>
      <w:r w:rsidR="00EB4E5D" w:rsidRPr="00EF6CBE">
        <w:rPr>
          <w:i/>
          <w:lang w:val="es-ES" w:eastAsia="es-ES"/>
        </w:rPr>
        <w:t xml:space="preserve">encarga </w:t>
      </w:r>
      <w:r w:rsidR="00EB4E5D" w:rsidRPr="00EF6CBE">
        <w:rPr>
          <w:lang w:val="es-ES" w:eastAsia="es-ES"/>
        </w:rPr>
        <w:t xml:space="preserve">3 anterior, ayudar a los países en desarrollo y los países menos adelantados en la elaboración y ejecución de acciones para </w:t>
      </w:r>
      <w:r>
        <w:rPr>
          <w:lang w:val="es-ES" w:eastAsia="es-ES"/>
        </w:rPr>
        <w:t>mejorar la calidad del servicio,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t>encarga</w:t>
      </w:r>
      <w:proofErr w:type="gramEnd"/>
      <w:r w:rsidRPr="00EF6CBE">
        <w:rPr>
          <w:lang w:val="es-ES" w:eastAsia="es-ES"/>
        </w:rPr>
        <w:t xml:space="preserve"> a la Comisión de Estudio 12</w:t>
      </w:r>
    </w:p>
    <w:p w:rsidR="00EB4E5D" w:rsidRPr="00EF6CBE" w:rsidRDefault="000C2E59" w:rsidP="0073606E">
      <w:pPr>
        <w:rPr>
          <w:rFonts w:eastAsia="Gungsuh"/>
          <w:lang w:val="es-ES" w:eastAsia="es-ES"/>
        </w:rPr>
      </w:pPr>
      <w:r>
        <w:rPr>
          <w:lang w:val="es-ES" w:eastAsia="es-ES"/>
        </w:rPr>
        <w:t>1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elaborar recomendaciones que proporcionen una orientación sobre estrategias a los reguladores a</w:t>
      </w:r>
      <w:r w:rsidR="00B92BF6">
        <w:rPr>
          <w:lang w:val="es-ES" w:eastAsia="es-ES"/>
        </w:rPr>
        <w:t xml:space="preserve"> </w:t>
      </w:r>
      <w:r w:rsidR="00EB4E5D" w:rsidRPr="00EF6CBE">
        <w:rPr>
          <w:lang w:val="es-ES" w:eastAsia="es-ES"/>
        </w:rPr>
        <w:t>fin de poder monitorear y hacer cumplir la calidad del servicio y la calidad de la experiencia en los servicios de telecomunicaciones;</w:t>
      </w:r>
    </w:p>
    <w:p w:rsidR="00EB4E5D" w:rsidRPr="00EF6CBE" w:rsidRDefault="000C2E59" w:rsidP="0073606E">
      <w:pPr>
        <w:rPr>
          <w:rFonts w:eastAsia="Gungsuh"/>
          <w:lang w:val="es-ES" w:eastAsia="es-ES"/>
        </w:rPr>
      </w:pPr>
      <w:r>
        <w:rPr>
          <w:lang w:val="es-ES" w:eastAsia="es-ES"/>
        </w:rPr>
        <w:t>2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estudiar escenarios de evaluación de la calidad del servicio y la calidad de la experiencia, estrategias de medición, y herramientas de verificación que puedan adoptarse por los reguladores y operadores; </w:t>
      </w:r>
    </w:p>
    <w:p w:rsidR="00EB4E5D" w:rsidRPr="00EF6CBE" w:rsidRDefault="000C2E59" w:rsidP="0073606E">
      <w:pPr>
        <w:rPr>
          <w:rFonts w:eastAsia="Gungsuh"/>
          <w:lang w:val="es-ES" w:eastAsia="es-ES"/>
        </w:rPr>
      </w:pPr>
      <w:r>
        <w:rPr>
          <w:lang w:val="es-ES" w:eastAsia="es-ES"/>
        </w:rPr>
        <w:t>3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proporcionar referencias a los reguladores sobre indicadores mínimos de satisfacción e indicadores clave del desempeño para la evaluación de la calidad de los servicios de telecomunicaciones, incluidos los servicios de Internet de banda ancha;</w:t>
      </w:r>
    </w:p>
    <w:p w:rsidR="00EB4E5D" w:rsidRPr="00EF6CBE" w:rsidRDefault="000C2E59" w:rsidP="0073606E">
      <w:pPr>
        <w:rPr>
          <w:lang w:val="es-ES" w:eastAsia="es-ES"/>
        </w:rPr>
      </w:pPr>
      <w:r>
        <w:rPr>
          <w:lang w:val="es-ES" w:eastAsia="es-ES"/>
        </w:rPr>
        <w:t>4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implementar estrategias para elevar la participación de los países en desarrollo y los países menos adelantados de todas las regiones en el debate internacional sobre la prestación de calidad en el servicio y permitir la comparación naciona</w:t>
      </w:r>
      <w:r>
        <w:rPr>
          <w:lang w:val="es-ES" w:eastAsia="es-ES"/>
        </w:rPr>
        <w:t>l e internacional de resultados,</w:t>
      </w:r>
    </w:p>
    <w:p w:rsidR="00EB4E5D" w:rsidRPr="00EF6CBE" w:rsidRDefault="00EB4E5D" w:rsidP="000C2E59">
      <w:pPr>
        <w:pStyle w:val="Call"/>
        <w:rPr>
          <w:lang w:val="es-ES" w:eastAsia="es-ES"/>
        </w:rPr>
      </w:pPr>
      <w:proofErr w:type="gramStart"/>
      <w:r w:rsidRPr="00EF6CBE">
        <w:rPr>
          <w:lang w:val="es-ES" w:eastAsia="es-ES"/>
        </w:rPr>
        <w:lastRenderedPageBreak/>
        <w:t>invita</w:t>
      </w:r>
      <w:proofErr w:type="gramEnd"/>
      <w:r w:rsidRPr="00EF6CBE">
        <w:rPr>
          <w:lang w:val="es-ES" w:eastAsia="es-ES"/>
        </w:rPr>
        <w:t xml:space="preserve"> a todos los Miembros</w:t>
      </w:r>
    </w:p>
    <w:p w:rsidR="00EB4E5D" w:rsidRPr="00EF6CBE" w:rsidRDefault="000C2E59" w:rsidP="008749AB">
      <w:pPr>
        <w:rPr>
          <w:lang w:val="es-ES" w:eastAsia="es-ES"/>
        </w:rPr>
      </w:pPr>
      <w:r>
        <w:rPr>
          <w:lang w:val="es-ES" w:eastAsia="es-ES"/>
        </w:rPr>
        <w:t>1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 xml:space="preserve">a colaborar con el UIT-T en la implementación de esta </w:t>
      </w:r>
      <w:r w:rsidR="008749AB">
        <w:rPr>
          <w:lang w:val="es-ES" w:eastAsia="es-ES"/>
        </w:rPr>
        <w:t>R</w:t>
      </w:r>
      <w:r w:rsidR="00EB4E5D" w:rsidRPr="00EF6CBE">
        <w:rPr>
          <w:lang w:val="es-ES" w:eastAsia="es-ES"/>
        </w:rPr>
        <w:t>esolución;</w:t>
      </w:r>
    </w:p>
    <w:p w:rsidR="00EB4E5D" w:rsidRDefault="000C2E59" w:rsidP="0073606E">
      <w:pPr>
        <w:rPr>
          <w:lang w:val="es-ES" w:eastAsia="es-ES"/>
        </w:rPr>
      </w:pPr>
      <w:r>
        <w:rPr>
          <w:lang w:val="es-ES" w:eastAsia="es-ES"/>
        </w:rPr>
        <w:t>2</w:t>
      </w:r>
      <w:r>
        <w:rPr>
          <w:lang w:val="es-ES" w:eastAsia="es-ES"/>
        </w:rPr>
        <w:tab/>
      </w:r>
      <w:r w:rsidR="00EB4E5D" w:rsidRPr="00EF6CBE">
        <w:rPr>
          <w:lang w:val="es-ES" w:eastAsia="es-ES"/>
        </w:rPr>
        <w:t>a participar en las iniciativas del QSDG y la Comisión de Estudio 12, brindando aportes, experiencia, conocimientos y experiencias prácticas sobre el marco normativo de la calidad del servicio y aspectos operativos.</w:t>
      </w:r>
    </w:p>
    <w:p w:rsidR="000C2E59" w:rsidRDefault="000C2E59" w:rsidP="0032202E">
      <w:pPr>
        <w:pStyle w:val="Reasons"/>
      </w:pPr>
    </w:p>
    <w:p w:rsidR="000C2E59" w:rsidRDefault="000C2E59">
      <w:pPr>
        <w:jc w:val="center"/>
      </w:pPr>
      <w:r>
        <w:t>______________</w:t>
      </w:r>
    </w:p>
    <w:p w:rsidR="000C2E59" w:rsidRPr="00EF6CBE" w:rsidRDefault="000C2E59" w:rsidP="000C2E59">
      <w:pPr>
        <w:tabs>
          <w:tab w:val="clear" w:pos="1134"/>
          <w:tab w:val="clear" w:pos="1871"/>
          <w:tab w:val="clear" w:pos="2268"/>
          <w:tab w:val="left" w:pos="810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80" w:after="180" w:line="280" w:lineRule="exact"/>
        <w:textAlignment w:val="auto"/>
        <w:rPr>
          <w:szCs w:val="24"/>
          <w:lang w:val="es-ES" w:eastAsia="es-ES"/>
        </w:rPr>
      </w:pPr>
      <w:bookmarkStart w:id="0" w:name="_GoBack"/>
      <w:bookmarkEnd w:id="0"/>
    </w:p>
    <w:sectPr w:rsidR="000C2E59" w:rsidRPr="00EF6CB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0C2E59">
      <w:rPr>
        <w:noProof/>
        <w:lang w:val="fr-CH"/>
      </w:rPr>
      <w:t>P:\ESP\ITU-T\CONF-T\WTSA16\000\046ADD02S.docx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C46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2E59">
      <w:rPr>
        <w:noProof/>
      </w:rPr>
      <w:t>22.09.16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24" w:rsidRPr="00267C46" w:rsidRDefault="00267C46" w:rsidP="00267C46">
    <w:pPr>
      <w:pStyle w:val="Footer"/>
      <w:rPr>
        <w:lang w:val="fr-CH"/>
      </w:rPr>
    </w:pPr>
    <w:r w:rsidRPr="00267C46">
      <w:rPr>
        <w:lang w:val="fr-CH"/>
      </w:rPr>
      <w:t>ITU-T\CONF-T\WTSA16\000\046ADD2</w:t>
    </w:r>
    <w:r>
      <w:rPr>
        <w:lang w:val="fr-CH"/>
      </w:rPr>
      <w:t>S</w:t>
    </w:r>
    <w:r w:rsidRPr="00267C4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B4E5D" w:rsidTr="00FC5925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B4E5D" w:rsidRDefault="00EB4E5D" w:rsidP="00EB4E5D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B4E5D" w:rsidRDefault="00EB4E5D" w:rsidP="00EB4E5D">
          <w:r>
            <w:t>Oscar León</w:t>
          </w:r>
        </w:p>
        <w:p w:rsidR="00EB4E5D" w:rsidRDefault="00EB4E5D" w:rsidP="00EB4E5D">
          <w:pPr>
            <w:spacing w:before="0"/>
          </w:pPr>
          <w:r>
            <w:t>CITEL</w:t>
          </w:r>
        </w:p>
        <w:p w:rsidR="00EB4E5D" w:rsidRDefault="00EB4E5D" w:rsidP="00EB4E5D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B4E5D" w:rsidRDefault="00EB4E5D" w:rsidP="00EB4E5D">
          <w:r>
            <w:t>Tel.: + 1 (202) 370-4713</w:t>
          </w:r>
        </w:p>
        <w:p w:rsidR="00EB4E5D" w:rsidRDefault="00EB4E5D" w:rsidP="00EB4E5D">
          <w:pPr>
            <w:spacing w:before="0"/>
          </w:pPr>
          <w:r>
            <w:t>Fax: + 1 (202) 458-6854</w:t>
          </w:r>
        </w:p>
        <w:p w:rsidR="00EB4E5D" w:rsidRDefault="00EB4E5D" w:rsidP="00EB4E5D">
          <w:pPr>
            <w:spacing w:before="0"/>
          </w:pPr>
          <w:r>
            <w:t xml:space="preserve">Correo-e: </w:t>
          </w:r>
          <w:hyperlink r:id="rId1" w:history="1">
            <w:r w:rsidRPr="00EB4E5D">
              <w:rPr>
                <w:rStyle w:val="Hyperlink"/>
              </w:rPr>
              <w:t>citel@oas.org</w:t>
            </w:r>
          </w:hyperlink>
        </w:p>
      </w:tc>
    </w:tr>
    <w:bookmarkEnd w:id="1"/>
  </w:tbl>
  <w:p w:rsidR="00E83D45" w:rsidRPr="00EB4E5D" w:rsidRDefault="00E83D45" w:rsidP="00EB4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67C46">
      <w:rPr>
        <w:noProof/>
      </w:rPr>
      <w:t>5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F45578F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46C03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52D09"/>
    <w:multiLevelType w:val="hybridMultilevel"/>
    <w:tmpl w:val="CC0678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81CDE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7641C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953F17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515222"/>
    <w:multiLevelType w:val="hybridMultilevel"/>
    <w:tmpl w:val="CC06783A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53407E55"/>
    <w:multiLevelType w:val="hybridMultilevel"/>
    <w:tmpl w:val="EE8AC3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41A41"/>
    <w:multiLevelType w:val="hybridMultilevel"/>
    <w:tmpl w:val="CC06783A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64F12D69"/>
    <w:multiLevelType w:val="hybridMultilevel"/>
    <w:tmpl w:val="CC0678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3B7C7A"/>
    <w:multiLevelType w:val="hybridMultilevel"/>
    <w:tmpl w:val="CC06783A"/>
    <w:lvl w:ilvl="0" w:tplc="FFFFFFF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13"/>
  </w:num>
  <w:num w:numId="18">
    <w:abstractNumId w:val="21"/>
  </w:num>
  <w:num w:numId="19">
    <w:abstractNumId w:val="20"/>
  </w:num>
  <w:num w:numId="20">
    <w:abstractNumId w:val="1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90FEF"/>
    <w:rsid w:val="000A5B9A"/>
    <w:rsid w:val="000C2E59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67C46"/>
    <w:rsid w:val="0028017B"/>
    <w:rsid w:val="00286495"/>
    <w:rsid w:val="002A791F"/>
    <w:rsid w:val="002C1B26"/>
    <w:rsid w:val="002C79B8"/>
    <w:rsid w:val="002E701F"/>
    <w:rsid w:val="002F7A32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45724"/>
    <w:rsid w:val="00566BEE"/>
    <w:rsid w:val="0058350F"/>
    <w:rsid w:val="005A374D"/>
    <w:rsid w:val="005E782D"/>
    <w:rsid w:val="005F047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3606E"/>
    <w:rsid w:val="00765578"/>
    <w:rsid w:val="0077084A"/>
    <w:rsid w:val="00786250"/>
    <w:rsid w:val="00787F94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49AB"/>
    <w:rsid w:val="008750A8"/>
    <w:rsid w:val="008E27D4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A1FFE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2BF6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C46BA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B4E5D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EB4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te\AppData\Local\Temp\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D188C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88C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CDF78E508964446F8A3B452AB65E181A">
    <w:name w:val="CDF78E508964446F8A3B452AB65E181A"/>
    <w:rsid w:val="001D188C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c66527-0123-4653-a56b-c29964064b0f" targetNamespace="http://schemas.microsoft.com/office/2006/metadata/properties" ma:root="true" ma:fieldsID="d41af5c836d734370eb92e7ee5f83852" ns2:_="" ns3:_="">
    <xsd:import namespace="996b2e75-67fd-4955-a3b0-5ab9934cb50b"/>
    <xsd:import namespace="f5c66527-0123-4653-a56b-c29964064b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6527-0123-4653-a56b-c29964064b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c66527-0123-4653-a56b-c29964064b0f">Documents Proposals Manager (DPM)</DPM_x0020_Author>
    <DPM_x0020_File_x0020_name xmlns="f5c66527-0123-4653-a56b-c29964064b0f">T13-WTSA.16-C-0046!A2!MSW-S</DPM_x0020_File_x0020_name>
    <DPM_x0020_Version xmlns="f5c66527-0123-4653-a56b-c29964064b0f">DPM_v2016.9.22.1_prod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c66527-0123-4653-a56b-c2996406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f5c66527-0123-4653-a56b-c29964064b0f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8D4454D-C056-4174-8771-AC0FBEE3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1598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T13-WTSA.16-C-0046!A2!MSW-S</vt:lpstr>
    </vt:vector>
  </TitlesOfParts>
  <Manager>Secretaría General - Pool</Manager>
  <Company>International Telecommunication Union (ITU)</Company>
  <LinksUpToDate>false</LinksUpToDate>
  <CharactersWithSpaces>10290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T13-WTSA.16-C-0046!A2!MSW-S</dc:title>
  <dc:subject>World Telecommunication Standardization Assembly</dc:subject>
  <dc:creator>Documents Proposals Manager (DPM)</dc:creator>
  <cp:keywords>DPM_v2016.9.22.1_prod</cp:keywords>
  <dc:description>Template used by DPM and CPI for the WTSA-16</dc:description>
  <cp:lastModifiedBy>TSB (RC)</cp:lastModifiedBy>
  <cp:revision>12</cp:revision>
  <cp:lastPrinted>2016-09-22T20:22:00Z</cp:lastPrinted>
  <dcterms:created xsi:type="dcterms:W3CDTF">2016-09-22T20:08:00Z</dcterms:created>
  <dcterms:modified xsi:type="dcterms:W3CDTF">2016-09-25T10:25:00Z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