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Tr="00530525">
        <w:trPr>
          <w:cantSplit/>
        </w:trPr>
        <w:tc>
          <w:tcPr>
            <w:tcW w:w="1382" w:type="dxa"/>
            <w:vAlign w:val="center"/>
          </w:tcPr>
          <w:p w:rsidR="00CF1E9D" w:rsidRPr="00566A5B" w:rsidRDefault="00CF1E9D" w:rsidP="00530525">
            <w:pPr>
              <w:rPr>
                <w:rFonts w:ascii="Verdana" w:hAnsi="Verdana" w:cs="Times New Roman Bold"/>
                <w:b/>
                <w:bCs/>
                <w:sz w:val="22"/>
                <w:szCs w:val="22"/>
              </w:rPr>
            </w:pPr>
            <w:r>
              <w:rPr>
                <w:noProof/>
                <w:lang w:eastAsia="zh-CN"/>
              </w:rPr>
              <w:drawing>
                <wp:inline distT="0" distB="0" distL="0" distR="0">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9F63E2" w:rsidRDefault="001D581B" w:rsidP="00526703">
            <w:pPr>
              <w:rPr>
                <w:rFonts w:ascii="Verdana" w:hAnsi="Verdana" w:cs="Times New Roman Bold"/>
                <w:b/>
                <w:bCs/>
                <w:sz w:val="22"/>
                <w:szCs w:val="22"/>
                <w:lang w:val="fr-CH"/>
              </w:rPr>
            </w:pPr>
            <w:r w:rsidRPr="009F63E2">
              <w:rPr>
                <w:rFonts w:ascii="Verdana" w:hAnsi="Verdana" w:cs="Times New Roman Bold"/>
                <w:b/>
                <w:bCs/>
                <w:szCs w:val="24"/>
                <w:lang w:val="fr-CH"/>
              </w:rPr>
              <w:t xml:space="preserve">Assemblée mondiale de normalisation </w:t>
            </w:r>
            <w:r w:rsidR="00C26BA2">
              <w:rPr>
                <w:rFonts w:ascii="Verdana" w:hAnsi="Verdana" w:cs="Times New Roman Bold"/>
                <w:b/>
                <w:bCs/>
                <w:szCs w:val="24"/>
                <w:lang w:val="fr-CH"/>
              </w:rPr>
              <w:br/>
            </w:r>
            <w:r w:rsidRPr="009F63E2">
              <w:rPr>
                <w:rFonts w:ascii="Verdana" w:hAnsi="Verdana" w:cs="Times New Roman Bold"/>
                <w:b/>
                <w:bCs/>
                <w:szCs w:val="24"/>
                <w:lang w:val="fr-CH"/>
              </w:rPr>
              <w:t xml:space="preserve">des télécommunications </w:t>
            </w:r>
            <w:r w:rsidR="00CF1E9D" w:rsidRPr="009F63E2">
              <w:rPr>
                <w:rFonts w:ascii="Verdana" w:hAnsi="Verdana" w:cs="Times New Roman Bold"/>
                <w:b/>
                <w:bCs/>
                <w:szCs w:val="24"/>
                <w:lang w:val="fr-CH"/>
              </w:rPr>
              <w:t>(</w:t>
            </w:r>
            <w:r w:rsidRPr="009F63E2">
              <w:rPr>
                <w:rFonts w:ascii="Verdana" w:hAnsi="Verdana" w:cs="Times New Roman Bold"/>
                <w:b/>
                <w:bCs/>
                <w:szCs w:val="24"/>
                <w:lang w:val="fr-CH"/>
              </w:rPr>
              <w:t>AMNT</w:t>
            </w:r>
            <w:r w:rsidR="00CF1E9D" w:rsidRPr="009F63E2">
              <w:rPr>
                <w:rFonts w:ascii="Verdana" w:hAnsi="Verdana" w:cs="Times New Roman Bold"/>
                <w:b/>
                <w:bCs/>
                <w:szCs w:val="24"/>
                <w:lang w:val="fr-CH"/>
              </w:rPr>
              <w:t>-16)</w:t>
            </w:r>
            <w:r w:rsidR="00CF1E9D" w:rsidRPr="009F63E2">
              <w:rPr>
                <w:rFonts w:ascii="Verdana" w:hAnsi="Verdana" w:cs="Times New Roman Bold"/>
                <w:b/>
                <w:bCs/>
                <w:sz w:val="22"/>
                <w:szCs w:val="22"/>
                <w:lang w:val="fr-CH"/>
              </w:rPr>
              <w:br/>
            </w:r>
            <w:r w:rsidR="00CF1E9D" w:rsidRPr="00C26BA2">
              <w:rPr>
                <w:rFonts w:ascii="Verdana" w:hAnsi="Verdana" w:cs="Times New Roman Bold"/>
                <w:b/>
                <w:bCs/>
                <w:sz w:val="18"/>
                <w:szCs w:val="18"/>
                <w:lang w:val="fr-CH"/>
              </w:rPr>
              <w:t xml:space="preserve">Hammamet, 25 </w:t>
            </w:r>
            <w:r w:rsidRPr="00C26BA2">
              <w:rPr>
                <w:rFonts w:ascii="Verdana" w:hAnsi="Verdana" w:cs="Times New Roman Bold"/>
                <w:b/>
                <w:bCs/>
                <w:sz w:val="18"/>
                <w:szCs w:val="18"/>
                <w:lang w:val="fr-CH"/>
              </w:rPr>
              <w:t>o</w:t>
            </w:r>
            <w:r w:rsidR="00CF1E9D" w:rsidRPr="00C26BA2">
              <w:rPr>
                <w:rFonts w:ascii="Verdana" w:hAnsi="Verdana" w:cs="Times New Roman Bold"/>
                <w:b/>
                <w:bCs/>
                <w:sz w:val="18"/>
                <w:szCs w:val="18"/>
                <w:lang w:val="fr-CH"/>
              </w:rPr>
              <w:t>ct</w:t>
            </w:r>
            <w:r w:rsidR="00C26BA2" w:rsidRPr="00C26BA2">
              <w:rPr>
                <w:rFonts w:ascii="Verdana" w:hAnsi="Verdana" w:cs="Times New Roman Bold"/>
                <w:b/>
                <w:bCs/>
                <w:sz w:val="18"/>
                <w:szCs w:val="18"/>
                <w:lang w:val="fr-CH"/>
              </w:rPr>
              <w:t xml:space="preserve">obre </w:t>
            </w:r>
            <w:r w:rsidR="00CF1E9D" w:rsidRPr="00C26BA2">
              <w:rPr>
                <w:rFonts w:ascii="Verdana" w:hAnsi="Verdana" w:cs="Times New Roman Bold"/>
                <w:b/>
                <w:bCs/>
                <w:sz w:val="18"/>
                <w:szCs w:val="18"/>
                <w:lang w:val="fr-CH"/>
              </w:rPr>
              <w:t>-</w:t>
            </w:r>
            <w:r w:rsidR="00C26BA2" w:rsidRPr="00C26BA2">
              <w:rPr>
                <w:rFonts w:ascii="Verdana" w:hAnsi="Verdana" w:cs="Times New Roman Bold"/>
                <w:b/>
                <w:bCs/>
                <w:sz w:val="18"/>
                <w:szCs w:val="18"/>
                <w:lang w:val="fr-CH"/>
              </w:rPr>
              <w:t xml:space="preserve"> </w:t>
            </w:r>
            <w:r w:rsidR="00CF1E9D" w:rsidRPr="00C26BA2">
              <w:rPr>
                <w:rFonts w:ascii="Verdana" w:hAnsi="Verdana" w:cs="Times New Roman Bold"/>
                <w:b/>
                <w:bCs/>
                <w:sz w:val="18"/>
                <w:szCs w:val="18"/>
                <w:lang w:val="fr-CH"/>
              </w:rPr>
              <w:t xml:space="preserve">3 </w:t>
            </w:r>
            <w:r w:rsidRPr="00C26BA2">
              <w:rPr>
                <w:rFonts w:ascii="Verdana" w:hAnsi="Verdana" w:cs="Times New Roman Bold"/>
                <w:b/>
                <w:bCs/>
                <w:sz w:val="18"/>
                <w:szCs w:val="18"/>
                <w:lang w:val="fr-CH"/>
              </w:rPr>
              <w:t>n</w:t>
            </w:r>
            <w:r w:rsidR="00CF1E9D" w:rsidRPr="00C26BA2">
              <w:rPr>
                <w:rFonts w:ascii="Verdana" w:hAnsi="Verdana" w:cs="Times New Roman Bold"/>
                <w:b/>
                <w:bCs/>
                <w:sz w:val="18"/>
                <w:szCs w:val="18"/>
                <w:lang w:val="fr-CH"/>
              </w:rPr>
              <w:t>ov</w:t>
            </w:r>
            <w:r w:rsidR="00C26BA2" w:rsidRPr="00C26BA2">
              <w:rPr>
                <w:rFonts w:ascii="Verdana" w:hAnsi="Verdana" w:cs="Times New Roman Bold"/>
                <w:b/>
                <w:bCs/>
                <w:sz w:val="18"/>
                <w:szCs w:val="18"/>
                <w:lang w:val="fr-CH"/>
              </w:rPr>
              <w:t>embre</w:t>
            </w:r>
            <w:r w:rsidR="00CF1E9D" w:rsidRPr="00C26BA2">
              <w:rPr>
                <w:rFonts w:ascii="Verdana" w:hAnsi="Verdana" w:cs="Times New Roman Bold"/>
                <w:b/>
                <w:bCs/>
                <w:sz w:val="18"/>
                <w:szCs w:val="18"/>
                <w:lang w:val="fr-CH"/>
              </w:rPr>
              <w:t xml:space="preserve"> 2016</w:t>
            </w:r>
          </w:p>
        </w:tc>
        <w:tc>
          <w:tcPr>
            <w:tcW w:w="2440" w:type="dxa"/>
            <w:vAlign w:val="center"/>
          </w:tcPr>
          <w:p w:rsidR="00CF1E9D" w:rsidRPr="00CF1E9D" w:rsidRDefault="00CF1E9D" w:rsidP="00530525">
            <w:pPr>
              <w:spacing w:before="0"/>
              <w:jc w:val="right"/>
            </w:pPr>
            <w:r>
              <w:rPr>
                <w:noProof/>
                <w:lang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Tr="00530525">
        <w:trPr>
          <w:cantSplit/>
        </w:trPr>
        <w:tc>
          <w:tcPr>
            <w:tcW w:w="6804" w:type="dxa"/>
            <w:gridSpan w:val="2"/>
            <w:tcBorders>
              <w:bottom w:val="single" w:sz="12" w:space="0" w:color="auto"/>
            </w:tcBorders>
          </w:tcPr>
          <w:p w:rsidR="00595780" w:rsidRDefault="00595780" w:rsidP="00530525">
            <w:pPr>
              <w:spacing w:before="0"/>
            </w:pPr>
          </w:p>
        </w:tc>
        <w:tc>
          <w:tcPr>
            <w:tcW w:w="3007" w:type="dxa"/>
            <w:gridSpan w:val="2"/>
            <w:tcBorders>
              <w:bottom w:val="single" w:sz="12" w:space="0" w:color="auto"/>
            </w:tcBorders>
          </w:tcPr>
          <w:p w:rsidR="00595780" w:rsidRDefault="00595780" w:rsidP="00530525">
            <w:pPr>
              <w:spacing w:before="0"/>
            </w:pPr>
          </w:p>
        </w:tc>
      </w:tr>
      <w:tr w:rsidR="001D581B" w:rsidTr="00530525">
        <w:trPr>
          <w:cantSplit/>
        </w:trPr>
        <w:tc>
          <w:tcPr>
            <w:tcW w:w="6804" w:type="dxa"/>
            <w:gridSpan w:val="2"/>
            <w:tcBorders>
              <w:top w:val="single" w:sz="12" w:space="0" w:color="auto"/>
            </w:tcBorders>
          </w:tcPr>
          <w:p w:rsidR="00595780" w:rsidRDefault="00595780" w:rsidP="00530525">
            <w:pPr>
              <w:spacing w:before="0"/>
            </w:pPr>
          </w:p>
        </w:tc>
        <w:tc>
          <w:tcPr>
            <w:tcW w:w="3007" w:type="dxa"/>
            <w:gridSpan w:val="2"/>
          </w:tcPr>
          <w:p w:rsidR="00595780" w:rsidRPr="002074EC" w:rsidRDefault="00595780" w:rsidP="00530525">
            <w:pPr>
              <w:spacing w:before="0"/>
              <w:rPr>
                <w:rFonts w:ascii="Verdana" w:hAnsi="Verdana"/>
                <w:b/>
                <w:bCs/>
                <w:sz w:val="20"/>
              </w:rPr>
            </w:pPr>
          </w:p>
        </w:tc>
      </w:tr>
      <w:tr w:rsidR="00C26BA2" w:rsidTr="00530525">
        <w:trPr>
          <w:cantSplit/>
        </w:trPr>
        <w:tc>
          <w:tcPr>
            <w:tcW w:w="6804" w:type="dxa"/>
            <w:gridSpan w:val="2"/>
          </w:tcPr>
          <w:p w:rsidR="00C26BA2" w:rsidRDefault="00C26BA2" w:rsidP="00530525">
            <w:pPr>
              <w:spacing w:before="0"/>
            </w:pPr>
            <w:r w:rsidRPr="00930FFD">
              <w:rPr>
                <w:rFonts w:ascii="Verdana" w:hAnsi="Verdana"/>
                <w:b/>
                <w:sz w:val="20"/>
                <w:lang w:val="en-US"/>
              </w:rPr>
              <w:t>SÉANCE PLÉNIÈRE</w:t>
            </w:r>
          </w:p>
        </w:tc>
        <w:tc>
          <w:tcPr>
            <w:tcW w:w="3007" w:type="dxa"/>
            <w:gridSpan w:val="2"/>
          </w:tcPr>
          <w:p w:rsidR="00C26BA2" w:rsidRPr="002A6F8F" w:rsidRDefault="00C26BA2" w:rsidP="00530525">
            <w:pPr>
              <w:spacing w:before="0"/>
              <w:rPr>
                <w:rFonts w:ascii="Verdana" w:hAnsi="Verdana"/>
                <w:sz w:val="20"/>
                <w:lang w:val="en-US"/>
              </w:rPr>
            </w:pPr>
            <w:r>
              <w:rPr>
                <w:rFonts w:ascii="Verdana" w:hAnsi="Verdana"/>
                <w:b/>
                <w:sz w:val="20"/>
                <w:lang w:val="en-US"/>
              </w:rPr>
              <w:t>Addendum 3 au</w:t>
            </w:r>
            <w:r>
              <w:rPr>
                <w:rFonts w:ascii="Verdana" w:hAnsi="Verdana"/>
                <w:b/>
                <w:sz w:val="20"/>
                <w:lang w:val="en-US"/>
              </w:rPr>
              <w:br/>
              <w:t>Document 46</w:t>
            </w:r>
            <w:r w:rsidRPr="00D6112A">
              <w:rPr>
                <w:rFonts w:ascii="Verdana" w:hAnsi="Verdana"/>
                <w:b/>
                <w:sz w:val="20"/>
                <w:lang w:val="en-US"/>
              </w:rPr>
              <w:t>-</w:t>
            </w:r>
            <w:r w:rsidRPr="002A6F8F">
              <w:rPr>
                <w:rFonts w:ascii="Verdana" w:hAnsi="Verdana"/>
                <w:b/>
                <w:sz w:val="20"/>
                <w:lang w:val="en-US"/>
              </w:rPr>
              <w:t>F</w:t>
            </w:r>
          </w:p>
        </w:tc>
      </w:tr>
      <w:tr w:rsidR="001D581B" w:rsidTr="00530525">
        <w:trPr>
          <w:cantSplit/>
        </w:trPr>
        <w:tc>
          <w:tcPr>
            <w:tcW w:w="6804" w:type="dxa"/>
            <w:gridSpan w:val="2"/>
          </w:tcPr>
          <w:p w:rsidR="00595780" w:rsidRDefault="00595780" w:rsidP="00530525">
            <w:pPr>
              <w:spacing w:before="0"/>
            </w:pPr>
          </w:p>
        </w:tc>
        <w:tc>
          <w:tcPr>
            <w:tcW w:w="3007" w:type="dxa"/>
            <w:gridSpan w:val="2"/>
          </w:tcPr>
          <w:p w:rsidR="00595780" w:rsidRDefault="00C26BA2" w:rsidP="00530525">
            <w:pPr>
              <w:spacing w:before="0"/>
            </w:pPr>
            <w:r w:rsidRPr="002A6F8F">
              <w:rPr>
                <w:rFonts w:ascii="Verdana" w:hAnsi="Verdana"/>
                <w:b/>
                <w:sz w:val="20"/>
                <w:lang w:val="en-US"/>
              </w:rPr>
              <w:t>21 septembre 2016</w:t>
            </w:r>
          </w:p>
        </w:tc>
      </w:tr>
      <w:tr w:rsidR="001D581B" w:rsidTr="00530525">
        <w:trPr>
          <w:cantSplit/>
        </w:trPr>
        <w:tc>
          <w:tcPr>
            <w:tcW w:w="6804" w:type="dxa"/>
            <w:gridSpan w:val="2"/>
          </w:tcPr>
          <w:p w:rsidR="00595780" w:rsidRDefault="00595780" w:rsidP="00530525">
            <w:pPr>
              <w:spacing w:before="0"/>
            </w:pPr>
          </w:p>
        </w:tc>
        <w:tc>
          <w:tcPr>
            <w:tcW w:w="3007" w:type="dxa"/>
            <w:gridSpan w:val="2"/>
          </w:tcPr>
          <w:p w:rsidR="00595780" w:rsidRDefault="00C26BA2" w:rsidP="00530525">
            <w:pPr>
              <w:spacing w:before="0"/>
            </w:pPr>
            <w:r w:rsidRPr="002A6F8F">
              <w:rPr>
                <w:rFonts w:ascii="Verdana" w:hAnsi="Verdana"/>
                <w:b/>
                <w:sz w:val="20"/>
                <w:lang w:val="en-US"/>
              </w:rPr>
              <w:t>Original: anglais</w:t>
            </w:r>
          </w:p>
        </w:tc>
      </w:tr>
      <w:tr w:rsidR="000032AD" w:rsidTr="00530525">
        <w:trPr>
          <w:cantSplit/>
        </w:trPr>
        <w:tc>
          <w:tcPr>
            <w:tcW w:w="9811" w:type="dxa"/>
            <w:gridSpan w:val="4"/>
          </w:tcPr>
          <w:p w:rsidR="000032AD" w:rsidRPr="002074EC" w:rsidRDefault="000032AD" w:rsidP="00530525">
            <w:pPr>
              <w:spacing w:before="0"/>
              <w:rPr>
                <w:rFonts w:ascii="Verdana" w:hAnsi="Verdana"/>
                <w:b/>
                <w:bCs/>
                <w:sz w:val="20"/>
              </w:rPr>
            </w:pPr>
          </w:p>
        </w:tc>
      </w:tr>
      <w:tr w:rsidR="00595780" w:rsidRPr="006F170C" w:rsidTr="00530525">
        <w:trPr>
          <w:cantSplit/>
        </w:trPr>
        <w:tc>
          <w:tcPr>
            <w:tcW w:w="9811" w:type="dxa"/>
            <w:gridSpan w:val="4"/>
          </w:tcPr>
          <w:p w:rsidR="00595780" w:rsidRPr="00DB4D88" w:rsidRDefault="00C26BA2" w:rsidP="00530525">
            <w:pPr>
              <w:pStyle w:val="Source"/>
              <w:rPr>
                <w:lang w:val="fr-CH"/>
              </w:rPr>
            </w:pPr>
            <w:r w:rsidRPr="00DB4D88">
              <w:rPr>
                <w:lang w:val="fr-CH"/>
              </w:rPr>
              <w:t>Etats Membres de la Commission interaméricaine des télécommunications (CITEL)</w:t>
            </w:r>
          </w:p>
        </w:tc>
      </w:tr>
      <w:tr w:rsidR="00595780" w:rsidRPr="006F170C" w:rsidTr="00530525">
        <w:trPr>
          <w:cantSplit/>
        </w:trPr>
        <w:tc>
          <w:tcPr>
            <w:tcW w:w="9811" w:type="dxa"/>
            <w:gridSpan w:val="4"/>
          </w:tcPr>
          <w:p w:rsidR="00595780" w:rsidRPr="00DB4D88" w:rsidRDefault="00DB4D88" w:rsidP="00530525">
            <w:pPr>
              <w:pStyle w:val="Title1"/>
              <w:rPr>
                <w:lang w:val="fr-CH"/>
              </w:rPr>
            </w:pPr>
            <w:r w:rsidRPr="00A05D69">
              <w:rPr>
                <w:lang w:val="fr-CH"/>
              </w:rPr>
              <w:t>Proposition de suppression de la résolution 32 de l'amnt-1</w:t>
            </w:r>
            <w:r>
              <w:rPr>
                <w:lang w:val="fr-CH"/>
              </w:rPr>
              <w:t>2</w:t>
            </w:r>
            <w:r w:rsidRPr="00A05D69">
              <w:rPr>
                <w:lang w:val="fr-CH"/>
              </w:rPr>
              <w:t xml:space="preserve"> – renforcement des méthodes de travail électronique</w:t>
            </w:r>
            <w:r>
              <w:rPr>
                <w:lang w:val="fr-CH"/>
              </w:rPr>
              <w:t>s pour les travaux du secteur de la normalisation des télécommunications de l'uit</w:t>
            </w:r>
          </w:p>
        </w:tc>
      </w:tr>
      <w:tr w:rsidR="00595780" w:rsidRPr="006F170C" w:rsidTr="00530525">
        <w:trPr>
          <w:cantSplit/>
        </w:trPr>
        <w:tc>
          <w:tcPr>
            <w:tcW w:w="9811" w:type="dxa"/>
            <w:gridSpan w:val="4"/>
          </w:tcPr>
          <w:p w:rsidR="00595780" w:rsidRPr="00DB4D88" w:rsidRDefault="00595780" w:rsidP="00530525">
            <w:pPr>
              <w:pStyle w:val="Title2"/>
              <w:rPr>
                <w:lang w:val="fr-CH"/>
              </w:rPr>
            </w:pPr>
          </w:p>
        </w:tc>
      </w:tr>
      <w:tr w:rsidR="00C26BA2" w:rsidRPr="006F170C" w:rsidTr="00530525">
        <w:trPr>
          <w:cantSplit/>
        </w:trPr>
        <w:tc>
          <w:tcPr>
            <w:tcW w:w="9811" w:type="dxa"/>
            <w:gridSpan w:val="4"/>
          </w:tcPr>
          <w:p w:rsidR="00C26BA2" w:rsidRPr="00DB4D88" w:rsidRDefault="00C26BA2" w:rsidP="00530525">
            <w:pPr>
              <w:pStyle w:val="Agendaitem"/>
              <w:rPr>
                <w:lang w:val="fr-CH"/>
              </w:rPr>
            </w:pPr>
          </w:p>
        </w:tc>
      </w:tr>
    </w:tbl>
    <w:p w:rsidR="00E11197" w:rsidRPr="00DB4D88" w:rsidRDefault="00E11197" w:rsidP="00E11197">
      <w:pPr>
        <w:rPr>
          <w:lang w:val="fr-CH"/>
        </w:rPr>
      </w:pPr>
    </w:p>
    <w:tbl>
      <w:tblPr>
        <w:tblW w:w="5089" w:type="pct"/>
        <w:tblLayout w:type="fixed"/>
        <w:tblLook w:val="0000" w:firstRow="0" w:lastRow="0" w:firstColumn="0" w:lastColumn="0" w:noHBand="0" w:noVBand="0"/>
      </w:tblPr>
      <w:tblGrid>
        <w:gridCol w:w="1912"/>
        <w:gridCol w:w="7899"/>
      </w:tblGrid>
      <w:tr w:rsidR="00E11197" w:rsidRPr="006F170C" w:rsidTr="00193AD1">
        <w:trPr>
          <w:cantSplit/>
        </w:trPr>
        <w:tc>
          <w:tcPr>
            <w:tcW w:w="1951" w:type="dxa"/>
          </w:tcPr>
          <w:p w:rsidR="00E11197" w:rsidRPr="00426748" w:rsidRDefault="00E11197" w:rsidP="00193AD1">
            <w:r>
              <w:rPr>
                <w:b/>
                <w:bCs/>
              </w:rPr>
              <w:t>Résumé</w:t>
            </w:r>
            <w:r w:rsidRPr="008F7104">
              <w:rPr>
                <w:b/>
                <w:bCs/>
              </w:rPr>
              <w:t>:</w:t>
            </w:r>
          </w:p>
        </w:tc>
        <w:sdt>
          <w:sdtPr>
            <w:rPr>
              <w:lang w:val="fr-CH"/>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E11197" w:rsidRPr="00DB4D88" w:rsidRDefault="00DB4D88" w:rsidP="001A0F27">
                <w:pPr>
                  <w:rPr>
                    <w:color w:val="000000" w:themeColor="text1"/>
                    <w:lang w:val="fr-CH"/>
                  </w:rPr>
                </w:pPr>
                <w:r>
                  <w:rPr>
                    <w:lang w:val="fr-CH"/>
                  </w:rPr>
                  <w:t>L</w:t>
                </w:r>
                <w:r w:rsidRPr="00DB4D88">
                  <w:rPr>
                    <w:lang w:val="fr-CH"/>
                  </w:rPr>
                  <w:t xml:space="preserve">e Directeur du TSB a proposé des lignes directrices visant à réduire le nombre et la longueur des Résolutions de l'AMNT. A l'appui de cet objectif, les Etats-Unis d'Amérique proposent de supprimer la Résolution 32 sur le </w:t>
                </w:r>
                <w:r w:rsidR="00BA494A" w:rsidRPr="00DB4D88">
                  <w:rPr>
                    <w:lang w:val="fr-CH"/>
                  </w:rPr>
                  <w:t>r</w:t>
                </w:r>
                <w:r w:rsidRPr="00DB4D88">
                  <w:rPr>
                    <w:lang w:val="fr-CH"/>
                  </w:rPr>
                  <w:t>enforcement des méthodes de travail électroniques pour les travaux du Secteur de la normalisation des télécommunications de l'UIT.</w:t>
                </w:r>
              </w:p>
            </w:tc>
          </w:sdtContent>
        </w:sdt>
      </w:tr>
    </w:tbl>
    <w:p w:rsidR="00F776DF" w:rsidRDefault="00BA494A" w:rsidP="00BA494A">
      <w:pPr>
        <w:pStyle w:val="Headingb"/>
      </w:pPr>
      <w:r>
        <w:t>Introduction</w:t>
      </w:r>
    </w:p>
    <w:p w:rsidR="00DB4D88" w:rsidRDefault="00DB4D88" w:rsidP="00DB4D88">
      <w:pPr>
        <w:rPr>
          <w:lang w:val="fr-CH"/>
        </w:rPr>
      </w:pPr>
      <w:r>
        <w:rPr>
          <w:lang w:val="fr-CH"/>
        </w:rPr>
        <w:t>La Résolution 32 est en vigueur depuis son adoption par l'AMNT à Montréal, en 2000. Quand la Résolution 32 a été adoptée, les méthodes de travail de l'UIT-T s'appuyaient principalement sur un support papier et il était nécessaire d'accélérer la transition vers l'utilisation de méthodes de travail électroniques à l'UIT</w:t>
      </w:r>
      <w:r>
        <w:rPr>
          <w:lang w:val="fr-CH"/>
        </w:rPr>
        <w:noBreakHyphen/>
        <w:t>T. Au tout début de la mise en oeuvre de la Résolution 32, il existait un Groupe de travail du GCNT entièrement consacré aux méthodes de travail électroniques (EWM).</w:t>
      </w:r>
    </w:p>
    <w:p w:rsidR="00DB4D88" w:rsidRDefault="00DB4D88" w:rsidP="00DB4D88">
      <w:pPr>
        <w:rPr>
          <w:lang w:val="fr-CH"/>
        </w:rPr>
      </w:pPr>
      <w:r>
        <w:rPr>
          <w:lang w:val="fr-CH"/>
        </w:rPr>
        <w:t>Aujourd'hui, la plupart des réunions de l'UIT-T se déroulent entièrement sans document papier. Toutes les contributions sont disponibles sur support électronique avant la réunion et personne ne doit attendre d'être à Genève pour être au courant des propositions susceptibles d'être dans son casier. Les ressources électroniques font l'objet d'améliorations continues, en raison des initiatives du TSB, des informations fournies en retour par les commissions d'études et des propositions des membres. Il n'y a plus de distinction entre les travaux du GCNT sur les méthodes de travail électroniques et les méthodes de travail en général.</w:t>
      </w:r>
    </w:p>
    <w:p w:rsidR="00DB4D88" w:rsidRDefault="00DB4D88" w:rsidP="00DB4D88">
      <w:pPr>
        <w:rPr>
          <w:lang w:val="fr-CH"/>
        </w:rPr>
      </w:pPr>
      <w:r>
        <w:rPr>
          <w:lang w:val="fr-CH"/>
        </w:rPr>
        <w:lastRenderedPageBreak/>
        <w:t xml:space="preserve">Les méthodes de travail électroniques font partie intégrante des procédures actuelles. Dans les Règles générales, il est désormais précisé que les propositions aux réunions sont disponibles sur support électronique. Dans l'Annexe 2 de la Décision 5 de la Conférence de plénipotentiaires (PP), l'utilisation des méthodes de travail électroniques est présentée comme un moyen pour réaliser des économies. La Décision 12 de la PP précise que les publications de l'UIT sont distribuées sur support électronique; quant à la Résolution 66 de la PP, elle concerne la mise à disposition des documents et des publications de l'Union sous format électronique. La Résolution 123 de la PP encourage l'utilisation de méthodes de travail électroniques afin de faciliter la participation des pays en développement. Enfin, dans </w:t>
      </w:r>
      <w:r w:rsidRPr="005B559B">
        <w:rPr>
          <w:lang w:val="fr-CH"/>
        </w:rPr>
        <w:t>la Résolution 16</w:t>
      </w:r>
      <w:r>
        <w:rPr>
          <w:lang w:val="fr-CH"/>
        </w:rPr>
        <w:t>6</w:t>
      </w:r>
      <w:r w:rsidRPr="005B559B">
        <w:rPr>
          <w:lang w:val="fr-CH"/>
        </w:rPr>
        <w:t xml:space="preserve"> de la PP, il est fait état des capacités pour les réunions électroniques</w:t>
      </w:r>
      <w:r>
        <w:rPr>
          <w:lang w:val="fr-CH"/>
        </w:rPr>
        <w:t>.</w:t>
      </w:r>
    </w:p>
    <w:p w:rsidR="00DB4D88" w:rsidRDefault="00DB4D88" w:rsidP="00DB4D88">
      <w:pPr>
        <w:rPr>
          <w:lang w:val="fr-CH"/>
        </w:rPr>
      </w:pPr>
      <w:r>
        <w:rPr>
          <w:lang w:val="fr-CH"/>
        </w:rPr>
        <w:t>Il n'est plus nécessaire d'attirer une attention particulière sur les méthodes de travail électroniques: celles-ci font tout simplement partie des méthodes de travail en général.</w:t>
      </w:r>
    </w:p>
    <w:p w:rsidR="00C16195" w:rsidRDefault="00C16195" w:rsidP="00C16195">
      <w:pPr>
        <w:pStyle w:val="Headingb"/>
      </w:pPr>
      <w:r>
        <w:t>Proposition</w:t>
      </w:r>
    </w:p>
    <w:p w:rsidR="00DB4D88" w:rsidRPr="00DB4D88" w:rsidRDefault="00C16195" w:rsidP="00C16195">
      <w:pPr>
        <w:rPr>
          <w:lang w:val="fr-CH"/>
        </w:rPr>
      </w:pPr>
      <w:r>
        <w:rPr>
          <w:lang w:val="fr-CH"/>
        </w:rPr>
        <w:t>Les Etats Membres de la CITEL proposent de supprimer la Résolution 32, dans la mesure où les méthodes de travail électroniques sont devenues une partie intégrante des méthodes de travail en général. Leur utilisation est dûment traitée dans d'autres textes et les méthodes et outils électroniques font l'objet d'améliorations continues du fait des propositions des membres, des participants ainsi que des initiatives du TSB.</w:t>
      </w:r>
    </w:p>
    <w:p w:rsidR="00F776DF" w:rsidRPr="00DB4D88" w:rsidRDefault="00F776DF">
      <w:pPr>
        <w:tabs>
          <w:tab w:val="clear" w:pos="1134"/>
          <w:tab w:val="clear" w:pos="1871"/>
          <w:tab w:val="clear" w:pos="2268"/>
        </w:tabs>
        <w:overflowPunct/>
        <w:autoSpaceDE/>
        <w:autoSpaceDN/>
        <w:adjustRightInd/>
        <w:spacing w:before="0"/>
        <w:textAlignment w:val="auto"/>
        <w:rPr>
          <w:lang w:val="fr-CH"/>
        </w:rPr>
      </w:pPr>
      <w:r w:rsidRPr="00DB4D88">
        <w:rPr>
          <w:lang w:val="fr-CH"/>
        </w:rPr>
        <w:br w:type="page"/>
      </w:r>
    </w:p>
    <w:p w:rsidR="00987C1F" w:rsidRPr="00DB4D88" w:rsidRDefault="00987C1F" w:rsidP="00A811DC">
      <w:pPr>
        <w:rPr>
          <w:lang w:val="fr-CH"/>
        </w:rPr>
      </w:pPr>
    </w:p>
    <w:p w:rsidR="0098466E" w:rsidRPr="00DB4D88" w:rsidRDefault="00AF353F">
      <w:pPr>
        <w:pStyle w:val="Proposal"/>
        <w:rPr>
          <w:lang w:val="fr-CH"/>
        </w:rPr>
      </w:pPr>
      <w:r w:rsidRPr="00DB4D88">
        <w:rPr>
          <w:lang w:val="fr-CH"/>
        </w:rPr>
        <w:t>SUP</w:t>
      </w:r>
      <w:r w:rsidRPr="00DB4D88">
        <w:rPr>
          <w:lang w:val="fr-CH"/>
        </w:rPr>
        <w:tab/>
        <w:t>IAP/46A3/1</w:t>
      </w:r>
    </w:p>
    <w:p w:rsidR="000A3C7B" w:rsidRPr="00407B39" w:rsidRDefault="00BA494A" w:rsidP="000C2866">
      <w:pPr>
        <w:pStyle w:val="ResNo"/>
        <w:rPr>
          <w:lang w:val="fr-CH"/>
        </w:rPr>
      </w:pPr>
      <w:r w:rsidRPr="00407B39">
        <w:rPr>
          <w:caps w:val="0"/>
          <w:lang w:val="fr-CH"/>
        </w:rPr>
        <w:t xml:space="preserve">RÉSOLUTION </w:t>
      </w:r>
      <w:r w:rsidRPr="00407B39">
        <w:rPr>
          <w:rStyle w:val="href"/>
          <w:caps w:val="0"/>
          <w:lang w:val="fr-CH"/>
        </w:rPr>
        <w:t>32</w:t>
      </w:r>
      <w:r w:rsidRPr="00407B39">
        <w:rPr>
          <w:caps w:val="0"/>
          <w:lang w:val="fr-CH"/>
        </w:rPr>
        <w:t xml:space="preserve"> (RÉV. DUBAÏ, 2012)</w:t>
      </w:r>
    </w:p>
    <w:p w:rsidR="000A3C7B" w:rsidRPr="008A200F" w:rsidRDefault="00AF353F" w:rsidP="000A3C7B">
      <w:pPr>
        <w:pStyle w:val="Restitle"/>
        <w:rPr>
          <w:lang w:val="fr-CH"/>
        </w:rPr>
      </w:pPr>
      <w:r w:rsidRPr="008A200F">
        <w:rPr>
          <w:lang w:val="fr-CH"/>
        </w:rPr>
        <w:t>Renforcement des m</w:t>
      </w:r>
      <w:r w:rsidRPr="008A200F">
        <w:rPr>
          <w:lang w:val="fr-CH"/>
        </w:rPr>
        <w:t>é</w:t>
      </w:r>
      <w:r w:rsidRPr="008A200F">
        <w:rPr>
          <w:lang w:val="fr-CH"/>
        </w:rPr>
        <w:t xml:space="preserve">thodes de travail </w:t>
      </w:r>
      <w:r w:rsidRPr="008A200F">
        <w:rPr>
          <w:lang w:val="fr-CH"/>
        </w:rPr>
        <w:t>é</w:t>
      </w:r>
      <w:r w:rsidRPr="008A200F">
        <w:rPr>
          <w:lang w:val="fr-CH"/>
        </w:rPr>
        <w:t>lectroniques</w:t>
      </w:r>
      <w:r>
        <w:rPr>
          <w:lang w:val="fr-CH"/>
        </w:rPr>
        <w:t xml:space="preserve"> </w:t>
      </w:r>
      <w:r w:rsidRPr="008A200F">
        <w:rPr>
          <w:lang w:val="fr-CH"/>
        </w:rPr>
        <w:t>pour les travaux d</w:t>
      </w:r>
      <w:r>
        <w:rPr>
          <w:lang w:val="fr-CH"/>
        </w:rPr>
        <w:t xml:space="preserve">u </w:t>
      </w:r>
      <w:r>
        <w:rPr>
          <w:lang w:val="fr-CH"/>
        </w:rPr>
        <w:br/>
        <w:t xml:space="preserve">Secteur de la normalisation des </w:t>
      </w:r>
      <w:r w:rsidRPr="004A273F">
        <w:rPr>
          <w:lang w:val="fr-CH"/>
        </w:rPr>
        <w:t>t</w:t>
      </w:r>
      <w:r w:rsidRPr="004A273F">
        <w:rPr>
          <w:lang w:val="fr-CH"/>
        </w:rPr>
        <w:t>é</w:t>
      </w:r>
      <w:r w:rsidRPr="004A273F">
        <w:rPr>
          <w:lang w:val="fr-CH"/>
        </w:rPr>
        <w:t>l</w:t>
      </w:r>
      <w:r w:rsidRPr="004A273F">
        <w:rPr>
          <w:lang w:val="fr-CH"/>
        </w:rPr>
        <w:t>é</w:t>
      </w:r>
      <w:r w:rsidRPr="004A273F">
        <w:rPr>
          <w:lang w:val="fr-CH"/>
        </w:rPr>
        <w:t>communications</w:t>
      </w:r>
      <w:r>
        <w:rPr>
          <w:lang w:val="fr-CH"/>
        </w:rPr>
        <w:t xml:space="preserve"> d</w:t>
      </w:r>
      <w:r w:rsidRPr="008A200F">
        <w:rPr>
          <w:lang w:val="fr-CH"/>
        </w:rPr>
        <w:t>e l'UIT</w:t>
      </w:r>
    </w:p>
    <w:p w:rsidR="000A3C7B" w:rsidRPr="006F170C" w:rsidRDefault="00AF353F" w:rsidP="00BA494A">
      <w:pPr>
        <w:pStyle w:val="Resref"/>
        <w:rPr>
          <w:lang w:val="fr-CH"/>
        </w:rPr>
      </w:pPr>
      <w:r w:rsidRPr="006F170C">
        <w:rPr>
          <w:lang w:val="fr-CH"/>
        </w:rPr>
        <w:t>(Montréal, 2000; Florian</w:t>
      </w:r>
      <w:r w:rsidR="00BA494A" w:rsidRPr="006F170C">
        <w:rPr>
          <w:lang w:val="fr-CH"/>
        </w:rPr>
        <w:t>ó</w:t>
      </w:r>
      <w:r w:rsidRPr="006F170C">
        <w:rPr>
          <w:lang w:val="fr-CH"/>
        </w:rPr>
        <w:t>polis, 2004; Johannesburg, 2008; Dubaï, 2012)</w:t>
      </w:r>
    </w:p>
    <w:p w:rsidR="00BA494A" w:rsidRPr="00910EAD" w:rsidRDefault="00BA494A" w:rsidP="00BA494A">
      <w:pPr>
        <w:pStyle w:val="Normalaftertitle0"/>
        <w:rPr>
          <w:lang w:val="fr-CH"/>
        </w:rPr>
      </w:pPr>
      <w:r w:rsidRPr="00910EAD">
        <w:rPr>
          <w:lang w:val="fr-CH"/>
        </w:rPr>
        <w:t>L'Assemblée mondiale de normalisation des télécommunications (Dubaï, 2012),</w:t>
      </w:r>
    </w:p>
    <w:p w:rsidR="006F170C" w:rsidRDefault="006F170C" w:rsidP="006F170C">
      <w:pPr>
        <w:pStyle w:val="Reasons"/>
        <w:rPr>
          <w:lang w:val="fr-CH"/>
        </w:rPr>
      </w:pPr>
      <w:bookmarkStart w:id="0" w:name="_GoBack"/>
      <w:bookmarkEnd w:id="0"/>
    </w:p>
    <w:p w:rsidR="00471031" w:rsidRPr="00BA494A" w:rsidRDefault="00AF353F" w:rsidP="00BA494A">
      <w:pPr>
        <w:tabs>
          <w:tab w:val="left" w:pos="1588"/>
          <w:tab w:val="left" w:pos="1985"/>
        </w:tabs>
        <w:rPr>
          <w:rFonts w:eastAsia="Times New Roman"/>
          <w:lang w:val="fr-CH"/>
        </w:rPr>
      </w:pPr>
      <w:r w:rsidRPr="00BA494A">
        <w:rPr>
          <w:b/>
          <w:lang w:val="fr-CH"/>
        </w:rPr>
        <w:t>Motifs:</w:t>
      </w:r>
      <w:r w:rsidRPr="00BA494A">
        <w:rPr>
          <w:lang w:val="fr-CH"/>
        </w:rPr>
        <w:tab/>
      </w:r>
      <w:r w:rsidR="00BA494A" w:rsidRPr="00BA494A">
        <w:rPr>
          <w:rFonts w:eastAsia="Times New Roman"/>
          <w:szCs w:val="24"/>
          <w:lang w:val="fr-CH"/>
        </w:rPr>
        <w:t>Voir l'introduction et la proposition figurant dans le Document 46(Add.3)</w:t>
      </w:r>
    </w:p>
    <w:p w:rsidR="00471031" w:rsidRPr="00BA494A" w:rsidRDefault="00471031" w:rsidP="0032202E">
      <w:pPr>
        <w:pStyle w:val="Reasons"/>
        <w:rPr>
          <w:lang w:val="fr-CH"/>
        </w:rPr>
      </w:pPr>
    </w:p>
    <w:p w:rsidR="00BA494A" w:rsidRPr="00BA494A" w:rsidRDefault="00BA494A" w:rsidP="0032202E">
      <w:pPr>
        <w:pStyle w:val="Reasons"/>
        <w:rPr>
          <w:lang w:val="fr-CH"/>
        </w:rPr>
      </w:pPr>
    </w:p>
    <w:p w:rsidR="00471031" w:rsidRDefault="00471031">
      <w:pPr>
        <w:jc w:val="center"/>
      </w:pPr>
      <w:r>
        <w:t>______________</w:t>
      </w:r>
    </w:p>
    <w:p w:rsidR="0098466E" w:rsidRPr="00471031" w:rsidRDefault="0098466E">
      <w:pPr>
        <w:pStyle w:val="Reasons"/>
        <w:rPr>
          <w:lang w:val="en-US"/>
        </w:rPr>
      </w:pPr>
    </w:p>
    <w:sectPr w:rsidR="0098466E" w:rsidRPr="00471031">
      <w:headerReference w:type="default" r:id="rId12"/>
      <w:footerReference w:type="even" r:id="rId13"/>
      <w:footerReference w:type="default" r:id="rId14"/>
      <w:footerReference w:type="first" r:id="rId15"/>
      <w:type w:val="continuous"/>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A52" w:rsidRDefault="00345A52">
      <w:r>
        <w:separator/>
      </w:r>
    </w:p>
  </w:endnote>
  <w:endnote w:type="continuationSeparator" w:id="0">
    <w:p w:rsidR="00345A52" w:rsidRDefault="0034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526703" w:rsidRDefault="00E45D05">
    <w:pPr>
      <w:ind w:right="360"/>
    </w:pPr>
    <w:r>
      <w:fldChar w:fldCharType="begin"/>
    </w:r>
    <w:r w:rsidRPr="00526703">
      <w:instrText xml:space="preserve"> FILENAME \p  \* MERGEFORMAT </w:instrText>
    </w:r>
    <w:r>
      <w:fldChar w:fldCharType="separate"/>
    </w:r>
    <w:r w:rsidR="00957670" w:rsidRPr="00526703">
      <w:rPr>
        <w:noProof/>
      </w:rPr>
      <w:t>E:\Dropbox\ProposalSharing\WTSA-16\Template\WTSA16-F.docx</w:t>
    </w:r>
    <w:r>
      <w:fldChar w:fldCharType="end"/>
    </w:r>
    <w:r w:rsidRPr="00526703">
      <w:tab/>
    </w:r>
    <w:r>
      <w:fldChar w:fldCharType="begin"/>
    </w:r>
    <w:r>
      <w:instrText xml:space="preserve"> SAVEDATE \@ DD.MM.YY </w:instrText>
    </w:r>
    <w:r>
      <w:fldChar w:fldCharType="separate"/>
    </w:r>
    <w:r w:rsidR="006F170C">
      <w:rPr>
        <w:noProof/>
      </w:rPr>
      <w:t>05.10.16</w:t>
    </w:r>
    <w:r>
      <w:fldChar w:fldCharType="end"/>
    </w:r>
    <w:r w:rsidRPr="00526703">
      <w:tab/>
    </w:r>
    <w:r>
      <w:fldChar w:fldCharType="begin"/>
    </w:r>
    <w:r>
      <w:instrText xml:space="preserve"> PRINTDATE \@ DD.MM.YY </w:instrText>
    </w:r>
    <w:r>
      <w:fldChar w:fldCharType="separate"/>
    </w:r>
    <w:r w:rsidR="00957670">
      <w:rPr>
        <w:noProof/>
      </w:rPr>
      <w:t>07.06.16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BA494A" w:rsidRDefault="00BA494A" w:rsidP="00BA494A">
    <w:pPr>
      <w:pStyle w:val="Footer"/>
      <w:rPr>
        <w:lang w:val="fr-CH"/>
      </w:rPr>
    </w:pPr>
    <w:r>
      <w:fldChar w:fldCharType="begin"/>
    </w:r>
    <w:r w:rsidRPr="00BA494A">
      <w:rPr>
        <w:lang w:val="fr-CH"/>
      </w:rPr>
      <w:instrText xml:space="preserve"> FILENAME \p  \* MERGEFORMAT </w:instrText>
    </w:r>
    <w:r>
      <w:fldChar w:fldCharType="separate"/>
    </w:r>
    <w:r w:rsidRPr="00BA494A">
      <w:rPr>
        <w:lang w:val="fr-CH"/>
      </w:rPr>
      <w:t>P:\FRA\ITU-T\CONF-T\WTSA16\000\046ADD03F.docx</w:t>
    </w:r>
    <w:r>
      <w:fldChar w:fldCharType="end"/>
    </w:r>
    <w:r w:rsidR="00AF353F" w:rsidRPr="00BA494A">
      <w:rPr>
        <w:lang w:val="fr-CH"/>
      </w:rPr>
      <w:t xml:space="preserve"> (405036)</w:t>
    </w:r>
    <w:r w:rsidRPr="00BA494A">
      <w:rPr>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Pr="00BA494A" w:rsidRDefault="00AF353F" w:rsidP="00BA494A">
    <w:pPr>
      <w:pStyle w:val="Footer"/>
      <w:rPr>
        <w:lang w:val="fr-CH"/>
      </w:rPr>
    </w:pPr>
    <w:r>
      <w:fldChar w:fldCharType="begin"/>
    </w:r>
    <w:r w:rsidRPr="00BA494A">
      <w:rPr>
        <w:lang w:val="fr-CH"/>
      </w:rPr>
      <w:instrText xml:space="preserve"> FILENAME \p  \* MERGEFORMAT </w:instrText>
    </w:r>
    <w:r>
      <w:fldChar w:fldCharType="separate"/>
    </w:r>
    <w:r w:rsidR="00BA494A" w:rsidRPr="00BA494A">
      <w:rPr>
        <w:lang w:val="fr-CH"/>
      </w:rPr>
      <w:t>P:\FRA\ITU-T\CONF-T\WTSA16\000\046ADD03F.docx</w:t>
    </w:r>
    <w:r>
      <w:fldChar w:fldCharType="end"/>
    </w:r>
    <w:r w:rsidRPr="00BA494A">
      <w:rPr>
        <w:lang w:val="fr-CH"/>
      </w:rPr>
      <w:t xml:space="preserve"> (405036)</w:t>
    </w:r>
    <w:r w:rsidR="00BA494A" w:rsidRPr="00BA494A">
      <w:rPr>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A52" w:rsidRDefault="00345A52">
      <w:r>
        <w:rPr>
          <w:b/>
        </w:rPr>
        <w:t>_______________</w:t>
      </w:r>
    </w:p>
  </w:footnote>
  <w:footnote w:type="continuationSeparator" w:id="0">
    <w:p w:rsidR="00345A52" w:rsidRDefault="00345A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6F170C">
      <w:rPr>
        <w:noProof/>
      </w:rPr>
      <w:t>2</w:t>
    </w:r>
    <w:r>
      <w:fldChar w:fldCharType="end"/>
    </w:r>
  </w:p>
  <w:p w:rsidR="00987C1F" w:rsidRDefault="00E07AF5" w:rsidP="00987C1F">
    <w:pPr>
      <w:pStyle w:val="Header"/>
    </w:pPr>
    <w:r>
      <w:t>AMNT16</w:t>
    </w:r>
    <w:r w:rsidR="00987C1F">
      <w:t>/46(Add.3)-</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22A29"/>
    <w:rsid w:val="000355FD"/>
    <w:rsid w:val="00051E39"/>
    <w:rsid w:val="00077239"/>
    <w:rsid w:val="00086491"/>
    <w:rsid w:val="00091346"/>
    <w:rsid w:val="0009706C"/>
    <w:rsid w:val="000A14AF"/>
    <w:rsid w:val="000F73FF"/>
    <w:rsid w:val="00114CF7"/>
    <w:rsid w:val="00123B68"/>
    <w:rsid w:val="00126F2E"/>
    <w:rsid w:val="00146F6F"/>
    <w:rsid w:val="00164C14"/>
    <w:rsid w:val="00187BD9"/>
    <w:rsid w:val="00190B55"/>
    <w:rsid w:val="001978FA"/>
    <w:rsid w:val="001A0F27"/>
    <w:rsid w:val="001C3B5F"/>
    <w:rsid w:val="001D058F"/>
    <w:rsid w:val="001D581B"/>
    <w:rsid w:val="001D77E9"/>
    <w:rsid w:val="001E1430"/>
    <w:rsid w:val="002009EA"/>
    <w:rsid w:val="00202CA0"/>
    <w:rsid w:val="00216B6D"/>
    <w:rsid w:val="00250AF4"/>
    <w:rsid w:val="00271316"/>
    <w:rsid w:val="002B2A75"/>
    <w:rsid w:val="002D58BE"/>
    <w:rsid w:val="002E210D"/>
    <w:rsid w:val="003236A6"/>
    <w:rsid w:val="00332C56"/>
    <w:rsid w:val="00345A52"/>
    <w:rsid w:val="00377BD3"/>
    <w:rsid w:val="003832C0"/>
    <w:rsid w:val="00384088"/>
    <w:rsid w:val="0039169B"/>
    <w:rsid w:val="003A7F8C"/>
    <w:rsid w:val="003B532E"/>
    <w:rsid w:val="003D0F8B"/>
    <w:rsid w:val="004054F5"/>
    <w:rsid w:val="004079B0"/>
    <w:rsid w:val="0041348E"/>
    <w:rsid w:val="00417AD4"/>
    <w:rsid w:val="00444030"/>
    <w:rsid w:val="004508E2"/>
    <w:rsid w:val="00471031"/>
    <w:rsid w:val="00476533"/>
    <w:rsid w:val="00492075"/>
    <w:rsid w:val="004969AD"/>
    <w:rsid w:val="004A26C4"/>
    <w:rsid w:val="004B13CB"/>
    <w:rsid w:val="004D5D5C"/>
    <w:rsid w:val="004E42A3"/>
    <w:rsid w:val="0050139F"/>
    <w:rsid w:val="00526703"/>
    <w:rsid w:val="00530525"/>
    <w:rsid w:val="0055140B"/>
    <w:rsid w:val="00595780"/>
    <w:rsid w:val="005964AB"/>
    <w:rsid w:val="005C099A"/>
    <w:rsid w:val="005C31A5"/>
    <w:rsid w:val="005E10C9"/>
    <w:rsid w:val="005E61DD"/>
    <w:rsid w:val="006023DF"/>
    <w:rsid w:val="00657DE0"/>
    <w:rsid w:val="00685313"/>
    <w:rsid w:val="0069092B"/>
    <w:rsid w:val="00692833"/>
    <w:rsid w:val="006A6E9B"/>
    <w:rsid w:val="006B249F"/>
    <w:rsid w:val="006B7C2A"/>
    <w:rsid w:val="006C23DA"/>
    <w:rsid w:val="006E013B"/>
    <w:rsid w:val="006E3D45"/>
    <w:rsid w:val="006F170C"/>
    <w:rsid w:val="006F580E"/>
    <w:rsid w:val="007149F9"/>
    <w:rsid w:val="00733A30"/>
    <w:rsid w:val="00745AEE"/>
    <w:rsid w:val="00750F10"/>
    <w:rsid w:val="007742CA"/>
    <w:rsid w:val="00790D70"/>
    <w:rsid w:val="007D5320"/>
    <w:rsid w:val="008006C5"/>
    <w:rsid w:val="00800972"/>
    <w:rsid w:val="00804475"/>
    <w:rsid w:val="00811633"/>
    <w:rsid w:val="00813B79"/>
    <w:rsid w:val="00864CD2"/>
    <w:rsid w:val="00872FC8"/>
    <w:rsid w:val="008845D0"/>
    <w:rsid w:val="008A69FB"/>
    <w:rsid w:val="008B1AEA"/>
    <w:rsid w:val="008B43F2"/>
    <w:rsid w:val="008B6CFF"/>
    <w:rsid w:val="008C27E9"/>
    <w:rsid w:val="008C6BAA"/>
    <w:rsid w:val="009170D8"/>
    <w:rsid w:val="0092425C"/>
    <w:rsid w:val="009274B4"/>
    <w:rsid w:val="00934EA2"/>
    <w:rsid w:val="00940614"/>
    <w:rsid w:val="00944A5C"/>
    <w:rsid w:val="00952A66"/>
    <w:rsid w:val="00957670"/>
    <w:rsid w:val="0098466E"/>
    <w:rsid w:val="00987C1F"/>
    <w:rsid w:val="009C3191"/>
    <w:rsid w:val="009C56E5"/>
    <w:rsid w:val="009E5FC8"/>
    <w:rsid w:val="009E687A"/>
    <w:rsid w:val="009F63E2"/>
    <w:rsid w:val="00A066F1"/>
    <w:rsid w:val="00A141AF"/>
    <w:rsid w:val="00A16D29"/>
    <w:rsid w:val="00A30305"/>
    <w:rsid w:val="00A31D2D"/>
    <w:rsid w:val="00A4600A"/>
    <w:rsid w:val="00A538A6"/>
    <w:rsid w:val="00A54C25"/>
    <w:rsid w:val="00A710E7"/>
    <w:rsid w:val="00A7372E"/>
    <w:rsid w:val="00A811DC"/>
    <w:rsid w:val="00A90939"/>
    <w:rsid w:val="00A93B85"/>
    <w:rsid w:val="00A94A88"/>
    <w:rsid w:val="00AA0B18"/>
    <w:rsid w:val="00AA666F"/>
    <w:rsid w:val="00AB5A50"/>
    <w:rsid w:val="00AB7C5F"/>
    <w:rsid w:val="00AF353F"/>
    <w:rsid w:val="00B31EF6"/>
    <w:rsid w:val="00B639E9"/>
    <w:rsid w:val="00B817CD"/>
    <w:rsid w:val="00B94AD0"/>
    <w:rsid w:val="00BA494A"/>
    <w:rsid w:val="00BA5265"/>
    <w:rsid w:val="00BB3A95"/>
    <w:rsid w:val="00BB6D50"/>
    <w:rsid w:val="00C0018F"/>
    <w:rsid w:val="00C16195"/>
    <w:rsid w:val="00C16A5A"/>
    <w:rsid w:val="00C20466"/>
    <w:rsid w:val="00C214ED"/>
    <w:rsid w:val="00C234E6"/>
    <w:rsid w:val="00C26BA2"/>
    <w:rsid w:val="00C324A8"/>
    <w:rsid w:val="00C54517"/>
    <w:rsid w:val="00C64CD8"/>
    <w:rsid w:val="00C97C68"/>
    <w:rsid w:val="00CA1A47"/>
    <w:rsid w:val="00CC247A"/>
    <w:rsid w:val="00CE388F"/>
    <w:rsid w:val="00CE5E47"/>
    <w:rsid w:val="00CF020F"/>
    <w:rsid w:val="00CF1E9D"/>
    <w:rsid w:val="00CF2B5B"/>
    <w:rsid w:val="00D14CE0"/>
    <w:rsid w:val="00D54009"/>
    <w:rsid w:val="00D5651D"/>
    <w:rsid w:val="00D57A34"/>
    <w:rsid w:val="00D6112A"/>
    <w:rsid w:val="00D74898"/>
    <w:rsid w:val="00D801ED"/>
    <w:rsid w:val="00D936BC"/>
    <w:rsid w:val="00D96530"/>
    <w:rsid w:val="00DB4D88"/>
    <w:rsid w:val="00DD44AF"/>
    <w:rsid w:val="00DE0BD4"/>
    <w:rsid w:val="00DE2AC3"/>
    <w:rsid w:val="00DE5692"/>
    <w:rsid w:val="00E03C94"/>
    <w:rsid w:val="00E07AF5"/>
    <w:rsid w:val="00E11197"/>
    <w:rsid w:val="00E14E2A"/>
    <w:rsid w:val="00E26226"/>
    <w:rsid w:val="00E45D05"/>
    <w:rsid w:val="00E55816"/>
    <w:rsid w:val="00E55AEF"/>
    <w:rsid w:val="00E84ED7"/>
    <w:rsid w:val="00E917FD"/>
    <w:rsid w:val="00E976C1"/>
    <w:rsid w:val="00EA12E5"/>
    <w:rsid w:val="00EB55C6"/>
    <w:rsid w:val="00EF2B09"/>
    <w:rsid w:val="00F02766"/>
    <w:rsid w:val="00F05BD4"/>
    <w:rsid w:val="00F6155B"/>
    <w:rsid w:val="00F65C19"/>
    <w:rsid w:val="00F7356B"/>
    <w:rsid w:val="00F776DF"/>
    <w:rsid w:val="00F840C7"/>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href">
    <w:name w:val="href"/>
    <w:basedOn w:val="DefaultParagraphFont"/>
    <w:rsid w:val="000A3C7B"/>
  </w:style>
  <w:style w:type="paragraph" w:customStyle="1" w:styleId="Normalaftertitle0">
    <w:name w:val="Normal_ after_title"/>
    <w:basedOn w:val="Normal"/>
    <w:next w:val="Normal"/>
    <w:link w:val="NormalaftertitleChar"/>
    <w:rsid w:val="00BA494A"/>
    <w:pPr>
      <w:spacing w:before="280"/>
    </w:pPr>
    <w:rPr>
      <w:rFonts w:eastAsia="Times New Roman"/>
    </w:rPr>
  </w:style>
  <w:style w:type="character" w:customStyle="1" w:styleId="NormalaftertitleChar">
    <w:name w:val="Normal_ after_title Char"/>
    <w:link w:val="Normalaftertitle0"/>
    <w:locked/>
    <w:rsid w:val="00BA494A"/>
    <w:rPr>
      <w:rFonts w:ascii="Times New Roman" w:eastAsia="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3C792E"/>
    <w:rsid w:val="004228CC"/>
    <w:rsid w:val="00430751"/>
    <w:rsid w:val="004852F1"/>
    <w:rsid w:val="007007B4"/>
    <w:rsid w:val="00832CBF"/>
    <w:rsid w:val="008B3C62"/>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845985ab-faac-4dcc-8e93-e707c905ba9d">Documents Proposals Manager (DPM)</DPM_x0020_Author>
    <DPM_x0020_File_x0020_name xmlns="845985ab-faac-4dcc-8e93-e707c905ba9d">T13-WTSA.16-C-0046!A3!MSW-F</DPM_x0020_File_x0020_name>
    <DPM_x0020_Version xmlns="845985ab-faac-4dcc-8e93-e707c905ba9d">DPM_v2016.9.23.1_prod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45985ab-faac-4dcc-8e93-e707c905ba9d" targetNamespace="http://schemas.microsoft.com/office/2006/metadata/properties" ma:root="true" ma:fieldsID="d41af5c836d734370eb92e7ee5f83852" ns2:_="" ns3:_="">
    <xsd:import namespace="996b2e75-67fd-4955-a3b0-5ab9934cb50b"/>
    <xsd:import namespace="845985ab-faac-4dcc-8e93-e707c905ba9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45985ab-faac-4dcc-8e93-e707c905ba9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infopath/2007/PartnerControls"/>
    <ds:schemaRef ds:uri="http://purl.org/dc/terms/"/>
    <ds:schemaRef ds:uri="http://purl.org/dc/elements/1.1/"/>
    <ds:schemaRef ds:uri="http://www.w3.org/XML/1998/namespace"/>
    <ds:schemaRef ds:uri="845985ab-faac-4dcc-8e93-e707c905ba9d"/>
    <ds:schemaRef ds:uri="http://purl.org/dc/dcmitype/"/>
    <ds:schemaRef ds:uri="http://schemas.microsoft.com/office/2006/documentManagement/types"/>
    <ds:schemaRef ds:uri="http://schemas.openxmlformats.org/package/2006/metadata/core-properties"/>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45985ab-faac-4dcc-8e93-e707c905ba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7D98C9-4694-4C5B-88ED-562D8CA49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572</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T13-WTSA.16-C-0046!A3!MSW-F</vt:lpstr>
    </vt:vector>
  </TitlesOfParts>
  <Manager>General Secretariat - Pool</Manager>
  <Company>International Telecommunication Union (ITU)</Company>
  <LinksUpToDate>false</LinksUpToDate>
  <CharactersWithSpaces>3928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T13-WTSA.16-C-0046!A3!MSW-F</dc:title>
  <dc:subject>World Telecommunication Standardization Assembly</dc:subject>
  <dc:creator>Documents Proposals Manager (DPM)</dc:creator>
  <cp:keywords>DPM_v2016.9.23.1_prod</cp:keywords>
  <dc:description>Template used by DPM and CPI for the WTSA-16</dc:description>
  <cp:lastModifiedBy>Jones, Jacqueline</cp:lastModifiedBy>
  <cp:revision>4</cp:revision>
  <cp:lastPrinted>2016-06-07T13:22:00Z</cp:lastPrinted>
  <dcterms:created xsi:type="dcterms:W3CDTF">2016-10-05T09:01:00Z</dcterms:created>
  <dcterms:modified xsi:type="dcterms:W3CDTF">2016-10-05T09:27:00Z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