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7 to</w:t>
            </w:r>
            <w:r>
              <w:br/>
              <w:t>Document 46</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22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B46811">
            <w:pPr>
              <w:pStyle w:val="Source"/>
              <w:spacing w:before="480"/>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new Resolution [IAP-3] - Taking advantage of the Internet of things for global development</w:t>
            </w:r>
          </w:p>
        </w:tc>
      </w:tr>
      <w:tr w:rsidR="00BC7D84" w:rsidRPr="00426748" w:rsidTr="00F00DDC">
        <w:trPr>
          <w:cantSplit/>
        </w:trPr>
        <w:tc>
          <w:tcPr>
            <w:tcW w:w="9811" w:type="dxa"/>
            <w:gridSpan w:val="4"/>
          </w:tcPr>
          <w:p w:rsidR="00BC7D84" w:rsidRDefault="00BC7D84" w:rsidP="00B76BD2">
            <w:pPr>
              <w:pStyle w:val="Title2"/>
              <w:spacing w:before="0"/>
            </w:pPr>
          </w:p>
        </w:tc>
      </w:tr>
      <w:tr w:rsidR="00BC7D84" w:rsidRPr="00426748" w:rsidTr="00F00DDC">
        <w:trPr>
          <w:cantSplit/>
        </w:trPr>
        <w:tc>
          <w:tcPr>
            <w:tcW w:w="9811" w:type="dxa"/>
            <w:gridSpan w:val="4"/>
          </w:tcPr>
          <w:p w:rsidR="00BC7D84" w:rsidRPr="00B46811" w:rsidRDefault="00BC7D84" w:rsidP="00B76BD2">
            <w:pPr>
              <w:pStyle w:val="Agendaitem"/>
              <w:spacing w:before="0"/>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079" w:type="dxa"/>
              </w:tcPr>
              <w:p w:rsidR="009E1967" w:rsidRPr="002957A7" w:rsidRDefault="00B46811" w:rsidP="00F0490E">
                <w:pPr>
                  <w:rPr>
                    <w:color w:val="000000" w:themeColor="text1"/>
                  </w:rPr>
                </w:pPr>
                <w:r w:rsidRPr="00B46811">
                  <w:rPr>
                    <w:color w:val="000000" w:themeColor="text1"/>
                    <w:lang w:val="en-US"/>
                  </w:rPr>
                  <w:t xml:space="preserve">This contribution presents a proposal for a new resolution about taking advantage of the Internet of </w:t>
                </w:r>
                <w:r w:rsidR="00623E38" w:rsidRPr="00B46811">
                  <w:rPr>
                    <w:color w:val="000000" w:themeColor="text1"/>
                    <w:lang w:val="en-US"/>
                  </w:rPr>
                  <w:t xml:space="preserve">things </w:t>
                </w:r>
                <w:r w:rsidRPr="00B46811">
                  <w:rPr>
                    <w:color w:val="000000" w:themeColor="text1"/>
                    <w:lang w:val="en-US"/>
                  </w:rPr>
                  <w:t>(</w:t>
                </w:r>
                <w:proofErr w:type="spellStart"/>
                <w:r w:rsidRPr="00B46811">
                  <w:rPr>
                    <w:color w:val="000000" w:themeColor="text1"/>
                    <w:lang w:val="en-US"/>
                  </w:rPr>
                  <w:t>IoT</w:t>
                </w:r>
                <w:proofErr w:type="spellEnd"/>
                <w:r w:rsidRPr="00B46811">
                  <w:rPr>
                    <w:color w:val="000000" w:themeColor="text1"/>
                    <w:lang w:val="en-US"/>
                  </w:rPr>
                  <w:t xml:space="preserve">) for global development. </w:t>
                </w:r>
              </w:p>
            </w:tc>
          </w:sdtContent>
        </w:sdt>
      </w:tr>
    </w:tbl>
    <w:p w:rsidR="00B46811" w:rsidRDefault="00B46811" w:rsidP="00B46811">
      <w:pPr>
        <w:pStyle w:val="Headingb"/>
      </w:pPr>
      <w:r>
        <w:t>Introduction</w:t>
      </w:r>
    </w:p>
    <w:p w:rsidR="00B46811" w:rsidRDefault="00B46811" w:rsidP="00B46811">
      <w:r>
        <w:t>The 2014 Plenipotentiary Conference adopted the Resolution 197 (Busan, 2014) Facilitating the Internet of Things to prepare for a globally connected world, which instructs the Director of Telecommunication Standardization Bureau to continue to work to the relevant ITU-T Study Groups on enabling Internet of Things and to continue cooperating with relevant organizations, including the standardization organizations, for exchanging best practices and disseminating information to increase interoperability of Internet of Things services.</w:t>
      </w:r>
    </w:p>
    <w:p w:rsidR="00B46811" w:rsidRDefault="00B46811" w:rsidP="00B46811">
      <w:r>
        <w:t>In June 2015, the Telecommunication Standardization Advisory Group (TSAG) decided to create the new ITU-T Study Group 20 on Internet of Things and its applications including smart cities and communities.</w:t>
      </w:r>
    </w:p>
    <w:p w:rsidR="00B46811" w:rsidRDefault="00B46811" w:rsidP="00B46811">
      <w:r>
        <w:t xml:space="preserve">The impact of Internet has grown in various aspects, such as education, communications, industry, the economy, science, and government. Its rapid evolution and innovation has brought an endless number of benefits; however, they have also presented important challenges such as the digital divide, security, privacy, among others, aspects on which many different stakeholders have worked to implement the measures that can address them. </w:t>
      </w:r>
    </w:p>
    <w:p w:rsidR="00B46811" w:rsidRDefault="00B46811" w:rsidP="00B46811">
      <w:r>
        <w:t>One result from the evolution of the Internet and the communications is the Internet of Things, which offers an ideal platform to enhance the growth of emerging economies and to improve the life quality of people, with minimum investment.</w:t>
      </w:r>
    </w:p>
    <w:p w:rsidR="00ED30BC" w:rsidRDefault="00B46811" w:rsidP="00B46811">
      <w:r>
        <w:t xml:space="preserve">Therefore, CITEL presents the following draft Resolution aimed at encouraging a more technical standardization in the Internet of Things in order to reduce the development costs of </w:t>
      </w:r>
      <w:proofErr w:type="spellStart"/>
      <w:r>
        <w:t>IoT</w:t>
      </w:r>
      <w:proofErr w:type="spellEnd"/>
      <w:r>
        <w:t xml:space="preserve"> systems, and take advantage of the benefits that this entails.</w:t>
      </w:r>
      <w:r w:rsidR="00ED30BC">
        <w:br w:type="page"/>
      </w:r>
    </w:p>
    <w:p w:rsidR="00BE69BC" w:rsidRDefault="00623E38">
      <w:pPr>
        <w:pStyle w:val="Proposal"/>
      </w:pPr>
      <w:r>
        <w:lastRenderedPageBreak/>
        <w:t>ADD</w:t>
      </w:r>
      <w:r>
        <w:tab/>
        <w:t>IAP/46A7/1</w:t>
      </w:r>
    </w:p>
    <w:p w:rsidR="00187BD9" w:rsidRPr="00B46811" w:rsidRDefault="00623E38" w:rsidP="00B46811">
      <w:pPr>
        <w:pStyle w:val="ResNo"/>
      </w:pPr>
      <w:r>
        <w:t>DRAFT NEW RESOLUTION</w:t>
      </w:r>
      <w:r w:rsidR="00B46811">
        <w:t xml:space="preserve"> [IAP-3]</w:t>
      </w:r>
    </w:p>
    <w:p w:rsidR="00B46811" w:rsidRDefault="00B46811" w:rsidP="00B46811">
      <w:pPr>
        <w:pStyle w:val="Restitle"/>
      </w:pPr>
      <w:r>
        <w:t xml:space="preserve">Taking advantage of the Internet of </w:t>
      </w:r>
      <w:r>
        <w:t>things for global development</w:t>
      </w:r>
    </w:p>
    <w:p w:rsidR="00B46811" w:rsidRDefault="00B46811" w:rsidP="00B46811">
      <w:pPr>
        <w:pStyle w:val="Resref"/>
      </w:pPr>
      <w:r>
        <w:t>(</w:t>
      </w:r>
      <w:proofErr w:type="spellStart"/>
      <w:r>
        <w:t>Hammamet</w:t>
      </w:r>
      <w:proofErr w:type="spellEnd"/>
      <w:r>
        <w:t>, 2016)</w:t>
      </w:r>
    </w:p>
    <w:p w:rsidR="00B46811" w:rsidRDefault="00B46811" w:rsidP="00B46811">
      <w:pPr>
        <w:pStyle w:val="Normalaftertitle0"/>
      </w:pPr>
      <w:r>
        <w:t xml:space="preserve">The World Telecommunication Standardization Assembly (Yasmine </w:t>
      </w:r>
      <w:proofErr w:type="spellStart"/>
      <w:r>
        <w:t>Hammamet</w:t>
      </w:r>
      <w:proofErr w:type="spellEnd"/>
      <w:r>
        <w:t>, 2016),</w:t>
      </w:r>
    </w:p>
    <w:p w:rsidR="00B46811" w:rsidRDefault="00B46811" w:rsidP="00B46811">
      <w:pPr>
        <w:pStyle w:val="Call"/>
      </w:pPr>
      <w:proofErr w:type="gramStart"/>
      <w:r>
        <w:t>recognizing</w:t>
      </w:r>
      <w:proofErr w:type="gramEnd"/>
    </w:p>
    <w:p w:rsidR="00B46811" w:rsidRDefault="00B46811" w:rsidP="00B46811">
      <w:pPr>
        <w:spacing w:before="100"/>
      </w:pPr>
      <w:r>
        <w:t>a)</w:t>
      </w:r>
      <w:r>
        <w:tab/>
        <w:t>Resolution 197 (Busan, 2014), of the Plenipotentiary Conference on Facilitating the Internet of Things to prepare for a globally connected world;</w:t>
      </w:r>
    </w:p>
    <w:p w:rsidR="00B46811" w:rsidRDefault="00B46811" w:rsidP="00B46811">
      <w:pPr>
        <w:spacing w:before="100"/>
      </w:pPr>
      <w:r>
        <w:t>b)</w:t>
      </w:r>
      <w:r>
        <w:tab/>
        <w:t>Recommendation Y.4000 of the Telecommunication Standardization Sector on Overview of the Internet of Things, that defines the Internet of Things as “a global infrastructure for the information society, enabling advanced services by interconnecting (physical and virtual) things based on existing and evolving interoperable information and communication technologies”;</w:t>
      </w:r>
    </w:p>
    <w:p w:rsidR="00B46811" w:rsidRDefault="00B46811" w:rsidP="00B46811">
      <w:pPr>
        <w:spacing w:before="100"/>
      </w:pPr>
      <w:r>
        <w:t>c)</w:t>
      </w:r>
      <w:r>
        <w:tab/>
        <w:t>Recommendation Y.4702 of the Telecommunication Standardization Sector on Common requirements and capabilities of device Management in the Internet of Things, which establishes the common requirements and capabilities of device management in the Internet of Things for d</w:t>
      </w:r>
      <w:r>
        <w:t>ifferent application scenarios;</w:t>
      </w:r>
    </w:p>
    <w:p w:rsidR="00B46811" w:rsidRDefault="00B46811" w:rsidP="00B46811">
      <w:pPr>
        <w:spacing w:before="100"/>
      </w:pPr>
      <w:r>
        <w:t>d)</w:t>
      </w:r>
      <w:r>
        <w:tab/>
      </w:r>
      <w:proofErr w:type="gramStart"/>
      <w:r>
        <w:t>the</w:t>
      </w:r>
      <w:proofErr w:type="gramEnd"/>
      <w:r>
        <w:t xml:space="preserve"> work exercised by the Internet of Things Global Standards Initiative which conclu</w:t>
      </w:r>
      <w:r>
        <w:t>ded its activities in July 2015;</w:t>
      </w:r>
    </w:p>
    <w:p w:rsidR="00B46811" w:rsidRDefault="00B46811" w:rsidP="00B46811">
      <w:pPr>
        <w:spacing w:before="100"/>
      </w:pPr>
      <w:r>
        <w:t>e)</w:t>
      </w:r>
      <w:r>
        <w:tab/>
        <w:t>the work exercised by the SG20 of the Telecommunication Standardization Sector (ITU-T), which is the responsible for the studies related with the Internet of Things and its applications, including smar</w:t>
      </w:r>
      <w:r>
        <w:t>t cities and communities (SC&amp;C),</w:t>
      </w:r>
    </w:p>
    <w:p w:rsidR="00B46811" w:rsidRDefault="00B46811" w:rsidP="00B46811">
      <w:pPr>
        <w:pStyle w:val="Call"/>
      </w:pPr>
      <w:proofErr w:type="gramStart"/>
      <w:r>
        <w:t>considering</w:t>
      </w:r>
      <w:proofErr w:type="gramEnd"/>
    </w:p>
    <w:p w:rsidR="00B46811" w:rsidRDefault="00B46811" w:rsidP="00B46811">
      <w:pPr>
        <w:spacing w:before="100"/>
      </w:pPr>
      <w:r>
        <w:t>a)</w:t>
      </w:r>
      <w:r>
        <w:tab/>
        <w:t>that the Internet of Things can be a key enabler for the information society and offers the opportunity to transform the urban infrastructure, taking advantage, among other things, of the efficiencies of smart buildings and transport systems, and smart networks of water and power supply, working together with services for the benefit of users;</w:t>
      </w:r>
    </w:p>
    <w:p w:rsidR="00B46811" w:rsidRDefault="00B46811" w:rsidP="00B46811">
      <w:pPr>
        <w:spacing w:before="100"/>
      </w:pPr>
      <w:r>
        <w:t>b)</w:t>
      </w:r>
      <w:r>
        <w:tab/>
      </w:r>
      <w:proofErr w:type="gramStart"/>
      <w:r>
        <w:t>that</w:t>
      </w:r>
      <w:proofErr w:type="gramEnd"/>
      <w:r>
        <w:t xml:space="preserve"> the Internet of Things provides an important platform of opportunities for applications and uses in intellectual value added to primary production in the rural sector;</w:t>
      </w:r>
    </w:p>
    <w:p w:rsidR="00B46811" w:rsidRDefault="00B46811" w:rsidP="00B46811">
      <w:pPr>
        <w:spacing w:before="100"/>
      </w:pPr>
      <w:r>
        <w:t>c)</w:t>
      </w:r>
      <w:r>
        <w:tab/>
        <w:t xml:space="preserve">that one of the responsibilities of SG20 is the drafting of standards that take advantage of Internet of Things technologies to tackle the challenges of </w:t>
      </w:r>
      <w:proofErr w:type="spellStart"/>
      <w:r>
        <w:t>developmentd</w:t>
      </w:r>
      <w:proofErr w:type="spellEnd"/>
      <w:r>
        <w:t xml:space="preserve"> by standardizing end-to-end architectures for the Internet of Things  and mechanisms for the interoperability of its applications and data sets used by various sectors; </w:t>
      </w:r>
    </w:p>
    <w:p w:rsidR="00B46811" w:rsidRDefault="00B46811" w:rsidP="00B46811">
      <w:pPr>
        <w:spacing w:before="100"/>
      </w:pPr>
      <w:r>
        <w:t>d)</w:t>
      </w:r>
      <w:r>
        <w:tab/>
      </w:r>
      <w:proofErr w:type="gramStart"/>
      <w:r>
        <w:t>that</w:t>
      </w:r>
      <w:proofErr w:type="gramEnd"/>
      <w:r>
        <w:t xml:space="preserve"> also SG20 of ITU-T is set up as a single platform where governments and industry can exert an impact on the drafting of international standards for the Internet of Things and their implementation;</w:t>
      </w:r>
    </w:p>
    <w:p w:rsidR="00B46811" w:rsidRDefault="00B46811" w:rsidP="00B46811">
      <w:pPr>
        <w:spacing w:before="100"/>
      </w:pPr>
      <w:r>
        <w:t>e)</w:t>
      </w:r>
      <w:r>
        <w:tab/>
      </w:r>
      <w:proofErr w:type="gramStart"/>
      <w:r>
        <w:t>that</w:t>
      </w:r>
      <w:proofErr w:type="gramEnd"/>
      <w:r>
        <w:t xml:space="preserve"> the Internet of Things involves various stakeholders and areas, which requires political and regulatory coordination;</w:t>
      </w:r>
    </w:p>
    <w:p w:rsidR="00B46811" w:rsidRDefault="00B46811" w:rsidP="00B46811">
      <w:pPr>
        <w:spacing w:before="100"/>
      </w:pPr>
      <w:r>
        <w:t>f)</w:t>
      </w:r>
      <w:r>
        <w:tab/>
        <w:t>that the development of the Internet of Things can help to improve the global development, the investigation, the public policy, the basic services delivery and the programs monitoring and e</w:t>
      </w:r>
      <w:r>
        <w:t>valuation in different sectors;</w:t>
      </w:r>
    </w:p>
    <w:p w:rsidR="00B46811" w:rsidRDefault="00B46811" w:rsidP="00B46811">
      <w:pPr>
        <w:spacing w:before="100"/>
      </w:pPr>
      <w:r>
        <w:lastRenderedPageBreak/>
        <w:t>g)</w:t>
      </w:r>
      <w:r>
        <w:tab/>
        <w:t>that the Internet of Things impacts other areas, such as economic competition, security, health, agriculture, among others which requires better coordination between authorities and regulatory agencies of various economic sectors in order to maximize the benefits of the Internet of Things;</w:t>
      </w:r>
    </w:p>
    <w:p w:rsidR="00B46811" w:rsidRDefault="00B46811" w:rsidP="00B46811">
      <w:pPr>
        <w:spacing w:before="100"/>
      </w:pPr>
      <w:r>
        <w:t xml:space="preserve">h) </w:t>
      </w:r>
      <w:r>
        <w:tab/>
      </w:r>
      <w:proofErr w:type="gramStart"/>
      <w:r>
        <w:t>that</w:t>
      </w:r>
      <w:proofErr w:type="gramEnd"/>
      <w:r>
        <w:t xml:space="preserve"> technical standards can help to reduce the time for implementing the Internet of Things  benefiting from economies of scale;</w:t>
      </w:r>
    </w:p>
    <w:p w:rsidR="00B46811" w:rsidRDefault="00B46811" w:rsidP="00B46811">
      <w:pPr>
        <w:spacing w:before="100"/>
      </w:pPr>
      <w:proofErr w:type="spellStart"/>
      <w:r>
        <w:t>i</w:t>
      </w:r>
      <w:proofErr w:type="spellEnd"/>
      <w:r>
        <w:t>)</w:t>
      </w:r>
      <w:r>
        <w:tab/>
        <w:t>that the  Internet of Things has evolved into a wide variety of applications with different aims and requirements, as a result of which it is necessary to work in coordination with other international standardization bodies and other related organizations in order to integrate better standardization frameworks;</w:t>
      </w:r>
    </w:p>
    <w:p w:rsidR="00B46811" w:rsidRDefault="00B46811" w:rsidP="00B46811">
      <w:pPr>
        <w:spacing w:before="100"/>
      </w:pPr>
      <w:r>
        <w:t>j)</w:t>
      </w:r>
      <w:r>
        <w:tab/>
        <w:t xml:space="preserve"> </w:t>
      </w:r>
      <w:proofErr w:type="gramStart"/>
      <w:r>
        <w:t>that</w:t>
      </w:r>
      <w:proofErr w:type="gramEnd"/>
      <w:r>
        <w:t xml:space="preserve"> the implementation of technical standards, systems components and infrastructure, as well as public-private partnerships, can reduce the development cost of th</w:t>
      </w:r>
      <w:r>
        <w:t>e Internet of Things ecosystems;</w:t>
      </w:r>
    </w:p>
    <w:p w:rsidR="00B46811" w:rsidRDefault="00B46811" w:rsidP="00B46811">
      <w:pPr>
        <w:spacing w:before="100"/>
      </w:pPr>
      <w:r>
        <w:t>k)</w:t>
      </w:r>
      <w:r>
        <w:tab/>
      </w:r>
      <w:proofErr w:type="gramStart"/>
      <w:r>
        <w:t>that</w:t>
      </w:r>
      <w:proofErr w:type="gramEnd"/>
      <w:r>
        <w:t xml:space="preserve"> it is expected that the rollout of the Internet of Things technologies will make it possible to connect about 25 billion devices to the network by the year 2020, with consequences for a</w:t>
      </w:r>
      <w:r>
        <w:t>lmost all aspects of daily life;</w:t>
      </w:r>
    </w:p>
    <w:p w:rsidR="00B46811" w:rsidRDefault="00B46811" w:rsidP="00B46811">
      <w:pPr>
        <w:spacing w:before="100"/>
      </w:pPr>
      <w:r>
        <w:t>l)</w:t>
      </w:r>
      <w:r>
        <w:tab/>
      </w:r>
      <w:proofErr w:type="gramStart"/>
      <w:r>
        <w:t>the</w:t>
      </w:r>
      <w:proofErr w:type="gramEnd"/>
      <w:r>
        <w:t xml:space="preserve"> importance of the Internet of Things to contribute to achieving the 2030 Agenda for Sustainable Development, </w:t>
      </w:r>
    </w:p>
    <w:p w:rsidR="00B46811" w:rsidRDefault="00B46811" w:rsidP="00B46811">
      <w:pPr>
        <w:pStyle w:val="Call"/>
      </w:pPr>
      <w:proofErr w:type="gramStart"/>
      <w:r>
        <w:t>resolves</w:t>
      </w:r>
      <w:proofErr w:type="gramEnd"/>
    </w:p>
    <w:p w:rsidR="00B46811" w:rsidRDefault="00B46811" w:rsidP="00B46811">
      <w:pPr>
        <w:spacing w:before="100"/>
      </w:pPr>
      <w:proofErr w:type="gramStart"/>
      <w:r>
        <w:t>that</w:t>
      </w:r>
      <w:proofErr w:type="gramEnd"/>
      <w:r>
        <w:t xml:space="preserve"> the Study Group 20 continues working with a special focus in the design of a roadmap and harmonized and coordinated technical rules, for the development of Internet of Things, taking into account the needs of each region,</w:t>
      </w:r>
    </w:p>
    <w:p w:rsidR="00B46811" w:rsidRDefault="00B46811" w:rsidP="00B46811">
      <w:pPr>
        <w:pStyle w:val="Call"/>
      </w:pPr>
      <w:proofErr w:type="gramStart"/>
      <w:r>
        <w:t>instructs</w:t>
      </w:r>
      <w:proofErr w:type="gramEnd"/>
      <w:r>
        <w:t xml:space="preserve"> the Director of the Telecommunication Standardization Bureau, </w:t>
      </w:r>
    </w:p>
    <w:p w:rsidR="00B46811" w:rsidRDefault="00B46811" w:rsidP="00B46811">
      <w:pPr>
        <w:spacing w:before="100"/>
      </w:pPr>
      <w:r>
        <w:t>1</w:t>
      </w:r>
      <w:r>
        <w:tab/>
        <w:t>to continue encouraging the cooperation with other international standardization organizations and other related organizations, in order to increase the development of technical standards and reports that facilitate the interoperability of the Internet of Things services;</w:t>
      </w:r>
    </w:p>
    <w:p w:rsidR="00B46811" w:rsidRDefault="00B46811" w:rsidP="00B46811">
      <w:pPr>
        <w:spacing w:before="100"/>
      </w:pPr>
      <w:r>
        <w:t>2</w:t>
      </w:r>
      <w:r>
        <w:tab/>
        <w:t>to help to prepare reports about the needs of developing countries related to the studies of Internet of Things and its applications, with a special focus in the M2M communications, sensor network</w:t>
      </w:r>
      <w:r>
        <w:t>s, services and infrastructure;</w:t>
      </w:r>
    </w:p>
    <w:p w:rsidR="00B46811" w:rsidRDefault="00B46811" w:rsidP="00B46811">
      <w:pPr>
        <w:spacing w:before="100"/>
      </w:pPr>
      <w:r>
        <w:t>3</w:t>
      </w:r>
      <w:r>
        <w:tab/>
        <w:t xml:space="preserve">to continue promoting the dissemination of ITU publications on the Internet of Things, as well as the organization of seminars and workshops on the subject, taking into account </w:t>
      </w:r>
      <w:r>
        <w:t>the needs of all of the regions,</w:t>
      </w:r>
    </w:p>
    <w:p w:rsidR="00B46811" w:rsidRDefault="00B46811" w:rsidP="00B46811">
      <w:pPr>
        <w:pStyle w:val="Call"/>
      </w:pPr>
      <w:proofErr w:type="gramStart"/>
      <w:r>
        <w:t>invites</w:t>
      </w:r>
      <w:proofErr w:type="gramEnd"/>
      <w:r>
        <w:t xml:space="preserve"> Member States</w:t>
      </w:r>
    </w:p>
    <w:p w:rsidR="00B46811" w:rsidRDefault="00B46811" w:rsidP="00B46811">
      <w:pPr>
        <w:spacing w:before="100"/>
      </w:pPr>
      <w:r>
        <w:t>1</w:t>
      </w:r>
      <w:r>
        <w:tab/>
        <w:t>to continue participating actively in the work of the SG20 of ITU-T and in the studies on the Internet of Things being conducted by the ITU-T Telecommunication Standardization Sector;</w:t>
      </w:r>
    </w:p>
    <w:p w:rsidR="00B46811" w:rsidRDefault="00B46811" w:rsidP="00B46811">
      <w:pPr>
        <w:spacing w:before="100"/>
      </w:pPr>
      <w:r>
        <w:t>2</w:t>
      </w:r>
      <w:r>
        <w:tab/>
        <w:t>to take all the necessary measures to facilitate the growth of the Internet of Things in relation with areas such as the establishment of standards, service guarantees, security and privacy;</w:t>
      </w:r>
    </w:p>
    <w:p w:rsidR="00B46811" w:rsidRDefault="00B46811" w:rsidP="00B46811">
      <w:pPr>
        <w:spacing w:before="100"/>
      </w:pPr>
      <w:r>
        <w:t>3</w:t>
      </w:r>
      <w:r>
        <w:tab/>
        <w:t>to promote and boost a wide ecosystem for the Internet of Things, which includes facilitating innovation and development;</w:t>
      </w:r>
    </w:p>
    <w:p w:rsidR="00B46811" w:rsidRDefault="00B46811" w:rsidP="00B46811">
      <w:pPr>
        <w:spacing w:before="100"/>
      </w:pPr>
      <w:r>
        <w:t>4</w:t>
      </w:r>
      <w:r>
        <w:tab/>
        <w:t>to draw up national plans that include Internet of Things technologies and their applications in order to promote smart and sustainable cities and communities;</w:t>
      </w:r>
    </w:p>
    <w:p w:rsidR="00BE69BC" w:rsidRDefault="00B46811" w:rsidP="00B46811">
      <w:pPr>
        <w:spacing w:before="100"/>
      </w:pPr>
      <w:r>
        <w:t>5</w:t>
      </w:r>
      <w:r>
        <w:tab/>
        <w:t>to cooperate and exchange experiences and knowledge related with this topic.</w:t>
      </w:r>
    </w:p>
    <w:sectPr w:rsidR="00BE69BC">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B46811">
      <w:rPr>
        <w:noProof/>
      </w:rPr>
      <w:t>22.09.16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B76BD2" w:rsidRDefault="00B76BD2" w:rsidP="00B76BD2">
    <w:pPr>
      <w:pStyle w:val="Footer"/>
      <w:rPr>
        <w:lang w:val="fr-CH"/>
      </w:rPr>
    </w:pPr>
    <w:r w:rsidRPr="00B76BD2">
      <w:rPr>
        <w:lang w:val="fr-CH"/>
      </w:rPr>
      <w:t>ITU-T\CONF-T\WTSA16\000\46Add</w:t>
    </w:r>
    <w:r>
      <w:rPr>
        <w:lang w:val="fr-CH"/>
      </w:rPr>
      <w:t>7E</w:t>
    </w:r>
    <w:bookmarkStart w:id="0" w:name="_GoBack"/>
    <w:bookmarkEnd w:id="0"/>
    <w:r w:rsidRPr="00B76BD2">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B76BD2" w:rsidRPr="00B76BD2" w:rsidTr="008E0FDE">
      <w:trPr>
        <w:cantSplit/>
        <w:trHeight w:val="204"/>
      </w:trPr>
      <w:tc>
        <w:tcPr>
          <w:tcW w:w="1617" w:type="dxa"/>
          <w:tcBorders>
            <w:top w:val="single" w:sz="12" w:space="0" w:color="auto"/>
          </w:tcBorders>
        </w:tcPr>
        <w:p w:rsidR="00B76BD2" w:rsidRPr="00B76BD2" w:rsidRDefault="00B76BD2" w:rsidP="00B76BD2">
          <w:pPr>
            <w:rPr>
              <w:b/>
              <w:bCs/>
            </w:rPr>
          </w:pPr>
          <w:bookmarkStart w:id="1" w:name="dcontact"/>
          <w:r w:rsidRPr="00B76BD2">
            <w:rPr>
              <w:b/>
              <w:bCs/>
            </w:rPr>
            <w:t>Contact:</w:t>
          </w:r>
        </w:p>
      </w:tc>
      <w:tc>
        <w:tcPr>
          <w:tcW w:w="4394" w:type="dxa"/>
          <w:tcBorders>
            <w:top w:val="single" w:sz="12" w:space="0" w:color="auto"/>
          </w:tcBorders>
        </w:tcPr>
        <w:p w:rsidR="00B76BD2" w:rsidRPr="00B76BD2" w:rsidRDefault="00B76BD2" w:rsidP="00B76BD2">
          <w:pPr>
            <w:rPr>
              <w:lang w:val="es-ES"/>
            </w:rPr>
          </w:pPr>
          <w:r w:rsidRPr="00B76BD2">
            <w:rPr>
              <w:lang w:val="es-ES"/>
            </w:rPr>
            <w:t>Oscar León</w:t>
          </w:r>
        </w:p>
        <w:p w:rsidR="00B76BD2" w:rsidRPr="00B76BD2" w:rsidRDefault="00B76BD2" w:rsidP="00B76BD2">
          <w:pPr>
            <w:spacing w:before="0"/>
            <w:rPr>
              <w:lang w:val="es-ES"/>
            </w:rPr>
          </w:pPr>
          <w:r w:rsidRPr="00B76BD2">
            <w:rPr>
              <w:lang w:val="es-ES"/>
            </w:rPr>
            <w:t>CITEL</w:t>
          </w:r>
        </w:p>
        <w:p w:rsidR="00B76BD2" w:rsidRPr="00B76BD2" w:rsidRDefault="00B76BD2" w:rsidP="00B76BD2">
          <w:pPr>
            <w:spacing w:before="0"/>
            <w:rPr>
              <w:lang w:val="es-ES"/>
            </w:rPr>
          </w:pPr>
          <w:r w:rsidRPr="00B76BD2">
            <w:rPr>
              <w:lang w:val="es-ES"/>
            </w:rPr>
            <w:t>Washington, DC, USA</w:t>
          </w:r>
        </w:p>
      </w:tc>
      <w:tc>
        <w:tcPr>
          <w:tcW w:w="3912" w:type="dxa"/>
          <w:tcBorders>
            <w:top w:val="single" w:sz="12" w:space="0" w:color="auto"/>
          </w:tcBorders>
        </w:tcPr>
        <w:p w:rsidR="00B76BD2" w:rsidRPr="00B76BD2" w:rsidRDefault="00B76BD2" w:rsidP="00B76BD2">
          <w:r w:rsidRPr="00B76BD2">
            <w:t>Tel: + 1 (202) 370-4713</w:t>
          </w:r>
        </w:p>
        <w:p w:rsidR="00B76BD2" w:rsidRPr="00B76BD2" w:rsidRDefault="00B76BD2" w:rsidP="00B76BD2">
          <w:pPr>
            <w:spacing w:before="0"/>
          </w:pPr>
          <w:r w:rsidRPr="00B76BD2">
            <w:t>Fax: + 1 (202) 458-6854</w:t>
          </w:r>
        </w:p>
        <w:p w:rsidR="00B76BD2" w:rsidRPr="00B76BD2" w:rsidRDefault="00B76BD2" w:rsidP="00B76BD2">
          <w:pPr>
            <w:spacing w:before="0"/>
          </w:pPr>
          <w:r w:rsidRPr="00B76BD2">
            <w:t xml:space="preserve">Email: </w:t>
          </w:r>
          <w:hyperlink r:id="rId1" w:history="1">
            <w:r w:rsidRPr="0031727F">
              <w:rPr>
                <w:rStyle w:val="Hyperlink"/>
              </w:rPr>
              <w:t>citel@oas.org</w:t>
            </w:r>
          </w:hyperlink>
          <w:r>
            <w:t xml:space="preserve"> </w:t>
          </w:r>
        </w:p>
      </w:tc>
    </w:tr>
    <w:bookmarkEnd w:id="1"/>
  </w:tbl>
  <w:p w:rsidR="00864CD2" w:rsidRPr="00B76BD2" w:rsidRDefault="00864CD2" w:rsidP="00B76B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623E38">
      <w:rPr>
        <w:noProof/>
      </w:rPr>
      <w:t>2</w:t>
    </w:r>
    <w:r>
      <w:fldChar w:fldCharType="end"/>
    </w:r>
  </w:p>
  <w:p w:rsidR="00A066F1" w:rsidRPr="00C72D5C" w:rsidRDefault="00C72D5C" w:rsidP="008E67E5">
    <w:pPr>
      <w:pStyle w:val="Header"/>
    </w:pPr>
    <w:r>
      <w:t>WTSA16/</w:t>
    </w:r>
    <w:r w:rsidR="008E67E5">
      <w:t>46(Add.7)-E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E38"/>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46811"/>
    <w:rsid w:val="00B529AD"/>
    <w:rsid w:val="00B6324B"/>
    <w:rsid w:val="00B639E9"/>
    <w:rsid w:val="00B76BD2"/>
    <w:rsid w:val="00B817CD"/>
    <w:rsid w:val="00B94AD0"/>
    <w:rsid w:val="00BA5265"/>
    <w:rsid w:val="00BB3A95"/>
    <w:rsid w:val="00BB6222"/>
    <w:rsid w:val="00BC2FB6"/>
    <w:rsid w:val="00BC7D84"/>
    <w:rsid w:val="00BE69BC"/>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3B6A"/>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490E"/>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B76B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8a41f4d-9840-4135-8587-b3037a59b8dd" targetNamespace="http://schemas.microsoft.com/office/2006/metadata/properties" ma:root="true" ma:fieldsID="d41af5c836d734370eb92e7ee5f83852" ns2:_="" ns3:_="">
    <xsd:import namespace="996b2e75-67fd-4955-a3b0-5ab9934cb50b"/>
    <xsd:import namespace="38a41f4d-9840-4135-8587-b3037a59b8d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8a41f4d-9840-4135-8587-b3037a59b8d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8a41f4d-9840-4135-8587-b3037a59b8dd">Documents Proposals Manager (DPM)</DPM_x0020_Author>
    <DPM_x0020_File_x0020_name xmlns="38a41f4d-9840-4135-8587-b3037a59b8dd">T13-WTSA.16-C-0046!A7!MSW-E</DPM_x0020_File_x0020_name>
    <DPM_x0020_Version xmlns="38a41f4d-9840-4135-8587-b3037a59b8dd">DPM_v2016.9.21.2_prod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8a41f4d-9840-4135-8587-b3037a59b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www.w3.org/XML/1998/namespace"/>
    <ds:schemaRef ds:uri="http://purl.org/dc/dcmityp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38a41f4d-9840-4135-8587-b3037a59b8dd"/>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1192</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T13-WTSA.16-C-0046!A7!MSW-E</vt:lpstr>
    </vt:vector>
  </TitlesOfParts>
  <Manager>General Secretariat - Pool</Manager>
  <Company>International Telecommunication Union (ITU)</Company>
  <LinksUpToDate>false</LinksUpToDate>
  <CharactersWithSpaces>8104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T13-WTSA.16-C-0046!A7!MSW-E</dc:title>
  <dc:subject>World Telecommunication Standardization Assembly</dc:subject>
  <dc:creator>Documents Proposals Manager (DPM)</dc:creator>
  <cp:keywords>DPM_v2016.9.21.2_prod</cp:keywords>
  <dc:description>Template used by DPM and CPI for the WTSA-16</dc:description>
  <cp:lastModifiedBy>Clark, Robert</cp:lastModifiedBy>
  <cp:revision>5</cp:revision>
  <cp:lastPrinted>2016-06-06T07:49:00Z</cp:lastPrinted>
  <dcterms:created xsi:type="dcterms:W3CDTF">2016-09-22T10:33:00Z</dcterms:created>
  <dcterms:modified xsi:type="dcterms:W3CDTF">2016-09-22T10:38:00Z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