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D96F76" w:rsidTr="004B520A">
        <w:trPr>
          <w:cantSplit/>
        </w:trPr>
        <w:tc>
          <w:tcPr>
            <w:tcW w:w="1379" w:type="dxa"/>
            <w:vAlign w:val="center"/>
          </w:tcPr>
          <w:p w:rsidR="000E5EE9" w:rsidRPr="00D96F76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D96F76">
              <w:rPr>
                <w:noProof/>
                <w:lang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D96F76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D96F76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D96F76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D96F76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D96F76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D96F7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D96F7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D96F7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D96F7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D96F7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D96F76" w:rsidRDefault="000E5EE9" w:rsidP="004B520A">
            <w:pPr>
              <w:spacing w:before="0"/>
              <w:jc w:val="right"/>
            </w:pPr>
            <w:r w:rsidRPr="00D96F76">
              <w:rPr>
                <w:noProof/>
                <w:lang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96F76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D96F76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D96F76" w:rsidRDefault="00F0220A" w:rsidP="004B520A">
            <w:pPr>
              <w:spacing w:before="0"/>
            </w:pPr>
          </w:p>
        </w:tc>
      </w:tr>
      <w:tr w:rsidR="005A374D" w:rsidRPr="00D96F76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D96F76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D96F76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96F76" w:rsidTr="004B520A">
        <w:trPr>
          <w:cantSplit/>
        </w:trPr>
        <w:tc>
          <w:tcPr>
            <w:tcW w:w="6613" w:type="dxa"/>
            <w:gridSpan w:val="2"/>
          </w:tcPr>
          <w:p w:rsidR="00E83D45" w:rsidRPr="00D96F76" w:rsidRDefault="008F3576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D96F76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D96F76" w:rsidRDefault="00316FBB" w:rsidP="008A406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Corrigé</w:t>
            </w:r>
            <w:r w:rsidR="004016CD">
              <w:rPr>
                <w:rFonts w:ascii="Verdana" w:hAnsi="Verdana"/>
                <w:b/>
                <w:sz w:val="20"/>
              </w:rPr>
              <w:t>ndum 1 al</w:t>
            </w:r>
            <w:r w:rsidR="004016CD">
              <w:rPr>
                <w:rFonts w:ascii="Verdana" w:hAnsi="Verdana"/>
                <w:b/>
                <w:sz w:val="20"/>
              </w:rPr>
              <w:br/>
            </w:r>
            <w:r w:rsidR="008F3576" w:rsidRPr="00D96F76">
              <w:rPr>
                <w:rFonts w:ascii="Verdana" w:hAnsi="Verdana"/>
                <w:b/>
                <w:sz w:val="20"/>
              </w:rPr>
              <w:t xml:space="preserve">Documento </w:t>
            </w:r>
            <w:r w:rsidR="008A4060" w:rsidRPr="00D96F76">
              <w:rPr>
                <w:rFonts w:ascii="Verdana" w:hAnsi="Verdana"/>
                <w:b/>
                <w:sz w:val="20"/>
              </w:rPr>
              <w:t>46</w:t>
            </w:r>
            <w:r w:rsidR="008F3576" w:rsidRPr="00D96F7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83D45" w:rsidRPr="00D96F76" w:rsidTr="004B520A">
        <w:trPr>
          <w:cantSplit/>
        </w:trPr>
        <w:tc>
          <w:tcPr>
            <w:tcW w:w="6613" w:type="dxa"/>
            <w:gridSpan w:val="2"/>
          </w:tcPr>
          <w:p w:rsidR="00E83D45" w:rsidRPr="00D96F76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D96F76" w:rsidRDefault="004016C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12 </w:t>
            </w:r>
            <w:r w:rsidR="00D476C3" w:rsidRPr="00D96F76">
              <w:rPr>
                <w:rFonts w:ascii="Verdana" w:hAnsi="Verdana"/>
                <w:b/>
                <w:sz w:val="20"/>
              </w:rPr>
              <w:t xml:space="preserve">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Pr="00D96F76">
              <w:rPr>
                <w:rFonts w:ascii="Verdana" w:hAnsi="Verdana"/>
                <w:b/>
                <w:sz w:val="20"/>
              </w:rPr>
              <w:t xml:space="preserve"> </w:t>
            </w:r>
            <w:r w:rsidR="00D476C3" w:rsidRPr="00D96F76">
              <w:rPr>
                <w:rFonts w:ascii="Verdana" w:hAnsi="Verdana"/>
                <w:b/>
                <w:sz w:val="20"/>
              </w:rPr>
              <w:t>de</w:t>
            </w:r>
            <w:r w:rsidR="008A4060" w:rsidRPr="00D96F76">
              <w:rPr>
                <w:rFonts w:ascii="Verdana" w:hAnsi="Verdana"/>
                <w:b/>
                <w:sz w:val="20"/>
              </w:rPr>
              <w:t xml:space="preserve"> 2016</w:t>
            </w:r>
          </w:p>
        </w:tc>
      </w:tr>
      <w:tr w:rsidR="00E83D45" w:rsidRPr="00D96F76" w:rsidTr="004B520A">
        <w:trPr>
          <w:cantSplit/>
        </w:trPr>
        <w:tc>
          <w:tcPr>
            <w:tcW w:w="6613" w:type="dxa"/>
            <w:gridSpan w:val="2"/>
          </w:tcPr>
          <w:p w:rsidR="00E83D45" w:rsidRPr="00D96F76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D96F76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96F76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681766" w:rsidRPr="00D96F76" w:rsidTr="004B520A">
        <w:trPr>
          <w:cantSplit/>
        </w:trPr>
        <w:tc>
          <w:tcPr>
            <w:tcW w:w="9811" w:type="dxa"/>
            <w:gridSpan w:val="4"/>
          </w:tcPr>
          <w:p w:rsidR="00681766" w:rsidRPr="00D96F76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96F76" w:rsidTr="004B520A">
        <w:trPr>
          <w:cantSplit/>
        </w:trPr>
        <w:tc>
          <w:tcPr>
            <w:tcW w:w="9811" w:type="dxa"/>
            <w:gridSpan w:val="4"/>
          </w:tcPr>
          <w:p w:rsidR="00E83D45" w:rsidRPr="00D96F76" w:rsidRDefault="008A4060" w:rsidP="004B520A">
            <w:pPr>
              <w:pStyle w:val="Source"/>
            </w:pPr>
            <w:r w:rsidRPr="00D96F76">
              <w:t>Estados Miembro</w:t>
            </w:r>
            <w:r w:rsidR="003E1B15">
              <w:t>s de la Comisión Interamericana</w:t>
            </w:r>
            <w:r w:rsidR="003E1B15">
              <w:br/>
            </w:r>
            <w:r w:rsidRPr="00D96F76">
              <w:t>de Telecomunicaciones (CITEL)</w:t>
            </w:r>
          </w:p>
        </w:tc>
      </w:tr>
      <w:tr w:rsidR="00E83D45" w:rsidRPr="00D96F76" w:rsidTr="004B520A">
        <w:trPr>
          <w:cantSplit/>
        </w:trPr>
        <w:tc>
          <w:tcPr>
            <w:tcW w:w="9811" w:type="dxa"/>
            <w:gridSpan w:val="4"/>
          </w:tcPr>
          <w:p w:rsidR="00E83D45" w:rsidRPr="00D96F76" w:rsidRDefault="008A4060" w:rsidP="00C4293F">
            <w:pPr>
              <w:pStyle w:val="Title1"/>
            </w:pPr>
            <w:r w:rsidRPr="00D96F76">
              <w:t xml:space="preserve">PROPUESTAS </w:t>
            </w:r>
            <w:r w:rsidR="00D476C3" w:rsidRPr="00D96F76">
              <w:t>C</w:t>
            </w:r>
            <w:r w:rsidR="00C4293F">
              <w:t>OMUNES INTERAMERICANAS PARA</w:t>
            </w:r>
            <w:r w:rsidR="00C4293F">
              <w:br/>
            </w:r>
            <w:r w:rsidR="003E1B15">
              <w:t>LOS</w:t>
            </w:r>
            <w:r w:rsidR="00C4293F">
              <w:t xml:space="preserve"> </w:t>
            </w:r>
            <w:r w:rsidR="00D476C3" w:rsidRPr="00D96F76">
              <w:t xml:space="preserve">TRABAJOS DE LA </w:t>
            </w:r>
            <w:r w:rsidRPr="00D96F76">
              <w:t>A</w:t>
            </w:r>
            <w:r w:rsidR="00D476C3" w:rsidRPr="00D96F76">
              <w:t>SAMBLEA</w:t>
            </w:r>
          </w:p>
        </w:tc>
      </w:tr>
      <w:tr w:rsidR="00E83D45" w:rsidRPr="00D96F76" w:rsidTr="004B520A">
        <w:trPr>
          <w:cantSplit/>
        </w:trPr>
        <w:tc>
          <w:tcPr>
            <w:tcW w:w="9811" w:type="dxa"/>
            <w:gridSpan w:val="4"/>
          </w:tcPr>
          <w:p w:rsidR="00E83D45" w:rsidRPr="00D96F76" w:rsidRDefault="00E83D45" w:rsidP="004B520A">
            <w:pPr>
              <w:pStyle w:val="Title2"/>
            </w:pPr>
          </w:p>
        </w:tc>
      </w:tr>
      <w:tr w:rsidR="00E83D45" w:rsidRPr="00D96F76" w:rsidTr="004B520A">
        <w:trPr>
          <w:cantSplit/>
        </w:trPr>
        <w:tc>
          <w:tcPr>
            <w:tcW w:w="9811" w:type="dxa"/>
            <w:gridSpan w:val="4"/>
          </w:tcPr>
          <w:p w:rsidR="00E83D45" w:rsidRPr="00D96F76" w:rsidRDefault="00E83D45" w:rsidP="004B520A">
            <w:pPr>
              <w:pStyle w:val="Agendaitem"/>
            </w:pPr>
          </w:p>
        </w:tc>
      </w:tr>
    </w:tbl>
    <w:p w:rsidR="006B0F54" w:rsidRPr="00D96F76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D96F76" w:rsidTr="0006003A">
        <w:trPr>
          <w:cantSplit/>
        </w:trPr>
        <w:tc>
          <w:tcPr>
            <w:tcW w:w="1560" w:type="dxa"/>
          </w:tcPr>
          <w:p w:rsidR="006B0F54" w:rsidRPr="00D96F76" w:rsidRDefault="006B0F54" w:rsidP="0006003A">
            <w:r w:rsidRPr="00D96F76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D96F76" w:rsidRDefault="008A4060" w:rsidP="008A4060">
                <w:pPr>
                  <w:rPr>
                    <w:color w:val="000000" w:themeColor="text1"/>
                  </w:rPr>
                </w:pPr>
                <w:r w:rsidRPr="00D96F76">
                  <w:rPr>
                    <w:color w:val="000000" w:themeColor="text1"/>
                  </w:rPr>
                  <w:t>Propuestas Interamericanas para la AMNT-16 (CITEL)</w:t>
                </w:r>
              </w:p>
            </w:tc>
          </w:sdtContent>
        </w:sdt>
      </w:tr>
    </w:tbl>
    <w:p w:rsidR="008A4060" w:rsidRPr="00D96F76" w:rsidRDefault="00D476C3" w:rsidP="00C25E67">
      <w:pPr>
        <w:pStyle w:val="Normalaftertitle"/>
        <w:rPr>
          <w:lang w:eastAsia="es-US"/>
        </w:rPr>
      </w:pPr>
      <w:r w:rsidRPr="00D96F76">
        <w:rPr>
          <w:lang w:eastAsia="es-US"/>
        </w:rPr>
        <w:t>Se adjunta</w:t>
      </w:r>
      <w:r w:rsidR="008A4060" w:rsidRPr="00D96F76">
        <w:rPr>
          <w:lang w:eastAsia="es-US"/>
        </w:rPr>
        <w:t xml:space="preserve"> al Documento 46 las Propuestas Interamericanas (IAP) para la AMNT-16</w:t>
      </w:r>
      <w:r w:rsidRPr="00D96F76">
        <w:rPr>
          <w:lang w:eastAsia="es-US"/>
        </w:rPr>
        <w:t>.</w:t>
      </w:r>
    </w:p>
    <w:p w:rsidR="008A4060" w:rsidRPr="00D96F76" w:rsidRDefault="008A4060" w:rsidP="00C25E67">
      <w:pPr>
        <w:rPr>
          <w:lang w:eastAsia="es-US"/>
        </w:rPr>
      </w:pPr>
      <w:r w:rsidRPr="00D96F76">
        <w:rPr>
          <w:lang w:eastAsia="es-US"/>
        </w:rPr>
        <w:t xml:space="preserve">El Anexo 1 </w:t>
      </w:r>
      <w:r w:rsidR="00D476C3" w:rsidRPr="00D96F76">
        <w:rPr>
          <w:lang w:eastAsia="es-US"/>
        </w:rPr>
        <w:t xml:space="preserve">contiene un Cuadro </w:t>
      </w:r>
      <w:r w:rsidR="00760412" w:rsidRPr="00D96F76">
        <w:rPr>
          <w:lang w:eastAsia="es-US"/>
        </w:rPr>
        <w:t xml:space="preserve">indicativo </w:t>
      </w:r>
      <w:r w:rsidR="00D476C3" w:rsidRPr="00D96F76">
        <w:rPr>
          <w:lang w:eastAsia="es-US"/>
        </w:rPr>
        <w:t>de</w:t>
      </w:r>
      <w:r w:rsidR="00760412" w:rsidRPr="00D96F76">
        <w:rPr>
          <w:lang w:eastAsia="es-US"/>
        </w:rPr>
        <w:t>l</w:t>
      </w:r>
      <w:r w:rsidR="00D476C3" w:rsidRPr="00D96F76">
        <w:rPr>
          <w:lang w:eastAsia="es-US"/>
        </w:rPr>
        <w:t xml:space="preserve"> </w:t>
      </w:r>
      <w:r w:rsidRPr="00D96F76">
        <w:rPr>
          <w:lang w:eastAsia="es-US"/>
        </w:rPr>
        <w:t xml:space="preserve">apoyo de los Estados Miembros de la CITEL </w:t>
      </w:r>
      <w:r w:rsidR="00760412" w:rsidRPr="00D96F76">
        <w:rPr>
          <w:lang w:eastAsia="es-US"/>
        </w:rPr>
        <w:t xml:space="preserve">a </w:t>
      </w:r>
      <w:r w:rsidRPr="00D96F76">
        <w:rPr>
          <w:lang w:eastAsia="es-US"/>
        </w:rPr>
        <w:t xml:space="preserve">las Propuestas Interamericanas </w:t>
      </w:r>
      <w:r w:rsidR="00D476C3" w:rsidRPr="00D96F76">
        <w:rPr>
          <w:lang w:eastAsia="es-US"/>
        </w:rPr>
        <w:t>para</w:t>
      </w:r>
      <w:r w:rsidRPr="00D96F76">
        <w:rPr>
          <w:lang w:eastAsia="es-US"/>
        </w:rPr>
        <w:t xml:space="preserve"> la AMNT-16.</w:t>
      </w:r>
    </w:p>
    <w:p w:rsidR="00B07178" w:rsidRPr="00D96F76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D96F76">
        <w:rPr>
          <w:szCs w:val="24"/>
        </w:rPr>
        <w:br w:type="page"/>
      </w:r>
    </w:p>
    <w:p w:rsidR="008A4060" w:rsidRPr="00D96F76" w:rsidRDefault="008A4060" w:rsidP="00E8097C">
      <w:pPr>
        <w:sectPr w:rsidR="008A4060" w:rsidRPr="00D96F76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973"/>
        <w:gridCol w:w="2337"/>
        <w:gridCol w:w="283"/>
        <w:gridCol w:w="288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351"/>
        <w:gridCol w:w="296"/>
        <w:gridCol w:w="277"/>
        <w:gridCol w:w="276"/>
        <w:gridCol w:w="277"/>
        <w:gridCol w:w="276"/>
        <w:gridCol w:w="277"/>
        <w:gridCol w:w="276"/>
        <w:gridCol w:w="745"/>
      </w:tblGrid>
      <w:tr w:rsidR="004016CD" w:rsidRPr="004650F4" w:rsidTr="004016CD">
        <w:trPr>
          <w:tblHeader/>
          <w:jc w:val="center"/>
        </w:trPr>
        <w:tc>
          <w:tcPr>
            <w:tcW w:w="1164" w:type="dxa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lastRenderedPageBreak/>
              <w:t>AMNT-16</w:t>
            </w:r>
            <w:r>
              <w:rPr>
                <w:sz w:val="16"/>
                <w:szCs w:val="16"/>
              </w:rPr>
              <w:br/>
            </w:r>
            <w:r w:rsidRPr="00C4293F">
              <w:rPr>
                <w:sz w:val="16"/>
                <w:szCs w:val="16"/>
              </w:rPr>
              <w:t>No.</w:t>
            </w:r>
            <w:r>
              <w:rPr>
                <w:sz w:val="16"/>
                <w:szCs w:val="16"/>
              </w:rPr>
              <w:br/>
            </w:r>
            <w:r w:rsidRPr="00C4293F">
              <w:rPr>
                <w:sz w:val="16"/>
                <w:szCs w:val="16"/>
              </w:rPr>
              <w:t>(Doc. 46)</w:t>
            </w:r>
          </w:p>
        </w:tc>
        <w:tc>
          <w:tcPr>
            <w:tcW w:w="973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IAP No.</w:t>
            </w:r>
          </w:p>
        </w:tc>
        <w:tc>
          <w:tcPr>
            <w:tcW w:w="233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Título</w:t>
            </w:r>
          </w:p>
        </w:tc>
        <w:tc>
          <w:tcPr>
            <w:tcW w:w="283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ATG</w:t>
            </w:r>
          </w:p>
        </w:tc>
        <w:tc>
          <w:tcPr>
            <w:tcW w:w="288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ARG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BAH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BRB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BLZ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BOL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CAN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CHL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COL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CTR</w:t>
            </w:r>
          </w:p>
        </w:tc>
        <w:tc>
          <w:tcPr>
            <w:tcW w:w="287" w:type="dxa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DOM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DMA</w:t>
            </w:r>
          </w:p>
        </w:tc>
        <w:tc>
          <w:tcPr>
            <w:tcW w:w="286" w:type="dxa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SLV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EQA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USA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GRD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GTM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GUY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HTI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HND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JMC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MEX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NCG</w:t>
            </w:r>
          </w:p>
        </w:tc>
        <w:tc>
          <w:tcPr>
            <w:tcW w:w="28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PNR</w:t>
            </w:r>
          </w:p>
        </w:tc>
        <w:tc>
          <w:tcPr>
            <w:tcW w:w="28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PRG</w:t>
            </w:r>
          </w:p>
        </w:tc>
        <w:tc>
          <w:tcPr>
            <w:tcW w:w="351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PRU</w:t>
            </w:r>
          </w:p>
        </w:tc>
        <w:tc>
          <w:tcPr>
            <w:tcW w:w="29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KNA</w:t>
            </w:r>
          </w:p>
        </w:tc>
        <w:tc>
          <w:tcPr>
            <w:tcW w:w="27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VCT</w:t>
            </w:r>
          </w:p>
        </w:tc>
        <w:tc>
          <w:tcPr>
            <w:tcW w:w="27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LCA</w:t>
            </w:r>
          </w:p>
        </w:tc>
        <w:tc>
          <w:tcPr>
            <w:tcW w:w="27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SUR</w:t>
            </w:r>
          </w:p>
        </w:tc>
        <w:tc>
          <w:tcPr>
            <w:tcW w:w="27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TRD</w:t>
            </w:r>
          </w:p>
        </w:tc>
        <w:tc>
          <w:tcPr>
            <w:tcW w:w="277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URG</w:t>
            </w:r>
          </w:p>
        </w:tc>
        <w:tc>
          <w:tcPr>
            <w:tcW w:w="276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VEN</w:t>
            </w:r>
          </w:p>
        </w:tc>
        <w:tc>
          <w:tcPr>
            <w:tcW w:w="745" w:type="dxa"/>
            <w:shd w:val="clear" w:color="auto" w:fill="auto"/>
          </w:tcPr>
          <w:p w:rsidR="004016CD" w:rsidRPr="00C4293F" w:rsidRDefault="004016CD" w:rsidP="006E2F1E">
            <w:pPr>
              <w:pStyle w:val="Tablehead"/>
              <w:spacing w:before="20" w:after="20"/>
              <w:rPr>
                <w:sz w:val="16"/>
                <w:szCs w:val="16"/>
              </w:rPr>
            </w:pPr>
            <w:r w:rsidRPr="00C4293F">
              <w:rPr>
                <w:sz w:val="16"/>
                <w:szCs w:val="16"/>
              </w:rPr>
              <w:t>Total de Apoyos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</w:t>
            </w:r>
            <w:bookmarkStart w:id="1" w:name="_GoBack"/>
            <w:bookmarkEnd w:id="1"/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sz w:val="16"/>
                <w:szCs w:val="16"/>
              </w:rPr>
              <w:t>Propuesta de supresión de la Resolución 82 de la AMNT-12 – Examen estratégico y estructural del UIT-T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sz w:val="16"/>
                <w:szCs w:val="16"/>
              </w:rPr>
              <w:t xml:space="preserve">Proyecto de nueva Resolución [IAP-1]: </w:t>
            </w:r>
            <w:r w:rsidRPr="004650F4">
              <w:rPr>
                <w:rFonts w:eastAsia="Calibri"/>
                <w:sz w:val="16"/>
                <w:szCs w:val="16"/>
              </w:rPr>
              <w:t>Iniciativas del UIT-T para sensibilizar sobre mejores prácticas y políticas relacionadas con la calidad del servicio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3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3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32 de la AMNT-12 – Fortalecimiento de los métodos de trabajo electrónico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4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4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55 de la AMNT-12 – Integración de una perspectiva de género en las actividades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5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5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Proyecto de nueva Resolución [IAP-2] – Promoción de la equidad de género en las actividades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trHeight w:val="262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6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6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71 de la AMNT-12 – Admisión de instituciones académicas para que participen en los trabajos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7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7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Proyecto de nueva Resolución [IAP-3] – Aprovechamiento de Internet de las Cosas (IoT) para el desarrollo global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8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8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 xml:space="preserve">Proyecto de nueva Resolución [IAP-4] </w:t>
            </w:r>
            <w:r w:rsidRPr="00BB007A">
              <w:rPr>
                <w:rFonts w:eastAsia="Calibri"/>
                <w:sz w:val="16"/>
                <w:szCs w:val="16"/>
              </w:rPr>
              <w:t>–</w:t>
            </w:r>
            <w:r w:rsidRPr="004650F4">
              <w:rPr>
                <w:rFonts w:eastAsia="Calibri"/>
                <w:sz w:val="16"/>
                <w:szCs w:val="16"/>
              </w:rPr>
              <w:t xml:space="preserve"> Itinerancia (Roaming) Móvil Internacional (IMR)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Proyecto de nueva Resolución [IAP-5] – Combate al robo de dispositivos móviles de telecomunicaciones/TIC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4016CD" w:rsidRPr="004650F4" w:rsidTr="004016CD">
        <w:trPr>
          <w:trHeight w:val="718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lastRenderedPageBreak/>
              <w:t>Addéndum 10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10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sz w:val="16"/>
                <w:szCs w:val="16"/>
              </w:rPr>
              <w:t xml:space="preserve">Propuesta de modificación </w:t>
            </w:r>
            <w:r w:rsidRPr="004650F4">
              <w:rPr>
                <w:rFonts w:eastAsia="Calibri"/>
                <w:sz w:val="16"/>
                <w:szCs w:val="16"/>
              </w:rPr>
              <w:t xml:space="preserve">de la Resolución 1 de la AMNT-12 – Reglamento interno del Sector de Normalización de las Telecomunicaciones de la UIT 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481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11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11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sz w:val="16"/>
                <w:szCs w:val="16"/>
              </w:rPr>
              <w:t xml:space="preserve">Proyecto de nueva Resolución </w:t>
            </w:r>
            <w:r w:rsidRPr="004650F4">
              <w:rPr>
                <w:rFonts w:eastAsia="Calibri"/>
                <w:sz w:val="16"/>
                <w:szCs w:val="16"/>
              </w:rPr>
              <w:t>[IAP-6] –</w:t>
            </w:r>
            <w:r>
              <w:rPr>
                <w:sz w:val="16"/>
                <w:szCs w:val="16"/>
              </w:rPr>
              <w:t xml:space="preserve"> </w:t>
            </w:r>
            <w:r w:rsidRPr="004650F4">
              <w:rPr>
                <w:rFonts w:eastAsia="Calibri"/>
                <w:sz w:val="16"/>
                <w:szCs w:val="16"/>
              </w:rPr>
              <w:t>Estudios relacionados con la lucha contra los dispositivos TIC falsificados y manipulados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12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12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80 de la AMNT-12 – Reconocimiento de los aportes al desarrollo de los productos por parte de las Comisiones de Estudio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trHeight w:val="1281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13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13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11 de la AMNT-12 – Colaboración con el Consejo de Operaciones Postales de la Unión Postal Universal sobre el estudio de servicios que interesan a la vez a los sectores postal y de telecomunicaciones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14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14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70 de la AMNT-12 – Accesibilidad de las Telecomunicaciones/TIC para las personas con discapacidades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trHeight w:val="973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15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15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72 de la AMNT-12 – Problemas de medición relativos a la exposición de las personas a los campos electromagnéticos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16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16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44 de la AMNT-12 – Reducción de la disparidad entre los países en desarrollo y desarrollados en materia de normalización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trHeight w:val="1134"/>
          <w:jc w:val="center"/>
        </w:trPr>
        <w:tc>
          <w:tcPr>
            <w:tcW w:w="1164" w:type="dxa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lastRenderedPageBreak/>
              <w:t>Addéndum 17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17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61 de la AMNT-12 – Respuesta y lucha contra la apropiación y el uso indebidos de recursos internacionales de numeración para las telecomunicaciones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A92F9E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18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18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Proyecto de nueva Resolución [IAP-7] para la AMNT-16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650F4">
              <w:rPr>
                <w:rFonts w:eastAsia="Calibri"/>
                <w:sz w:val="16"/>
                <w:szCs w:val="16"/>
              </w:rPr>
              <w:t>– Admisión de Pequeñas y Medianas Empresas en los Trabajos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483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19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19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50 de la AMNT-12 – Ciberseguridad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trHeight w:val="1050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20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20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650F4">
              <w:rPr>
                <w:rFonts w:eastAsia="Calibri"/>
                <w:sz w:val="16"/>
                <w:szCs w:val="16"/>
              </w:rPr>
              <w:t xml:space="preserve">la Recomendación UIT-T A.13 de la AMNT–12 – Publicaciones del UIT-T de carácter no normativo, incluidos los Suplementos a las Recomendaciones del UIT-T 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554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21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21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81 de la AMNT-12 – Fortalecimiento de la colaboración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620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22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22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Actualización de la Resolución 2 de la AMNT-12 – Estructura de las Comisiones de Estudio del UIT-T y sus roles rectores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016CD" w:rsidRPr="004650F4" w:rsidTr="004016CD">
        <w:trPr>
          <w:trHeight w:val="1355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23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23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75 de la AMNT-12 – Contribución del Sector de Normalización de las Telecomunicaciones de la UIT a la puesta en práctica de los resultados de la Cumbre Mundial sobre la Sociedad de la Información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1871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lastRenderedPageBreak/>
              <w:t>Addéndum 24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24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35 de la AMNT-12 – Nombramiento y duración máxima del mandato de los Presidentes y Vicepresidentes de las Comisiones de Estudio del Sector de Normalización de las Telecomunicaciones de la UIT y del Grupo Asesor de Normalización de las Telecomunicaciones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4016CD" w:rsidRPr="004650F4" w:rsidTr="004016CD">
        <w:trPr>
          <w:trHeight w:val="567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25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25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Principios de la estructuración de las Comisiones de Estudio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964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26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26</w:t>
            </w:r>
          </w:p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3845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33 de la AMNT-12 – Directrices para las actividades estratégicas del Sector de Normalización de las Telecomunicaciones de la 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trHeight w:val="64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27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27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45 de la AMNT-12 – Coordinación eficaz de la labor de normalización en las Comisiones de Estudio del Sector de Normalización de las Telecomunicaciones de la UIT, y cometido del Grupo Asesor de Normalización de las Telecomunicaciones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28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28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38 de la AMNT-12 – Coordinación entre los tres Sectores de la UIT para las actividades relacionadas con las telecomunicaciones móviles internacionales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29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29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supresión de la Resolución 59 de la AMNT-12 – Mejorar la participación de los operadores de telecomunicaciones de los países en desarrollo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lastRenderedPageBreak/>
              <w:t>Addéndum 30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30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Recomendación UIT-T A.1 de la AMNT-12 – Métodos de trabajo para las Comisiones de Estudio del Sector de Normalización de las Telecomunicaciones</w:t>
            </w:r>
            <w:r>
              <w:rPr>
                <w:rFonts w:eastAsia="Calibri"/>
                <w:sz w:val="16"/>
                <w:szCs w:val="16"/>
              </w:rPr>
              <w:t xml:space="preserve"> de la </w:t>
            </w:r>
            <w:r w:rsidRPr="004650F4">
              <w:rPr>
                <w:rFonts w:eastAsia="Calibri"/>
                <w:sz w:val="16"/>
                <w:szCs w:val="16"/>
              </w:rPr>
              <w:t>UIT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1403DD">
            <w:pPr>
              <w:pStyle w:val="Tabletext"/>
              <w:keepNext/>
              <w:keepLines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31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31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22 de la AMNT-12 – Autorización para que el Grupo Asesor de Normalización de las Telecomunicaciones actúe en el período entre Asambleas Mundiales de Normalización de las Telecomunicaciones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016CD" w:rsidRPr="004650F4" w:rsidTr="004016CD">
        <w:trPr>
          <w:trHeight w:val="958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32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32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65 de la AMNT-12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650F4">
              <w:rPr>
                <w:rFonts w:eastAsia="Calibri"/>
                <w:sz w:val="16"/>
                <w:szCs w:val="16"/>
              </w:rPr>
              <w:t>– Comunicación del número de la parte llamante, identificación de la línea llamante e identificación del origen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4016CD" w:rsidRPr="004650F4" w:rsidTr="004016CD">
        <w:trPr>
          <w:trHeight w:val="896"/>
          <w:jc w:val="center"/>
        </w:trPr>
        <w:tc>
          <w:tcPr>
            <w:tcW w:w="1164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Addéndum 33</w:t>
            </w:r>
          </w:p>
        </w:tc>
        <w:tc>
          <w:tcPr>
            <w:tcW w:w="973" w:type="dxa"/>
            <w:shd w:val="clear" w:color="auto" w:fill="auto"/>
          </w:tcPr>
          <w:p w:rsidR="004016CD" w:rsidRPr="004650F4" w:rsidRDefault="004016CD" w:rsidP="002A5C70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IAP 33</w:t>
            </w:r>
          </w:p>
        </w:tc>
        <w:tc>
          <w:tcPr>
            <w:tcW w:w="233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rFonts w:eastAsia="Calibri"/>
                <w:sz w:val="16"/>
                <w:szCs w:val="16"/>
              </w:rPr>
            </w:pPr>
            <w:r w:rsidRPr="004650F4">
              <w:rPr>
                <w:rFonts w:eastAsia="Calibri"/>
                <w:sz w:val="16"/>
                <w:szCs w:val="16"/>
              </w:rPr>
              <w:t>Propuesta de modificación de la Resolución 76 de la AMNT-12 – Estudios relacionados con las pruebas de conformidad e interoperabilidad, la asistencia a los países en desarrollo</w:t>
            </w:r>
          </w:p>
        </w:tc>
        <w:tc>
          <w:tcPr>
            <w:tcW w:w="283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B77CF5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6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4016CD" w:rsidRPr="004650F4" w:rsidRDefault="004016CD" w:rsidP="006E2F1E">
            <w:pPr>
              <w:pStyle w:val="Tabletext"/>
              <w:spacing w:before="20" w:after="20"/>
              <w:rPr>
                <w:b/>
                <w:bCs/>
                <w:sz w:val="16"/>
                <w:szCs w:val="16"/>
              </w:rPr>
            </w:pPr>
            <w:r w:rsidRPr="004650F4">
              <w:rPr>
                <w:b/>
                <w:bCs/>
                <w:sz w:val="16"/>
                <w:szCs w:val="16"/>
              </w:rPr>
              <w:t>7</w:t>
            </w:r>
          </w:p>
        </w:tc>
      </w:tr>
    </w:tbl>
    <w:p w:rsidR="00C35FFC" w:rsidRDefault="00C35FFC" w:rsidP="0032202E">
      <w:pPr>
        <w:pStyle w:val="Reasons"/>
      </w:pPr>
    </w:p>
    <w:p w:rsidR="00C35FFC" w:rsidRDefault="00C35FFC">
      <w:pPr>
        <w:jc w:val="center"/>
      </w:pPr>
      <w:r>
        <w:t>______________</w:t>
      </w:r>
    </w:p>
    <w:sectPr w:rsidR="00C35FFC" w:rsidSect="00924DF6">
      <w:headerReference w:type="first" r:id="rId17"/>
      <w:footerReference w:type="first" r:id="rId18"/>
      <w:pgSz w:w="16839" w:h="11907" w:orient="landscape" w:code="9"/>
      <w:pgMar w:top="1440" w:right="1440" w:bottom="851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20" w:rsidRDefault="00406C20">
      <w:r>
        <w:separator/>
      </w:r>
    </w:p>
  </w:endnote>
  <w:endnote w:type="continuationSeparator" w:id="0">
    <w:p w:rsidR="00406C20" w:rsidRDefault="004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20" w:rsidRDefault="00406C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C20" w:rsidRPr="006E0078" w:rsidRDefault="00406C20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A9084E">
      <w:rPr>
        <w:noProof/>
        <w:lang w:val="fr-CH"/>
      </w:rPr>
      <w:t>P:\TRAD\S\ITU-T\CONF-T\WTSA16\000\046COR1S_montaje.docx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FBB">
      <w:rPr>
        <w:noProof/>
      </w:rPr>
      <w:t>17.10.16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084E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20" w:rsidRPr="007316FD" w:rsidRDefault="007316FD" w:rsidP="007316FD">
    <w:pPr>
      <w:pStyle w:val="Footer"/>
      <w:rPr>
        <w:lang w:val="fr-CH"/>
      </w:rPr>
    </w:pPr>
    <w:r>
      <w:fldChar w:fldCharType="begin"/>
    </w:r>
    <w:r w:rsidRPr="00F35405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P:\ESP\ITU-T\CONF-T\WTSA16\000\046COR1S.docx</w:t>
    </w:r>
    <w:r>
      <w:fldChar w:fldCharType="end"/>
    </w:r>
    <w:r w:rsidRPr="00531F09">
      <w:rPr>
        <w:lang w:val="fr-CH"/>
      </w:rPr>
      <w:t xml:space="preserve"> (</w:t>
    </w:r>
    <w:r>
      <w:rPr>
        <w:lang w:val="fr-CH"/>
      </w:rPr>
      <w:t>406839</w:t>
    </w:r>
    <w:r w:rsidRPr="00531F09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7316FD" w:rsidRPr="007316FD" w:rsidTr="0090699D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7316FD" w:rsidRDefault="00755A16" w:rsidP="007316FD">
          <w:pPr>
            <w:rPr>
              <w:b/>
              <w:bCs/>
            </w:rPr>
          </w:pPr>
          <w:bookmarkStart w:id="0" w:name="dcontact"/>
          <w:r>
            <w:rPr>
              <w:b/>
              <w:bCs/>
            </w:rPr>
            <w:t>Diríjase a: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7316FD" w:rsidRPr="00DF1E7D" w:rsidRDefault="007316FD" w:rsidP="007316FD">
          <w:pPr>
            <w:rPr>
              <w:lang w:val="es-ES"/>
            </w:rPr>
          </w:pPr>
          <w:r w:rsidRPr="00DF1E7D">
            <w:rPr>
              <w:lang w:val="es-ES"/>
            </w:rPr>
            <w:t>Oscar León</w:t>
          </w:r>
        </w:p>
        <w:p w:rsidR="007316FD" w:rsidRPr="00DF1E7D" w:rsidRDefault="007316FD" w:rsidP="007316FD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>CITEL</w:t>
          </w:r>
        </w:p>
        <w:p w:rsidR="007316FD" w:rsidRPr="00DF1E7D" w:rsidRDefault="007316FD" w:rsidP="007316FD">
          <w:pPr>
            <w:spacing w:before="0"/>
            <w:rPr>
              <w:lang w:val="es-ES"/>
            </w:rPr>
          </w:pPr>
          <w:r w:rsidRPr="00DF1E7D">
            <w:rPr>
              <w:lang w:val="es-ES"/>
            </w:rPr>
            <w:t xml:space="preserve">Washington, DC, </w:t>
          </w:r>
          <w:r>
            <w:rPr>
              <w:lang w:val="es-ES"/>
            </w:rPr>
            <w:t>EE.UU.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7316FD" w:rsidRPr="00316FBB" w:rsidRDefault="00755A16" w:rsidP="007316FD">
          <w:r w:rsidRPr="00316FBB">
            <w:t>Teléfono</w:t>
          </w:r>
          <w:r w:rsidR="007316FD" w:rsidRPr="00316FBB">
            <w:t>: + 1 (202) 370-4713</w:t>
          </w:r>
        </w:p>
        <w:p w:rsidR="007316FD" w:rsidRPr="00316FBB" w:rsidRDefault="007316FD" w:rsidP="007316FD">
          <w:pPr>
            <w:spacing w:before="0"/>
          </w:pPr>
          <w:r w:rsidRPr="00316FBB">
            <w:t>Fax: + 1 (202) 458-6854</w:t>
          </w:r>
        </w:p>
        <w:p w:rsidR="007316FD" w:rsidRPr="007316FD" w:rsidRDefault="007316FD" w:rsidP="007316FD">
          <w:pPr>
            <w:spacing w:before="0"/>
          </w:pPr>
          <w:r w:rsidRPr="007316FD">
            <w:t xml:space="preserve">Correo-e: </w:t>
          </w:r>
          <w:hyperlink r:id="rId1" w:history="1">
            <w:r w:rsidRPr="007316FD">
              <w:rPr>
                <w:rStyle w:val="Hyperlink"/>
              </w:rPr>
              <w:t>citel@oas.org</w:t>
            </w:r>
          </w:hyperlink>
          <w:r w:rsidRPr="007316FD">
            <w:t xml:space="preserve"> </w:t>
          </w:r>
        </w:p>
      </w:tc>
    </w:tr>
    <w:bookmarkEnd w:id="0"/>
  </w:tbl>
  <w:p w:rsidR="007316FD" w:rsidRPr="007316FD" w:rsidRDefault="007316F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20" w:rsidRPr="00531F09" w:rsidRDefault="00531F09" w:rsidP="007316FD">
    <w:pPr>
      <w:pStyle w:val="Footer"/>
      <w:rPr>
        <w:lang w:val="fr-CH"/>
      </w:rPr>
    </w:pPr>
    <w:r>
      <w:fldChar w:fldCharType="begin"/>
    </w:r>
    <w:r w:rsidRPr="00F35405">
      <w:rPr>
        <w:lang w:val="fr-CH"/>
      </w:rPr>
      <w:instrText xml:space="preserve"> FILENAME  \p  \* MERGEFORMAT </w:instrText>
    </w:r>
    <w:r>
      <w:fldChar w:fldCharType="separate"/>
    </w:r>
    <w:r w:rsidR="007316FD">
      <w:rPr>
        <w:lang w:val="fr-CH"/>
      </w:rPr>
      <w:t>P:\ESP\ITU-T\CONF-T\WTSA16\000\046COR1S.docx</w:t>
    </w:r>
    <w:r>
      <w:fldChar w:fldCharType="end"/>
    </w:r>
    <w:r w:rsidRPr="00531F09">
      <w:rPr>
        <w:lang w:val="fr-CH"/>
      </w:rPr>
      <w:t xml:space="preserve"> (</w:t>
    </w:r>
    <w:r w:rsidR="007316FD">
      <w:rPr>
        <w:lang w:val="fr-CH"/>
      </w:rPr>
      <w:t>406839</w:t>
    </w:r>
    <w:r w:rsidRPr="00531F09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20" w:rsidRDefault="00406C20">
      <w:r>
        <w:rPr>
          <w:b/>
        </w:rPr>
        <w:t>_______________</w:t>
      </w:r>
    </w:p>
  </w:footnote>
  <w:footnote w:type="continuationSeparator" w:id="0">
    <w:p w:rsidR="00406C20" w:rsidRDefault="0040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6" w:rsidRDefault="00924DF6" w:rsidP="00924DF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5C70">
      <w:rPr>
        <w:noProof/>
      </w:rPr>
      <w:t>4</w:t>
    </w:r>
    <w:r>
      <w:fldChar w:fldCharType="end"/>
    </w:r>
  </w:p>
  <w:p w:rsidR="00924DF6" w:rsidRPr="00A9084E" w:rsidRDefault="00924DF6" w:rsidP="00924DF6">
    <w:pPr>
      <w:pStyle w:val="Header"/>
      <w:rPr>
        <w:lang w:val="en-US"/>
      </w:rPr>
    </w:pPr>
    <w:r w:rsidRPr="00A9084E">
      <w:rPr>
        <w:lang w:val="en-US"/>
      </w:rPr>
      <w:t>AMNT16/46</w:t>
    </w:r>
    <w:r>
      <w:rPr>
        <w:lang w:val="en-US"/>
      </w:rPr>
      <w:t>(Cor.1)</w:t>
    </w:r>
    <w:r w:rsidRPr="00A9084E">
      <w:rPr>
        <w:lang w:val="en-US"/>
      </w:rPr>
      <w:t>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6" w:rsidRDefault="00924DF6" w:rsidP="00924DF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A5C70">
      <w:rPr>
        <w:noProof/>
      </w:rPr>
      <w:t>2</w:t>
    </w:r>
    <w:r>
      <w:fldChar w:fldCharType="end"/>
    </w:r>
  </w:p>
  <w:p w:rsidR="00406C20" w:rsidRPr="00A9084E" w:rsidRDefault="00677D3A" w:rsidP="00A9084E">
    <w:pPr>
      <w:pStyle w:val="Header"/>
      <w:rPr>
        <w:lang w:val="en-US"/>
      </w:rPr>
    </w:pPr>
    <w:r w:rsidRPr="00A9084E">
      <w:rPr>
        <w:lang w:val="en-US"/>
      </w:rPr>
      <w:t>AMNT16/46</w:t>
    </w:r>
    <w:r w:rsidR="00A9084E">
      <w:rPr>
        <w:lang w:val="en-US"/>
      </w:rPr>
      <w:t>(Cor.1)</w:t>
    </w:r>
    <w:r w:rsidRPr="00A9084E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679E"/>
    <w:rsid w:val="00023137"/>
    <w:rsid w:val="0002785D"/>
    <w:rsid w:val="000352EA"/>
    <w:rsid w:val="00057296"/>
    <w:rsid w:val="0006003A"/>
    <w:rsid w:val="00087AE8"/>
    <w:rsid w:val="000A08E0"/>
    <w:rsid w:val="000A5B9A"/>
    <w:rsid w:val="000C7758"/>
    <w:rsid w:val="000E5BF9"/>
    <w:rsid w:val="000E5EE9"/>
    <w:rsid w:val="000F0E6D"/>
    <w:rsid w:val="00120191"/>
    <w:rsid w:val="00121170"/>
    <w:rsid w:val="00123CC5"/>
    <w:rsid w:val="001403DD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1F3B70"/>
    <w:rsid w:val="0021371A"/>
    <w:rsid w:val="002337D9"/>
    <w:rsid w:val="00236D2A"/>
    <w:rsid w:val="00255F12"/>
    <w:rsid w:val="00262C09"/>
    <w:rsid w:val="00263815"/>
    <w:rsid w:val="0028017B"/>
    <w:rsid w:val="00286495"/>
    <w:rsid w:val="002A5C70"/>
    <w:rsid w:val="002A791F"/>
    <w:rsid w:val="002C1B26"/>
    <w:rsid w:val="002C79B8"/>
    <w:rsid w:val="002C7C18"/>
    <w:rsid w:val="002E701F"/>
    <w:rsid w:val="00316FBB"/>
    <w:rsid w:val="003237B0"/>
    <w:rsid w:val="003248A9"/>
    <w:rsid w:val="00324FFA"/>
    <w:rsid w:val="0032680B"/>
    <w:rsid w:val="00363A65"/>
    <w:rsid w:val="00377EC9"/>
    <w:rsid w:val="003A3F97"/>
    <w:rsid w:val="003A5447"/>
    <w:rsid w:val="003B1E8C"/>
    <w:rsid w:val="003C2508"/>
    <w:rsid w:val="003D0AA3"/>
    <w:rsid w:val="003E1B15"/>
    <w:rsid w:val="004016CD"/>
    <w:rsid w:val="00406C20"/>
    <w:rsid w:val="004104AC"/>
    <w:rsid w:val="00445582"/>
    <w:rsid w:val="00454553"/>
    <w:rsid w:val="004650F4"/>
    <w:rsid w:val="00476FB2"/>
    <w:rsid w:val="004943DC"/>
    <w:rsid w:val="004B124A"/>
    <w:rsid w:val="004B520A"/>
    <w:rsid w:val="004C2CA3"/>
    <w:rsid w:val="004C3636"/>
    <w:rsid w:val="004C3A5A"/>
    <w:rsid w:val="00523269"/>
    <w:rsid w:val="00531F09"/>
    <w:rsid w:val="00532097"/>
    <w:rsid w:val="00562833"/>
    <w:rsid w:val="00566BEE"/>
    <w:rsid w:val="0058350F"/>
    <w:rsid w:val="00591217"/>
    <w:rsid w:val="005A374D"/>
    <w:rsid w:val="005E782D"/>
    <w:rsid w:val="005F2605"/>
    <w:rsid w:val="00662039"/>
    <w:rsid w:val="00662BA0"/>
    <w:rsid w:val="00677D3A"/>
    <w:rsid w:val="0068092D"/>
    <w:rsid w:val="00681766"/>
    <w:rsid w:val="00692AAE"/>
    <w:rsid w:val="006B0F54"/>
    <w:rsid w:val="006D6E67"/>
    <w:rsid w:val="006E0078"/>
    <w:rsid w:val="006E1A13"/>
    <w:rsid w:val="006E2F1E"/>
    <w:rsid w:val="006E76B9"/>
    <w:rsid w:val="00701C20"/>
    <w:rsid w:val="00702F3D"/>
    <w:rsid w:val="0070518E"/>
    <w:rsid w:val="007316FD"/>
    <w:rsid w:val="00734034"/>
    <w:rsid w:val="007354E9"/>
    <w:rsid w:val="00755A16"/>
    <w:rsid w:val="00760412"/>
    <w:rsid w:val="00765578"/>
    <w:rsid w:val="0077084A"/>
    <w:rsid w:val="00786250"/>
    <w:rsid w:val="00790506"/>
    <w:rsid w:val="0079334F"/>
    <w:rsid w:val="007952C7"/>
    <w:rsid w:val="007C2317"/>
    <w:rsid w:val="007C39FA"/>
    <w:rsid w:val="007D330A"/>
    <w:rsid w:val="007E65E7"/>
    <w:rsid w:val="007E667F"/>
    <w:rsid w:val="008067C5"/>
    <w:rsid w:val="008113F5"/>
    <w:rsid w:val="00822868"/>
    <w:rsid w:val="00835742"/>
    <w:rsid w:val="00866AE6"/>
    <w:rsid w:val="00866BBD"/>
    <w:rsid w:val="00873B75"/>
    <w:rsid w:val="008750A8"/>
    <w:rsid w:val="008A4060"/>
    <w:rsid w:val="008C09D7"/>
    <w:rsid w:val="008E1F8C"/>
    <w:rsid w:val="008E35DA"/>
    <w:rsid w:val="008E4453"/>
    <w:rsid w:val="008F3576"/>
    <w:rsid w:val="0090121B"/>
    <w:rsid w:val="009144C9"/>
    <w:rsid w:val="00916196"/>
    <w:rsid w:val="00924DF6"/>
    <w:rsid w:val="009373C1"/>
    <w:rsid w:val="0094091F"/>
    <w:rsid w:val="00973754"/>
    <w:rsid w:val="0097673E"/>
    <w:rsid w:val="00990278"/>
    <w:rsid w:val="00995577"/>
    <w:rsid w:val="009A137D"/>
    <w:rsid w:val="009B10A8"/>
    <w:rsid w:val="009C0BED"/>
    <w:rsid w:val="009E11EC"/>
    <w:rsid w:val="009F6A67"/>
    <w:rsid w:val="00A118DB"/>
    <w:rsid w:val="00A24AC0"/>
    <w:rsid w:val="00A4450C"/>
    <w:rsid w:val="00A56B9E"/>
    <w:rsid w:val="00A9084E"/>
    <w:rsid w:val="00A92F9E"/>
    <w:rsid w:val="00AA5E6C"/>
    <w:rsid w:val="00AB4E90"/>
    <w:rsid w:val="00AE5677"/>
    <w:rsid w:val="00AE658F"/>
    <w:rsid w:val="00AF2F78"/>
    <w:rsid w:val="00B06699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77CF5"/>
    <w:rsid w:val="00B8288C"/>
    <w:rsid w:val="00BB007A"/>
    <w:rsid w:val="00BD5FE4"/>
    <w:rsid w:val="00BE2E80"/>
    <w:rsid w:val="00BE5EDD"/>
    <w:rsid w:val="00BE6A1F"/>
    <w:rsid w:val="00C126C4"/>
    <w:rsid w:val="00C22A6B"/>
    <w:rsid w:val="00C25E67"/>
    <w:rsid w:val="00C3447B"/>
    <w:rsid w:val="00C35FFC"/>
    <w:rsid w:val="00C4293F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CF267E"/>
    <w:rsid w:val="00D0288A"/>
    <w:rsid w:val="00D44C0B"/>
    <w:rsid w:val="00D476C3"/>
    <w:rsid w:val="00D56781"/>
    <w:rsid w:val="00D72A5D"/>
    <w:rsid w:val="00D96F76"/>
    <w:rsid w:val="00DC629B"/>
    <w:rsid w:val="00E01E02"/>
    <w:rsid w:val="00E05BFF"/>
    <w:rsid w:val="00E21778"/>
    <w:rsid w:val="00E262F1"/>
    <w:rsid w:val="00E32BEE"/>
    <w:rsid w:val="00E47B44"/>
    <w:rsid w:val="00E656AB"/>
    <w:rsid w:val="00E71D14"/>
    <w:rsid w:val="00E8097C"/>
    <w:rsid w:val="00E83D45"/>
    <w:rsid w:val="00E94A4A"/>
    <w:rsid w:val="00EE1779"/>
    <w:rsid w:val="00EE64C6"/>
    <w:rsid w:val="00EF0D6D"/>
    <w:rsid w:val="00F0220A"/>
    <w:rsid w:val="00F02C63"/>
    <w:rsid w:val="00F247BB"/>
    <w:rsid w:val="00F26F4E"/>
    <w:rsid w:val="00F35405"/>
    <w:rsid w:val="00F54E0E"/>
    <w:rsid w:val="00F606A0"/>
    <w:rsid w:val="00F62AB3"/>
    <w:rsid w:val="00F63177"/>
    <w:rsid w:val="00F66597"/>
    <w:rsid w:val="00F7212F"/>
    <w:rsid w:val="00F8150C"/>
    <w:rsid w:val="00FA1C9F"/>
    <w:rsid w:val="00FB5170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F1CE0F2-7276-49A6-91BD-D23CC2C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uiPriority w:val="99"/>
    <w:qFormat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uiPriority w:val="99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0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699"/>
    <w:rPr>
      <w:rFonts w:ascii="Tahoma" w:hAnsi="Tahoma" w:cs="Tahoma"/>
      <w:sz w:val="16"/>
      <w:szCs w:val="16"/>
      <w:lang w:val="es-ES_tradnl" w:eastAsia="en-US"/>
    </w:rPr>
  </w:style>
  <w:style w:type="numbering" w:customStyle="1" w:styleId="NoList1">
    <w:name w:val="No List1"/>
    <w:next w:val="NoList"/>
    <w:uiPriority w:val="99"/>
    <w:semiHidden/>
    <w:unhideWhenUsed/>
    <w:rsid w:val="008A4060"/>
  </w:style>
  <w:style w:type="character" w:styleId="Hyperlink">
    <w:name w:val="Hyperlink"/>
    <w:rsid w:val="008A4060"/>
    <w:rPr>
      <w:color w:val="0000FF"/>
      <w:u w:val="single"/>
    </w:rPr>
  </w:style>
  <w:style w:type="table" w:styleId="TableGrid">
    <w:name w:val="Table Grid"/>
    <w:basedOn w:val="TableNormal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A4060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link w:val="Heading2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link w:val="Heading3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link w:val="Heading6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8A4060"/>
    <w:rPr>
      <w:rFonts w:ascii="Times New Roman" w:hAnsi="Times New Roman"/>
      <w:sz w:val="24"/>
      <w:lang w:val="es-ES_tradnl" w:eastAsia="en-US"/>
    </w:rPr>
  </w:style>
  <w:style w:type="character" w:styleId="CommentReference">
    <w:name w:val="annotation reference"/>
    <w:rsid w:val="008A4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  <w:lang w:val="es-AR"/>
    </w:rPr>
  </w:style>
  <w:style w:type="character" w:customStyle="1" w:styleId="CommentTextChar">
    <w:name w:val="Comment Text Char"/>
    <w:basedOn w:val="DefaultParagraphFont"/>
    <w:link w:val="CommentText"/>
    <w:rsid w:val="008A4060"/>
    <w:rPr>
      <w:rFonts w:ascii="Times New Roman" w:hAnsi="Times New Roman"/>
      <w:lang w:val="es-A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06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8A4060"/>
    <w:rPr>
      <w:rFonts w:ascii="Times New Roman Bold" w:hAnsi="Times New Roman Bold" w:cs="Times New Roman Bold"/>
      <w:b/>
      <w:bCs/>
      <w:sz w:val="28"/>
      <w:lang w:val="es-ES_tradnl" w:eastAsia="en-US"/>
    </w:rPr>
  </w:style>
  <w:style w:type="character" w:customStyle="1" w:styleId="href">
    <w:name w:val="href"/>
    <w:uiPriority w:val="99"/>
    <w:rsid w:val="008A4060"/>
  </w:style>
  <w:style w:type="character" w:customStyle="1" w:styleId="2">
    <w:name w:val="Основной текст (2)"/>
    <w:rsid w:val="008A406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8A406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</w:rPr>
  </w:style>
  <w:style w:type="character" w:customStyle="1" w:styleId="FooterQPChar">
    <w:name w:val="Footer_QP Char"/>
    <w:link w:val="FooterQP"/>
    <w:uiPriority w:val="99"/>
    <w:locked/>
    <w:rsid w:val="008A406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8A4060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8A406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8A4060"/>
    <w:rPr>
      <w:sz w:val="22"/>
      <w:szCs w:val="22"/>
    </w:rPr>
  </w:style>
  <w:style w:type="character" w:customStyle="1" w:styleId="CharacterStyle6">
    <w:name w:val="Character Style 6"/>
    <w:uiPriority w:val="99"/>
    <w:rsid w:val="008A406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2"/>
      <w:lang w:val="es-AR"/>
    </w:rPr>
  </w:style>
  <w:style w:type="paragraph" w:customStyle="1" w:styleId="Rec">
    <w:name w:val="Rec_#"/>
    <w:basedOn w:val="Normal"/>
    <w:next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  <w:lang w:val="en-GB"/>
    </w:rPr>
  </w:style>
  <w:style w:type="paragraph" w:customStyle="1" w:styleId="RecTitle0">
    <w:name w:val="Rec_Title"/>
    <w:basedOn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lang w:val="en-GB"/>
    </w:rPr>
  </w:style>
  <w:style w:type="paragraph" w:customStyle="1" w:styleId="RecRef0">
    <w:name w:val="Rec_Ref"/>
    <w:basedOn w:val="Normal"/>
    <w:next w:val="Heading1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  <w:lang w:val="en-GB"/>
    </w:rPr>
  </w:style>
  <w:style w:type="paragraph" w:customStyle="1" w:styleId="Normalaftertitle0">
    <w:name w:val="Normal_after_title"/>
    <w:basedOn w:val="Normal"/>
    <w:next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val="en-GB" w:eastAsia="ja-JP"/>
    </w:rPr>
  </w:style>
  <w:style w:type="paragraph" w:customStyle="1" w:styleId="AnnexNoTitle">
    <w:name w:val="Annex_NoTitle"/>
    <w:basedOn w:val="Normal"/>
    <w:next w:val="Normalaftertitle0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0"/>
    <w:rsid w:val="008A4060"/>
  </w:style>
  <w:style w:type="paragraph" w:customStyle="1" w:styleId="FigureNoTitle">
    <w:name w:val="Figure_NoTitle"/>
    <w:basedOn w:val="Normal"/>
    <w:next w:val="Normalaftertitle0"/>
    <w:rsid w:val="008A406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8A4060"/>
    <w:rPr>
      <w:rFonts w:ascii="Times New Roman Bold" w:hAnsi="Times New Roman Bold" w:cs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8A4060"/>
    <w:rPr>
      <w:rFonts w:ascii="Times New Roman" w:hAnsi="Times New Roman"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A4060"/>
    <w:rPr>
      <w:color w:val="800080"/>
      <w:u w:val="single"/>
    </w:rPr>
  </w:style>
  <w:style w:type="paragraph" w:customStyle="1" w:styleId="Abstract">
    <w:name w:val="Abstract"/>
    <w:basedOn w:val="Normal"/>
    <w:rsid w:val="008A4060"/>
    <w:rPr>
      <w:lang w:val="en-US"/>
    </w:rPr>
  </w:style>
  <w:style w:type="paragraph" w:customStyle="1" w:styleId="Border">
    <w:name w:val="Border"/>
    <w:basedOn w:val="Normal"/>
    <w:rsid w:val="008A4060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customStyle="1" w:styleId="TopHeader">
    <w:name w:val="TopHeader"/>
    <w:basedOn w:val="Normal"/>
    <w:rsid w:val="008A4060"/>
    <w:rPr>
      <w:rFonts w:ascii="Verdana" w:hAnsi="Verdana" w:cs="Times New Roman Bold"/>
      <w:b/>
      <w:bCs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8A4060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8A406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8A4060"/>
    <w:rPr>
      <w:rFonts w:ascii="Verdana" w:hAnsi="Verdana" w:cs="Times New Roman Bold"/>
      <w:b/>
      <w:bCs/>
      <w:lang w:val="en-GB" w:eastAsia="en-US"/>
    </w:rPr>
  </w:style>
  <w:style w:type="table" w:customStyle="1" w:styleId="TableGrid2">
    <w:name w:val="Table Grid2"/>
    <w:basedOn w:val="TableNormal"/>
    <w:next w:val="TableGrid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5D471E"/>
    <w:rsid w:val="00690C7B"/>
    <w:rsid w:val="007B3EF8"/>
    <w:rsid w:val="009124B2"/>
    <w:rsid w:val="00986969"/>
    <w:rsid w:val="009E7F8E"/>
    <w:rsid w:val="00BA4564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5D60-64CB-4F66-93C1-7E6672FC3C6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F77ED-87E5-4DE9-B638-ADB730D8A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4BE80-7316-47A7-B897-2B0587BC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93EC3-58F9-47DF-80E0-CE2F1DB4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1359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8345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Spanish</dc:creator>
  <dc:description>Template used by DPM and CPI for the WTSA-16</dc:description>
  <cp:lastModifiedBy>Ricardo Sáez Grau</cp:lastModifiedBy>
  <cp:revision>19</cp:revision>
  <cp:lastPrinted>2016-10-14T14:33:00Z</cp:lastPrinted>
  <dcterms:created xsi:type="dcterms:W3CDTF">2016-10-17T09:08:00Z</dcterms:created>
  <dcterms:modified xsi:type="dcterms:W3CDTF">2016-10-17T13:12:00Z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