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center"/>
        <w:tblLook w:val="0000" w:firstRow="0" w:lastRow="0" w:firstColumn="0" w:lastColumn="0" w:noHBand="0" w:noVBand="0"/>
      </w:tblPr>
      <w:tblGrid>
        <w:gridCol w:w="1559"/>
        <w:gridCol w:w="5058"/>
        <w:gridCol w:w="894"/>
        <w:gridCol w:w="2141"/>
      </w:tblGrid>
      <w:tr w:rsidR="0059285F" w:rsidRPr="00E07379" w:rsidTr="00616260">
        <w:trPr>
          <w:cantSplit/>
          <w:trHeight w:val="20"/>
          <w:jc w:val="center"/>
        </w:trPr>
        <w:tc>
          <w:tcPr>
            <w:tcW w:w="808" w:type="pct"/>
          </w:tcPr>
          <w:p w:rsidR="0059285F" w:rsidRPr="00E07379" w:rsidRDefault="00616260" w:rsidP="0059285F">
            <w:pPr>
              <w:spacing w:before="160"/>
              <w:jc w:val="left"/>
              <w:rPr>
                <w:rFonts w:ascii="Verdana Bold" w:hAnsi="Verdana Bold" w:hint="eastAsia"/>
                <w:b/>
                <w:bCs/>
                <w:sz w:val="26"/>
                <w:szCs w:val="40"/>
                <w:rtl/>
                <w:lang w:bidi="ar-EG"/>
              </w:rPr>
            </w:pPr>
            <w:r w:rsidRPr="00616260">
              <w:rPr>
                <w:rFonts w:eastAsia="Times New Roman" w:cs="Times New Roman"/>
                <w:noProof/>
                <w:sz w:val="24"/>
                <w:szCs w:val="20"/>
                <w:lang w:val="en-GB"/>
              </w:rPr>
              <w:drawing>
                <wp:inline distT="0" distB="0" distL="0" distR="0" wp14:anchorId="218288A2" wp14:editId="27C06AA5">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FF650C" w:rsidRPr="00FF650C" w:rsidRDefault="00FF650C" w:rsidP="00FF650C">
            <w:pPr>
              <w:spacing w:before="160"/>
              <w:jc w:val="left"/>
              <w:rPr>
                <w:rFonts w:asciiTheme="minorHAnsi" w:hAnsiTheme="minorHAnsi"/>
                <w:b/>
                <w:bCs/>
                <w:sz w:val="24"/>
                <w:szCs w:val="36"/>
                <w:rtl/>
                <w:lang w:bidi="ar-EG"/>
              </w:rPr>
            </w:pPr>
            <w:r w:rsidRPr="00FF650C">
              <w:rPr>
                <w:rFonts w:ascii="Verdana Bold" w:hAnsi="Verdana Bold" w:hint="cs"/>
                <w:b/>
                <w:bCs/>
                <w:sz w:val="24"/>
                <w:szCs w:val="36"/>
                <w:rtl/>
                <w:lang w:bidi="ar-EG"/>
              </w:rPr>
              <w:t xml:space="preserve">الجمعية العالمية لتقييس الاتصالات </w:t>
            </w:r>
            <w:r w:rsidRPr="00FF650C">
              <w:rPr>
                <w:rFonts w:ascii="Verdana Bold" w:hAnsi="Verdana Bold"/>
                <w:b/>
                <w:bCs/>
                <w:sz w:val="24"/>
                <w:szCs w:val="36"/>
                <w:lang w:bidi="ar-SY"/>
              </w:rPr>
              <w:t>(WTSA-16)</w:t>
            </w:r>
          </w:p>
          <w:p w:rsidR="0059285F" w:rsidRPr="00F61860" w:rsidRDefault="00FF650C" w:rsidP="00092FC2">
            <w:pPr>
              <w:spacing w:before="80"/>
              <w:jc w:val="left"/>
              <w:rPr>
                <w:rFonts w:ascii="Calibri" w:hAnsi="Calibri"/>
                <w:b/>
                <w:bCs/>
                <w:rtl/>
                <w:lang w:bidi="ar-EG"/>
              </w:rPr>
            </w:pPr>
            <w:r w:rsidRPr="00F61860">
              <w:rPr>
                <w:rFonts w:ascii="Calibri" w:hAnsi="Calibri" w:hint="cs"/>
                <w:b/>
                <w:bCs/>
                <w:rtl/>
                <w:lang w:bidi="ar-EG"/>
              </w:rPr>
              <w:t xml:space="preserve">الحمامات، </w:t>
            </w:r>
            <w:r w:rsidRPr="00F61860">
              <w:rPr>
                <w:rFonts w:ascii="Calibri" w:hAnsi="Calibri"/>
                <w:b/>
                <w:bCs/>
                <w:lang w:bidi="ar-SY"/>
              </w:rPr>
              <w:t>25</w:t>
            </w:r>
            <w:r w:rsidRPr="00F61860">
              <w:rPr>
                <w:rFonts w:ascii="Calibri" w:hAnsi="Calibri" w:hint="cs"/>
                <w:b/>
                <w:bCs/>
                <w:rtl/>
                <w:lang w:bidi="ar-EG"/>
              </w:rPr>
              <w:t xml:space="preserve"> أكتوبر - </w:t>
            </w:r>
            <w:r w:rsidRPr="00F61860">
              <w:rPr>
                <w:rFonts w:ascii="Calibri" w:hAnsi="Calibri"/>
                <w:b/>
                <w:bCs/>
                <w:lang w:bidi="ar-EG"/>
              </w:rPr>
              <w:t>3</w:t>
            </w:r>
            <w:r w:rsidRPr="00F61860">
              <w:rPr>
                <w:rFonts w:ascii="Calibri" w:hAnsi="Calibri" w:hint="cs"/>
                <w:b/>
                <w:bCs/>
                <w:rtl/>
                <w:lang w:bidi="ar-EG"/>
              </w:rPr>
              <w:t xml:space="preserve"> نوفمبر </w:t>
            </w:r>
            <w:r w:rsidRPr="00F61860">
              <w:rPr>
                <w:rFonts w:ascii="Calibri" w:hAnsi="Calibri"/>
                <w:b/>
                <w:bCs/>
                <w:lang w:bidi="ar-SY"/>
              </w:rPr>
              <w:t>2016</w:t>
            </w:r>
          </w:p>
        </w:tc>
        <w:tc>
          <w:tcPr>
            <w:tcW w:w="1109" w:type="pct"/>
          </w:tcPr>
          <w:p w:rsidR="0059285F" w:rsidRPr="00E07379" w:rsidRDefault="00616260" w:rsidP="0059285F">
            <w:pPr>
              <w:jc w:val="right"/>
              <w:rPr>
                <w:rtl/>
                <w:lang w:bidi="ar-EG"/>
              </w:rPr>
            </w:pPr>
            <w:bookmarkStart w:id="0" w:name="ditulogo"/>
            <w:bookmarkEnd w:id="0"/>
            <w:r w:rsidRPr="00616260">
              <w:rPr>
                <w:rFonts w:eastAsia="Times New Roman" w:cs="Times New Roman"/>
                <w:noProof/>
                <w:sz w:val="24"/>
                <w:szCs w:val="20"/>
                <w:lang w:val="en-GB"/>
              </w:rPr>
              <w:drawing>
                <wp:inline distT="0" distB="0" distL="0" distR="0" wp14:anchorId="13262EA4" wp14:editId="3AD815DB">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616260">
        <w:trPr>
          <w:cantSplit/>
          <w:trHeight w:val="20"/>
          <w:jc w:val="center"/>
        </w:trPr>
        <w:tc>
          <w:tcPr>
            <w:tcW w:w="808" w:type="pct"/>
            <w:tcBorders>
              <w:bottom w:val="single" w:sz="12" w:space="0" w:color="auto"/>
            </w:tcBorders>
          </w:tcPr>
          <w:p w:rsidR="0059285F" w:rsidRPr="00E07379" w:rsidRDefault="0059285F" w:rsidP="0059285F">
            <w:pPr>
              <w:rPr>
                <w:rtl/>
                <w:lang w:bidi="ar-EG"/>
              </w:rPr>
            </w:pPr>
          </w:p>
        </w:tc>
        <w:tc>
          <w:tcPr>
            <w:tcW w:w="3083" w:type="pct"/>
            <w:gridSpan w:val="2"/>
            <w:tcBorders>
              <w:bottom w:val="single" w:sz="12" w:space="0" w:color="auto"/>
            </w:tcBorders>
          </w:tcPr>
          <w:p w:rsidR="0059285F" w:rsidRPr="00E07379" w:rsidRDefault="0059285F" w:rsidP="0059285F">
            <w:pPr>
              <w:rPr>
                <w:rtl/>
                <w:lang w:bidi="ar-EG"/>
              </w:rPr>
            </w:pPr>
          </w:p>
        </w:tc>
        <w:tc>
          <w:tcPr>
            <w:tcW w:w="1109" w:type="pct"/>
            <w:tcBorders>
              <w:bottom w:val="single" w:sz="12" w:space="0" w:color="auto"/>
            </w:tcBorders>
          </w:tcPr>
          <w:p w:rsidR="0059285F" w:rsidRPr="00E07379" w:rsidRDefault="0059285F" w:rsidP="0059285F">
            <w:pPr>
              <w:rPr>
                <w:lang w:bidi="ar-SY"/>
              </w:rPr>
            </w:pPr>
          </w:p>
        </w:tc>
      </w:tr>
      <w:tr w:rsidR="00E07379" w:rsidRPr="00E07379" w:rsidTr="00616260">
        <w:trPr>
          <w:cantSplit/>
          <w:trHeight w:val="20"/>
          <w:jc w:val="center"/>
        </w:trPr>
        <w:tc>
          <w:tcPr>
            <w:tcW w:w="3428" w:type="pct"/>
            <w:gridSpan w:val="2"/>
            <w:tcBorders>
              <w:top w:val="single" w:sz="12" w:space="0" w:color="auto"/>
            </w:tcBorders>
          </w:tcPr>
          <w:p w:rsidR="00E07379" w:rsidRPr="0056374C" w:rsidRDefault="00E07379" w:rsidP="00635290">
            <w:pPr>
              <w:spacing w:before="0" w:after="40" w:line="30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635290">
            <w:pPr>
              <w:spacing w:before="0" w:after="40" w:line="300" w:lineRule="exact"/>
              <w:rPr>
                <w:rFonts w:ascii="Verdana Bold" w:hAnsi="Verdana Bold" w:hint="eastAsia"/>
                <w:b/>
                <w:bCs/>
                <w:sz w:val="19"/>
                <w:lang w:bidi="ar-SY"/>
              </w:rPr>
            </w:pPr>
          </w:p>
        </w:tc>
      </w:tr>
      <w:tr w:rsidR="00E07379" w:rsidRPr="00E07379" w:rsidTr="00616260">
        <w:trPr>
          <w:cantSplit/>
          <w:jc w:val="center"/>
        </w:trPr>
        <w:tc>
          <w:tcPr>
            <w:tcW w:w="3428" w:type="pct"/>
            <w:gridSpan w:val="2"/>
          </w:tcPr>
          <w:p w:rsidR="00E07379" w:rsidRPr="00E07379" w:rsidRDefault="00393299" w:rsidP="00635290">
            <w:pPr>
              <w:spacing w:before="0" w:after="40" w:line="300" w:lineRule="exact"/>
              <w:rPr>
                <w:rFonts w:ascii="Verdana Bold" w:hAnsi="Verdana Bold" w:hint="eastAsia"/>
                <w:b/>
                <w:bCs/>
                <w:sz w:val="19"/>
                <w:rtl/>
                <w:lang w:bidi="ar-EG"/>
              </w:rPr>
            </w:pPr>
            <w:bookmarkStart w:id="1" w:name="dmeeting"/>
            <w:bookmarkEnd w:id="1"/>
            <w:r w:rsidRPr="00393299">
              <w:rPr>
                <w:rFonts w:ascii="Verdana Bold" w:hAnsi="Verdana Bold"/>
                <w:b/>
                <w:bCs/>
                <w:sz w:val="19"/>
                <w:rtl/>
                <w:lang w:bidi="ar-EG"/>
              </w:rPr>
              <w:t>الجلسة العامة</w:t>
            </w:r>
          </w:p>
        </w:tc>
        <w:tc>
          <w:tcPr>
            <w:tcW w:w="1572" w:type="pct"/>
            <w:gridSpan w:val="2"/>
            <w:vAlign w:val="center"/>
          </w:tcPr>
          <w:p w:rsidR="00E07379" w:rsidRPr="00E07379" w:rsidRDefault="00E07379" w:rsidP="00635290">
            <w:pPr>
              <w:spacing w:before="0" w:after="40" w:line="300" w:lineRule="exact"/>
              <w:rPr>
                <w:rFonts w:ascii="Verdana Bold" w:hAnsi="Verdana Bold" w:hint="eastAsia"/>
                <w:b/>
                <w:bCs/>
                <w:sz w:val="19"/>
                <w:rtl/>
                <w:lang w:bidi="ar-EG"/>
              </w:rPr>
            </w:pPr>
            <w:bookmarkStart w:id="2" w:name="dnum"/>
            <w:r w:rsidRPr="00E07379">
              <w:rPr>
                <w:rFonts w:ascii="Verdana Bold" w:hAnsi="Verdana Bold"/>
                <w:b/>
                <w:bCs/>
                <w:sz w:val="19"/>
                <w:rtl/>
                <w:lang w:bidi="ar-EG"/>
              </w:rPr>
              <w:t>ا</w:t>
            </w:r>
            <w:r w:rsidRPr="00E07379">
              <w:rPr>
                <w:rFonts w:ascii="Verdana Bold" w:hAnsi="Verdana Bold" w:hint="cs"/>
                <w:b/>
                <w:bCs/>
                <w:sz w:val="19"/>
                <w:rtl/>
                <w:lang w:bidi="ar-EG"/>
              </w:rPr>
              <w:t>ل</w:t>
            </w:r>
            <w:r w:rsidRPr="00E07379">
              <w:rPr>
                <w:rFonts w:ascii="Verdana Bold" w:hAnsi="Verdana Bold"/>
                <w:b/>
                <w:bCs/>
                <w:sz w:val="19"/>
                <w:rtl/>
                <w:lang w:bidi="ar-EG"/>
              </w:rPr>
              <w:t>و</w:t>
            </w:r>
            <w:r w:rsidRPr="00E07379">
              <w:rPr>
                <w:rFonts w:ascii="Verdana Bold" w:hAnsi="Verdana Bold" w:hint="cs"/>
                <w:b/>
                <w:bCs/>
                <w:sz w:val="19"/>
                <w:rtl/>
                <w:lang w:bidi="ar-EG"/>
              </w:rPr>
              <w:t xml:space="preserve">ثيقة </w:t>
            </w:r>
            <w:bookmarkEnd w:id="2"/>
            <w:r w:rsidR="00393299">
              <w:rPr>
                <w:rFonts w:ascii="Verdana Bold" w:hAnsi="Verdana Bold"/>
                <w:b/>
                <w:bCs/>
                <w:sz w:val="19"/>
                <w:lang w:bidi="ar-SY"/>
              </w:rPr>
              <w:t>49</w:t>
            </w:r>
            <w:r>
              <w:rPr>
                <w:rFonts w:ascii="Verdana Bold" w:hAnsi="Verdana Bold"/>
                <w:b/>
                <w:bCs/>
                <w:sz w:val="19"/>
                <w:lang w:bidi="ar-SY"/>
              </w:rPr>
              <w:t>-A</w:t>
            </w:r>
          </w:p>
        </w:tc>
      </w:tr>
      <w:tr w:rsidR="00E07379" w:rsidRPr="00E07379" w:rsidTr="00616260">
        <w:trPr>
          <w:cantSplit/>
          <w:jc w:val="center"/>
        </w:trPr>
        <w:tc>
          <w:tcPr>
            <w:tcW w:w="3428" w:type="pct"/>
            <w:gridSpan w:val="2"/>
          </w:tcPr>
          <w:p w:rsidR="00E07379" w:rsidRPr="00E07379" w:rsidRDefault="00E07379" w:rsidP="00635290">
            <w:pPr>
              <w:spacing w:before="0" w:after="40" w:line="300" w:lineRule="exact"/>
              <w:rPr>
                <w:rFonts w:ascii="Verdana Bold" w:hAnsi="Verdana Bold" w:hint="eastAsia"/>
                <w:b/>
                <w:bCs/>
                <w:sz w:val="19"/>
                <w:rtl/>
                <w:lang w:bidi="ar-EG"/>
              </w:rPr>
            </w:pPr>
          </w:p>
        </w:tc>
        <w:tc>
          <w:tcPr>
            <w:tcW w:w="1572" w:type="pct"/>
            <w:gridSpan w:val="2"/>
            <w:vAlign w:val="center"/>
          </w:tcPr>
          <w:p w:rsidR="00E07379" w:rsidRPr="00E07379" w:rsidRDefault="00393299" w:rsidP="00635290">
            <w:pPr>
              <w:spacing w:before="0" w:after="40" w:line="300" w:lineRule="exact"/>
              <w:rPr>
                <w:rFonts w:ascii="Verdana Bold" w:hAnsi="Verdana Bold" w:hint="eastAsia"/>
                <w:b/>
                <w:bCs/>
                <w:sz w:val="19"/>
                <w:rtl/>
                <w:lang w:bidi="ar-EG"/>
              </w:rPr>
            </w:pPr>
            <w:bookmarkStart w:id="3" w:name="ddate"/>
            <w:r w:rsidRPr="00393299">
              <w:rPr>
                <w:rFonts w:ascii="Verdana Bold" w:hAnsi="Verdana Bold" w:hint="cs"/>
                <w:b/>
                <w:bCs/>
                <w:sz w:val="19"/>
                <w:rtl/>
                <w:lang w:bidi="ar-EG"/>
              </w:rPr>
              <w:t>سبتمبر</w:t>
            </w:r>
            <w:r w:rsidR="00E07379">
              <w:rPr>
                <w:rFonts w:ascii="Verdana Bold" w:hAnsi="Verdana Bold" w:hint="cs"/>
                <w:b/>
                <w:bCs/>
                <w:sz w:val="19"/>
                <w:rtl/>
                <w:lang w:bidi="ar-EG"/>
              </w:rPr>
              <w:t xml:space="preserve"> </w:t>
            </w:r>
            <w:bookmarkEnd w:id="3"/>
            <w:r w:rsidR="000A1677">
              <w:rPr>
                <w:rFonts w:ascii="Verdana Bold" w:hAnsi="Verdana Bold"/>
                <w:b/>
                <w:bCs/>
                <w:sz w:val="19"/>
                <w:lang w:bidi="ar-SY"/>
              </w:rPr>
              <w:t>20</w:t>
            </w:r>
            <w:r w:rsidR="0059285F">
              <w:rPr>
                <w:rFonts w:ascii="Verdana Bold" w:hAnsi="Verdana Bold"/>
                <w:b/>
                <w:bCs/>
                <w:sz w:val="19"/>
                <w:lang w:bidi="ar-SY"/>
              </w:rPr>
              <w:t>16</w:t>
            </w:r>
          </w:p>
        </w:tc>
      </w:tr>
      <w:tr w:rsidR="00E07379" w:rsidRPr="00E07379" w:rsidTr="00616260">
        <w:trPr>
          <w:cantSplit/>
          <w:jc w:val="center"/>
        </w:trPr>
        <w:tc>
          <w:tcPr>
            <w:tcW w:w="3428" w:type="pct"/>
            <w:gridSpan w:val="2"/>
          </w:tcPr>
          <w:p w:rsidR="00E07379" w:rsidRPr="00E07379" w:rsidRDefault="00E07379" w:rsidP="00635290">
            <w:pPr>
              <w:spacing w:before="0" w:after="40" w:line="300" w:lineRule="exact"/>
              <w:rPr>
                <w:rFonts w:ascii="Verdana Bold" w:hAnsi="Verdana Bold" w:hint="eastAsia"/>
                <w:b/>
                <w:bCs/>
                <w:sz w:val="19"/>
                <w:rtl/>
                <w:lang w:bidi="ar-EG"/>
              </w:rPr>
            </w:pPr>
          </w:p>
        </w:tc>
        <w:tc>
          <w:tcPr>
            <w:tcW w:w="1572" w:type="pct"/>
            <w:gridSpan w:val="2"/>
            <w:vAlign w:val="center"/>
          </w:tcPr>
          <w:p w:rsidR="00E07379" w:rsidRPr="00E07379" w:rsidRDefault="00E07379" w:rsidP="00635290">
            <w:pPr>
              <w:spacing w:before="0" w:after="40" w:line="300" w:lineRule="exact"/>
              <w:rPr>
                <w:rFonts w:ascii="Verdana Bold" w:hAnsi="Verdana Bold" w:hint="eastAsia"/>
                <w:b/>
                <w:bCs/>
                <w:sz w:val="19"/>
                <w:lang w:bidi="ar-SY"/>
              </w:rPr>
            </w:pPr>
            <w:bookmarkStart w:id="4" w:name="dorlang"/>
            <w:r w:rsidRPr="00E07379">
              <w:rPr>
                <w:rFonts w:ascii="Verdana Bold" w:hAnsi="Verdana Bold"/>
                <w:b/>
                <w:bCs/>
                <w:sz w:val="19"/>
                <w:rtl/>
                <w:lang w:bidi="ar-EG"/>
              </w:rPr>
              <w:t xml:space="preserve">الأصل: </w:t>
            </w:r>
            <w:bookmarkEnd w:id="4"/>
            <w:r w:rsidRPr="00616260">
              <w:rPr>
                <w:rFonts w:ascii="Verdana Bold" w:hAnsi="Verdana Bold" w:hint="cs"/>
                <w:b/>
                <w:bCs/>
                <w:sz w:val="19"/>
                <w:rtl/>
                <w:lang w:bidi="ar-EG"/>
              </w:rPr>
              <w:t>بالإنكليزية</w:t>
            </w:r>
          </w:p>
        </w:tc>
      </w:tr>
      <w:tr w:rsidR="00E07379" w:rsidRPr="00E07379" w:rsidTr="00616260">
        <w:trPr>
          <w:cantSplit/>
          <w:jc w:val="center"/>
        </w:trPr>
        <w:tc>
          <w:tcPr>
            <w:tcW w:w="5000" w:type="pct"/>
            <w:gridSpan w:val="4"/>
          </w:tcPr>
          <w:p w:rsidR="00E07379" w:rsidRPr="00E07379" w:rsidRDefault="00E07379" w:rsidP="00616260">
            <w:pPr>
              <w:spacing w:before="0" w:line="340" w:lineRule="exact"/>
              <w:rPr>
                <w:rFonts w:ascii="Verdana Bold" w:hAnsi="Verdana Bold" w:hint="eastAsia"/>
                <w:b/>
                <w:bCs/>
                <w:sz w:val="19"/>
                <w:lang w:bidi="ar-SY"/>
              </w:rPr>
            </w:pPr>
          </w:p>
        </w:tc>
      </w:tr>
      <w:tr w:rsidR="00E07379" w:rsidRPr="00E07379" w:rsidTr="00616260">
        <w:trPr>
          <w:cantSplit/>
          <w:jc w:val="center"/>
        </w:trPr>
        <w:tc>
          <w:tcPr>
            <w:tcW w:w="5000" w:type="pct"/>
            <w:gridSpan w:val="4"/>
          </w:tcPr>
          <w:p w:rsidR="00E07379" w:rsidRPr="00E07379" w:rsidRDefault="00393299" w:rsidP="00393299">
            <w:pPr>
              <w:pStyle w:val="Source"/>
              <w:rPr>
                <w:rtl/>
                <w:lang w:bidi="ar-EG"/>
              </w:rPr>
            </w:pPr>
            <w:r w:rsidRPr="00393299">
              <w:rPr>
                <w:rFonts w:hint="cs"/>
                <w:rtl/>
                <w:lang w:bidi="ar-SA"/>
              </w:rPr>
              <w:t>مدير مكتب تقييس الاتصالات</w:t>
            </w:r>
          </w:p>
        </w:tc>
      </w:tr>
      <w:tr w:rsidR="00E07379" w:rsidRPr="00E07379" w:rsidTr="00616260">
        <w:trPr>
          <w:cantSplit/>
          <w:jc w:val="center"/>
        </w:trPr>
        <w:tc>
          <w:tcPr>
            <w:tcW w:w="5000" w:type="pct"/>
            <w:gridSpan w:val="4"/>
          </w:tcPr>
          <w:p w:rsidR="00E07379" w:rsidRPr="00E07379" w:rsidRDefault="00393299" w:rsidP="00DC7BE8">
            <w:pPr>
              <w:pStyle w:val="Title1"/>
              <w:rPr>
                <w:lang w:bidi="ar-EG"/>
              </w:rPr>
            </w:pPr>
            <w:r w:rsidRPr="004B7A81">
              <w:rPr>
                <w:rFonts w:hint="cs"/>
                <w:spacing w:val="-6"/>
                <w:rtl/>
                <w:lang w:bidi="ar-SA"/>
              </w:rPr>
              <w:t xml:space="preserve">نتائج المشاورات بشأن مشاريع التوصيات الجديدة </w:t>
            </w:r>
            <w:r w:rsidR="004B7A81" w:rsidRPr="004B7A81">
              <w:rPr>
                <w:spacing w:val="-6"/>
              </w:rPr>
              <w:t>ITU-T D.52</w:t>
            </w:r>
            <w:r w:rsidR="004B7A81">
              <w:rPr>
                <w:rFonts w:hint="cs"/>
                <w:spacing w:val="-6"/>
                <w:rtl/>
              </w:rPr>
              <w:t xml:space="preserve"> </w:t>
            </w:r>
            <w:r w:rsidRPr="004B7A81">
              <w:rPr>
                <w:rFonts w:hint="cs"/>
                <w:spacing w:val="-6"/>
                <w:rtl/>
                <w:lang w:bidi="ar-SA"/>
              </w:rPr>
              <w:t>و</w:t>
            </w:r>
            <w:r w:rsidR="004B7A81" w:rsidRPr="004B7A81">
              <w:rPr>
                <w:spacing w:val="-6"/>
              </w:rPr>
              <w:t>ITU-T D.53</w:t>
            </w:r>
            <w:r w:rsidR="004B7A81">
              <w:rPr>
                <w:spacing w:val="-6"/>
                <w:rtl/>
              </w:rPr>
              <w:br/>
            </w:r>
            <w:r w:rsidRPr="004B7A81">
              <w:rPr>
                <w:rFonts w:hint="cs"/>
                <w:spacing w:val="-6"/>
                <w:rtl/>
                <w:lang w:bidi="ar-SA"/>
              </w:rPr>
              <w:t>و</w:t>
            </w:r>
            <w:r w:rsidRPr="004B7A81">
              <w:rPr>
                <w:spacing w:val="-6"/>
              </w:rPr>
              <w:t>ITU-T D.97</w:t>
            </w:r>
            <w:r w:rsidR="00DC7BE8">
              <w:rPr>
                <w:rFonts w:hint="cs"/>
                <w:spacing w:val="-6"/>
                <w:rtl/>
              </w:rPr>
              <w:t xml:space="preserve"> </w:t>
            </w:r>
            <w:r w:rsidRPr="004B7A81">
              <w:rPr>
                <w:rFonts w:hint="cs"/>
                <w:spacing w:val="-6"/>
                <w:rtl/>
                <w:lang w:bidi="ar-SA"/>
              </w:rPr>
              <w:t>و</w:t>
            </w:r>
            <w:r w:rsidRPr="004B7A81">
              <w:rPr>
                <w:spacing w:val="-6"/>
              </w:rPr>
              <w:t>ITU-T D.261</w:t>
            </w:r>
            <w:r w:rsidRPr="004B7A81">
              <w:rPr>
                <w:rFonts w:hint="cs"/>
                <w:spacing w:val="-6"/>
                <w:rtl/>
                <w:lang w:bidi="ar-SA"/>
              </w:rPr>
              <w:t xml:space="preserve"> ومشروع مراجعة التوصية </w:t>
            </w:r>
            <w:r w:rsidRPr="004B7A81">
              <w:rPr>
                <w:spacing w:val="-6"/>
              </w:rPr>
              <w:t>ITU</w:t>
            </w:r>
            <w:r w:rsidR="004B7A81" w:rsidRPr="004B7A81">
              <w:rPr>
                <w:spacing w:val="-6"/>
              </w:rPr>
              <w:noBreakHyphen/>
            </w:r>
            <w:r w:rsidRPr="004B7A81">
              <w:rPr>
                <w:spacing w:val="-6"/>
              </w:rPr>
              <w:t>T</w:t>
            </w:r>
            <w:r w:rsidR="004B7A81" w:rsidRPr="004B7A81">
              <w:rPr>
                <w:spacing w:val="-6"/>
              </w:rPr>
              <w:noBreakHyphen/>
            </w:r>
            <w:r w:rsidRPr="004B7A81">
              <w:rPr>
                <w:spacing w:val="-6"/>
              </w:rPr>
              <w:t>D.271</w:t>
            </w:r>
            <w:r w:rsidRPr="004B7A81">
              <w:rPr>
                <w:rFonts w:hint="cs"/>
                <w:spacing w:val="-6"/>
                <w:rtl/>
                <w:lang w:bidi="ar-SA"/>
              </w:rPr>
              <w:t>،</w:t>
            </w:r>
            <w:r w:rsidR="004B7A81">
              <w:rPr>
                <w:rtl/>
                <w:lang w:bidi="ar-SA"/>
              </w:rPr>
              <w:br/>
            </w:r>
            <w:r w:rsidRPr="00393299">
              <w:rPr>
                <w:rFonts w:hint="cs"/>
                <w:rtl/>
                <w:lang w:bidi="ar-SA"/>
              </w:rPr>
              <w:t xml:space="preserve">المقدمة إلى الجمعية </w:t>
            </w:r>
            <w:r w:rsidRPr="00393299">
              <w:rPr>
                <w:rtl/>
                <w:lang w:bidi="ar-SA"/>
              </w:rPr>
              <w:t xml:space="preserve">العالمية لتقييس الاتصالات لعام </w:t>
            </w:r>
            <w:r w:rsidRPr="00393299">
              <w:t>(WTSA-16) 2016</w:t>
            </w:r>
            <w:r w:rsidRPr="00393299">
              <w:rPr>
                <w:rFonts w:hint="cs"/>
                <w:rtl/>
                <w:lang w:bidi="ar-SA"/>
              </w:rPr>
              <w:t xml:space="preserve"> </w:t>
            </w:r>
            <w:r w:rsidRPr="00393299">
              <w:rPr>
                <w:rtl/>
                <w:lang w:bidi="ar-SA"/>
              </w:rPr>
              <w:br/>
            </w:r>
            <w:r w:rsidRPr="00393299">
              <w:rPr>
                <w:rFonts w:hint="cs"/>
                <w:rtl/>
                <w:lang w:bidi="ar-SA"/>
              </w:rPr>
              <w:t>(الحمّامات،</w:t>
            </w:r>
            <w:r w:rsidR="004B7A81">
              <w:rPr>
                <w:rFonts w:hint="cs"/>
                <w:rtl/>
                <w:lang w:bidi="ar-SA"/>
              </w:rPr>
              <w:t xml:space="preserve"> </w:t>
            </w:r>
            <w:r w:rsidRPr="00393299">
              <w:t>25</w:t>
            </w:r>
            <w:r w:rsidRPr="00393299">
              <w:rPr>
                <w:rFonts w:hint="cs"/>
                <w:rtl/>
                <w:lang w:bidi="ar-SA"/>
              </w:rPr>
              <w:t xml:space="preserve"> أكتوبر </w:t>
            </w:r>
            <w:r w:rsidR="004B7A81">
              <w:rPr>
                <w:rFonts w:hint="cs"/>
                <w:rtl/>
                <w:lang w:bidi="ar-SA"/>
              </w:rPr>
              <w:t>-</w:t>
            </w:r>
            <w:r w:rsidRPr="00393299">
              <w:rPr>
                <w:rFonts w:hint="cs"/>
                <w:rtl/>
                <w:lang w:bidi="ar-SA"/>
              </w:rPr>
              <w:t xml:space="preserve"> </w:t>
            </w:r>
            <w:r w:rsidRPr="00393299">
              <w:t>3</w:t>
            </w:r>
            <w:r w:rsidRPr="00393299">
              <w:rPr>
                <w:rFonts w:hint="cs"/>
                <w:rtl/>
                <w:lang w:bidi="ar-SA"/>
              </w:rPr>
              <w:t xml:space="preserve"> نوفمبر </w:t>
            </w:r>
            <w:r w:rsidRPr="00393299">
              <w:t>2016</w:t>
            </w:r>
            <w:r w:rsidRPr="00393299">
              <w:rPr>
                <w:rFonts w:hint="cs"/>
                <w:rtl/>
                <w:lang w:bidi="ar-SA"/>
              </w:rPr>
              <w:t>)</w:t>
            </w:r>
            <w:r w:rsidR="004B7A81">
              <w:rPr>
                <w:rFonts w:hint="cs"/>
                <w:rtl/>
                <w:lang w:bidi="ar-SA"/>
              </w:rPr>
              <w:t xml:space="preserve"> </w:t>
            </w:r>
            <w:r w:rsidR="004B7A81" w:rsidRPr="00393299">
              <w:rPr>
                <w:rFonts w:hint="cs"/>
                <w:rtl/>
                <w:lang w:bidi="ar-SA"/>
              </w:rPr>
              <w:t>من أجل الموافقة عليها</w:t>
            </w:r>
          </w:p>
        </w:tc>
      </w:tr>
      <w:tr w:rsidR="00E07379" w:rsidRPr="00E07379" w:rsidTr="00616260">
        <w:trPr>
          <w:cantSplit/>
          <w:jc w:val="center"/>
        </w:trPr>
        <w:tc>
          <w:tcPr>
            <w:tcW w:w="5000" w:type="pct"/>
            <w:gridSpan w:val="4"/>
          </w:tcPr>
          <w:p w:rsidR="00E07379" w:rsidRPr="00616260" w:rsidRDefault="00E07379" w:rsidP="00616260">
            <w:pPr>
              <w:pStyle w:val="Title2"/>
              <w:rPr>
                <w:rtl/>
                <w:lang w:bidi="ar-EG"/>
              </w:rPr>
            </w:pPr>
          </w:p>
        </w:tc>
      </w:tr>
    </w:tbl>
    <w:p w:rsidR="00DD7A05" w:rsidRDefault="00DD7A05" w:rsidP="000721D9">
      <w:pPr>
        <w:rPr>
          <w:rtl/>
        </w:rPr>
      </w:pPr>
    </w:p>
    <w:p w:rsidR="002A0553" w:rsidRDefault="002A0553" w:rsidP="00B970AE">
      <w:pPr>
        <w:rPr>
          <w:rtl/>
          <w:lang w:bidi="ar-EG"/>
        </w:rPr>
      </w:pPr>
      <w:r>
        <w:rPr>
          <w:rtl/>
          <w:lang w:bidi="ar-EG"/>
        </w:rPr>
        <w:br w:type="page"/>
      </w:r>
    </w:p>
    <w:p w:rsidR="00393299" w:rsidRDefault="00393299" w:rsidP="00EB151D">
      <w:pPr>
        <w:pStyle w:val="Headingb0"/>
        <w:rPr>
          <w:rtl/>
          <w:lang w:val="en-CA"/>
        </w:rPr>
      </w:pPr>
      <w:r>
        <w:rPr>
          <w:rFonts w:hint="cs"/>
          <w:rtl/>
          <w:lang w:val="en-CA"/>
        </w:rPr>
        <w:lastRenderedPageBreak/>
        <w:t>مقدّمة</w:t>
      </w:r>
    </w:p>
    <w:p w:rsidR="00393299" w:rsidRPr="001A6413" w:rsidRDefault="00393299" w:rsidP="00F305B3">
      <w:pPr>
        <w:rPr>
          <w:rtl/>
        </w:rPr>
      </w:pPr>
      <w:r>
        <w:rPr>
          <w:rFonts w:hint="cs"/>
          <w:rtl/>
          <w:lang w:val="en-CA"/>
        </w:rPr>
        <w:t xml:space="preserve">بناءً على طلب رئيس لجنة الدراسات </w:t>
      </w:r>
      <w:r w:rsidRPr="00145081">
        <w:t>3</w:t>
      </w:r>
      <w:r>
        <w:rPr>
          <w:rFonts w:hint="cs"/>
          <w:rtl/>
        </w:rPr>
        <w:t xml:space="preserve"> لقطاع تقييس الاتصالات، أجرى مدير مكتب تقييس الاتصالات مشاورات مع الدول الأعضاء بشأن </w:t>
      </w:r>
      <w:r>
        <w:rPr>
          <w:rtl/>
        </w:rPr>
        <w:t xml:space="preserve">مشاريع التوصيات الجديدة </w:t>
      </w:r>
      <w:r>
        <w:t>ITU-T D.52</w:t>
      </w:r>
      <w:r>
        <w:rPr>
          <w:rFonts w:hint="cs"/>
          <w:rtl/>
        </w:rPr>
        <w:t xml:space="preserve"> </w:t>
      </w:r>
      <w:r>
        <w:rPr>
          <w:rtl/>
        </w:rPr>
        <w:t>و</w:t>
      </w:r>
      <w:r>
        <w:t>ITU-T D.53</w:t>
      </w:r>
      <w:r>
        <w:rPr>
          <w:rFonts w:hint="cs"/>
          <w:rtl/>
        </w:rPr>
        <w:t xml:space="preserve"> </w:t>
      </w:r>
      <w:r>
        <w:rPr>
          <w:rtl/>
        </w:rPr>
        <w:t>و</w:t>
      </w:r>
      <w:r>
        <w:t>ITU-T D.97</w:t>
      </w:r>
      <w:r>
        <w:rPr>
          <w:rFonts w:hint="cs"/>
          <w:rtl/>
        </w:rPr>
        <w:t xml:space="preserve"> </w:t>
      </w:r>
      <w:r>
        <w:rPr>
          <w:rtl/>
        </w:rPr>
        <w:t>و</w:t>
      </w:r>
      <w:r>
        <w:t>ITU-T D.261</w:t>
      </w:r>
      <w:r>
        <w:rPr>
          <w:rtl/>
        </w:rPr>
        <w:t xml:space="preserve"> ومشروع مراجعة </w:t>
      </w:r>
      <w:r w:rsidRPr="00CE73EC">
        <w:rPr>
          <w:spacing w:val="4"/>
          <w:rtl/>
        </w:rPr>
        <w:t>التوصية</w:t>
      </w:r>
      <w:r w:rsidR="00F305B3">
        <w:rPr>
          <w:rFonts w:hint="cs"/>
          <w:spacing w:val="4"/>
          <w:rtl/>
        </w:rPr>
        <w:t> </w:t>
      </w:r>
      <w:r w:rsidRPr="00CE73EC">
        <w:rPr>
          <w:spacing w:val="4"/>
        </w:rPr>
        <w:t>ITU-T D.271</w:t>
      </w:r>
      <w:r w:rsidRPr="00CE73EC">
        <w:rPr>
          <w:rFonts w:hint="cs"/>
          <w:spacing w:val="4"/>
          <w:rtl/>
        </w:rPr>
        <w:t xml:space="preserve">، المقدمة إلى </w:t>
      </w:r>
      <w:r w:rsidRPr="00CE73EC">
        <w:rPr>
          <w:spacing w:val="4"/>
          <w:rtl/>
        </w:rPr>
        <w:t>الجمعية العالمية لتقييس الاتصالات لعا</w:t>
      </w:r>
      <w:r w:rsidRPr="00CE73EC">
        <w:rPr>
          <w:rFonts w:hint="cs"/>
          <w:spacing w:val="4"/>
          <w:rtl/>
        </w:rPr>
        <w:t xml:space="preserve">م </w:t>
      </w:r>
      <w:r w:rsidRPr="00CE73EC">
        <w:rPr>
          <w:spacing w:val="4"/>
        </w:rPr>
        <w:t>2016</w:t>
      </w:r>
      <w:r w:rsidRPr="00CE73EC">
        <w:rPr>
          <w:rFonts w:hint="cs"/>
          <w:spacing w:val="4"/>
          <w:rtl/>
          <w:lang w:bidi="ar-EG"/>
        </w:rPr>
        <w:t xml:space="preserve"> </w:t>
      </w:r>
      <w:r w:rsidR="00EB151D" w:rsidRPr="00CE73EC">
        <w:rPr>
          <w:spacing w:val="4"/>
          <w:lang w:bidi="ar-EG"/>
        </w:rPr>
        <w:t>(</w:t>
      </w:r>
      <w:r w:rsidRPr="00CE73EC">
        <w:rPr>
          <w:spacing w:val="4"/>
        </w:rPr>
        <w:t>WTSA-16</w:t>
      </w:r>
      <w:r w:rsidR="00EB151D" w:rsidRPr="00CE73EC">
        <w:rPr>
          <w:spacing w:val="4"/>
          <w:lang w:bidi="ar-EG"/>
        </w:rPr>
        <w:t>)</w:t>
      </w:r>
      <w:r w:rsidRPr="00CE73EC">
        <w:rPr>
          <w:rFonts w:hint="cs"/>
          <w:spacing w:val="4"/>
          <w:rtl/>
          <w:lang w:bidi="ar-EG"/>
        </w:rPr>
        <w:t xml:space="preserve"> </w:t>
      </w:r>
      <w:r w:rsidRPr="00CE73EC">
        <w:rPr>
          <w:spacing w:val="4"/>
          <w:rtl/>
        </w:rPr>
        <w:t>من أجل الموافقة عليها</w:t>
      </w:r>
      <w:r>
        <w:rPr>
          <w:rFonts w:hint="cs"/>
          <w:rtl/>
        </w:rPr>
        <w:t xml:space="preserve"> (</w:t>
      </w:r>
      <w:hyperlink r:id="rId10" w:history="1">
        <w:r w:rsidRPr="00EB151D">
          <w:rPr>
            <w:rStyle w:val="Hyperlink"/>
            <w:rFonts w:hint="cs"/>
            <w:rtl/>
          </w:rPr>
          <w:t xml:space="preserve">الرسالة المعممة </w:t>
        </w:r>
        <w:r w:rsidRPr="00EB151D">
          <w:rPr>
            <w:rStyle w:val="Hyperlink"/>
          </w:rPr>
          <w:t>209</w:t>
        </w:r>
        <w:r w:rsidRPr="00EB151D">
          <w:rPr>
            <w:rStyle w:val="Hyperlink"/>
            <w:rFonts w:hint="cs"/>
            <w:rtl/>
            <w:lang w:bidi="ar-EG"/>
          </w:rPr>
          <w:t xml:space="preserve"> لمكتب تقييس الاتصالات</w:t>
        </w:r>
      </w:hyperlink>
      <w:r>
        <w:rPr>
          <w:rFonts w:hint="cs"/>
          <w:rtl/>
        </w:rPr>
        <w:t>). ويتضمن ه</w:t>
      </w:r>
      <w:r w:rsidR="003D636A">
        <w:rPr>
          <w:rFonts w:hint="cs"/>
          <w:rtl/>
        </w:rPr>
        <w:t>ذا التقرير نتائج هذه المشاورات.</w:t>
      </w:r>
    </w:p>
    <w:p w:rsidR="00393299" w:rsidRDefault="00393299" w:rsidP="00EB151D">
      <w:pPr>
        <w:pStyle w:val="Headingb0"/>
        <w:rPr>
          <w:rtl/>
          <w:lang w:val="en-CA"/>
        </w:rPr>
      </w:pPr>
      <w:r>
        <w:rPr>
          <w:rFonts w:hint="cs"/>
          <w:rtl/>
          <w:lang w:val="en-CA"/>
        </w:rPr>
        <w:t>نتائج المشاورات</w:t>
      </w:r>
    </w:p>
    <w:p w:rsidR="00393299" w:rsidRPr="0056452B" w:rsidRDefault="00393299" w:rsidP="00F305B3">
      <w:pPr>
        <w:rPr>
          <w:rtl/>
          <w:lang w:bidi="ar-EG"/>
        </w:rPr>
      </w:pPr>
      <w:r w:rsidRPr="002B5FA8">
        <w:rPr>
          <w:rFonts w:hint="cs"/>
          <w:spacing w:val="6"/>
          <w:rtl/>
          <w:lang w:val="en-CA" w:bidi="ar-EG"/>
        </w:rPr>
        <w:t xml:space="preserve">رد ثلاثة عشر بلداً </w:t>
      </w:r>
      <w:r w:rsidR="009B4635">
        <w:rPr>
          <w:spacing w:val="6"/>
          <w:lang w:val="en-CA" w:bidi="ar-EG"/>
        </w:rPr>
        <w:t>(</w:t>
      </w:r>
      <w:r w:rsidRPr="002B5FA8">
        <w:rPr>
          <w:spacing w:val="6"/>
          <w:lang w:bidi="ar-EG"/>
        </w:rPr>
        <w:t>13</w:t>
      </w:r>
      <w:r w:rsidR="009B4635">
        <w:rPr>
          <w:spacing w:val="6"/>
          <w:lang w:val="en-CA" w:bidi="ar-EG"/>
        </w:rPr>
        <w:t>)</w:t>
      </w:r>
      <w:r w:rsidRPr="002B5FA8">
        <w:rPr>
          <w:rFonts w:hint="cs"/>
          <w:spacing w:val="6"/>
          <w:rtl/>
          <w:lang w:val="en-CA" w:bidi="ar-EG"/>
        </w:rPr>
        <w:t xml:space="preserve"> على الرسالة المعممة </w:t>
      </w:r>
      <w:r w:rsidRPr="002B5FA8">
        <w:rPr>
          <w:spacing w:val="6"/>
        </w:rPr>
        <w:t>209</w:t>
      </w:r>
      <w:r w:rsidRPr="002B5FA8">
        <w:rPr>
          <w:rFonts w:hint="cs"/>
          <w:spacing w:val="6"/>
          <w:rtl/>
        </w:rPr>
        <w:t xml:space="preserve"> لمكتب تقييس الاتصالات. واستُلمت الردود قبل </w:t>
      </w:r>
      <w:r w:rsidRPr="002B5FA8">
        <w:rPr>
          <w:spacing w:val="6"/>
        </w:rPr>
        <w:t>23</w:t>
      </w:r>
      <w:r w:rsidR="00F305B3">
        <w:rPr>
          <w:rFonts w:hint="eastAsia"/>
          <w:spacing w:val="6"/>
          <w:rtl/>
          <w:lang w:bidi="ar-EG"/>
        </w:rPr>
        <w:t> </w:t>
      </w:r>
      <w:r w:rsidRPr="002B5FA8">
        <w:rPr>
          <w:rFonts w:hint="cs"/>
          <w:spacing w:val="6"/>
          <w:rtl/>
          <w:lang w:bidi="ar-EG"/>
        </w:rPr>
        <w:t>أغسطس</w:t>
      </w:r>
      <w:r w:rsidR="00F305B3">
        <w:rPr>
          <w:rFonts w:hint="eastAsia"/>
          <w:spacing w:val="6"/>
          <w:rtl/>
          <w:lang w:bidi="ar-EG"/>
        </w:rPr>
        <w:t> </w:t>
      </w:r>
      <w:r w:rsidRPr="002B5FA8">
        <w:rPr>
          <w:spacing w:val="6"/>
        </w:rPr>
        <w:t>2016</w:t>
      </w:r>
      <w:r w:rsidRPr="002B5FA8">
        <w:rPr>
          <w:rFonts w:hint="cs"/>
          <w:spacing w:val="6"/>
          <w:rtl/>
        </w:rPr>
        <w:t xml:space="preserve">، </w:t>
      </w:r>
      <w:r w:rsidR="002B5FA8" w:rsidRPr="002B5FA8">
        <w:rPr>
          <w:rFonts w:hint="cs"/>
          <w:spacing w:val="6"/>
          <w:rtl/>
        </w:rPr>
        <w:t>أي قبل</w:t>
      </w:r>
      <w:r w:rsidR="002B5FA8">
        <w:rPr>
          <w:rFonts w:hint="cs"/>
          <w:rtl/>
        </w:rPr>
        <w:t xml:space="preserve"> </w:t>
      </w:r>
      <w:r>
        <w:rPr>
          <w:rFonts w:hint="cs"/>
          <w:rtl/>
        </w:rPr>
        <w:t xml:space="preserve">الموعد النهائي المحدد في الرسالة المعممة. </w:t>
      </w:r>
    </w:p>
    <w:p w:rsidR="00393299" w:rsidRDefault="00393299" w:rsidP="00393299">
      <w:pPr>
        <w:rPr>
          <w:spacing w:val="2"/>
          <w:rtl/>
        </w:rPr>
      </w:pPr>
      <w:r>
        <w:rPr>
          <w:rFonts w:hint="cs"/>
          <w:rtl/>
          <w:lang w:val="en-CA" w:bidi="ar-EG"/>
        </w:rPr>
        <w:t xml:space="preserve">وترد في الجداول أدناه ملخصات التعليقات المقدمة بشأن كل مشروع توصية. </w:t>
      </w:r>
      <w:r>
        <w:rPr>
          <w:rFonts w:hint="cs"/>
          <w:spacing w:val="2"/>
          <w:rtl/>
          <w:lang w:bidi="ar-EG"/>
        </w:rPr>
        <w:t>ويتضمن</w:t>
      </w:r>
      <w:r w:rsidRPr="005430D6">
        <w:rPr>
          <w:rFonts w:hint="cs"/>
          <w:spacing w:val="2"/>
          <w:rtl/>
          <w:lang w:bidi="ar-EG"/>
        </w:rPr>
        <w:t xml:space="preserve"> </w:t>
      </w:r>
      <w:r w:rsidRPr="0056452B">
        <w:rPr>
          <w:rFonts w:hint="cs"/>
          <w:spacing w:val="2"/>
          <w:rtl/>
          <w:lang w:bidi="ar-EG"/>
        </w:rPr>
        <w:t>ال‍ملحق</w:t>
      </w:r>
      <w:r w:rsidRPr="0056452B">
        <w:rPr>
          <w:rFonts w:hint="eastAsia"/>
          <w:spacing w:val="2"/>
          <w:rtl/>
          <w:lang w:bidi="ar-EG"/>
        </w:rPr>
        <w:t> </w:t>
      </w:r>
      <w:r w:rsidRPr="0056452B">
        <w:rPr>
          <w:spacing w:val="2"/>
          <w:lang w:bidi="ar-SY"/>
        </w:rPr>
        <w:t>1</w:t>
      </w:r>
      <w:r w:rsidRPr="005430D6">
        <w:rPr>
          <w:rFonts w:hint="cs"/>
          <w:spacing w:val="2"/>
          <w:rtl/>
          <w:lang w:bidi="ar-EG"/>
        </w:rPr>
        <w:t xml:space="preserve"> </w:t>
      </w:r>
      <w:r w:rsidRPr="005430D6">
        <w:rPr>
          <w:rFonts w:hint="cs"/>
          <w:spacing w:val="2"/>
          <w:rtl/>
        </w:rPr>
        <w:t xml:space="preserve">عناوين </w:t>
      </w:r>
      <w:r w:rsidRPr="005430D6">
        <w:rPr>
          <w:spacing w:val="2"/>
          <w:rtl/>
        </w:rPr>
        <w:t>مشاريع توصيات قطاع تقييس الاتصالات ال</w:t>
      </w:r>
      <w:r w:rsidRPr="005430D6">
        <w:rPr>
          <w:rFonts w:hint="cs"/>
          <w:spacing w:val="2"/>
          <w:rtl/>
        </w:rPr>
        <w:t>‍</w:t>
      </w:r>
      <w:r w:rsidRPr="005430D6">
        <w:rPr>
          <w:spacing w:val="2"/>
          <w:rtl/>
        </w:rPr>
        <w:t xml:space="preserve">مقترح </w:t>
      </w:r>
      <w:r w:rsidRPr="005430D6">
        <w:rPr>
          <w:rFonts w:hint="cs"/>
          <w:spacing w:val="2"/>
          <w:rtl/>
        </w:rPr>
        <w:t>ال‍موافقة</w:t>
      </w:r>
      <w:r>
        <w:rPr>
          <w:spacing w:val="2"/>
          <w:rtl/>
        </w:rPr>
        <w:t xml:space="preserve"> عليها، </w:t>
      </w:r>
      <w:r>
        <w:rPr>
          <w:rFonts w:hint="cs"/>
          <w:spacing w:val="2"/>
          <w:rtl/>
        </w:rPr>
        <w:t xml:space="preserve">وملخصاتها </w:t>
      </w:r>
      <w:r>
        <w:rPr>
          <w:spacing w:val="2"/>
          <w:rtl/>
        </w:rPr>
        <w:t>والوثائق التي ترد فيها</w:t>
      </w:r>
      <w:r>
        <w:rPr>
          <w:rFonts w:hint="cs"/>
          <w:spacing w:val="2"/>
          <w:rtl/>
        </w:rPr>
        <w:t xml:space="preserve">، ويتضمن الملحق </w:t>
      </w:r>
      <w:r>
        <w:rPr>
          <w:spacing w:val="2"/>
        </w:rPr>
        <w:t>2</w:t>
      </w:r>
      <w:r>
        <w:rPr>
          <w:rFonts w:hint="cs"/>
          <w:spacing w:val="2"/>
          <w:rtl/>
          <w:lang w:bidi="ar-EG"/>
        </w:rPr>
        <w:t xml:space="preserve"> </w:t>
      </w:r>
      <w:r>
        <w:rPr>
          <w:rFonts w:hint="cs"/>
          <w:spacing w:val="2"/>
          <w:rtl/>
        </w:rPr>
        <w:t>التعليقات الوارد</w:t>
      </w:r>
      <w:r w:rsidR="00A8787C">
        <w:rPr>
          <w:rFonts w:hint="cs"/>
          <w:spacing w:val="2"/>
          <w:rtl/>
        </w:rPr>
        <w:t>ة من كل دولةٍ من الدول الأعضاء.</w:t>
      </w:r>
    </w:p>
    <w:p w:rsidR="00393299" w:rsidRDefault="00393299" w:rsidP="00393299">
      <w:pPr>
        <w:rPr>
          <w:spacing w:val="2"/>
          <w:rtl/>
        </w:rPr>
      </w:pPr>
    </w:p>
    <w:tbl>
      <w:tblPr>
        <w:tblStyle w:val="TableGrid8"/>
        <w:bidiVisual/>
        <w:tblW w:w="0" w:type="auto"/>
        <w:jc w:val="center"/>
        <w:tblLayout w:type="fixed"/>
        <w:tblLook w:val="04A0" w:firstRow="1" w:lastRow="0" w:firstColumn="1" w:lastColumn="0" w:noHBand="0" w:noVBand="1"/>
      </w:tblPr>
      <w:tblGrid>
        <w:gridCol w:w="2655"/>
        <w:gridCol w:w="4826"/>
      </w:tblGrid>
      <w:tr w:rsidR="00393299" w:rsidRPr="00992858" w:rsidTr="009B4635">
        <w:trPr>
          <w:trHeight w:val="584"/>
          <w:jc w:val="center"/>
        </w:trPr>
        <w:tc>
          <w:tcPr>
            <w:tcW w:w="7481" w:type="dxa"/>
            <w:gridSpan w:val="2"/>
          </w:tcPr>
          <w:p w:rsidR="00393299" w:rsidRPr="008A0D96" w:rsidRDefault="00EE47D9" w:rsidP="00EE47D9">
            <w:pPr>
              <w:pStyle w:val="Tablehead0"/>
              <w:rPr>
                <w:rFonts w:ascii="Calibri" w:hAnsi="Calibri"/>
                <w:color w:val="800000"/>
              </w:rPr>
            </w:pPr>
            <w:r>
              <w:rPr>
                <w:rFonts w:hint="cs"/>
                <w:rtl/>
              </w:rPr>
              <w:t xml:space="preserve">مشروع </w:t>
            </w:r>
            <w:r w:rsidR="00393299" w:rsidRPr="008A0D96">
              <w:rPr>
                <w:rFonts w:hint="cs"/>
                <w:rtl/>
              </w:rPr>
              <w:t>التوصية</w:t>
            </w:r>
            <w:r>
              <w:rPr>
                <w:rFonts w:hint="cs"/>
                <w:rtl/>
              </w:rPr>
              <w:t xml:space="preserve"> الجديدة</w:t>
            </w:r>
            <w:r w:rsidR="00393299" w:rsidRPr="008A0D96">
              <w:rPr>
                <w:rFonts w:hint="cs"/>
                <w:rtl/>
              </w:rPr>
              <w:t xml:space="preserve"> </w:t>
            </w:r>
            <w:r w:rsidR="00393299" w:rsidRPr="008A0D96">
              <w:rPr>
                <w:lang w:bidi="ar-SY"/>
              </w:rPr>
              <w:t>ITU-T D.52</w:t>
            </w:r>
            <w:r w:rsidR="00393299" w:rsidRPr="008A0D96">
              <w:rPr>
                <w:rFonts w:hint="cs"/>
                <w:rtl/>
              </w:rPr>
              <w:t xml:space="preserve">، </w:t>
            </w:r>
            <w:r w:rsidR="00393299" w:rsidRPr="008A0D96">
              <w:rPr>
                <w:rtl/>
              </w:rPr>
              <w:t xml:space="preserve">إقامة نقاط تبادل </w:t>
            </w:r>
            <w:r w:rsidR="00393299" w:rsidRPr="008A0D96">
              <w:rPr>
                <w:rFonts w:hint="cs"/>
                <w:rtl/>
              </w:rPr>
              <w:t>إقليمية للإنترنت</w:t>
            </w:r>
            <w:r w:rsidR="00393299" w:rsidRPr="008A0D96">
              <w:rPr>
                <w:rFonts w:hint="eastAsia"/>
                <w:rtl/>
              </w:rPr>
              <w:t> </w:t>
            </w:r>
            <w:r w:rsidR="00393299" w:rsidRPr="008A0D96">
              <w:rPr>
                <w:lang w:bidi="ar-SY"/>
              </w:rPr>
              <w:t>(IXP)</w:t>
            </w:r>
            <w:r w:rsidR="00393299" w:rsidRPr="008A0D96">
              <w:rPr>
                <w:rFonts w:hint="cs"/>
                <w:rtl/>
              </w:rPr>
              <w:t xml:space="preserve"> </w:t>
            </w:r>
            <w:r w:rsidR="00393299" w:rsidRPr="008A0D96">
              <w:rPr>
                <w:rtl/>
              </w:rPr>
              <w:t>وتوصيلها</w:t>
            </w:r>
            <w:r>
              <w:rPr>
                <w:rtl/>
              </w:rPr>
              <w:br/>
            </w:r>
            <w:r w:rsidR="00393299" w:rsidRPr="008A0D96">
              <w:rPr>
                <w:rtl/>
              </w:rPr>
              <w:t>لخفض تكاليف التوصيلية الدولية للإنترنت</w:t>
            </w:r>
          </w:p>
        </w:tc>
      </w:tr>
      <w:tr w:rsidR="00393299" w:rsidRPr="00992858" w:rsidTr="009B4635">
        <w:trPr>
          <w:trHeight w:val="349"/>
          <w:jc w:val="center"/>
        </w:trPr>
        <w:tc>
          <w:tcPr>
            <w:tcW w:w="2655" w:type="dxa"/>
          </w:tcPr>
          <w:p w:rsidR="00393299" w:rsidRPr="00992858" w:rsidRDefault="00393299" w:rsidP="00A8787C">
            <w:pPr>
              <w:pStyle w:val="Tablehead0"/>
              <w:rPr>
                <w:color w:val="212121"/>
              </w:rPr>
            </w:pPr>
            <w:r>
              <w:rPr>
                <w:rFonts w:hint="cs"/>
                <w:color w:val="212121"/>
                <w:rtl/>
              </w:rPr>
              <w:t>الدولة العضو</w:t>
            </w:r>
          </w:p>
        </w:tc>
        <w:tc>
          <w:tcPr>
            <w:tcW w:w="4826" w:type="dxa"/>
          </w:tcPr>
          <w:p w:rsidR="00393299" w:rsidRPr="00992858" w:rsidRDefault="00393299" w:rsidP="00A8787C">
            <w:pPr>
              <w:pStyle w:val="Tablehead0"/>
              <w:rPr>
                <w:color w:val="212121"/>
              </w:rPr>
            </w:pPr>
            <w:r>
              <w:rPr>
                <w:rFonts w:hint="cs"/>
                <w:color w:val="212121"/>
                <w:rtl/>
              </w:rPr>
              <w:t>الموقف</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rFonts w:hint="cs"/>
                <w:rtl/>
              </w:rPr>
              <w:t>البهاما</w:t>
            </w:r>
          </w:p>
        </w:tc>
        <w:tc>
          <w:tcPr>
            <w:tcW w:w="4826" w:type="dxa"/>
          </w:tcPr>
          <w:p w:rsidR="00393299" w:rsidRPr="00C77BB0"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39"/>
          <w:jc w:val="center"/>
        </w:trPr>
        <w:tc>
          <w:tcPr>
            <w:tcW w:w="2655" w:type="dxa"/>
            <w:hideMark/>
          </w:tcPr>
          <w:p w:rsidR="00393299" w:rsidRPr="00992858" w:rsidRDefault="00393299" w:rsidP="00A8787C">
            <w:pPr>
              <w:pStyle w:val="Tabletext"/>
              <w:jc w:val="left"/>
              <w:rPr>
                <w:rtl/>
              </w:rPr>
            </w:pPr>
            <w:r>
              <w:rPr>
                <w:rFonts w:hint="cs"/>
                <w:rtl/>
              </w:rPr>
              <w:t>البرازيل</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color w:val="000000"/>
                <w:rtl/>
              </w:rPr>
              <w:t>جمهورية الكونغو الديمقراطية</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rPr>
                <w:rtl/>
              </w:rPr>
            </w:pPr>
            <w:r>
              <w:rPr>
                <w:rFonts w:hint="cs"/>
                <w:rtl/>
              </w:rPr>
              <w:t>مصر</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rFonts w:hint="cs"/>
                <w:rtl/>
              </w:rPr>
              <w:t>غامبيا</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rFonts w:hint="cs"/>
                <w:rtl/>
              </w:rPr>
              <w:t>الكويت</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color w:val="000000"/>
                <w:rtl/>
              </w:rPr>
              <w:t>بابوا غينيا الجديدة</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color w:val="000000"/>
                <w:rtl/>
              </w:rPr>
              <w:t>باراغواي</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39"/>
          <w:jc w:val="center"/>
        </w:trPr>
        <w:tc>
          <w:tcPr>
            <w:tcW w:w="2655" w:type="dxa"/>
            <w:hideMark/>
          </w:tcPr>
          <w:p w:rsidR="00393299" w:rsidRPr="00992858" w:rsidRDefault="00393299" w:rsidP="00A8787C">
            <w:pPr>
              <w:pStyle w:val="Tabletext"/>
              <w:jc w:val="left"/>
            </w:pPr>
            <w:r>
              <w:rPr>
                <w:rFonts w:hint="cs"/>
                <w:rtl/>
              </w:rPr>
              <w:t>المملكة العربية السعودية</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rFonts w:hint="cs"/>
                <w:rtl/>
              </w:rPr>
              <w:t>السودان</w:t>
            </w:r>
          </w:p>
        </w:tc>
        <w:tc>
          <w:tcPr>
            <w:tcW w:w="4826" w:type="dxa"/>
          </w:tcPr>
          <w:p w:rsidR="00393299" w:rsidRDefault="00393299" w:rsidP="00A8787C">
            <w:pPr>
              <w:pStyle w:val="Tabletext"/>
              <w:jc w:val="left"/>
            </w:pPr>
            <w:r w:rsidRPr="00C77BB0">
              <w:rPr>
                <w:rFonts w:hint="cs"/>
                <w:rtl/>
              </w:rPr>
              <w:t>مؤي</w:t>
            </w:r>
            <w:r>
              <w:rPr>
                <w:rFonts w:hint="cs"/>
                <w:rtl/>
              </w:rPr>
              <w:t>ِّ</w:t>
            </w:r>
            <w:r w:rsidRPr="00C77BB0">
              <w:rPr>
                <w:rFonts w:hint="cs"/>
                <w:rtl/>
              </w:rPr>
              <w:t>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rFonts w:hint="cs"/>
                <w:rtl/>
              </w:rPr>
              <w:t>الولايات المتحدة</w:t>
            </w:r>
          </w:p>
        </w:tc>
        <w:tc>
          <w:tcPr>
            <w:tcW w:w="4826" w:type="dxa"/>
          </w:tcPr>
          <w:p w:rsidR="00393299" w:rsidRPr="00A610A5" w:rsidRDefault="00393299" w:rsidP="00A8787C">
            <w:pPr>
              <w:pStyle w:val="Tabletext"/>
              <w:jc w:val="left"/>
            </w:pPr>
            <w:r w:rsidRPr="00A610A5">
              <w:rPr>
                <w:rFonts w:hint="cs"/>
                <w:rtl/>
              </w:rPr>
              <w:t>معارض</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rFonts w:hint="cs"/>
                <w:rtl/>
              </w:rPr>
              <w:t>زامبيا</w:t>
            </w:r>
          </w:p>
        </w:tc>
        <w:tc>
          <w:tcPr>
            <w:tcW w:w="4826" w:type="dxa"/>
          </w:tcPr>
          <w:p w:rsidR="00393299" w:rsidRPr="00A610A5" w:rsidRDefault="00393299" w:rsidP="00A8787C">
            <w:pPr>
              <w:pStyle w:val="Tabletext"/>
              <w:jc w:val="left"/>
            </w:pPr>
            <w:r w:rsidRPr="00A610A5">
              <w:rPr>
                <w:rFonts w:hint="cs"/>
                <w:rtl/>
              </w:rPr>
              <w:t>مؤيِّد</w:t>
            </w:r>
          </w:p>
        </w:tc>
      </w:tr>
      <w:tr w:rsidR="00393299" w:rsidRPr="00992858" w:rsidTr="00A8787C">
        <w:trPr>
          <w:trHeight w:val="349"/>
          <w:jc w:val="center"/>
        </w:trPr>
        <w:tc>
          <w:tcPr>
            <w:tcW w:w="2655" w:type="dxa"/>
            <w:hideMark/>
          </w:tcPr>
          <w:p w:rsidR="00393299" w:rsidRPr="00992858" w:rsidRDefault="00393299" w:rsidP="00A8787C">
            <w:pPr>
              <w:pStyle w:val="Tabletext"/>
              <w:jc w:val="left"/>
            </w:pPr>
            <w:r>
              <w:rPr>
                <w:color w:val="000000"/>
                <w:rtl/>
              </w:rPr>
              <w:t>زيمبابوي</w:t>
            </w:r>
          </w:p>
        </w:tc>
        <w:tc>
          <w:tcPr>
            <w:tcW w:w="4826" w:type="dxa"/>
          </w:tcPr>
          <w:p w:rsidR="00393299" w:rsidRDefault="00393299" w:rsidP="00A8787C">
            <w:pPr>
              <w:pStyle w:val="Tabletext"/>
              <w:jc w:val="left"/>
            </w:pPr>
            <w:r w:rsidRPr="00A610A5">
              <w:rPr>
                <w:rFonts w:hint="cs"/>
                <w:rtl/>
              </w:rPr>
              <w:t>مؤيِّد</w:t>
            </w:r>
            <w:r>
              <w:rPr>
                <w:rFonts w:hint="cs"/>
                <w:rtl/>
              </w:rPr>
              <w:t xml:space="preserve"> مع اقتراح تصويبات نحوية</w:t>
            </w:r>
          </w:p>
        </w:tc>
      </w:tr>
    </w:tbl>
    <w:p w:rsidR="00393299" w:rsidRPr="003C194C" w:rsidRDefault="00393299" w:rsidP="00A8787C">
      <w:pPr>
        <w:keepNext/>
        <w:keepLines/>
        <w:widowControl w:val="0"/>
        <w:rPr>
          <w:spacing w:val="2"/>
          <w:rtl/>
        </w:rPr>
      </w:pPr>
    </w:p>
    <w:p w:rsidR="00635290" w:rsidRDefault="0063529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spacing w:val="2"/>
          <w:rtl/>
        </w:rPr>
      </w:pPr>
      <w:bookmarkStart w:id="5" w:name="_GoBack"/>
      <w:bookmarkEnd w:id="5"/>
      <w:r>
        <w:rPr>
          <w:spacing w:val="2"/>
          <w:rtl/>
        </w:rPr>
        <w:br w:type="page"/>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55"/>
        <w:gridCol w:w="4826"/>
      </w:tblGrid>
      <w:tr w:rsidR="00393299" w:rsidRPr="00992858" w:rsidTr="00635290">
        <w:trPr>
          <w:trHeight w:val="440"/>
          <w:jc w:val="center"/>
        </w:trPr>
        <w:tc>
          <w:tcPr>
            <w:tcW w:w="7481" w:type="dxa"/>
            <w:gridSpan w:val="2"/>
            <w:shd w:val="clear" w:color="auto" w:fill="auto"/>
            <w:tcMar>
              <w:top w:w="0" w:type="dxa"/>
              <w:left w:w="108" w:type="dxa"/>
              <w:bottom w:w="0" w:type="dxa"/>
              <w:right w:w="108" w:type="dxa"/>
            </w:tcMar>
          </w:tcPr>
          <w:p w:rsidR="00393299" w:rsidRPr="00D53E1D" w:rsidRDefault="00EE47D9" w:rsidP="00EE47D9">
            <w:pPr>
              <w:pStyle w:val="Tablehead0"/>
              <w:keepNext/>
              <w:keepLines/>
              <w:widowControl w:val="0"/>
            </w:pPr>
            <w:r>
              <w:rPr>
                <w:rFonts w:hint="cs"/>
                <w:rtl/>
              </w:rPr>
              <w:lastRenderedPageBreak/>
              <w:t xml:space="preserve">مشروع </w:t>
            </w:r>
            <w:r w:rsidR="00393299" w:rsidRPr="00D53E1D">
              <w:rPr>
                <w:rFonts w:hint="cs"/>
                <w:rtl/>
              </w:rPr>
              <w:t>التوصية</w:t>
            </w:r>
            <w:r>
              <w:rPr>
                <w:rFonts w:hint="cs"/>
                <w:rtl/>
              </w:rPr>
              <w:t xml:space="preserve"> الجديدة</w:t>
            </w:r>
            <w:r w:rsidR="00393299" w:rsidRPr="00D53E1D">
              <w:rPr>
                <w:rFonts w:hint="cs"/>
                <w:rtl/>
              </w:rPr>
              <w:t xml:space="preserve"> </w:t>
            </w:r>
            <w:r w:rsidR="00393299" w:rsidRPr="00D53E1D">
              <w:t>ITU-T D.53</w:t>
            </w:r>
            <w:r w:rsidR="00393299" w:rsidRPr="00D53E1D">
              <w:rPr>
                <w:rFonts w:hint="cs"/>
                <w:rtl/>
              </w:rPr>
              <w:t xml:space="preserve">، </w:t>
            </w:r>
            <w:r w:rsidR="00393299" w:rsidRPr="00D53E1D">
              <w:rPr>
                <w:rtl/>
              </w:rPr>
              <w:t>الجوانب الدولية للخدمة الشاملة</w:t>
            </w:r>
          </w:p>
        </w:tc>
      </w:tr>
      <w:tr w:rsidR="00393299" w:rsidRPr="00992858" w:rsidTr="00635290">
        <w:trPr>
          <w:trHeight w:val="349"/>
          <w:jc w:val="center"/>
        </w:trPr>
        <w:tc>
          <w:tcPr>
            <w:tcW w:w="2655" w:type="dxa"/>
            <w:shd w:val="clear" w:color="auto" w:fill="auto"/>
            <w:tcMar>
              <w:top w:w="0" w:type="dxa"/>
              <w:left w:w="108" w:type="dxa"/>
              <w:bottom w:w="0" w:type="dxa"/>
              <w:right w:w="108" w:type="dxa"/>
            </w:tcMar>
          </w:tcPr>
          <w:p w:rsidR="00393299" w:rsidRPr="00D53E1D" w:rsidRDefault="00393299" w:rsidP="00D53E1D">
            <w:pPr>
              <w:pStyle w:val="Tablehead0"/>
              <w:keepNext/>
              <w:keepLines/>
              <w:widowControl w:val="0"/>
            </w:pPr>
            <w:r w:rsidRPr="00D53E1D">
              <w:rPr>
                <w:rFonts w:hint="cs"/>
                <w:rtl/>
              </w:rPr>
              <w:t>الدولة العضو</w:t>
            </w:r>
          </w:p>
        </w:tc>
        <w:tc>
          <w:tcPr>
            <w:tcW w:w="4826" w:type="dxa"/>
            <w:shd w:val="clear" w:color="auto" w:fill="auto"/>
            <w:tcMar>
              <w:top w:w="0" w:type="dxa"/>
              <w:left w:w="108" w:type="dxa"/>
              <w:bottom w:w="0" w:type="dxa"/>
              <w:right w:w="108" w:type="dxa"/>
            </w:tcMar>
          </w:tcPr>
          <w:p w:rsidR="00393299" w:rsidRPr="00D53E1D" w:rsidRDefault="00393299" w:rsidP="00D53E1D">
            <w:pPr>
              <w:pStyle w:val="Tablehead0"/>
              <w:keepNext/>
              <w:keepLines/>
              <w:widowControl w:val="0"/>
            </w:pPr>
            <w:r w:rsidRPr="00D53E1D">
              <w:rPr>
                <w:rFonts w:hint="cs"/>
                <w:rtl/>
              </w:rPr>
              <w:t>الموقف</w:t>
            </w:r>
          </w:p>
        </w:tc>
      </w:tr>
      <w:tr w:rsidR="00393299" w:rsidRPr="00992858" w:rsidTr="00635290">
        <w:trPr>
          <w:trHeight w:val="349"/>
          <w:jc w:val="center"/>
        </w:trPr>
        <w:tc>
          <w:tcPr>
            <w:tcW w:w="2655" w:type="dxa"/>
            <w:shd w:val="clear" w:color="auto" w:fill="auto"/>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البهاما</w:t>
            </w:r>
          </w:p>
        </w:tc>
        <w:tc>
          <w:tcPr>
            <w:tcW w:w="4826" w:type="dxa"/>
            <w:shd w:val="clear" w:color="auto" w:fill="auto"/>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39"/>
          <w:jc w:val="center"/>
        </w:trPr>
        <w:tc>
          <w:tcPr>
            <w:tcW w:w="2655" w:type="dxa"/>
            <w:shd w:val="clear" w:color="auto" w:fill="auto"/>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البرازيل</w:t>
            </w:r>
          </w:p>
        </w:tc>
        <w:tc>
          <w:tcPr>
            <w:tcW w:w="4826" w:type="dxa"/>
            <w:shd w:val="clear" w:color="auto" w:fill="auto"/>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tl/>
              </w:rPr>
              <w:t>جمهورية الكونغو الديمقراطية</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rPr>
                <w:rtl/>
              </w:rPr>
            </w:pPr>
            <w:r w:rsidRPr="00D53E1D">
              <w:rPr>
                <w:rFonts w:hint="cs"/>
                <w:rtl/>
              </w:rPr>
              <w:t>مصر</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غامبيا</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الكويت</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tl/>
              </w:rPr>
              <w:t>بابوا غينيا الجديدة</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tl/>
              </w:rPr>
              <w:t>باراغواي</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3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المملكة العربية السعودية</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السودان</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992858" w:rsidRDefault="00393299" w:rsidP="00635290">
            <w:pPr>
              <w:pStyle w:val="Tabletext"/>
              <w:jc w:val="left"/>
            </w:pPr>
            <w:r>
              <w:rPr>
                <w:rFonts w:hint="cs"/>
                <w:rtl/>
              </w:rPr>
              <w:t>الولايات المتحدة</w:t>
            </w:r>
          </w:p>
        </w:tc>
        <w:tc>
          <w:tcPr>
            <w:tcW w:w="4826" w:type="dxa"/>
            <w:shd w:val="clear" w:color="auto" w:fill="FFFFFF"/>
            <w:tcMar>
              <w:top w:w="0" w:type="dxa"/>
              <w:left w:w="108" w:type="dxa"/>
              <w:bottom w:w="0" w:type="dxa"/>
              <w:right w:w="108" w:type="dxa"/>
            </w:tcMar>
          </w:tcPr>
          <w:p w:rsidR="00393299" w:rsidRPr="002B6DA7" w:rsidRDefault="00393299" w:rsidP="00635290">
            <w:pPr>
              <w:pStyle w:val="Tabletext"/>
              <w:jc w:val="left"/>
            </w:pPr>
            <w:r w:rsidRPr="00D53E1D">
              <w:rPr>
                <w:rFonts w:hint="cs"/>
                <w:rtl/>
              </w:rPr>
              <w:t>معارض</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Fonts w:hint="cs"/>
                <w:rtl/>
              </w:rPr>
              <w:t>زامبيا</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D53E1D" w:rsidRDefault="00393299" w:rsidP="00635290">
            <w:pPr>
              <w:pStyle w:val="Tabletext"/>
              <w:jc w:val="left"/>
            </w:pPr>
            <w:r w:rsidRPr="00D53E1D">
              <w:rPr>
                <w:rtl/>
              </w:rPr>
              <w:t>زيمبابوي</w:t>
            </w:r>
          </w:p>
        </w:tc>
        <w:tc>
          <w:tcPr>
            <w:tcW w:w="4826" w:type="dxa"/>
            <w:shd w:val="clear" w:color="auto" w:fill="FFFFFF"/>
            <w:tcMar>
              <w:top w:w="0" w:type="dxa"/>
              <w:left w:w="108" w:type="dxa"/>
              <w:bottom w:w="0" w:type="dxa"/>
              <w:right w:w="108" w:type="dxa"/>
            </w:tcMar>
          </w:tcPr>
          <w:p w:rsidR="00393299" w:rsidRDefault="00393299" w:rsidP="00635290">
            <w:pPr>
              <w:pStyle w:val="Tabletext"/>
              <w:jc w:val="left"/>
            </w:pPr>
            <w:r w:rsidRPr="00D53E1D">
              <w:rPr>
                <w:rFonts w:hint="cs"/>
                <w:rtl/>
              </w:rPr>
              <w:t>مؤيِّد</w:t>
            </w:r>
          </w:p>
        </w:tc>
      </w:tr>
    </w:tbl>
    <w:p w:rsidR="001A5211" w:rsidRDefault="001A5211" w:rsidP="00393299">
      <w:pPr>
        <w:rPr>
          <w:rtl/>
          <w:lang w:val="en-C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655"/>
        <w:gridCol w:w="4826"/>
      </w:tblGrid>
      <w:tr w:rsidR="00393299" w:rsidRPr="00992858" w:rsidTr="00635290">
        <w:trPr>
          <w:trHeight w:val="440"/>
          <w:jc w:val="center"/>
        </w:trPr>
        <w:tc>
          <w:tcPr>
            <w:tcW w:w="7481" w:type="dxa"/>
            <w:gridSpan w:val="2"/>
            <w:shd w:val="clear" w:color="auto" w:fill="auto"/>
            <w:tcMar>
              <w:top w:w="0" w:type="dxa"/>
              <w:left w:w="108" w:type="dxa"/>
              <w:bottom w:w="0" w:type="dxa"/>
              <w:right w:w="108" w:type="dxa"/>
            </w:tcMar>
          </w:tcPr>
          <w:p w:rsidR="00393299" w:rsidRPr="001A5211" w:rsidRDefault="00393299" w:rsidP="00677472">
            <w:pPr>
              <w:pStyle w:val="Tablehead0"/>
              <w:keepNext/>
              <w:keepLines/>
              <w:widowControl w:val="0"/>
            </w:pPr>
            <w:r w:rsidRPr="001A5211">
              <w:rPr>
                <w:rFonts w:hint="cs"/>
                <w:rtl/>
              </w:rPr>
              <w:t xml:space="preserve">مشروع التوصية ال‍جديدة </w:t>
            </w:r>
            <w:r w:rsidRPr="001A5211">
              <w:t>ITU-T D.97</w:t>
            </w:r>
            <w:r w:rsidRPr="001A5211">
              <w:rPr>
                <w:rFonts w:hint="cs"/>
                <w:rtl/>
              </w:rPr>
              <w:t>، المبادئ المنهجية لتحديد رسوم</w:t>
            </w:r>
            <w:r w:rsidRPr="001A5211">
              <w:rPr>
                <w:rtl/>
              </w:rPr>
              <w:t xml:space="preserve"> التجوال الدولي المتنقل</w:t>
            </w:r>
          </w:p>
        </w:tc>
      </w:tr>
      <w:tr w:rsidR="00393299" w:rsidRPr="00992858" w:rsidTr="00635290">
        <w:trPr>
          <w:trHeight w:val="349"/>
          <w:jc w:val="center"/>
        </w:trPr>
        <w:tc>
          <w:tcPr>
            <w:tcW w:w="2655" w:type="dxa"/>
            <w:shd w:val="clear" w:color="auto" w:fill="auto"/>
            <w:tcMar>
              <w:top w:w="0" w:type="dxa"/>
              <w:left w:w="108" w:type="dxa"/>
              <w:bottom w:w="0" w:type="dxa"/>
              <w:right w:w="108" w:type="dxa"/>
            </w:tcMar>
          </w:tcPr>
          <w:p w:rsidR="00393299" w:rsidRPr="001A5211" w:rsidRDefault="00393299" w:rsidP="00677472">
            <w:pPr>
              <w:pStyle w:val="Tablehead0"/>
              <w:keepNext/>
              <w:keepLines/>
              <w:widowControl w:val="0"/>
            </w:pPr>
            <w:r w:rsidRPr="001A5211">
              <w:rPr>
                <w:rFonts w:hint="cs"/>
                <w:rtl/>
              </w:rPr>
              <w:t>الدولة العضو</w:t>
            </w:r>
          </w:p>
        </w:tc>
        <w:tc>
          <w:tcPr>
            <w:tcW w:w="4826" w:type="dxa"/>
            <w:shd w:val="clear" w:color="auto" w:fill="auto"/>
            <w:tcMar>
              <w:top w:w="0" w:type="dxa"/>
              <w:left w:w="108" w:type="dxa"/>
              <w:bottom w:w="0" w:type="dxa"/>
              <w:right w:w="108" w:type="dxa"/>
            </w:tcMar>
          </w:tcPr>
          <w:p w:rsidR="00393299" w:rsidRPr="001A5211" w:rsidRDefault="00393299" w:rsidP="00677472">
            <w:pPr>
              <w:pStyle w:val="Tablehead0"/>
              <w:keepNext/>
              <w:keepLines/>
              <w:widowControl w:val="0"/>
            </w:pPr>
            <w:r w:rsidRPr="001A5211">
              <w:rPr>
                <w:rFonts w:hint="cs"/>
                <w:rtl/>
              </w:rPr>
              <w:t>الموقف</w:t>
            </w:r>
          </w:p>
        </w:tc>
      </w:tr>
      <w:tr w:rsidR="00393299" w:rsidRPr="00992858" w:rsidTr="00635290">
        <w:trPr>
          <w:trHeight w:val="349"/>
          <w:jc w:val="center"/>
        </w:trPr>
        <w:tc>
          <w:tcPr>
            <w:tcW w:w="2655" w:type="dxa"/>
            <w:shd w:val="clear" w:color="auto" w:fill="auto"/>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البهاما</w:t>
            </w:r>
          </w:p>
        </w:tc>
        <w:tc>
          <w:tcPr>
            <w:tcW w:w="4826" w:type="dxa"/>
            <w:shd w:val="clear" w:color="auto" w:fill="auto"/>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39"/>
          <w:jc w:val="center"/>
        </w:trPr>
        <w:tc>
          <w:tcPr>
            <w:tcW w:w="2655" w:type="dxa"/>
            <w:shd w:val="clear" w:color="auto" w:fill="auto"/>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البرازيل</w:t>
            </w:r>
          </w:p>
        </w:tc>
        <w:tc>
          <w:tcPr>
            <w:tcW w:w="4826" w:type="dxa"/>
            <w:shd w:val="clear" w:color="auto" w:fill="auto"/>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tl/>
              </w:rPr>
              <w:t>جمهورية الكونغو الديمقراطية</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rPr>
                <w:rtl/>
              </w:rPr>
            </w:pPr>
            <w:r w:rsidRPr="001A5211">
              <w:rPr>
                <w:rFonts w:hint="cs"/>
                <w:rtl/>
              </w:rPr>
              <w:t>مصر</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غامبيا</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الكويت</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rPr>
                <w:rtl/>
              </w:rPr>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tl/>
              </w:rPr>
              <w:t>بابوا غينيا الجديدة</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tl/>
              </w:rPr>
              <w:t>باراغواي</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3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المملكة العربية السعودية</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السودان</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992858" w:rsidRDefault="00393299" w:rsidP="00635290">
            <w:pPr>
              <w:pStyle w:val="Tabletext"/>
              <w:spacing w:before="60"/>
              <w:jc w:val="left"/>
            </w:pPr>
            <w:r>
              <w:rPr>
                <w:rFonts w:hint="cs"/>
                <w:rtl/>
              </w:rPr>
              <w:t>الولايات المتحدة</w:t>
            </w:r>
          </w:p>
        </w:tc>
        <w:tc>
          <w:tcPr>
            <w:tcW w:w="4826" w:type="dxa"/>
            <w:shd w:val="clear" w:color="auto" w:fill="FFFFFF"/>
            <w:tcMar>
              <w:top w:w="0" w:type="dxa"/>
              <w:left w:w="108" w:type="dxa"/>
              <w:bottom w:w="0" w:type="dxa"/>
              <w:right w:w="108" w:type="dxa"/>
            </w:tcMar>
          </w:tcPr>
          <w:p w:rsidR="00393299" w:rsidRPr="0069549D" w:rsidRDefault="00393299" w:rsidP="00635290">
            <w:pPr>
              <w:pStyle w:val="Tabletext"/>
              <w:spacing w:before="60"/>
              <w:jc w:val="left"/>
            </w:pPr>
            <w:r w:rsidRPr="001A5211">
              <w:rPr>
                <w:rFonts w:hint="cs"/>
                <w:rtl/>
              </w:rPr>
              <w:t>معارض</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Fonts w:hint="cs"/>
                <w:rtl/>
              </w:rPr>
              <w:t>زامبيا</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r w:rsidR="00393299" w:rsidRPr="00992858" w:rsidTr="00635290">
        <w:trPr>
          <w:trHeight w:val="349"/>
          <w:jc w:val="center"/>
        </w:trPr>
        <w:tc>
          <w:tcPr>
            <w:tcW w:w="2655" w:type="dxa"/>
            <w:shd w:val="clear" w:color="auto" w:fill="FFFFFF"/>
            <w:tcMar>
              <w:top w:w="0" w:type="dxa"/>
              <w:left w:w="108" w:type="dxa"/>
              <w:bottom w:w="0" w:type="dxa"/>
              <w:right w:w="108" w:type="dxa"/>
            </w:tcMar>
            <w:hideMark/>
          </w:tcPr>
          <w:p w:rsidR="00393299" w:rsidRPr="001A5211" w:rsidRDefault="00393299" w:rsidP="00635290">
            <w:pPr>
              <w:pStyle w:val="Tabletext"/>
              <w:spacing w:before="60"/>
              <w:jc w:val="left"/>
            </w:pPr>
            <w:r w:rsidRPr="001A5211">
              <w:rPr>
                <w:rtl/>
              </w:rPr>
              <w:t>زيمبابوي</w:t>
            </w:r>
          </w:p>
        </w:tc>
        <w:tc>
          <w:tcPr>
            <w:tcW w:w="4826" w:type="dxa"/>
            <w:shd w:val="clear" w:color="auto" w:fill="FFFFFF"/>
            <w:tcMar>
              <w:top w:w="0" w:type="dxa"/>
              <w:left w:w="108" w:type="dxa"/>
              <w:bottom w:w="0" w:type="dxa"/>
              <w:right w:w="108" w:type="dxa"/>
            </w:tcMar>
          </w:tcPr>
          <w:p w:rsidR="00393299" w:rsidRDefault="00393299" w:rsidP="00635290">
            <w:pPr>
              <w:pStyle w:val="Tabletext"/>
              <w:spacing w:before="60"/>
              <w:jc w:val="left"/>
            </w:pPr>
            <w:r w:rsidRPr="001A5211">
              <w:rPr>
                <w:rFonts w:hint="cs"/>
                <w:rtl/>
              </w:rPr>
              <w:t>مؤيِّد</w:t>
            </w:r>
          </w:p>
        </w:tc>
      </w:tr>
    </w:tbl>
    <w:p w:rsidR="00393299" w:rsidRDefault="00393299" w:rsidP="00393299">
      <w:pPr>
        <w:rPr>
          <w:rtl/>
          <w:lang w:val="en-C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393299" w:rsidRPr="00992858" w:rsidTr="00723551">
        <w:trPr>
          <w:trHeight w:val="440"/>
          <w:jc w:val="center"/>
        </w:trPr>
        <w:tc>
          <w:tcPr>
            <w:tcW w:w="7481" w:type="dxa"/>
            <w:gridSpan w:val="2"/>
            <w:shd w:val="clear" w:color="auto" w:fill="auto"/>
            <w:tcMar>
              <w:top w:w="0" w:type="dxa"/>
              <w:left w:w="108" w:type="dxa"/>
              <w:bottom w:w="0" w:type="dxa"/>
              <w:right w:w="108" w:type="dxa"/>
            </w:tcMar>
          </w:tcPr>
          <w:p w:rsidR="00393299" w:rsidRPr="006126F8" w:rsidRDefault="00393299" w:rsidP="006126F8">
            <w:pPr>
              <w:pStyle w:val="Tablehead0"/>
              <w:keepNext/>
              <w:keepLines/>
              <w:widowControl w:val="0"/>
            </w:pPr>
            <w:r w:rsidRPr="006126F8">
              <w:rPr>
                <w:rFonts w:hint="cs"/>
                <w:position w:val="4"/>
                <w:rtl/>
              </w:rPr>
              <w:lastRenderedPageBreak/>
              <w:t xml:space="preserve">مشروع التوصية ال‍جديدة </w:t>
            </w:r>
            <w:r w:rsidRPr="006126F8">
              <w:rPr>
                <w:position w:val="4"/>
              </w:rPr>
              <w:t>ITU-T D.261</w:t>
            </w:r>
            <w:r w:rsidRPr="006126F8">
              <w:rPr>
                <w:rFonts w:hint="cs"/>
                <w:position w:val="4"/>
                <w:rtl/>
              </w:rPr>
              <w:t xml:space="preserve">، </w:t>
            </w:r>
            <w:r w:rsidRPr="006126F8">
              <w:rPr>
                <w:position w:val="4"/>
                <w:rtl/>
              </w:rPr>
              <w:t xml:space="preserve">المبادئ </w:t>
            </w:r>
            <w:r w:rsidRPr="006126F8">
              <w:rPr>
                <w:rFonts w:hint="cs"/>
                <w:position w:val="4"/>
                <w:rtl/>
              </w:rPr>
              <w:t xml:space="preserve">التنظيمية </w:t>
            </w:r>
            <w:r w:rsidRPr="006126F8">
              <w:rPr>
                <w:position w:val="4"/>
                <w:rtl/>
              </w:rPr>
              <w:t>المتعلقة بوضع تعريف للسوق وتحديد</w:t>
            </w:r>
            <w:r w:rsidRPr="006126F8">
              <w:rPr>
                <w:rtl/>
              </w:rPr>
              <w:t xml:space="preserve"> المشغلين ذوي القوة السوقية الكبيرة</w:t>
            </w:r>
            <w:r w:rsidRPr="006126F8">
              <w:rPr>
                <w:rFonts w:hint="eastAsia"/>
                <w:rtl/>
              </w:rPr>
              <w:t> </w:t>
            </w:r>
            <w:r w:rsidRPr="006126F8">
              <w:t>(SMP)</w:t>
            </w:r>
          </w:p>
        </w:tc>
      </w:tr>
      <w:tr w:rsidR="00393299" w:rsidRPr="00992858" w:rsidTr="00723551">
        <w:trPr>
          <w:trHeight w:val="349"/>
          <w:jc w:val="center"/>
        </w:trPr>
        <w:tc>
          <w:tcPr>
            <w:tcW w:w="2655" w:type="dxa"/>
            <w:shd w:val="clear" w:color="auto" w:fill="auto"/>
            <w:tcMar>
              <w:top w:w="0" w:type="dxa"/>
              <w:left w:w="108" w:type="dxa"/>
              <w:bottom w:w="0" w:type="dxa"/>
              <w:right w:w="108" w:type="dxa"/>
            </w:tcMar>
          </w:tcPr>
          <w:p w:rsidR="00393299" w:rsidRPr="006126F8" w:rsidRDefault="00393299" w:rsidP="006126F8">
            <w:pPr>
              <w:pStyle w:val="Tablehead0"/>
              <w:keepNext/>
              <w:keepLines/>
              <w:widowControl w:val="0"/>
            </w:pPr>
            <w:r w:rsidRPr="006126F8">
              <w:rPr>
                <w:rFonts w:hint="cs"/>
                <w:rtl/>
              </w:rPr>
              <w:t>الدولة العضو</w:t>
            </w:r>
          </w:p>
        </w:tc>
        <w:tc>
          <w:tcPr>
            <w:tcW w:w="4826" w:type="dxa"/>
            <w:shd w:val="clear" w:color="auto" w:fill="auto"/>
            <w:tcMar>
              <w:top w:w="0" w:type="dxa"/>
              <w:left w:w="108" w:type="dxa"/>
              <w:bottom w:w="0" w:type="dxa"/>
              <w:right w:w="108" w:type="dxa"/>
            </w:tcMar>
          </w:tcPr>
          <w:p w:rsidR="00393299" w:rsidRPr="006126F8" w:rsidRDefault="00393299" w:rsidP="006126F8">
            <w:pPr>
              <w:pStyle w:val="Tablehead0"/>
              <w:keepNext/>
              <w:keepLines/>
              <w:widowControl w:val="0"/>
            </w:pPr>
            <w:r w:rsidRPr="006126F8">
              <w:rPr>
                <w:rFonts w:hint="cs"/>
                <w:rtl/>
              </w:rPr>
              <w:t>الموقف</w:t>
            </w:r>
          </w:p>
        </w:tc>
      </w:tr>
      <w:tr w:rsidR="00393299" w:rsidRPr="00992858" w:rsidTr="00723551">
        <w:trPr>
          <w:trHeight w:val="349"/>
          <w:jc w:val="center"/>
        </w:trPr>
        <w:tc>
          <w:tcPr>
            <w:tcW w:w="2655" w:type="dxa"/>
            <w:shd w:val="clear" w:color="auto" w:fill="auto"/>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البهاما</w:t>
            </w:r>
          </w:p>
        </w:tc>
        <w:tc>
          <w:tcPr>
            <w:tcW w:w="4826" w:type="dxa"/>
            <w:shd w:val="clear" w:color="auto" w:fill="auto"/>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39"/>
          <w:jc w:val="center"/>
        </w:trPr>
        <w:tc>
          <w:tcPr>
            <w:tcW w:w="2655" w:type="dxa"/>
            <w:shd w:val="clear" w:color="auto" w:fill="auto"/>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البرازيل</w:t>
            </w:r>
          </w:p>
        </w:tc>
        <w:tc>
          <w:tcPr>
            <w:tcW w:w="4826" w:type="dxa"/>
            <w:shd w:val="clear" w:color="auto" w:fill="auto"/>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tl/>
              </w:rPr>
              <w:t>جمهورية الكونغو الديمقراطية</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rPr>
                <w:rtl/>
              </w:rPr>
            </w:pPr>
            <w:r w:rsidRPr="006126F8">
              <w:rPr>
                <w:rFonts w:hint="cs"/>
                <w:rtl/>
              </w:rPr>
              <w:t>مصر</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غامبيا</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الكويت</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rPr>
                <w:rtl/>
              </w:rPr>
            </w:pPr>
            <w:r w:rsidRPr="006126F8">
              <w:rPr>
                <w:rFonts w:hint="cs"/>
                <w:rtl/>
              </w:rPr>
              <w:t xml:space="preserve">مؤيِّد </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tl/>
              </w:rPr>
              <w:t>بابوا غينيا الجديدة</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tl/>
              </w:rPr>
              <w:t>باراغواي</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3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المملكة العربية السعودية</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السودان</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992858" w:rsidRDefault="00393299" w:rsidP="006126F8">
            <w:pPr>
              <w:pStyle w:val="Tabletext"/>
              <w:keepNext/>
              <w:keepLines/>
              <w:widowControl w:val="0"/>
              <w:spacing w:before="60"/>
              <w:jc w:val="left"/>
            </w:pPr>
            <w:r>
              <w:rPr>
                <w:rFonts w:hint="cs"/>
                <w:rtl/>
              </w:rPr>
              <w:t>الولايات المتحدة</w:t>
            </w:r>
          </w:p>
        </w:tc>
        <w:tc>
          <w:tcPr>
            <w:tcW w:w="4826" w:type="dxa"/>
            <w:shd w:val="clear" w:color="auto" w:fill="FFFFFF"/>
            <w:tcMar>
              <w:top w:w="0" w:type="dxa"/>
              <w:left w:w="108" w:type="dxa"/>
              <w:bottom w:w="0" w:type="dxa"/>
              <w:right w:w="108" w:type="dxa"/>
            </w:tcMar>
          </w:tcPr>
          <w:p w:rsidR="00393299" w:rsidRPr="00331147" w:rsidRDefault="00393299" w:rsidP="006126F8">
            <w:pPr>
              <w:pStyle w:val="Tabletext"/>
              <w:keepNext/>
              <w:keepLines/>
              <w:widowControl w:val="0"/>
              <w:spacing w:before="60"/>
              <w:jc w:val="left"/>
            </w:pPr>
            <w:r w:rsidRPr="006126F8">
              <w:rPr>
                <w:rFonts w:hint="cs"/>
                <w:rtl/>
              </w:rPr>
              <w:t>معارض</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Fonts w:hint="cs"/>
                <w:rtl/>
              </w:rPr>
              <w:t>زامبيا</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r w:rsidR="00393299" w:rsidRPr="00992858" w:rsidTr="00723551">
        <w:trPr>
          <w:trHeight w:val="349"/>
          <w:jc w:val="center"/>
        </w:trPr>
        <w:tc>
          <w:tcPr>
            <w:tcW w:w="2655" w:type="dxa"/>
            <w:shd w:val="clear" w:color="auto" w:fill="FFFFFF"/>
            <w:tcMar>
              <w:top w:w="0" w:type="dxa"/>
              <w:left w:w="108" w:type="dxa"/>
              <w:bottom w:w="0" w:type="dxa"/>
              <w:right w:w="108" w:type="dxa"/>
            </w:tcMar>
            <w:hideMark/>
          </w:tcPr>
          <w:p w:rsidR="00393299" w:rsidRPr="006126F8" w:rsidRDefault="00393299" w:rsidP="006126F8">
            <w:pPr>
              <w:pStyle w:val="Tabletext"/>
              <w:keepNext/>
              <w:keepLines/>
              <w:widowControl w:val="0"/>
              <w:spacing w:before="60"/>
              <w:jc w:val="left"/>
            </w:pPr>
            <w:r w:rsidRPr="006126F8">
              <w:rPr>
                <w:rtl/>
              </w:rPr>
              <w:t>زيمبابوي</w:t>
            </w:r>
          </w:p>
        </w:tc>
        <w:tc>
          <w:tcPr>
            <w:tcW w:w="4826" w:type="dxa"/>
            <w:shd w:val="clear" w:color="auto" w:fill="FFFFFF"/>
            <w:tcMar>
              <w:top w:w="0" w:type="dxa"/>
              <w:left w:w="108" w:type="dxa"/>
              <w:bottom w:w="0" w:type="dxa"/>
              <w:right w:w="108" w:type="dxa"/>
            </w:tcMar>
          </w:tcPr>
          <w:p w:rsidR="00393299" w:rsidRDefault="00393299" w:rsidP="006126F8">
            <w:pPr>
              <w:pStyle w:val="Tabletext"/>
              <w:keepNext/>
              <w:keepLines/>
              <w:widowControl w:val="0"/>
              <w:spacing w:before="60"/>
              <w:jc w:val="left"/>
            </w:pPr>
            <w:r w:rsidRPr="006126F8">
              <w:rPr>
                <w:rFonts w:hint="cs"/>
                <w:rtl/>
              </w:rPr>
              <w:t>مؤيِّد</w:t>
            </w:r>
          </w:p>
        </w:tc>
      </w:tr>
    </w:tbl>
    <w:p w:rsidR="00393299" w:rsidRDefault="00393299" w:rsidP="00393299">
      <w:pPr>
        <w:rPr>
          <w:rtl/>
          <w:lang w:val="en-CA"/>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55"/>
        <w:gridCol w:w="4826"/>
      </w:tblGrid>
      <w:tr w:rsidR="00393299" w:rsidRPr="009A489F" w:rsidTr="00723551">
        <w:trPr>
          <w:trHeight w:val="440"/>
          <w:jc w:val="center"/>
        </w:trPr>
        <w:tc>
          <w:tcPr>
            <w:tcW w:w="7481" w:type="dxa"/>
            <w:gridSpan w:val="2"/>
            <w:shd w:val="clear" w:color="auto" w:fill="auto"/>
            <w:tcMar>
              <w:top w:w="0" w:type="dxa"/>
              <w:left w:w="108" w:type="dxa"/>
              <w:bottom w:w="0" w:type="dxa"/>
              <w:right w:w="108" w:type="dxa"/>
            </w:tcMar>
          </w:tcPr>
          <w:p w:rsidR="00393299" w:rsidRPr="009D337E" w:rsidRDefault="00393299" w:rsidP="00D65A44">
            <w:pPr>
              <w:pStyle w:val="Tablehead0"/>
              <w:keepNext/>
              <w:keepLines/>
              <w:widowControl w:val="0"/>
              <w:rPr>
                <w:position w:val="4"/>
              </w:rPr>
            </w:pPr>
            <w:r w:rsidRPr="009D337E">
              <w:rPr>
                <w:rFonts w:hint="cs"/>
                <w:position w:val="4"/>
                <w:rtl/>
              </w:rPr>
              <w:t>مشروع مراجعة التوصية</w:t>
            </w:r>
            <w:r w:rsidR="00EE47D9">
              <w:rPr>
                <w:rFonts w:hint="cs"/>
                <w:position w:val="4"/>
                <w:rtl/>
              </w:rPr>
              <w:t xml:space="preserve"> </w:t>
            </w:r>
            <w:r w:rsidRPr="009D337E">
              <w:rPr>
                <w:position w:val="4"/>
              </w:rPr>
              <w:t>ITU-T D.271</w:t>
            </w:r>
            <w:r w:rsidRPr="009D337E">
              <w:rPr>
                <w:rFonts w:hint="cs"/>
                <w:position w:val="4"/>
                <w:rtl/>
              </w:rPr>
              <w:t>، مبادئ الترسيم والمحاسبة لشبكات الجيل التالي</w:t>
            </w:r>
          </w:p>
        </w:tc>
      </w:tr>
      <w:tr w:rsidR="00393299" w:rsidRPr="00992858" w:rsidTr="00723551">
        <w:trPr>
          <w:trHeight w:val="349"/>
          <w:jc w:val="center"/>
        </w:trPr>
        <w:tc>
          <w:tcPr>
            <w:tcW w:w="2655" w:type="dxa"/>
            <w:shd w:val="clear" w:color="auto" w:fill="auto"/>
            <w:tcMar>
              <w:top w:w="0" w:type="dxa"/>
              <w:left w:w="108" w:type="dxa"/>
              <w:bottom w:w="0" w:type="dxa"/>
              <w:right w:w="108" w:type="dxa"/>
            </w:tcMar>
          </w:tcPr>
          <w:p w:rsidR="00393299" w:rsidRPr="009D337E" w:rsidRDefault="00393299" w:rsidP="009D337E">
            <w:pPr>
              <w:pStyle w:val="Tablehead0"/>
              <w:keepNext/>
              <w:keepLines/>
              <w:widowControl w:val="0"/>
              <w:rPr>
                <w:position w:val="4"/>
              </w:rPr>
            </w:pPr>
            <w:r w:rsidRPr="009D337E">
              <w:rPr>
                <w:rFonts w:hint="cs"/>
                <w:position w:val="4"/>
                <w:rtl/>
              </w:rPr>
              <w:t>الدولة العضو</w:t>
            </w:r>
          </w:p>
        </w:tc>
        <w:tc>
          <w:tcPr>
            <w:tcW w:w="4826" w:type="dxa"/>
            <w:shd w:val="clear" w:color="auto" w:fill="auto"/>
            <w:tcMar>
              <w:top w:w="0" w:type="dxa"/>
              <w:left w:w="108" w:type="dxa"/>
              <w:bottom w:w="0" w:type="dxa"/>
              <w:right w:w="108" w:type="dxa"/>
            </w:tcMar>
          </w:tcPr>
          <w:p w:rsidR="00393299" w:rsidRPr="009D337E" w:rsidRDefault="00393299" w:rsidP="009D337E">
            <w:pPr>
              <w:pStyle w:val="Tablehead0"/>
              <w:keepNext/>
              <w:keepLines/>
              <w:widowControl w:val="0"/>
              <w:rPr>
                <w:position w:val="4"/>
              </w:rPr>
            </w:pPr>
            <w:r w:rsidRPr="009D337E">
              <w:rPr>
                <w:rFonts w:hint="cs"/>
                <w:position w:val="4"/>
                <w:rtl/>
              </w:rPr>
              <w:t>الموقف</w:t>
            </w:r>
          </w:p>
        </w:tc>
      </w:tr>
      <w:tr w:rsidR="00393299" w:rsidTr="00723551">
        <w:trPr>
          <w:trHeight w:val="349"/>
          <w:jc w:val="center"/>
        </w:trPr>
        <w:tc>
          <w:tcPr>
            <w:tcW w:w="2655" w:type="dxa"/>
            <w:shd w:val="clear" w:color="auto" w:fill="auto"/>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البهاما</w:t>
            </w:r>
          </w:p>
        </w:tc>
        <w:tc>
          <w:tcPr>
            <w:tcW w:w="4826" w:type="dxa"/>
            <w:shd w:val="clear" w:color="auto" w:fill="auto"/>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39"/>
          <w:jc w:val="center"/>
        </w:trPr>
        <w:tc>
          <w:tcPr>
            <w:tcW w:w="2655" w:type="dxa"/>
            <w:shd w:val="clear" w:color="auto" w:fill="auto"/>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البرازيل</w:t>
            </w:r>
          </w:p>
        </w:tc>
        <w:tc>
          <w:tcPr>
            <w:tcW w:w="4826" w:type="dxa"/>
            <w:shd w:val="clear" w:color="auto" w:fill="auto"/>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tl/>
              </w:rPr>
              <w:t>جمهورية الكونغو الديمقراطية</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rPr>
                <w:rtl/>
              </w:rPr>
            </w:pPr>
            <w:r w:rsidRPr="009D337E">
              <w:rPr>
                <w:rFonts w:hint="cs"/>
                <w:rtl/>
              </w:rPr>
              <w:t>مصر</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غامبيا</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الكويت</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rPr>
                <w:rtl/>
              </w:rPr>
            </w:pPr>
            <w:r w:rsidRPr="009D337E">
              <w:rPr>
                <w:rFonts w:hint="cs"/>
                <w:rtl/>
              </w:rPr>
              <w:t xml:space="preserve">مؤيِّد </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tl/>
              </w:rPr>
              <w:t>بابوا غينيا الجديدة</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tl/>
              </w:rPr>
              <w:t>باراغواي</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3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المملكة العربية السعودية</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السودان</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92858" w:rsidRDefault="00393299" w:rsidP="009D337E">
            <w:pPr>
              <w:pStyle w:val="Tabletext"/>
              <w:keepNext/>
              <w:keepLines/>
              <w:widowControl w:val="0"/>
              <w:spacing w:before="60"/>
              <w:jc w:val="left"/>
            </w:pPr>
            <w:r>
              <w:rPr>
                <w:rFonts w:hint="cs"/>
                <w:rtl/>
              </w:rPr>
              <w:t>الولايات المتحدة</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معارض</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pPr>
            <w:r w:rsidRPr="009D337E">
              <w:rPr>
                <w:rFonts w:hint="cs"/>
                <w:rtl/>
              </w:rPr>
              <w:t>زامبيا</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r w:rsidR="00393299" w:rsidTr="00723551">
        <w:trPr>
          <w:trHeight w:val="349"/>
          <w:jc w:val="center"/>
        </w:trPr>
        <w:tc>
          <w:tcPr>
            <w:tcW w:w="2655" w:type="dxa"/>
            <w:shd w:val="clear" w:color="auto" w:fill="FFFFFF"/>
            <w:tcMar>
              <w:top w:w="0" w:type="dxa"/>
              <w:left w:w="108" w:type="dxa"/>
              <w:bottom w:w="0" w:type="dxa"/>
              <w:right w:w="108" w:type="dxa"/>
            </w:tcMar>
            <w:hideMark/>
          </w:tcPr>
          <w:p w:rsidR="00393299" w:rsidRPr="009D337E" w:rsidRDefault="00393299" w:rsidP="009D337E">
            <w:pPr>
              <w:pStyle w:val="Tabletext"/>
              <w:keepNext/>
              <w:keepLines/>
              <w:widowControl w:val="0"/>
              <w:spacing w:before="60"/>
              <w:jc w:val="left"/>
              <w:rPr>
                <w:rtl/>
              </w:rPr>
            </w:pPr>
            <w:r w:rsidRPr="009D337E">
              <w:rPr>
                <w:rtl/>
              </w:rPr>
              <w:t>زيمبابوي</w:t>
            </w:r>
          </w:p>
        </w:tc>
        <w:tc>
          <w:tcPr>
            <w:tcW w:w="4826" w:type="dxa"/>
            <w:shd w:val="clear" w:color="auto" w:fill="FFFFFF"/>
            <w:tcMar>
              <w:top w:w="0" w:type="dxa"/>
              <w:left w:w="108" w:type="dxa"/>
              <w:bottom w:w="0" w:type="dxa"/>
              <w:right w:w="108" w:type="dxa"/>
            </w:tcMar>
          </w:tcPr>
          <w:p w:rsidR="00393299" w:rsidRDefault="00393299" w:rsidP="009D337E">
            <w:pPr>
              <w:pStyle w:val="Tabletext"/>
              <w:keepNext/>
              <w:keepLines/>
              <w:widowControl w:val="0"/>
              <w:spacing w:before="60"/>
              <w:jc w:val="left"/>
            </w:pPr>
            <w:r w:rsidRPr="009D337E">
              <w:rPr>
                <w:rFonts w:hint="cs"/>
                <w:rtl/>
              </w:rPr>
              <w:t>مؤيِّد</w:t>
            </w:r>
          </w:p>
        </w:tc>
      </w:tr>
    </w:tbl>
    <w:p w:rsidR="00393299" w:rsidRDefault="00393299" w:rsidP="00393299">
      <w:pPr>
        <w:rPr>
          <w:rtl/>
          <w:lang w:val="en-CA"/>
        </w:rPr>
      </w:pPr>
    </w:p>
    <w:p w:rsidR="00393299" w:rsidRPr="007946F5" w:rsidRDefault="00393299" w:rsidP="00393299">
      <w:pPr>
        <w:bidi w:val="0"/>
        <w:spacing w:before="0" w:after="160" w:line="259" w:lineRule="auto"/>
        <w:jc w:val="left"/>
        <w:rPr>
          <w:lang w:bidi="ar-EG"/>
        </w:rPr>
      </w:pPr>
      <w:r>
        <w:rPr>
          <w:rtl/>
          <w:lang w:val="en-CA" w:bidi="ar-EG"/>
        </w:rPr>
        <w:br w:type="page"/>
      </w:r>
    </w:p>
    <w:p w:rsidR="00393299" w:rsidRPr="00563796" w:rsidRDefault="00393299" w:rsidP="00D65A44">
      <w:pPr>
        <w:pStyle w:val="Annextitle0"/>
        <w:spacing w:before="120" w:after="240"/>
        <w:rPr>
          <w:sz w:val="24"/>
          <w:szCs w:val="32"/>
          <w:rtl/>
        </w:rPr>
      </w:pPr>
      <w:r w:rsidRPr="00D65A44">
        <w:rPr>
          <w:rFonts w:hint="cs"/>
          <w:rtl/>
        </w:rPr>
        <w:lastRenderedPageBreak/>
        <w:t>الملحق</w:t>
      </w:r>
      <w:r w:rsidRPr="004739CA">
        <w:rPr>
          <w:rFonts w:hint="cs"/>
          <w:sz w:val="26"/>
          <w:szCs w:val="36"/>
          <w:rtl/>
        </w:rPr>
        <w:t xml:space="preserve"> </w:t>
      </w:r>
      <w:r w:rsidRPr="004739CA">
        <w:rPr>
          <w:sz w:val="26"/>
          <w:szCs w:val="36"/>
        </w:rPr>
        <w:t>1</w:t>
      </w:r>
      <w:r w:rsidR="004739CA">
        <w:rPr>
          <w:sz w:val="26"/>
          <w:szCs w:val="36"/>
          <w:rtl/>
        </w:rPr>
        <w:br/>
      </w:r>
      <w:r w:rsidRPr="004739CA">
        <w:rPr>
          <w:rFonts w:hint="cs"/>
          <w:sz w:val="26"/>
          <w:szCs w:val="36"/>
          <w:rtl/>
        </w:rPr>
        <w:t>(بتقرير مدير مكتب تقييس الاتصالات)</w:t>
      </w:r>
    </w:p>
    <w:p w:rsidR="00393299" w:rsidRPr="007544B9" w:rsidRDefault="00393299" w:rsidP="00D65A44">
      <w:pPr>
        <w:pStyle w:val="Annextitle0"/>
        <w:spacing w:after="360"/>
        <w:rPr>
          <w:rtl/>
        </w:rPr>
      </w:pPr>
      <w:r w:rsidRPr="007544B9">
        <w:rPr>
          <w:rFonts w:hint="cs"/>
          <w:rtl/>
        </w:rPr>
        <w:t xml:space="preserve">عناوين مشاريع التوصيات الجديدة وملخصاتها </w:t>
      </w:r>
      <w:r w:rsidRPr="007544B9">
        <w:rPr>
          <w:rtl/>
        </w:rPr>
        <w:t>والوث</w:t>
      </w:r>
      <w:r w:rsidRPr="007544B9">
        <w:rPr>
          <w:rFonts w:hint="cs"/>
          <w:rtl/>
        </w:rPr>
        <w:t>ائق</w:t>
      </w:r>
      <w:r w:rsidRPr="007544B9">
        <w:rPr>
          <w:rtl/>
        </w:rPr>
        <w:t xml:space="preserve"> التي ترد فيها</w:t>
      </w:r>
    </w:p>
    <w:p w:rsidR="00393299" w:rsidRPr="00C97B19" w:rsidRDefault="00393299" w:rsidP="00393299">
      <w:pPr>
        <w:pStyle w:val="Heading1"/>
        <w:rPr>
          <w:rtl/>
        </w:rPr>
      </w:pPr>
      <w:r w:rsidRPr="00C97B19">
        <w:rPr>
          <w:lang w:bidi="ar-SY"/>
        </w:rPr>
        <w:t>1</w:t>
      </w:r>
      <w:r w:rsidRPr="00C97B19">
        <w:rPr>
          <w:rtl/>
        </w:rPr>
        <w:tab/>
      </w:r>
      <w:r w:rsidRPr="00C97B19">
        <w:rPr>
          <w:rFonts w:hint="cs"/>
          <w:rtl/>
        </w:rPr>
        <w:t xml:space="preserve">مشروع التوصية ال‍جديدة </w:t>
      </w:r>
      <w:r w:rsidRPr="00C97B19">
        <w:rPr>
          <w:lang w:bidi="ar-SY"/>
        </w:rPr>
        <w:t>ITU-T D.52</w:t>
      </w:r>
      <w:r w:rsidRPr="00C97B19">
        <w:rPr>
          <w:rFonts w:hint="cs"/>
          <w:rtl/>
        </w:rPr>
        <w:t xml:space="preserve">، </w:t>
      </w:r>
      <w:r w:rsidRPr="00C97B19">
        <w:rPr>
          <w:rtl/>
        </w:rPr>
        <w:t xml:space="preserve">إقامة نقاط تبادل </w:t>
      </w:r>
      <w:r w:rsidRPr="00C97B19">
        <w:rPr>
          <w:rFonts w:hint="cs"/>
          <w:rtl/>
        </w:rPr>
        <w:t>إقليمية للإنترنت</w:t>
      </w:r>
      <w:r w:rsidRPr="00C97B19">
        <w:rPr>
          <w:rFonts w:hint="eastAsia"/>
          <w:rtl/>
        </w:rPr>
        <w:t> </w:t>
      </w:r>
      <w:r w:rsidRPr="00C97B19">
        <w:rPr>
          <w:lang w:bidi="ar-SY"/>
        </w:rPr>
        <w:t>(IXP)</w:t>
      </w:r>
      <w:r w:rsidRPr="00C97B19">
        <w:rPr>
          <w:rFonts w:hint="cs"/>
          <w:rtl/>
        </w:rPr>
        <w:t xml:space="preserve"> </w:t>
      </w:r>
      <w:r w:rsidRPr="00C97B19">
        <w:rPr>
          <w:rtl/>
        </w:rPr>
        <w:t>وتوصيلها لخفض تكاليف التوصيلية الدولية للإنترنت</w:t>
      </w:r>
    </w:p>
    <w:p w:rsidR="00393299" w:rsidRPr="00C97B19" w:rsidRDefault="00393299" w:rsidP="00393299">
      <w:pPr>
        <w:rPr>
          <w:b/>
          <w:bCs/>
          <w:rtl/>
          <w:lang w:bidi="ar-SY"/>
        </w:rPr>
      </w:pPr>
      <w:r w:rsidRPr="00C97B19">
        <w:rPr>
          <w:b/>
          <w:bCs/>
          <w:lang w:bidi="ar-SY"/>
        </w:rPr>
        <w:fldChar w:fldCharType="begin"/>
      </w:r>
      <w:bookmarkStart w:id="6" w:name="lt_pId055"/>
      <w:r w:rsidRPr="00C97B19">
        <w:rPr>
          <w:b/>
          <w:bCs/>
          <w:lang w:bidi="ar-SY"/>
        </w:rPr>
        <w:instrText xml:space="preserve"> HYPERLINK "http://www.itu.int/md/T13-SG03-R-0017" </w:instrText>
      </w:r>
      <w:r w:rsidRPr="00C97B19">
        <w:rPr>
          <w:b/>
          <w:bCs/>
          <w:lang w:bidi="ar-SY"/>
        </w:rPr>
        <w:fldChar w:fldCharType="separate"/>
      </w:r>
      <w:r w:rsidRPr="00C97B19">
        <w:rPr>
          <w:rStyle w:val="Hyperlink"/>
          <w:b/>
          <w:bCs/>
          <w:lang w:bidi="ar-SY"/>
        </w:rPr>
        <w:t>COM3-R17</w:t>
      </w:r>
      <w:bookmarkEnd w:id="6"/>
      <w:r w:rsidRPr="00C97B19">
        <w:rPr>
          <w:lang w:bidi="ar-SY"/>
        </w:rPr>
        <w:fldChar w:fldCharType="end"/>
      </w:r>
    </w:p>
    <w:p w:rsidR="00393299" w:rsidRPr="00C97B19" w:rsidRDefault="00393299" w:rsidP="00393299">
      <w:pPr>
        <w:pStyle w:val="Headingb"/>
        <w:rPr>
          <w:rtl/>
        </w:rPr>
      </w:pPr>
      <w:r w:rsidRPr="00C97B19">
        <w:rPr>
          <w:rFonts w:hint="cs"/>
          <w:rtl/>
        </w:rPr>
        <w:t>ملخص</w:t>
      </w:r>
    </w:p>
    <w:p w:rsidR="00393299" w:rsidRPr="00C97B19" w:rsidRDefault="00393299" w:rsidP="00393299">
      <w:pPr>
        <w:rPr>
          <w:rtl/>
        </w:rPr>
      </w:pPr>
      <w:r w:rsidRPr="00C97B19">
        <w:rPr>
          <w:rFonts w:hint="cs"/>
          <w:rtl/>
          <w:lang w:bidi="ar-SY"/>
        </w:rPr>
        <w:t>إن التوصية </w:t>
      </w:r>
      <w:r w:rsidRPr="00C97B19">
        <w:rPr>
          <w:lang w:bidi="ar-SY"/>
        </w:rPr>
        <w:t>ITU</w:t>
      </w:r>
      <w:r w:rsidRPr="00C97B19">
        <w:rPr>
          <w:lang w:bidi="ar-SY"/>
        </w:rPr>
        <w:noBreakHyphen/>
        <w:t>T D.52</w:t>
      </w:r>
      <w:r w:rsidRPr="00C97B19">
        <w:rPr>
          <w:rFonts w:hint="cs"/>
          <w:rtl/>
          <w:lang w:bidi="ar-SY"/>
        </w:rPr>
        <w:t xml:space="preserve"> بشأن "إقامة نقاط تبادل إقليمية للإنترنت </w:t>
      </w:r>
      <w:r w:rsidRPr="00C97B19">
        <w:rPr>
          <w:lang w:bidi="ar-SY"/>
        </w:rPr>
        <w:t>(IXP)</w:t>
      </w:r>
      <w:r w:rsidRPr="00C97B19">
        <w:rPr>
          <w:rFonts w:hint="cs"/>
          <w:rtl/>
          <w:lang w:bidi="ar-SY"/>
        </w:rPr>
        <w:t xml:space="preserve"> وتوصيلها لخفض تكاليف التوصيلية الدولية للإنترنت"، توجه التعاون الإقليمي من أجل إنشاء محاور مركزية أو نقاط تبادل </w:t>
      </w:r>
      <w:r>
        <w:rPr>
          <w:rFonts w:hint="cs"/>
          <w:rtl/>
          <w:lang w:bidi="ar-SY"/>
        </w:rPr>
        <w:t>ل</w:t>
      </w:r>
      <w:r w:rsidRPr="00C97B19">
        <w:rPr>
          <w:rFonts w:hint="cs"/>
          <w:rtl/>
          <w:lang w:bidi="ar-SY"/>
        </w:rPr>
        <w:t>لإنترنت تمكن من تسيير الحركة المحلية للإنترنت محلياً مما</w:t>
      </w:r>
      <w:r w:rsidRPr="00C97B19">
        <w:rPr>
          <w:rFonts w:hint="eastAsia"/>
          <w:rtl/>
          <w:lang w:bidi="ar-SY"/>
        </w:rPr>
        <w:t> </w:t>
      </w:r>
      <w:r w:rsidRPr="00C97B19">
        <w:rPr>
          <w:rFonts w:hint="cs"/>
          <w:rtl/>
          <w:lang w:bidi="ar-SY"/>
        </w:rPr>
        <w:t>يوفر من عرض النطاق الدولي ويخفض تكاليف التوصيلية الدولية للإنترنت</w:t>
      </w:r>
      <w:r w:rsidRPr="00C97B19">
        <w:rPr>
          <w:rFonts w:hint="cs"/>
          <w:rtl/>
          <w:lang w:bidi="ar-EG"/>
        </w:rPr>
        <w:t>.</w:t>
      </w:r>
    </w:p>
    <w:p w:rsidR="00393299" w:rsidRPr="00C97B19" w:rsidRDefault="00393299" w:rsidP="00393299">
      <w:pPr>
        <w:pStyle w:val="Heading1"/>
        <w:rPr>
          <w:rtl/>
        </w:rPr>
      </w:pPr>
      <w:r w:rsidRPr="00C97B19">
        <w:rPr>
          <w:lang w:bidi="ar-SY"/>
        </w:rPr>
        <w:t>2</w:t>
      </w:r>
      <w:r w:rsidRPr="00C97B19">
        <w:rPr>
          <w:rtl/>
        </w:rPr>
        <w:tab/>
      </w:r>
      <w:r w:rsidRPr="00C97B19">
        <w:rPr>
          <w:rFonts w:hint="cs"/>
          <w:rtl/>
        </w:rPr>
        <w:t xml:space="preserve">مشروع التوصية ال‍جديدة </w:t>
      </w:r>
      <w:r w:rsidRPr="00C97B19">
        <w:rPr>
          <w:lang w:bidi="ar-SY"/>
        </w:rPr>
        <w:t>ITU-T D.53</w:t>
      </w:r>
      <w:r w:rsidRPr="00C97B19">
        <w:rPr>
          <w:rFonts w:hint="cs"/>
          <w:rtl/>
        </w:rPr>
        <w:t xml:space="preserve">، </w:t>
      </w:r>
      <w:r w:rsidRPr="00C97B19">
        <w:rPr>
          <w:rtl/>
        </w:rPr>
        <w:t>الجوانب الدولية للخدمة الشاملة</w:t>
      </w:r>
    </w:p>
    <w:p w:rsidR="00393299" w:rsidRPr="00C97B19" w:rsidRDefault="00393299" w:rsidP="00393299">
      <w:pPr>
        <w:rPr>
          <w:b/>
          <w:bCs/>
          <w:rtl/>
        </w:rPr>
      </w:pPr>
      <w:r w:rsidRPr="00C97B19">
        <w:rPr>
          <w:b/>
          <w:bCs/>
          <w:lang w:bidi="ar-SY"/>
        </w:rPr>
        <w:fldChar w:fldCharType="begin"/>
      </w:r>
      <w:bookmarkStart w:id="7" w:name="lt_pId060"/>
      <w:r w:rsidRPr="00C97B19">
        <w:rPr>
          <w:b/>
          <w:bCs/>
          <w:lang w:bidi="ar-SY"/>
        </w:rPr>
        <w:instrText xml:space="preserve"> HYPERLINK "http://www.itu.int/md/T13-SG03-R-0018" </w:instrText>
      </w:r>
      <w:r w:rsidRPr="00C97B19">
        <w:rPr>
          <w:b/>
          <w:bCs/>
          <w:lang w:bidi="ar-SY"/>
        </w:rPr>
        <w:fldChar w:fldCharType="separate"/>
      </w:r>
      <w:r w:rsidRPr="00C97B19">
        <w:rPr>
          <w:rStyle w:val="Hyperlink"/>
          <w:b/>
          <w:bCs/>
          <w:lang w:bidi="ar-SY"/>
        </w:rPr>
        <w:t>COM3-R18</w:t>
      </w:r>
      <w:bookmarkEnd w:id="7"/>
      <w:r w:rsidRPr="00C97B19">
        <w:rPr>
          <w:lang w:bidi="ar-SY"/>
        </w:rPr>
        <w:fldChar w:fldCharType="end"/>
      </w:r>
    </w:p>
    <w:p w:rsidR="00393299" w:rsidRPr="00C97B19" w:rsidRDefault="00393299" w:rsidP="00393299">
      <w:pPr>
        <w:pStyle w:val="Headingb"/>
        <w:rPr>
          <w:rtl/>
        </w:rPr>
      </w:pPr>
      <w:r w:rsidRPr="00C97B19">
        <w:rPr>
          <w:rFonts w:hint="cs"/>
          <w:rtl/>
        </w:rPr>
        <w:t>ملخص</w:t>
      </w:r>
    </w:p>
    <w:p w:rsidR="00393299" w:rsidRPr="00C97B19" w:rsidRDefault="00393299" w:rsidP="00393299">
      <w:pPr>
        <w:rPr>
          <w:rtl/>
        </w:rPr>
      </w:pPr>
      <w:r>
        <w:rPr>
          <w:rFonts w:hint="cs"/>
          <w:rtl/>
        </w:rPr>
        <w:t>تقر</w:t>
      </w:r>
      <w:r w:rsidRPr="00C97B19">
        <w:rPr>
          <w:rFonts w:hint="cs"/>
          <w:rtl/>
        </w:rPr>
        <w:t xml:space="preserve"> </w:t>
      </w:r>
      <w:r w:rsidRPr="00C97B19">
        <w:rPr>
          <w:rFonts w:hint="cs"/>
          <w:rtl/>
          <w:lang w:bidi="ar-EG"/>
        </w:rPr>
        <w:t xml:space="preserve">التوصية </w:t>
      </w:r>
      <w:r w:rsidRPr="00C97B19">
        <w:rPr>
          <w:lang w:val="en-GB" w:bidi="ar-SY"/>
        </w:rPr>
        <w:t>ITU</w:t>
      </w:r>
      <w:r w:rsidRPr="00C97B19">
        <w:rPr>
          <w:lang w:val="en-GB" w:bidi="ar-SY"/>
        </w:rPr>
        <w:noBreakHyphen/>
        <w:t>T D.53</w:t>
      </w:r>
      <w:r w:rsidRPr="00C97B19">
        <w:rPr>
          <w:rFonts w:hint="cs"/>
          <w:rtl/>
          <w:lang w:bidi="ar-EG"/>
        </w:rPr>
        <w:t xml:space="preserve"> بشأن </w:t>
      </w:r>
      <w:r>
        <w:rPr>
          <w:rFonts w:hint="cs"/>
          <w:rtl/>
          <w:lang w:bidi="ar-EG"/>
        </w:rPr>
        <w:t>"</w:t>
      </w:r>
      <w:r w:rsidRPr="00C97B19">
        <w:rPr>
          <w:rtl/>
        </w:rPr>
        <w:t>الجوانب الدولية للخدمة الشاملة</w:t>
      </w:r>
      <w:r>
        <w:rPr>
          <w:rFonts w:hint="cs"/>
          <w:rtl/>
        </w:rPr>
        <w:t>"</w:t>
      </w:r>
      <w:r w:rsidRPr="00C97B19">
        <w:rPr>
          <w:rFonts w:hint="cs"/>
          <w:rtl/>
        </w:rPr>
        <w:t xml:space="preserve"> </w:t>
      </w:r>
      <w:r w:rsidRPr="00C97B19">
        <w:rPr>
          <w:rFonts w:hint="cs"/>
          <w:rtl/>
          <w:lang w:bidi="ar-EG"/>
        </w:rPr>
        <w:t xml:space="preserve">بالحق السيادي للدول الأعضاء في تحديد وتنظيم سياسات الخدمة الشاملة/النفاذ الشامل، </w:t>
      </w:r>
      <w:r>
        <w:rPr>
          <w:rFonts w:hint="cs"/>
          <w:rtl/>
          <w:lang w:bidi="ar-EG"/>
        </w:rPr>
        <w:t>و</w:t>
      </w:r>
      <w:r w:rsidRPr="00C97B19">
        <w:rPr>
          <w:rFonts w:hint="cs"/>
          <w:rtl/>
          <w:lang w:bidi="ar-EG"/>
        </w:rPr>
        <w:t>تقترح خطوطاً عامة لتوجيه الحكومات وهيئات التنظيم عند قيامها بمهامها ووظائفها الإدارية المتعلقة بصندوق الخدمة الشاملة في</w:t>
      </w:r>
      <w:r w:rsidRPr="00C97B19">
        <w:rPr>
          <w:rFonts w:hint="eastAsia"/>
          <w:rtl/>
          <w:lang w:bidi="ar-EG"/>
        </w:rPr>
        <w:t> </w:t>
      </w:r>
      <w:r w:rsidRPr="00C97B19">
        <w:rPr>
          <w:rFonts w:hint="cs"/>
          <w:rtl/>
          <w:lang w:bidi="ar-EG"/>
        </w:rPr>
        <w:t>بيئة رقمية معولمة.</w:t>
      </w:r>
    </w:p>
    <w:p w:rsidR="00393299" w:rsidRPr="00C97B19" w:rsidRDefault="00393299" w:rsidP="00393299">
      <w:pPr>
        <w:pStyle w:val="Heading1"/>
        <w:rPr>
          <w:rtl/>
        </w:rPr>
      </w:pPr>
      <w:r w:rsidRPr="00C97B19">
        <w:rPr>
          <w:lang w:bidi="ar-SY"/>
        </w:rPr>
        <w:t>3</w:t>
      </w:r>
      <w:r w:rsidRPr="00C97B19">
        <w:rPr>
          <w:rtl/>
        </w:rPr>
        <w:tab/>
      </w:r>
      <w:r w:rsidRPr="0058139F">
        <w:rPr>
          <w:rFonts w:hint="cs"/>
          <w:spacing w:val="-6"/>
          <w:rtl/>
        </w:rPr>
        <w:t xml:space="preserve">مشروع التوصية ال‍جديدة </w:t>
      </w:r>
      <w:r w:rsidRPr="0058139F">
        <w:rPr>
          <w:spacing w:val="-6"/>
          <w:lang w:bidi="ar-SY"/>
        </w:rPr>
        <w:t>ITU-T D.97</w:t>
      </w:r>
      <w:r w:rsidRPr="0058139F">
        <w:rPr>
          <w:rFonts w:hint="cs"/>
          <w:spacing w:val="-6"/>
          <w:rtl/>
        </w:rPr>
        <w:t>، المبادئ المنهجية لتحديد رسوم</w:t>
      </w:r>
      <w:r w:rsidRPr="0058139F">
        <w:rPr>
          <w:spacing w:val="-6"/>
          <w:rtl/>
        </w:rPr>
        <w:t xml:space="preserve"> التجوال الدولي المتنقل</w:t>
      </w:r>
    </w:p>
    <w:p w:rsidR="00393299" w:rsidRPr="00C97B19" w:rsidRDefault="00010D14" w:rsidP="00393299">
      <w:pPr>
        <w:rPr>
          <w:b/>
          <w:bCs/>
          <w:rtl/>
        </w:rPr>
      </w:pPr>
      <w:hyperlink r:id="rId11" w:history="1">
        <w:r w:rsidR="00393299" w:rsidRPr="00C97B19">
          <w:rPr>
            <w:rStyle w:val="Hyperlink"/>
            <w:b/>
            <w:bCs/>
            <w:lang w:bidi="ar-SY"/>
          </w:rPr>
          <w:t>COM3-R20</w:t>
        </w:r>
      </w:hyperlink>
    </w:p>
    <w:p w:rsidR="00393299" w:rsidRPr="00C97B19" w:rsidRDefault="00393299" w:rsidP="00393299">
      <w:pPr>
        <w:pStyle w:val="Headingb"/>
        <w:rPr>
          <w:rtl/>
        </w:rPr>
      </w:pPr>
      <w:r w:rsidRPr="00C97B19">
        <w:rPr>
          <w:rFonts w:hint="cs"/>
          <w:rtl/>
        </w:rPr>
        <w:t>ملخص</w:t>
      </w:r>
    </w:p>
    <w:p w:rsidR="00393299" w:rsidRPr="00C97B19" w:rsidRDefault="00393299" w:rsidP="00393299">
      <w:pPr>
        <w:rPr>
          <w:b/>
          <w:bCs/>
          <w:rtl/>
        </w:rPr>
      </w:pPr>
      <w:r w:rsidRPr="00C97B19">
        <w:rPr>
          <w:rFonts w:hint="cs"/>
          <w:rtl/>
        </w:rPr>
        <w:t>ت</w:t>
      </w:r>
      <w:r w:rsidRPr="00C97B19">
        <w:rPr>
          <w:rFonts w:hint="cs"/>
          <w:rtl/>
          <w:lang w:bidi="ar-EG"/>
        </w:rPr>
        <w:t>ُ</w:t>
      </w:r>
      <w:r w:rsidRPr="00C97B19">
        <w:rPr>
          <w:rFonts w:hint="cs"/>
          <w:rtl/>
        </w:rPr>
        <w:t xml:space="preserve">قترح في </w:t>
      </w:r>
      <w:r w:rsidRPr="00C97B19">
        <w:rPr>
          <w:rtl/>
        </w:rPr>
        <w:t>التوصية</w:t>
      </w:r>
      <w:r w:rsidRPr="00C97B19">
        <w:rPr>
          <w:lang w:bidi="ar-SY"/>
        </w:rPr>
        <w:t xml:space="preserve"> ITU-T D.97 </w:t>
      </w:r>
      <w:r>
        <w:rPr>
          <w:rFonts w:hint="cs"/>
          <w:rtl/>
        </w:rPr>
        <w:t xml:space="preserve">بشأن </w:t>
      </w:r>
      <w:r w:rsidRPr="00C97B19">
        <w:rPr>
          <w:rFonts w:hint="cs"/>
          <w:rtl/>
        </w:rPr>
        <w:t>"</w:t>
      </w:r>
      <w:r w:rsidRPr="00C97B19">
        <w:rPr>
          <w:rtl/>
        </w:rPr>
        <w:t xml:space="preserve">المبادئ المنهجية لتحديد رسوم التجوال الدولي المتنقل"، </w:t>
      </w:r>
      <w:r w:rsidRPr="00C97B19">
        <w:rPr>
          <w:rFonts w:hint="cs"/>
          <w:rtl/>
        </w:rPr>
        <w:t>نُهُج</w:t>
      </w:r>
      <w:r w:rsidRPr="00C97B19">
        <w:rPr>
          <w:rtl/>
        </w:rPr>
        <w:t xml:space="preserve"> يمكن اتباعه</w:t>
      </w:r>
      <w:r w:rsidRPr="00C97B19">
        <w:rPr>
          <w:rFonts w:hint="cs"/>
          <w:rtl/>
        </w:rPr>
        <w:t>ا</w:t>
      </w:r>
      <w:r w:rsidRPr="00C97B19">
        <w:rPr>
          <w:rtl/>
        </w:rPr>
        <w:t xml:space="preserve"> لتقليص أسعار التجوال المفرطة وتسلط الضوء على ضرورة تشجيع المنافسة في سوق التجوال وتثقيف المستهلكين والنظر في إجراءات تنظيمية مناسبة مثل فرض أسقف لأسعار التجوال</w:t>
      </w:r>
      <w:r w:rsidRPr="00C97B19">
        <w:rPr>
          <w:lang w:bidi="ar-SY"/>
        </w:rPr>
        <w:t>.</w:t>
      </w:r>
      <w:r>
        <w:rPr>
          <w:rFonts w:hint="cs"/>
          <w:rtl/>
          <w:lang w:bidi="ar-SY"/>
        </w:rPr>
        <w:t xml:space="preserve"> </w:t>
      </w:r>
    </w:p>
    <w:p w:rsidR="00393299" w:rsidRPr="00C97B19" w:rsidRDefault="00393299" w:rsidP="00393299">
      <w:pPr>
        <w:pStyle w:val="Heading1"/>
        <w:rPr>
          <w:rtl/>
        </w:rPr>
      </w:pPr>
      <w:r w:rsidRPr="00C97B19">
        <w:rPr>
          <w:lang w:bidi="ar-SY"/>
        </w:rPr>
        <w:t>4</w:t>
      </w:r>
      <w:r w:rsidRPr="00C97B19">
        <w:rPr>
          <w:rtl/>
        </w:rPr>
        <w:tab/>
      </w:r>
      <w:r w:rsidRPr="00C97B19">
        <w:rPr>
          <w:rFonts w:hint="cs"/>
          <w:rtl/>
        </w:rPr>
        <w:t xml:space="preserve">مشروع التوصية ال‍جديدة </w:t>
      </w:r>
      <w:r w:rsidRPr="00C97B19">
        <w:rPr>
          <w:lang w:bidi="ar-SY"/>
        </w:rPr>
        <w:t>ITU-T D.261</w:t>
      </w:r>
      <w:r w:rsidRPr="00C97B19">
        <w:rPr>
          <w:rFonts w:hint="cs"/>
          <w:rtl/>
        </w:rPr>
        <w:t xml:space="preserve">، </w:t>
      </w:r>
      <w:r w:rsidRPr="00C97B19">
        <w:rPr>
          <w:rtl/>
        </w:rPr>
        <w:t xml:space="preserve">المبادئ </w:t>
      </w:r>
      <w:r>
        <w:rPr>
          <w:rFonts w:hint="cs"/>
          <w:rtl/>
        </w:rPr>
        <w:t xml:space="preserve">التنظيمية </w:t>
      </w:r>
      <w:r w:rsidRPr="00C97B19">
        <w:rPr>
          <w:rtl/>
        </w:rPr>
        <w:t>المتعلقة بوضع تعريف للسوق وتحديد المشغلين ذوي القوة السوقية الكبيرة</w:t>
      </w:r>
      <w:r w:rsidRPr="00C97B19">
        <w:rPr>
          <w:rFonts w:hint="eastAsia"/>
          <w:rtl/>
        </w:rPr>
        <w:t> </w:t>
      </w:r>
      <w:r w:rsidRPr="00C97B19">
        <w:rPr>
          <w:lang w:bidi="ar-SY"/>
        </w:rPr>
        <w:t>(SMP)</w:t>
      </w:r>
    </w:p>
    <w:p w:rsidR="00393299" w:rsidRPr="00C97B19" w:rsidRDefault="00393299" w:rsidP="00393299">
      <w:pPr>
        <w:keepNext/>
        <w:keepLines/>
        <w:rPr>
          <w:b/>
          <w:bCs/>
          <w:rtl/>
        </w:rPr>
      </w:pPr>
      <w:r w:rsidRPr="00C97B19">
        <w:rPr>
          <w:b/>
          <w:bCs/>
          <w:lang w:bidi="ar-SY"/>
        </w:rPr>
        <w:fldChar w:fldCharType="begin"/>
      </w:r>
      <w:bookmarkStart w:id="8" w:name="lt_pId070"/>
      <w:r w:rsidRPr="00C97B19">
        <w:rPr>
          <w:b/>
          <w:bCs/>
          <w:lang w:bidi="ar-SY"/>
        </w:rPr>
        <w:instrText xml:space="preserve"> HYPERLINK "http://www.itu.int/md/T13-SG03-R-0021" </w:instrText>
      </w:r>
      <w:r w:rsidRPr="00C97B19">
        <w:rPr>
          <w:b/>
          <w:bCs/>
          <w:lang w:bidi="ar-SY"/>
        </w:rPr>
        <w:fldChar w:fldCharType="separate"/>
      </w:r>
      <w:r w:rsidRPr="00C97B19">
        <w:rPr>
          <w:rStyle w:val="Hyperlink"/>
          <w:b/>
          <w:bCs/>
          <w:lang w:bidi="ar-SY"/>
        </w:rPr>
        <w:t>COM3-R21</w:t>
      </w:r>
      <w:bookmarkEnd w:id="8"/>
      <w:r w:rsidRPr="00C97B19">
        <w:rPr>
          <w:lang w:bidi="ar-SY"/>
        </w:rPr>
        <w:fldChar w:fldCharType="end"/>
      </w:r>
    </w:p>
    <w:p w:rsidR="00393299" w:rsidRPr="00C97B19" w:rsidRDefault="00393299" w:rsidP="00393299">
      <w:pPr>
        <w:pStyle w:val="Headingb"/>
        <w:keepLines/>
        <w:rPr>
          <w:rtl/>
        </w:rPr>
      </w:pPr>
      <w:r w:rsidRPr="00C97B19">
        <w:rPr>
          <w:rFonts w:hint="cs"/>
          <w:rtl/>
        </w:rPr>
        <w:t>ملخص</w:t>
      </w:r>
    </w:p>
    <w:p w:rsidR="00393299" w:rsidRPr="00C97B19" w:rsidRDefault="00393299" w:rsidP="00393299">
      <w:pPr>
        <w:rPr>
          <w:rtl/>
        </w:rPr>
      </w:pPr>
      <w:r w:rsidRPr="00C97B19">
        <w:rPr>
          <w:rFonts w:hint="cs"/>
          <w:rtl/>
        </w:rPr>
        <w:t>تُقترح في التوصية </w:t>
      </w:r>
      <w:r w:rsidRPr="00C97B19">
        <w:rPr>
          <w:lang w:bidi="ar-SY"/>
        </w:rPr>
        <w:t>ITU</w:t>
      </w:r>
      <w:r w:rsidRPr="00C97B19">
        <w:rPr>
          <w:lang w:bidi="ar-SY"/>
        </w:rPr>
        <w:noBreakHyphen/>
        <w:t>T D.261</w:t>
      </w:r>
      <w:r w:rsidRPr="00C97B19">
        <w:rPr>
          <w:rFonts w:hint="cs"/>
          <w:rtl/>
        </w:rPr>
        <w:t xml:space="preserve"> بشأن "المبادئ </w:t>
      </w:r>
      <w:r>
        <w:rPr>
          <w:rFonts w:hint="cs"/>
          <w:rtl/>
        </w:rPr>
        <w:t xml:space="preserve">التنظيمية </w:t>
      </w:r>
      <w:r w:rsidRPr="00C97B19">
        <w:rPr>
          <w:rFonts w:hint="cs"/>
          <w:rtl/>
        </w:rPr>
        <w:t>المتعلقة بوضع تعريف للسوق وتحديد المشغلين ذوي القوة السوقية الكبيرة"، مبادئ وخطوط توجيهية لمساعدة البلدان في تعريف وتحديد القوة السوقية الكبيرة في قطاع الاتصالات.</w:t>
      </w:r>
    </w:p>
    <w:p w:rsidR="00393299" w:rsidRPr="00C97B19" w:rsidRDefault="00393299" w:rsidP="00393299">
      <w:pPr>
        <w:pStyle w:val="Heading1"/>
        <w:rPr>
          <w:rtl/>
        </w:rPr>
      </w:pPr>
      <w:r w:rsidRPr="00C97B19">
        <w:rPr>
          <w:lang w:bidi="ar-SY"/>
        </w:rPr>
        <w:lastRenderedPageBreak/>
        <w:t>5</w:t>
      </w:r>
      <w:r w:rsidRPr="00C97B19">
        <w:rPr>
          <w:rtl/>
        </w:rPr>
        <w:tab/>
      </w:r>
      <w:r w:rsidRPr="00C97B19">
        <w:rPr>
          <w:rFonts w:hint="cs"/>
          <w:rtl/>
        </w:rPr>
        <w:t xml:space="preserve">مشروع مراجعة التوصية </w:t>
      </w:r>
      <w:r w:rsidRPr="00C97B19">
        <w:rPr>
          <w:lang w:bidi="ar-SY"/>
        </w:rPr>
        <w:t>ITU-T D.271</w:t>
      </w:r>
      <w:r w:rsidRPr="00C97B19">
        <w:rPr>
          <w:rFonts w:hint="cs"/>
          <w:rtl/>
        </w:rPr>
        <w:t>، مبادئ الترسيم والمحاسبة لشبكات الجيل التالي</w:t>
      </w:r>
    </w:p>
    <w:p w:rsidR="00393299" w:rsidRPr="007777BB" w:rsidRDefault="00393299" w:rsidP="00393299">
      <w:pPr>
        <w:rPr>
          <w:b/>
          <w:rtl/>
        </w:rPr>
      </w:pPr>
      <w:r w:rsidRPr="007777BB">
        <w:rPr>
          <w:b/>
          <w:lang w:bidi="ar-SY"/>
        </w:rPr>
        <w:fldChar w:fldCharType="begin"/>
      </w:r>
      <w:bookmarkStart w:id="9" w:name="lt_pId075"/>
      <w:r w:rsidRPr="007777BB">
        <w:rPr>
          <w:b/>
          <w:lang w:bidi="ar-SY"/>
        </w:rPr>
        <w:instrText xml:space="preserve"> HYPERLINK "http://www.itu.int/md/T13-SG03-R-0019" </w:instrText>
      </w:r>
      <w:r w:rsidRPr="007777BB">
        <w:rPr>
          <w:b/>
          <w:lang w:bidi="ar-SY"/>
        </w:rPr>
        <w:fldChar w:fldCharType="separate"/>
      </w:r>
      <w:r w:rsidRPr="007777BB">
        <w:rPr>
          <w:rStyle w:val="Hyperlink"/>
          <w:b/>
          <w:lang w:bidi="ar-SY"/>
        </w:rPr>
        <w:t>COM3-R19</w:t>
      </w:r>
      <w:bookmarkEnd w:id="9"/>
      <w:r w:rsidRPr="007777BB">
        <w:rPr>
          <w:b/>
          <w:lang w:bidi="ar-SY"/>
        </w:rPr>
        <w:fldChar w:fldCharType="end"/>
      </w:r>
    </w:p>
    <w:p w:rsidR="00393299" w:rsidRPr="00C97B19" w:rsidRDefault="00393299" w:rsidP="00393299">
      <w:pPr>
        <w:pStyle w:val="Headingb"/>
        <w:rPr>
          <w:rtl/>
        </w:rPr>
      </w:pPr>
      <w:r w:rsidRPr="00C97B19">
        <w:rPr>
          <w:rFonts w:hint="cs"/>
          <w:rtl/>
        </w:rPr>
        <w:t>ملخص</w:t>
      </w:r>
    </w:p>
    <w:p w:rsidR="00393299" w:rsidRDefault="00393299" w:rsidP="00393299">
      <w:pPr>
        <w:rPr>
          <w:rtl/>
          <w:lang w:bidi="ar-SY"/>
        </w:rPr>
      </w:pPr>
      <w:r w:rsidRPr="00C97B19">
        <w:rPr>
          <w:rFonts w:hint="cs"/>
          <w:rtl/>
        </w:rPr>
        <w:t xml:space="preserve">تحدد </w:t>
      </w:r>
      <w:r w:rsidRPr="00C97B19">
        <w:rPr>
          <w:rFonts w:hint="cs"/>
          <w:rtl/>
          <w:lang w:bidi="ar-EG"/>
        </w:rPr>
        <w:t>التوصية</w:t>
      </w:r>
      <w:r w:rsidRPr="00C97B19">
        <w:rPr>
          <w:rFonts w:hint="cs"/>
          <w:rtl/>
        </w:rPr>
        <w:t xml:space="preserve"> </w:t>
      </w:r>
      <w:r w:rsidRPr="00C97B19">
        <w:rPr>
          <w:lang w:bidi="ar-SY"/>
        </w:rPr>
        <w:t>ITU</w:t>
      </w:r>
      <w:r w:rsidRPr="00C97B19">
        <w:rPr>
          <w:lang w:bidi="ar-SY"/>
        </w:rPr>
        <w:noBreakHyphen/>
        <w:t>T D.271</w:t>
      </w:r>
      <w:r w:rsidRPr="00C97B19">
        <w:rPr>
          <w:rFonts w:hint="cs"/>
          <w:rtl/>
        </w:rPr>
        <w:t xml:space="preserve"> المبادئ والشروط العامة</w:t>
      </w:r>
      <w:r>
        <w:rPr>
          <w:rFonts w:hint="cs"/>
          <w:rtl/>
        </w:rPr>
        <w:t xml:space="preserve"> التي تطبقها الإدارات فيما يتعلق بإمكانية نقل الرزم القائمة على بروتوكول الإنترنت عبر شبكات قائمة على برتوكول الإنترنت</w:t>
      </w:r>
      <w:r w:rsidRPr="00C97B19">
        <w:rPr>
          <w:rFonts w:hint="cs"/>
          <w:rtl/>
        </w:rPr>
        <w:t xml:space="preserve"> بين </w:t>
      </w:r>
      <w:r>
        <w:rPr>
          <w:rFonts w:hint="cs"/>
          <w:rtl/>
        </w:rPr>
        <w:t>أ</w:t>
      </w:r>
      <w:r w:rsidRPr="00C97B19">
        <w:rPr>
          <w:rFonts w:hint="cs"/>
          <w:rtl/>
        </w:rPr>
        <w:t>سطح بينية قائمة على المعايير والخدمات التي</w:t>
      </w:r>
      <w:r w:rsidRPr="00C97B19">
        <w:rPr>
          <w:rFonts w:hint="eastAsia"/>
          <w:rtl/>
        </w:rPr>
        <w:t> </w:t>
      </w:r>
      <w:r w:rsidRPr="00C97B19">
        <w:rPr>
          <w:rFonts w:hint="cs"/>
          <w:rtl/>
        </w:rPr>
        <w:t>تدعمها.</w:t>
      </w:r>
    </w:p>
    <w:p w:rsidR="00393299" w:rsidRDefault="00393299" w:rsidP="00393299">
      <w:pPr>
        <w:bidi w:val="0"/>
        <w:spacing w:before="0" w:after="160" w:line="259" w:lineRule="auto"/>
        <w:jc w:val="left"/>
        <w:rPr>
          <w:b/>
          <w:bCs/>
          <w:sz w:val="28"/>
          <w:szCs w:val="40"/>
          <w:lang w:bidi="ar-SY"/>
        </w:rPr>
      </w:pPr>
      <w:r>
        <w:rPr>
          <w:b/>
          <w:bCs/>
          <w:rtl/>
          <w:lang w:bidi="ar-SY"/>
        </w:rPr>
        <w:br w:type="page"/>
      </w:r>
    </w:p>
    <w:p w:rsidR="00393299" w:rsidRPr="00563796" w:rsidRDefault="00393299" w:rsidP="00D65A44">
      <w:pPr>
        <w:pStyle w:val="Annextitle0"/>
        <w:spacing w:before="120" w:after="360"/>
        <w:rPr>
          <w:sz w:val="24"/>
          <w:szCs w:val="32"/>
          <w:rtl/>
        </w:rPr>
      </w:pPr>
      <w:r w:rsidRPr="00D65A44">
        <w:rPr>
          <w:rFonts w:hint="cs"/>
          <w:rtl/>
        </w:rPr>
        <w:lastRenderedPageBreak/>
        <w:t>الملحق</w:t>
      </w:r>
      <w:r w:rsidRPr="00AB6926">
        <w:rPr>
          <w:rFonts w:hint="cs"/>
          <w:sz w:val="26"/>
          <w:szCs w:val="36"/>
          <w:rtl/>
        </w:rPr>
        <w:t xml:space="preserve"> </w:t>
      </w:r>
      <w:r w:rsidRPr="00AB6926">
        <w:rPr>
          <w:sz w:val="26"/>
          <w:szCs w:val="36"/>
        </w:rPr>
        <w:t>2</w:t>
      </w:r>
      <w:r w:rsidR="00AB6926" w:rsidRPr="00AB6926">
        <w:rPr>
          <w:sz w:val="26"/>
          <w:szCs w:val="36"/>
          <w:rtl/>
        </w:rPr>
        <w:br/>
      </w:r>
      <w:r w:rsidRPr="00AB6926">
        <w:rPr>
          <w:rFonts w:hint="cs"/>
          <w:sz w:val="26"/>
          <w:szCs w:val="36"/>
          <w:rtl/>
        </w:rPr>
        <w:t>(بتقرير مدير مكتب تقييس الاتصالات)</w:t>
      </w:r>
    </w:p>
    <w:p w:rsidR="00393299" w:rsidRDefault="00393299" w:rsidP="00AB6926">
      <w:pPr>
        <w:pStyle w:val="Annextitle0"/>
        <w:spacing w:before="120" w:after="360"/>
        <w:rPr>
          <w:b w:val="0"/>
          <w:bCs w:val="0"/>
          <w:color w:val="000000"/>
          <w:rtl/>
        </w:rPr>
      </w:pPr>
      <w:r w:rsidRPr="00AB6926">
        <w:rPr>
          <w:rFonts w:hint="cs"/>
          <w:rtl/>
        </w:rPr>
        <w:t>التعليقات الواردة من الدول الأعضاء</w:t>
      </w:r>
    </w:p>
    <w:p w:rsidR="00677472" w:rsidRDefault="00677472" w:rsidP="00A67D59">
      <w:pPr>
        <w:pStyle w:val="Headingb"/>
      </w:pPr>
      <w:r>
        <w:rPr>
          <w:rFonts w:hint="cs"/>
          <w:rtl/>
        </w:rPr>
        <w:t>البهاما</w:t>
      </w:r>
    </w:p>
    <w:p w:rsidR="00677472" w:rsidRDefault="00677472" w:rsidP="00591677">
      <w:pPr>
        <w:rPr>
          <w:lang w:bidi="ar-EG"/>
        </w:rPr>
      </w:pPr>
      <w:r w:rsidRPr="00A96CD0">
        <w:rPr>
          <w:rFonts w:hint="cs"/>
          <w:spacing w:val="4"/>
          <w:rtl/>
        </w:rPr>
        <w:t xml:space="preserve">إشارةً إلى الرسالة المعممة </w:t>
      </w:r>
      <w:r w:rsidRPr="00A96CD0">
        <w:rPr>
          <w:spacing w:val="4"/>
        </w:rPr>
        <w:t>209</w:t>
      </w:r>
      <w:r w:rsidRPr="00A96CD0">
        <w:rPr>
          <w:rFonts w:hint="cs"/>
          <w:spacing w:val="4"/>
          <w:rtl/>
        </w:rPr>
        <w:t xml:space="preserve"> لمكتب تقييس الاتصالات </w:t>
      </w:r>
      <w:r w:rsidRPr="00A96CD0">
        <w:rPr>
          <w:rFonts w:hint="cs"/>
          <w:spacing w:val="4"/>
          <w:rtl/>
          <w:lang w:bidi="ar-SY"/>
        </w:rPr>
        <w:t xml:space="preserve">بشأن </w:t>
      </w:r>
      <w:r w:rsidRPr="00A96CD0">
        <w:rPr>
          <w:rFonts w:hint="cs"/>
          <w:spacing w:val="4"/>
          <w:rtl/>
        </w:rPr>
        <w:t>التوصيات المقررة في الاجتماع الأخير للجنة الدراسات</w:t>
      </w:r>
      <w:r w:rsidR="00591677">
        <w:rPr>
          <w:rFonts w:hint="eastAsia"/>
          <w:spacing w:val="4"/>
          <w:rtl/>
        </w:rPr>
        <w:t> </w:t>
      </w:r>
      <w:r w:rsidRPr="00A96CD0">
        <w:rPr>
          <w:spacing w:val="4"/>
        </w:rPr>
        <w:t>3</w:t>
      </w:r>
      <w:r w:rsidRPr="00A96CD0">
        <w:rPr>
          <w:rFonts w:hint="cs"/>
          <w:spacing w:val="4"/>
          <w:rtl/>
          <w:lang w:bidi="ar-EG"/>
        </w:rPr>
        <w:t>،</w:t>
      </w:r>
      <w:r>
        <w:rPr>
          <w:rFonts w:hint="cs"/>
          <w:rtl/>
          <w:lang w:bidi="ar-EG"/>
        </w:rPr>
        <w:t xml:space="preserve"> الذي عُقد في جنيف خلال الفترة من </w:t>
      </w:r>
      <w:r>
        <w:rPr>
          <w:lang w:bidi="ar-EG"/>
        </w:rPr>
        <w:t>22</w:t>
      </w:r>
      <w:r>
        <w:rPr>
          <w:rFonts w:hint="cs"/>
          <w:rtl/>
          <w:lang w:bidi="ar-EG"/>
        </w:rPr>
        <w:t xml:space="preserve"> فبراير إلى </w:t>
      </w:r>
      <w:r>
        <w:rPr>
          <w:lang w:bidi="ar-EG"/>
        </w:rPr>
        <w:t>1</w:t>
      </w:r>
      <w:r>
        <w:rPr>
          <w:rFonts w:hint="cs"/>
          <w:rtl/>
          <w:lang w:bidi="ar-EG"/>
        </w:rPr>
        <w:t xml:space="preserve"> مارس </w:t>
      </w:r>
      <w:r>
        <w:rPr>
          <w:lang w:bidi="ar-EG"/>
        </w:rPr>
        <w:t>2016</w:t>
      </w:r>
      <w:r>
        <w:rPr>
          <w:rFonts w:hint="cs"/>
          <w:rtl/>
          <w:lang w:bidi="ar-EG"/>
        </w:rPr>
        <w:t>، تود البهاما أن تعرب عن تأييدها للتوصيات المشار إليها في</w:t>
      </w:r>
      <w:r w:rsidR="008337F4">
        <w:rPr>
          <w:rFonts w:hint="eastAsia"/>
          <w:rtl/>
          <w:lang w:bidi="ar-EG"/>
        </w:rPr>
        <w:t> </w:t>
      </w:r>
      <w:r>
        <w:rPr>
          <w:rFonts w:hint="cs"/>
          <w:rtl/>
          <w:lang w:bidi="ar-EG"/>
        </w:rPr>
        <w:t>الرسالة المذكورة. كما تود أن تعرب عن شكرها للاتحاد الدولي للاتصالات على دوره في المساعدة على تحسين التعاون بين الدول الأعضاء وأعضاء صناعة الاتصالات على الصعيد العالمي. وعلاوة</w:t>
      </w:r>
      <w:r w:rsidR="003C39CE">
        <w:rPr>
          <w:rFonts w:hint="cs"/>
          <w:rtl/>
          <w:lang w:bidi="ar-EG"/>
        </w:rPr>
        <w:t>ً</w:t>
      </w:r>
      <w:r>
        <w:rPr>
          <w:rFonts w:hint="cs"/>
          <w:rtl/>
          <w:lang w:bidi="ar-EG"/>
        </w:rPr>
        <w:t xml:space="preserve"> على ذلك، كانت توصيات الاتحاد عموماً مفيدة جداً في تحديد أسواق الاتصالات سواء داخل حدود الدول الأعضاء أو عبر المناطق وأصحاب المصلحة المتعددين على الصعيد العالمي.</w:t>
      </w:r>
    </w:p>
    <w:p w:rsidR="00677472" w:rsidRDefault="00677472" w:rsidP="00A67D59">
      <w:pPr>
        <w:pStyle w:val="Headingb"/>
      </w:pPr>
      <w:r>
        <w:rPr>
          <w:rFonts w:hint="cs"/>
          <w:rtl/>
        </w:rPr>
        <w:t>البرازيل</w:t>
      </w:r>
    </w:p>
    <w:p w:rsidR="00677472" w:rsidRPr="00DC3ED1" w:rsidRDefault="00677472" w:rsidP="00D65A44">
      <w:pPr>
        <w:rPr>
          <w:spacing w:val="-6"/>
          <w:rtl/>
          <w:lang w:bidi="ar-SY"/>
        </w:rPr>
      </w:pPr>
      <w:r w:rsidRPr="008337F4">
        <w:rPr>
          <w:rFonts w:hint="cs"/>
          <w:spacing w:val="6"/>
          <w:rtl/>
          <w:lang w:bidi="ar-SY"/>
        </w:rPr>
        <w:t>بناءً على طلب مدير مكتب تقييس الاتصالات ورئيس ل‍جنة الدراسات</w:t>
      </w:r>
      <w:r w:rsidRPr="008337F4">
        <w:rPr>
          <w:rFonts w:hint="eastAsia"/>
          <w:spacing w:val="6"/>
          <w:rtl/>
          <w:lang w:bidi="ar-SY"/>
        </w:rPr>
        <w:t> </w:t>
      </w:r>
      <w:r w:rsidRPr="008337F4">
        <w:rPr>
          <w:spacing w:val="6"/>
          <w:lang w:bidi="ar-SY"/>
        </w:rPr>
        <w:t>3</w:t>
      </w:r>
      <w:r w:rsidRPr="008337F4">
        <w:rPr>
          <w:rFonts w:hint="cs"/>
          <w:spacing w:val="6"/>
          <w:rtl/>
          <w:lang w:bidi="ar-SY"/>
        </w:rPr>
        <w:t xml:space="preserve"> لقطاع تقييس الاتصالات ال‍معنية ب‍مسألة "مبادئ</w:t>
      </w:r>
      <w:r w:rsidRPr="003C170E">
        <w:rPr>
          <w:rFonts w:hint="cs"/>
          <w:rtl/>
          <w:lang w:bidi="ar-SY"/>
        </w:rPr>
        <w:t xml:space="preserve"> التعريفة وال‍محاسبة ب‍ما</w:t>
      </w:r>
      <w:r w:rsidR="00DC3ED1">
        <w:rPr>
          <w:rFonts w:hint="cs"/>
          <w:rtl/>
          <w:lang w:bidi="ar-SY"/>
        </w:rPr>
        <w:t xml:space="preserve"> </w:t>
      </w:r>
      <w:r w:rsidRPr="003C170E">
        <w:rPr>
          <w:rFonts w:hint="cs"/>
          <w:rtl/>
          <w:lang w:bidi="ar-SY"/>
        </w:rPr>
        <w:t>في</w:t>
      </w:r>
      <w:r w:rsidR="00DC3ED1">
        <w:rPr>
          <w:rFonts w:hint="cs"/>
          <w:rtl/>
          <w:lang w:bidi="ar-SY"/>
        </w:rPr>
        <w:t xml:space="preserve"> </w:t>
      </w:r>
      <w:r w:rsidRPr="003C170E">
        <w:rPr>
          <w:rFonts w:hint="cs"/>
          <w:rtl/>
          <w:lang w:bidi="ar-SY"/>
        </w:rPr>
        <w:t xml:space="preserve">ذلك القضايا الاقتصادية وقضايا السياسات ال‍متصلة بالاتصالات"، </w:t>
      </w:r>
      <w:r>
        <w:rPr>
          <w:rFonts w:hint="cs"/>
          <w:rtl/>
          <w:lang w:bidi="ar-SY"/>
        </w:rPr>
        <w:t>يسرني أن أدلي</w:t>
      </w:r>
      <w:r w:rsidRPr="003C170E">
        <w:rPr>
          <w:rFonts w:hint="cs"/>
          <w:rtl/>
          <w:lang w:bidi="ar-SY"/>
        </w:rPr>
        <w:t xml:space="preserve"> </w:t>
      </w:r>
      <w:r>
        <w:rPr>
          <w:rFonts w:hint="cs"/>
          <w:rtl/>
          <w:lang w:bidi="ar-SY"/>
        </w:rPr>
        <w:t>ب</w:t>
      </w:r>
      <w:r w:rsidRPr="003C170E">
        <w:rPr>
          <w:rFonts w:hint="cs"/>
          <w:rtl/>
          <w:lang w:bidi="ar-SY"/>
        </w:rPr>
        <w:t xml:space="preserve">التعليقات </w:t>
      </w:r>
      <w:r w:rsidRPr="00DC3ED1">
        <w:rPr>
          <w:rFonts w:hint="cs"/>
          <w:spacing w:val="-6"/>
          <w:rtl/>
          <w:lang w:bidi="ar-SY"/>
        </w:rPr>
        <w:t xml:space="preserve">التالية على مشاريع التوصيات </w:t>
      </w:r>
      <w:r w:rsidRPr="00DC3ED1">
        <w:rPr>
          <w:spacing w:val="-6"/>
          <w:lang w:bidi="ar-SY"/>
        </w:rPr>
        <w:t>ITU-T D.52</w:t>
      </w:r>
      <w:r w:rsidRPr="00DC3ED1">
        <w:rPr>
          <w:rFonts w:hint="cs"/>
          <w:spacing w:val="-6"/>
          <w:rtl/>
          <w:lang w:bidi="ar-SY"/>
        </w:rPr>
        <w:t xml:space="preserve"> و</w:t>
      </w:r>
      <w:r w:rsidRPr="00DC3ED1">
        <w:rPr>
          <w:rFonts w:ascii="Traditional Arabic" w:hAnsi="Traditional Arabic"/>
          <w:spacing w:val="-6"/>
          <w:sz w:val="30"/>
          <w:lang w:bidi="ar-SY"/>
        </w:rPr>
        <w:t xml:space="preserve"> </w:t>
      </w:r>
      <w:r w:rsidRPr="00DC3ED1">
        <w:rPr>
          <w:spacing w:val="-6"/>
          <w:lang w:bidi="ar-SY"/>
        </w:rPr>
        <w:t>ITU-T D.53</w:t>
      </w:r>
      <w:r w:rsidRPr="00DC3ED1">
        <w:rPr>
          <w:rFonts w:hint="cs"/>
          <w:spacing w:val="-6"/>
          <w:rtl/>
          <w:lang w:bidi="ar-SY"/>
        </w:rPr>
        <w:t>و</w:t>
      </w:r>
      <w:r w:rsidRPr="00DC3ED1">
        <w:rPr>
          <w:rFonts w:ascii="Traditional Arabic" w:hAnsi="Traditional Arabic"/>
          <w:spacing w:val="-6"/>
          <w:sz w:val="30"/>
          <w:lang w:bidi="ar-SY"/>
        </w:rPr>
        <w:t xml:space="preserve"> </w:t>
      </w:r>
      <w:r w:rsidRPr="00DC3ED1">
        <w:rPr>
          <w:spacing w:val="-6"/>
          <w:lang w:bidi="ar-SY"/>
        </w:rPr>
        <w:t>ITU-T D.97</w:t>
      </w:r>
      <w:r w:rsidRPr="00DC3ED1">
        <w:rPr>
          <w:rFonts w:hint="cs"/>
          <w:spacing w:val="-6"/>
          <w:rtl/>
          <w:lang w:bidi="ar-SY"/>
        </w:rPr>
        <w:t>و</w:t>
      </w:r>
      <w:r w:rsidRPr="00DC3ED1">
        <w:rPr>
          <w:spacing w:val="-6"/>
          <w:lang w:bidi="ar-SY"/>
        </w:rPr>
        <w:t>ITU-T D.261</w:t>
      </w:r>
      <w:r w:rsidRPr="00DC3ED1">
        <w:rPr>
          <w:rFonts w:hint="cs"/>
          <w:spacing w:val="-6"/>
          <w:rtl/>
          <w:lang w:bidi="ar-SY"/>
        </w:rPr>
        <w:t xml:space="preserve"> ومشروع مراجعة التوصية</w:t>
      </w:r>
      <w:r w:rsidR="00DC3ED1">
        <w:rPr>
          <w:rFonts w:hint="eastAsia"/>
          <w:spacing w:val="-6"/>
          <w:rtl/>
          <w:lang w:bidi="ar-SY"/>
        </w:rPr>
        <w:t> </w:t>
      </w:r>
      <w:r w:rsidRPr="00DC3ED1">
        <w:rPr>
          <w:spacing w:val="-6"/>
          <w:lang w:bidi="ar-SY"/>
        </w:rPr>
        <w:t>ITU-T</w:t>
      </w:r>
      <w:r w:rsidR="00D65A44">
        <w:rPr>
          <w:spacing w:val="-6"/>
          <w:lang w:bidi="ar-SY"/>
        </w:rPr>
        <w:t> </w:t>
      </w:r>
      <w:r w:rsidRPr="00DC3ED1">
        <w:rPr>
          <w:spacing w:val="-6"/>
          <w:lang w:bidi="ar-SY"/>
        </w:rPr>
        <w:t>D.271</w:t>
      </w:r>
      <w:r w:rsidR="00DC3ED1">
        <w:rPr>
          <w:rFonts w:hint="cs"/>
          <w:spacing w:val="-6"/>
          <w:rtl/>
          <w:lang w:bidi="ar-SY"/>
        </w:rPr>
        <w:t>.</w:t>
      </w:r>
    </w:p>
    <w:p w:rsidR="00677472" w:rsidRDefault="00677472" w:rsidP="00C11D99">
      <w:pPr>
        <w:rPr>
          <w:rtl/>
          <w:lang w:bidi="ar-SY"/>
        </w:rPr>
      </w:pPr>
      <w:r w:rsidRPr="00F569CF">
        <w:rPr>
          <w:rFonts w:hint="cs"/>
          <w:spacing w:val="6"/>
          <w:rtl/>
          <w:lang w:bidi="ar-SY"/>
        </w:rPr>
        <w:t>أولاً، علينا أن نشهد للجنة الدراسات</w:t>
      </w:r>
      <w:r w:rsidR="00C11D99">
        <w:rPr>
          <w:rFonts w:hint="eastAsia"/>
          <w:spacing w:val="6"/>
          <w:rtl/>
          <w:lang w:bidi="ar-SY"/>
        </w:rPr>
        <w:t> </w:t>
      </w:r>
      <w:r w:rsidRPr="00F569CF">
        <w:rPr>
          <w:spacing w:val="6"/>
          <w:lang w:bidi="ar-SY"/>
        </w:rPr>
        <w:t>3</w:t>
      </w:r>
      <w:r w:rsidRPr="00F569CF">
        <w:rPr>
          <w:rFonts w:hint="cs"/>
          <w:spacing w:val="6"/>
          <w:rtl/>
          <w:lang w:bidi="ar-SY"/>
        </w:rPr>
        <w:t xml:space="preserve"> بالعمل العظيم الذي أنجزته. وكما هو مبين في الوثيقة </w:t>
      </w:r>
      <w:hyperlink r:id="rId12" w:history="1">
        <w:r w:rsidRPr="00F569CF">
          <w:rPr>
            <w:color w:val="0000FF"/>
            <w:spacing w:val="6"/>
            <w:u w:val="single"/>
            <w:lang w:bidi="ar-SY"/>
          </w:rPr>
          <w:t>TD 234 R1/RevCom</w:t>
        </w:r>
      </w:hyperlink>
      <w:r w:rsidRPr="00F569CF">
        <w:rPr>
          <w:rFonts w:hint="cs"/>
          <w:spacing w:val="6"/>
          <w:rtl/>
          <w:lang w:bidi="ar-SY"/>
        </w:rPr>
        <w:t>،</w:t>
      </w:r>
      <w:r w:rsidRPr="00AD6F11">
        <w:rPr>
          <w:rFonts w:hint="cs"/>
          <w:rtl/>
          <w:lang w:bidi="ar-SY"/>
        </w:rPr>
        <w:t xml:space="preserve"> </w:t>
      </w:r>
      <w:r>
        <w:rPr>
          <w:rFonts w:hint="cs"/>
          <w:rtl/>
          <w:lang w:bidi="ar-SY"/>
        </w:rPr>
        <w:t xml:space="preserve">أصدر المشاركون في هذه اللجنة </w:t>
      </w:r>
      <w:r w:rsidRPr="00AD6F11">
        <w:rPr>
          <w:rFonts w:hint="cs"/>
          <w:rtl/>
          <w:lang w:bidi="ar-SY"/>
        </w:rPr>
        <w:t>عدداً</w:t>
      </w:r>
      <w:r>
        <w:rPr>
          <w:rFonts w:hint="cs"/>
          <w:rtl/>
          <w:lang w:bidi="ar-SY"/>
        </w:rPr>
        <w:t xml:space="preserve"> </w:t>
      </w:r>
      <w:r w:rsidRPr="00AD6F11">
        <w:rPr>
          <w:rFonts w:hint="cs"/>
          <w:rtl/>
          <w:lang w:bidi="ar-SY"/>
        </w:rPr>
        <w:t>كبيراً من الوثائق</w:t>
      </w:r>
      <w:r>
        <w:rPr>
          <w:rFonts w:hint="cs"/>
          <w:rtl/>
          <w:lang w:bidi="ar-SY"/>
        </w:rPr>
        <w:t>،</w:t>
      </w:r>
      <w:r w:rsidRPr="00AD6F11">
        <w:rPr>
          <w:rFonts w:hint="cs"/>
          <w:rtl/>
          <w:lang w:bidi="ar-SY"/>
        </w:rPr>
        <w:t xml:space="preserve"> ولا</w:t>
      </w:r>
      <w:r>
        <w:rPr>
          <w:rFonts w:hint="eastAsia"/>
          <w:rtl/>
          <w:lang w:bidi="ar-SY"/>
        </w:rPr>
        <w:t> </w:t>
      </w:r>
      <w:r w:rsidRPr="00AD6F11">
        <w:rPr>
          <w:rFonts w:hint="cs"/>
          <w:rtl/>
          <w:lang w:bidi="ar-SY"/>
        </w:rPr>
        <w:t>سيما</w:t>
      </w:r>
      <w:r w:rsidRPr="003C170E">
        <w:rPr>
          <w:rFonts w:hint="cs"/>
          <w:rtl/>
          <w:lang w:bidi="ar-SY"/>
        </w:rPr>
        <w:t xml:space="preserve"> </w:t>
      </w:r>
      <w:r>
        <w:rPr>
          <w:rFonts w:hint="cs"/>
          <w:rtl/>
          <w:lang w:bidi="ar-SY"/>
        </w:rPr>
        <w:t>المساهمات، الواردة من جميع المناطق. وتدل المشاركة المتزايدة على أن الأعضاء يقرون بأهمية لجنة الدراسات</w:t>
      </w:r>
      <w:r w:rsidR="00C11D99">
        <w:rPr>
          <w:rFonts w:hint="eastAsia"/>
          <w:rtl/>
          <w:lang w:bidi="ar-SY"/>
        </w:rPr>
        <w:t> </w:t>
      </w:r>
      <w:r w:rsidRPr="003C170E">
        <w:rPr>
          <w:lang w:bidi="ar-SY"/>
        </w:rPr>
        <w:t>3</w:t>
      </w:r>
      <w:r w:rsidRPr="003C170E">
        <w:rPr>
          <w:rFonts w:hint="cs"/>
          <w:rtl/>
          <w:lang w:bidi="ar-SY"/>
        </w:rPr>
        <w:t xml:space="preserve"> </w:t>
      </w:r>
      <w:r w:rsidRPr="00CE6AD0">
        <w:rPr>
          <w:rFonts w:hint="cs"/>
          <w:rtl/>
          <w:lang w:bidi="ar-SY"/>
        </w:rPr>
        <w:t>و</w:t>
      </w:r>
      <w:r>
        <w:rPr>
          <w:rFonts w:hint="cs"/>
          <w:rtl/>
          <w:lang w:bidi="ar-SY"/>
        </w:rPr>
        <w:t xml:space="preserve">ضرورة تحسين المواضيع التي تتناولها ونطاق اختصاصها بهدف مواصلة مناقشة القضايا </w:t>
      </w:r>
      <w:r w:rsidRPr="00D031AF">
        <w:rPr>
          <w:rFonts w:hint="cs"/>
          <w:spacing w:val="-4"/>
          <w:rtl/>
          <w:lang w:bidi="ar-SY"/>
        </w:rPr>
        <w:t>الاقتصادية والسياساتية على نحو يساير النماذج التنظيمية والتجارية والجوانب التكنولوجية التي تشهدها بيئة الاتصالات المتغيرة باستمرار.</w:t>
      </w:r>
    </w:p>
    <w:p w:rsidR="00677472" w:rsidRDefault="00677472" w:rsidP="008668EC">
      <w:pPr>
        <w:rPr>
          <w:lang w:bidi="ar-SY"/>
        </w:rPr>
      </w:pPr>
      <w:r>
        <w:rPr>
          <w:rFonts w:hint="cs"/>
          <w:rtl/>
          <w:lang w:bidi="ar-SY"/>
        </w:rPr>
        <w:t xml:space="preserve">ومن ثم، تُظهر مشاريع توصيات قطاع تقييس الاتصالات المقترح الموافقة عليها تقدماً هاماً في مناقشة المواضيع المتعددة التي جرت خلال فترة الدراسة الأخيرة. وتؤيد البرازيل الموافقة على جميع التوصيات الخمس المشار إليها في الرسالة المعممة </w:t>
      </w:r>
      <w:r w:rsidRPr="003C170E">
        <w:rPr>
          <w:lang w:bidi="ar-SY"/>
        </w:rPr>
        <w:t>209</w:t>
      </w:r>
      <w:r w:rsidRPr="003C170E">
        <w:rPr>
          <w:rFonts w:hint="cs"/>
          <w:rtl/>
          <w:lang w:bidi="ar-SY"/>
        </w:rPr>
        <w:t xml:space="preserve"> </w:t>
      </w:r>
      <w:r w:rsidRPr="00635290">
        <w:rPr>
          <w:rFonts w:hint="cs"/>
          <w:rtl/>
        </w:rPr>
        <w:t>لتماشيها</w:t>
      </w:r>
      <w:r>
        <w:rPr>
          <w:rFonts w:hint="cs"/>
          <w:rtl/>
          <w:lang w:bidi="ar-SY"/>
        </w:rPr>
        <w:t xml:space="preserve"> مع </w:t>
      </w:r>
      <w:r w:rsidRPr="00036D5C">
        <w:rPr>
          <w:rFonts w:hint="cs"/>
          <w:spacing w:val="-4"/>
          <w:rtl/>
          <w:lang w:bidi="ar-SY"/>
        </w:rPr>
        <w:t>توافق الآراء التي تم بناؤه في إطار الاتحاد الدولي للاتصالات والمناقشات التي جرت في إطار لجنة الدراسات</w:t>
      </w:r>
      <w:r w:rsidR="008668EC" w:rsidRPr="00036D5C">
        <w:rPr>
          <w:rFonts w:hint="eastAsia"/>
          <w:spacing w:val="-4"/>
          <w:rtl/>
          <w:lang w:bidi="ar-SY"/>
        </w:rPr>
        <w:t> </w:t>
      </w:r>
      <w:r w:rsidRPr="00036D5C">
        <w:rPr>
          <w:rFonts w:asciiTheme="majorBidi" w:hAnsiTheme="majorBidi" w:cstheme="majorBidi"/>
          <w:spacing w:val="-4"/>
          <w:sz w:val="24"/>
          <w:szCs w:val="24"/>
        </w:rPr>
        <w:t>3</w:t>
      </w:r>
      <w:r w:rsidRPr="00036D5C">
        <w:rPr>
          <w:rFonts w:ascii="Traditional Arabic" w:hAnsi="Traditional Arabic"/>
          <w:spacing w:val="-4"/>
          <w:sz w:val="30"/>
          <w:rtl/>
        </w:rPr>
        <w:t xml:space="preserve"> </w:t>
      </w:r>
      <w:r w:rsidRPr="00036D5C">
        <w:rPr>
          <w:rFonts w:hint="cs"/>
          <w:spacing w:val="-4"/>
          <w:rtl/>
          <w:lang w:bidi="ar-SY"/>
        </w:rPr>
        <w:t>في فترة الدراسة الأخيرة.</w:t>
      </w:r>
    </w:p>
    <w:p w:rsidR="00677472" w:rsidRDefault="00677472" w:rsidP="00A67D59">
      <w:pPr>
        <w:pStyle w:val="Headingb"/>
      </w:pPr>
      <w:r>
        <w:rPr>
          <w:rtl/>
        </w:rPr>
        <w:t>جمهورية الكونغو الديمقراطية</w:t>
      </w:r>
    </w:p>
    <w:p w:rsidR="00677472" w:rsidRPr="00F70574" w:rsidRDefault="00677472" w:rsidP="00D65A44">
      <w:pPr>
        <w:rPr>
          <w:rtl/>
          <w:lang w:bidi="ar-EG"/>
        </w:rPr>
      </w:pPr>
      <w:r>
        <w:rPr>
          <w:rFonts w:hint="cs"/>
          <w:rtl/>
        </w:rPr>
        <w:t xml:space="preserve">إشارةً إلى الرسالة المعممة </w:t>
      </w:r>
      <w:r w:rsidRPr="003C170E">
        <w:rPr>
          <w:lang w:bidi="ar-SY"/>
        </w:rPr>
        <w:t>209</w:t>
      </w:r>
      <w:r>
        <w:rPr>
          <w:rFonts w:hint="cs"/>
          <w:rtl/>
          <w:lang w:bidi="ar-SY"/>
        </w:rPr>
        <w:t xml:space="preserve"> لمكتب تقييس الاتصالات بشأن التوصيات المقدمة في الاجتماع الأخير للجنة الدراسات</w:t>
      </w:r>
      <w:r w:rsidR="00E75185">
        <w:rPr>
          <w:rFonts w:hint="eastAsia"/>
          <w:rtl/>
          <w:lang w:bidi="ar-SY"/>
        </w:rPr>
        <w:t> </w:t>
      </w:r>
      <w:r>
        <w:rPr>
          <w:lang w:bidi="ar-SY"/>
        </w:rPr>
        <w:t>3</w:t>
      </w:r>
      <w:r>
        <w:rPr>
          <w:rFonts w:hint="cs"/>
          <w:rtl/>
          <w:lang w:bidi="ar-EG"/>
        </w:rPr>
        <w:t xml:space="preserve"> الذي عُقد في جنيف في الفترة من </w:t>
      </w:r>
      <w:r>
        <w:rPr>
          <w:lang w:bidi="ar-EG"/>
        </w:rPr>
        <w:t>22</w:t>
      </w:r>
      <w:r>
        <w:rPr>
          <w:rFonts w:hint="cs"/>
          <w:rtl/>
          <w:lang w:bidi="ar-EG"/>
        </w:rPr>
        <w:t xml:space="preserve"> فبراير إلى </w:t>
      </w:r>
      <w:r>
        <w:rPr>
          <w:lang w:bidi="ar-EG"/>
        </w:rPr>
        <w:t>1</w:t>
      </w:r>
      <w:r>
        <w:rPr>
          <w:rFonts w:hint="cs"/>
          <w:rtl/>
          <w:lang w:bidi="ar-EG"/>
        </w:rPr>
        <w:t xml:space="preserve"> مارس </w:t>
      </w:r>
      <w:r>
        <w:rPr>
          <w:lang w:bidi="ar-EG"/>
        </w:rPr>
        <w:t>2016</w:t>
      </w:r>
      <w:r>
        <w:rPr>
          <w:rFonts w:hint="cs"/>
          <w:rtl/>
          <w:lang w:bidi="ar-EG"/>
        </w:rPr>
        <w:t xml:space="preserve">، أود أن أعرب عن تأييدي لمشاريع التوصيات الواردة في الرسالة المعممة والمزمع تقديمها إلى الجمعية العالمية لتقييس الاتصالات لعام </w:t>
      </w:r>
      <w:r>
        <w:rPr>
          <w:lang w:bidi="ar-EG"/>
        </w:rPr>
        <w:t>2016</w:t>
      </w:r>
      <w:r>
        <w:rPr>
          <w:rFonts w:hint="cs"/>
          <w:rtl/>
          <w:lang w:bidi="ar-EG"/>
        </w:rPr>
        <w:t xml:space="preserve"> من أجل الموافقة عليها.</w:t>
      </w:r>
    </w:p>
    <w:p w:rsidR="00677472" w:rsidRDefault="00677472" w:rsidP="00635290">
      <w:pPr>
        <w:rPr>
          <w:lang w:bidi="ar-EG"/>
        </w:rPr>
      </w:pPr>
      <w:r>
        <w:rPr>
          <w:rFonts w:hint="cs"/>
          <w:rtl/>
          <w:lang w:bidi="ar-EG"/>
        </w:rPr>
        <w:t xml:space="preserve">وتود جمهورية الكونغو الديمقراطية، من خلال هيئة تنظيم البريد والاتصالات في الكونغو (جمهورية الكونغو) </w:t>
      </w:r>
      <w:r w:rsidR="00E75185">
        <w:rPr>
          <w:lang w:bidi="ar-EG"/>
        </w:rPr>
        <w:t>(</w:t>
      </w:r>
      <w:r>
        <w:rPr>
          <w:lang w:bidi="ar-EG"/>
        </w:rPr>
        <w:t>ARPTC</w:t>
      </w:r>
      <w:r w:rsidR="00E75185">
        <w:rPr>
          <w:lang w:bidi="ar-EG"/>
        </w:rPr>
        <w:t>)</w:t>
      </w:r>
      <w:r>
        <w:rPr>
          <w:rFonts w:hint="cs"/>
          <w:rtl/>
          <w:lang w:bidi="ar-EG"/>
        </w:rPr>
        <w:t>، أن تعرب عن شكرها للاتحا</w:t>
      </w:r>
      <w:r>
        <w:rPr>
          <w:rFonts w:hint="eastAsia"/>
          <w:rtl/>
          <w:lang w:bidi="ar-EG"/>
        </w:rPr>
        <w:t>د</w:t>
      </w:r>
      <w:r>
        <w:rPr>
          <w:rFonts w:hint="cs"/>
          <w:rtl/>
          <w:lang w:bidi="ar-EG"/>
        </w:rPr>
        <w:t xml:space="preserve"> الدولي </w:t>
      </w:r>
      <w:r w:rsidRPr="00635290">
        <w:rPr>
          <w:rFonts w:hint="cs"/>
          <w:rtl/>
        </w:rPr>
        <w:t>للاتصالات</w:t>
      </w:r>
      <w:r>
        <w:rPr>
          <w:rFonts w:hint="cs"/>
          <w:rtl/>
          <w:lang w:bidi="ar-EG"/>
        </w:rPr>
        <w:t xml:space="preserve"> على دوره في تنمية صناعة الاتصالات على الصعيد العالمي من خلال إصدار توصيات سديدة ترمي إلى تحسين تقييس أسواق الاتصالات.</w:t>
      </w:r>
    </w:p>
    <w:p w:rsidR="00677472" w:rsidRDefault="00677472" w:rsidP="00A67D59">
      <w:pPr>
        <w:pStyle w:val="Headingb"/>
      </w:pPr>
      <w:r>
        <w:rPr>
          <w:rFonts w:hint="cs"/>
          <w:rtl/>
        </w:rPr>
        <w:t>مصر</w:t>
      </w:r>
    </w:p>
    <w:p w:rsidR="00677472" w:rsidRDefault="00677472" w:rsidP="00D65A44">
      <w:pPr>
        <w:keepNext/>
        <w:rPr>
          <w:rtl/>
          <w:lang w:bidi="ar-EG"/>
        </w:rPr>
      </w:pPr>
      <w:r w:rsidRPr="009E7BD9">
        <w:rPr>
          <w:rFonts w:hint="cs"/>
          <w:spacing w:val="6"/>
          <w:rtl/>
        </w:rPr>
        <w:t>إشارة</w:t>
      </w:r>
      <w:r w:rsidR="000A6B9B">
        <w:rPr>
          <w:rFonts w:hint="cs"/>
          <w:spacing w:val="6"/>
          <w:rtl/>
          <w:lang w:bidi="ar-EG"/>
        </w:rPr>
        <w:t>ً</w:t>
      </w:r>
      <w:r w:rsidRPr="009E7BD9">
        <w:rPr>
          <w:rFonts w:hint="cs"/>
          <w:spacing w:val="6"/>
          <w:rtl/>
        </w:rPr>
        <w:t xml:space="preserve"> إلى الرسالة المعممة </w:t>
      </w:r>
      <w:r w:rsidRPr="009E7BD9">
        <w:rPr>
          <w:spacing w:val="6"/>
          <w:lang w:bidi="ar-SY"/>
        </w:rPr>
        <w:t>209</w:t>
      </w:r>
      <w:r w:rsidRPr="009E7BD9">
        <w:rPr>
          <w:rFonts w:hint="cs"/>
          <w:spacing w:val="6"/>
          <w:rtl/>
          <w:lang w:bidi="ar-SY"/>
        </w:rPr>
        <w:t xml:space="preserve"> لمكتب تقييس الاتصالات بشأن مشاريع التوصيات الجديدة </w:t>
      </w:r>
      <w:r w:rsidRPr="009E7BD9">
        <w:rPr>
          <w:spacing w:val="6"/>
          <w:lang w:bidi="ar-SY"/>
        </w:rPr>
        <w:t>ITU-T D.52</w:t>
      </w:r>
      <w:r w:rsidRPr="009E7BD9">
        <w:rPr>
          <w:rFonts w:hint="cs"/>
          <w:spacing w:val="6"/>
          <w:rtl/>
          <w:lang w:bidi="ar-SY"/>
        </w:rPr>
        <w:t xml:space="preserve"> و</w:t>
      </w:r>
      <w:r w:rsidRPr="009E7BD9">
        <w:rPr>
          <w:spacing w:val="6"/>
          <w:lang w:bidi="ar-SY"/>
        </w:rPr>
        <w:t>ITU-T D.53</w:t>
      </w:r>
      <w:r w:rsidR="009E7BD9" w:rsidRPr="009E7BD9">
        <w:rPr>
          <w:rFonts w:hint="cs"/>
          <w:spacing w:val="6"/>
          <w:rtl/>
          <w:lang w:bidi="ar-SY"/>
        </w:rPr>
        <w:t xml:space="preserve"> و</w:t>
      </w:r>
      <w:r w:rsidRPr="009E7BD9">
        <w:rPr>
          <w:spacing w:val="6"/>
          <w:lang w:bidi="ar-SY"/>
        </w:rPr>
        <w:t>ITU-T D.97</w:t>
      </w:r>
      <w:r w:rsidR="00A631D4">
        <w:rPr>
          <w:rFonts w:hint="cs"/>
          <w:spacing w:val="6"/>
          <w:rtl/>
          <w:lang w:bidi="ar-SY"/>
        </w:rPr>
        <w:t xml:space="preserve"> </w:t>
      </w:r>
      <w:r w:rsidRPr="00E374EA">
        <w:rPr>
          <w:rFonts w:hint="cs"/>
          <w:rtl/>
          <w:lang w:bidi="ar-SY"/>
        </w:rPr>
        <w:t>و</w:t>
      </w:r>
      <w:r w:rsidRPr="00E374EA">
        <w:rPr>
          <w:lang w:bidi="ar-SY"/>
        </w:rPr>
        <w:t>ITU-T D.261</w:t>
      </w:r>
      <w:r w:rsidRPr="00E374EA">
        <w:rPr>
          <w:rFonts w:hint="cs"/>
          <w:rtl/>
          <w:lang w:bidi="ar-SY"/>
        </w:rPr>
        <w:t xml:space="preserve"> ومشروع مراجعة التوصية </w:t>
      </w:r>
      <w:r w:rsidRPr="00E374EA">
        <w:rPr>
          <w:lang w:bidi="ar-SY"/>
        </w:rPr>
        <w:t>ITU-T D.271</w:t>
      </w:r>
      <w:r>
        <w:rPr>
          <w:rFonts w:hint="cs"/>
          <w:rtl/>
          <w:lang w:bidi="ar-SY"/>
        </w:rPr>
        <w:t xml:space="preserve">، المقدمة إلى الجمعية العالمية لتقييس الاتصالات </w:t>
      </w:r>
      <w:r w:rsidRPr="005B33E3">
        <w:rPr>
          <w:rFonts w:hint="cs"/>
          <w:spacing w:val="-6"/>
          <w:rtl/>
          <w:lang w:bidi="ar-SY"/>
        </w:rPr>
        <w:t>لعام</w:t>
      </w:r>
      <w:r w:rsidR="00A631D4" w:rsidRPr="005B33E3">
        <w:rPr>
          <w:rFonts w:hint="eastAsia"/>
          <w:spacing w:val="-6"/>
          <w:rtl/>
          <w:lang w:bidi="ar-SY"/>
        </w:rPr>
        <w:t> </w:t>
      </w:r>
      <w:r w:rsidRPr="005B33E3">
        <w:rPr>
          <w:spacing w:val="-6"/>
          <w:lang w:bidi="ar-EG"/>
        </w:rPr>
        <w:t>2016</w:t>
      </w:r>
      <w:r w:rsidRPr="005B33E3">
        <w:rPr>
          <w:rFonts w:hint="cs"/>
          <w:spacing w:val="-6"/>
          <w:rtl/>
          <w:lang w:bidi="ar-EG"/>
        </w:rPr>
        <w:t xml:space="preserve"> (من </w:t>
      </w:r>
      <w:r w:rsidRPr="005B33E3">
        <w:rPr>
          <w:spacing w:val="-6"/>
          <w:lang w:bidi="ar-EG"/>
        </w:rPr>
        <w:t>25</w:t>
      </w:r>
      <w:r w:rsidRPr="005B33E3">
        <w:rPr>
          <w:rFonts w:hint="cs"/>
          <w:spacing w:val="-6"/>
          <w:rtl/>
          <w:lang w:bidi="ar-EG"/>
        </w:rPr>
        <w:t xml:space="preserve"> إلى </w:t>
      </w:r>
      <w:r w:rsidRPr="005B33E3">
        <w:rPr>
          <w:spacing w:val="-6"/>
          <w:lang w:bidi="ar-EG"/>
        </w:rPr>
        <w:t>3</w:t>
      </w:r>
      <w:r w:rsidRPr="005B33E3">
        <w:rPr>
          <w:rFonts w:hint="cs"/>
          <w:spacing w:val="-6"/>
          <w:rtl/>
          <w:lang w:bidi="ar-EG"/>
        </w:rPr>
        <w:t xml:space="preserve"> نوفمبر </w:t>
      </w:r>
      <w:r w:rsidRPr="005B33E3">
        <w:rPr>
          <w:spacing w:val="-6"/>
          <w:lang w:bidi="ar-EG"/>
        </w:rPr>
        <w:t>2016</w:t>
      </w:r>
      <w:r w:rsidRPr="005B33E3">
        <w:rPr>
          <w:rFonts w:hint="cs"/>
          <w:spacing w:val="-6"/>
          <w:rtl/>
          <w:lang w:bidi="ar-EG"/>
        </w:rPr>
        <w:t>) من أجل الموافقة عليها، تود الإدارة المصرية ويمثلها الجهاز القومي لتنظيم الاتصالات</w:t>
      </w:r>
      <w:r w:rsidR="005B33E3">
        <w:rPr>
          <w:rFonts w:hint="eastAsia"/>
          <w:spacing w:val="-6"/>
          <w:rtl/>
          <w:lang w:bidi="ar-EG"/>
        </w:rPr>
        <w:t> </w:t>
      </w:r>
      <w:r w:rsidR="00A631D4" w:rsidRPr="005B33E3">
        <w:rPr>
          <w:spacing w:val="-6"/>
          <w:lang w:bidi="ar-EG"/>
        </w:rPr>
        <w:t>(</w:t>
      </w:r>
      <w:r w:rsidRPr="005B33E3">
        <w:rPr>
          <w:spacing w:val="-6"/>
          <w:lang w:bidi="ar-EG"/>
        </w:rPr>
        <w:t>NTRA</w:t>
      </w:r>
      <w:r w:rsidR="00A631D4" w:rsidRPr="005B33E3">
        <w:rPr>
          <w:spacing w:val="-6"/>
          <w:lang w:bidi="ar-EG"/>
        </w:rPr>
        <w:t>)</w:t>
      </w:r>
      <w:r w:rsidRPr="005B33E3">
        <w:rPr>
          <w:rFonts w:hint="cs"/>
          <w:spacing w:val="-6"/>
          <w:rtl/>
          <w:lang w:bidi="ar-EG"/>
        </w:rPr>
        <w:t xml:space="preserve"> </w:t>
      </w:r>
      <w:r>
        <w:rPr>
          <w:rFonts w:hint="cs"/>
          <w:rtl/>
          <w:lang w:bidi="ar-EG"/>
        </w:rPr>
        <w:lastRenderedPageBreak/>
        <w:t>في</w:t>
      </w:r>
      <w:r w:rsidR="005B33E3">
        <w:rPr>
          <w:rFonts w:hint="eastAsia"/>
          <w:rtl/>
          <w:lang w:bidi="ar-EG"/>
        </w:rPr>
        <w:t> </w:t>
      </w:r>
      <w:r>
        <w:rPr>
          <w:rFonts w:hint="cs"/>
          <w:rtl/>
          <w:lang w:bidi="ar-EG"/>
        </w:rPr>
        <w:t xml:space="preserve">مصر أن تفيد بموافقتها على مشاريع التوصيات الجديدة التالية المقدمة من رئيس لجنة الدراسات </w:t>
      </w:r>
      <w:r>
        <w:rPr>
          <w:lang w:bidi="ar-EG"/>
        </w:rPr>
        <w:t>3</w:t>
      </w:r>
      <w:r>
        <w:rPr>
          <w:rFonts w:hint="cs"/>
          <w:rtl/>
          <w:lang w:bidi="ar-EG"/>
        </w:rPr>
        <w:t xml:space="preserve"> لقطاع تقييس الاتصالات للاتحاد الدولي للاتصالات:</w:t>
      </w:r>
    </w:p>
    <w:p w:rsidR="00677472" w:rsidRDefault="00D65A44" w:rsidP="002B6861">
      <w:pPr>
        <w:pStyle w:val="enumlev1"/>
        <w:rPr>
          <w:rtl/>
          <w:lang w:bidi="ar-EG"/>
        </w:rPr>
      </w:pPr>
      <w:r>
        <w:t>(</w:t>
      </w:r>
      <w:r w:rsidR="00D6693A">
        <w:t>1</w:t>
      </w:r>
      <w:r w:rsidR="00D6693A">
        <w:tab/>
      </w:r>
      <w:r w:rsidR="00677472" w:rsidRPr="009E1F4C">
        <w:rPr>
          <w:rtl/>
        </w:rPr>
        <w:t xml:space="preserve">مشروع التوصية ال‍جديدة </w:t>
      </w:r>
      <w:r w:rsidR="00677472" w:rsidRPr="009E1F4C">
        <w:t>ITU-T D.52</w:t>
      </w:r>
      <w:r w:rsidR="00677472" w:rsidRPr="009E1F4C">
        <w:rPr>
          <w:rtl/>
        </w:rPr>
        <w:t xml:space="preserve">، إقامة نقاط تبادل إقليمية للإنترنت </w:t>
      </w:r>
      <w:r w:rsidR="002B6861">
        <w:t>(</w:t>
      </w:r>
      <w:r w:rsidR="00677472" w:rsidRPr="009E1F4C">
        <w:t>IXP</w:t>
      </w:r>
      <w:r w:rsidR="002B6861">
        <w:t>)</w:t>
      </w:r>
      <w:r w:rsidR="00677472" w:rsidRPr="009E1F4C">
        <w:rPr>
          <w:rtl/>
        </w:rPr>
        <w:t xml:space="preserve"> وتوصيلها لخفض تكاليف التوصيلية الدولية للإنترنت</w:t>
      </w:r>
      <w:r>
        <w:rPr>
          <w:rFonts w:hint="cs"/>
          <w:rtl/>
          <w:lang w:bidi="ar-EG"/>
        </w:rPr>
        <w:t>.</w:t>
      </w:r>
    </w:p>
    <w:p w:rsidR="00677472" w:rsidRDefault="00D65A44" w:rsidP="00D6693A">
      <w:pPr>
        <w:pStyle w:val="enumlev1"/>
        <w:rPr>
          <w:lang w:bidi="ar-EG"/>
        </w:rPr>
      </w:pPr>
      <w:r>
        <w:t>(</w:t>
      </w:r>
      <w:r w:rsidR="00D6693A">
        <w:t>2</w:t>
      </w:r>
      <w:r w:rsidR="00D6693A">
        <w:tab/>
      </w:r>
      <w:r w:rsidR="00677472" w:rsidRPr="009E1F4C">
        <w:rPr>
          <w:rtl/>
        </w:rPr>
        <w:t xml:space="preserve">مشروع التوصية ال‍جديدة </w:t>
      </w:r>
      <w:r w:rsidR="00677472" w:rsidRPr="009E1F4C">
        <w:t>ITU-T D.53</w:t>
      </w:r>
      <w:r w:rsidR="00677472" w:rsidRPr="009E1F4C">
        <w:rPr>
          <w:rtl/>
        </w:rPr>
        <w:t>، الجوانب الدولية للخدمة الشاملة</w:t>
      </w:r>
      <w:r>
        <w:rPr>
          <w:rFonts w:hint="cs"/>
          <w:rtl/>
          <w:lang w:bidi="ar-EG"/>
        </w:rPr>
        <w:t>.</w:t>
      </w:r>
    </w:p>
    <w:p w:rsidR="00677472" w:rsidRDefault="00D65A44" w:rsidP="00D6693A">
      <w:pPr>
        <w:pStyle w:val="enumlev1"/>
        <w:rPr>
          <w:lang w:bidi="ar-EG"/>
        </w:rPr>
      </w:pPr>
      <w:r>
        <w:t>(</w:t>
      </w:r>
      <w:r w:rsidR="00D6693A">
        <w:t>3</w:t>
      </w:r>
      <w:r w:rsidR="00D6693A">
        <w:tab/>
      </w:r>
      <w:r w:rsidR="00677472" w:rsidRPr="00994690">
        <w:rPr>
          <w:rtl/>
        </w:rPr>
        <w:t xml:space="preserve">مشروع التوصية ال‍جديدة </w:t>
      </w:r>
      <w:r w:rsidR="00677472" w:rsidRPr="00994690">
        <w:t>ITU-T D.97</w:t>
      </w:r>
      <w:r w:rsidR="00677472" w:rsidRPr="00994690">
        <w:rPr>
          <w:rtl/>
        </w:rPr>
        <w:t>، المبادئ المنهجية لتحديد رسوم التجوال الدولي المتنقل</w:t>
      </w:r>
      <w:r>
        <w:rPr>
          <w:rFonts w:hint="cs"/>
          <w:rtl/>
          <w:lang w:bidi="ar-EG"/>
        </w:rPr>
        <w:t>.</w:t>
      </w:r>
    </w:p>
    <w:p w:rsidR="00677472" w:rsidRDefault="00D65A44" w:rsidP="00D65A44">
      <w:pPr>
        <w:pStyle w:val="enumlev1"/>
        <w:rPr>
          <w:lang w:bidi="ar-EG"/>
        </w:rPr>
      </w:pPr>
      <w:r>
        <w:t>(</w:t>
      </w:r>
      <w:r w:rsidR="00D6693A">
        <w:t>4</w:t>
      </w:r>
      <w:r w:rsidR="00D6693A">
        <w:tab/>
      </w:r>
      <w:r w:rsidR="00677472" w:rsidRPr="00994690">
        <w:rPr>
          <w:rtl/>
        </w:rPr>
        <w:t xml:space="preserve">مشروع التوصية ال‍جديدة </w:t>
      </w:r>
      <w:r w:rsidR="00677472" w:rsidRPr="00994690">
        <w:t>ITU-T D.261</w:t>
      </w:r>
      <w:r w:rsidR="00677472" w:rsidRPr="00994690">
        <w:rPr>
          <w:rtl/>
        </w:rPr>
        <w:t xml:space="preserve">، المبادئ التنظيمية المتعلقة بوضع تعريف للسوق وتحديد المشغلين ذوي القوة السوقية الكبيرة </w:t>
      </w:r>
      <w:r w:rsidR="00963CC5">
        <w:t>(</w:t>
      </w:r>
      <w:r w:rsidR="00677472" w:rsidRPr="00994690">
        <w:t>SMP</w:t>
      </w:r>
      <w:r w:rsidR="00963CC5">
        <w:t>)</w:t>
      </w:r>
      <w:r>
        <w:rPr>
          <w:rFonts w:hint="cs"/>
          <w:rtl/>
          <w:lang w:bidi="ar-EG"/>
        </w:rPr>
        <w:t>.</w:t>
      </w:r>
    </w:p>
    <w:p w:rsidR="00677472" w:rsidRPr="00DF3261" w:rsidRDefault="00D65A44" w:rsidP="00D6693A">
      <w:pPr>
        <w:pStyle w:val="enumlev1"/>
        <w:rPr>
          <w:rtl/>
          <w:lang w:bidi="ar-EG"/>
        </w:rPr>
      </w:pPr>
      <w:r>
        <w:t>(</w:t>
      </w:r>
      <w:r w:rsidR="00D6693A">
        <w:t>5</w:t>
      </w:r>
      <w:r w:rsidR="00D6693A">
        <w:tab/>
      </w:r>
      <w:r w:rsidR="00677472" w:rsidRPr="00994690">
        <w:rPr>
          <w:rtl/>
        </w:rPr>
        <w:t xml:space="preserve">مشروع مراجعة التوصية </w:t>
      </w:r>
      <w:r w:rsidR="00677472" w:rsidRPr="00994690">
        <w:t>ITU-T D.271</w:t>
      </w:r>
      <w:r w:rsidR="00677472" w:rsidRPr="00994690">
        <w:rPr>
          <w:rtl/>
        </w:rPr>
        <w:t>، مبادئ الترسيم والمحاسبة لشبكات الجيل التالي</w:t>
      </w:r>
      <w:r>
        <w:rPr>
          <w:rFonts w:hint="cs"/>
          <w:rtl/>
          <w:lang w:bidi="ar-EG"/>
        </w:rPr>
        <w:t>.</w:t>
      </w:r>
    </w:p>
    <w:p w:rsidR="00677472" w:rsidRDefault="00677472" w:rsidP="00A67D59">
      <w:pPr>
        <w:pStyle w:val="Headingb"/>
      </w:pPr>
      <w:r>
        <w:rPr>
          <w:rFonts w:hint="cs"/>
          <w:rtl/>
        </w:rPr>
        <w:t>غامبيا</w:t>
      </w:r>
    </w:p>
    <w:p w:rsidR="00677472" w:rsidRDefault="00677472" w:rsidP="00427BC6">
      <w:r>
        <w:rPr>
          <w:rFonts w:hint="cs"/>
          <w:rtl/>
        </w:rPr>
        <w:t>نلتمس إلى تسجيل تأييد غامبيا لمشاريع التوصيات ونثني</w:t>
      </w:r>
      <w:r>
        <w:rPr>
          <w:rFonts w:hint="cs"/>
          <w:rtl/>
          <w:lang w:bidi="ar-EG"/>
        </w:rPr>
        <w:t xml:space="preserve"> </w:t>
      </w:r>
      <w:r>
        <w:rPr>
          <w:rFonts w:hint="cs"/>
          <w:rtl/>
        </w:rPr>
        <w:t xml:space="preserve">على لجنة الدراسات </w:t>
      </w:r>
      <w:r>
        <w:t>3</w:t>
      </w:r>
      <w:r>
        <w:rPr>
          <w:rFonts w:hint="cs"/>
          <w:rtl/>
        </w:rPr>
        <w:t xml:space="preserve"> لعملها على قضايا ذات أهمية رئي</w:t>
      </w:r>
      <w:r w:rsidR="002F5707">
        <w:rPr>
          <w:rFonts w:hint="cs"/>
          <w:rtl/>
        </w:rPr>
        <w:t>سية للمبادئ الأساسية لاختصاصها.</w:t>
      </w:r>
    </w:p>
    <w:p w:rsidR="00677472" w:rsidRDefault="00677472" w:rsidP="00427BC6">
      <w:r>
        <w:rPr>
          <w:rFonts w:hint="cs"/>
          <w:rtl/>
        </w:rPr>
        <w:t xml:space="preserve">وتوافق إدارة غامبيا على التوصيات الخمس المشار إليها في الرسالة المعممة </w:t>
      </w:r>
      <w:r w:rsidRPr="002F5707">
        <w:rPr>
          <w:rFonts w:asciiTheme="majorBidi" w:hAnsiTheme="majorBidi" w:cstheme="majorBidi"/>
          <w:szCs w:val="22"/>
        </w:rPr>
        <w:t>209</w:t>
      </w:r>
      <w:r w:rsidRPr="002F5707">
        <w:rPr>
          <w:rFonts w:ascii="Traditional Arabic" w:hAnsi="Traditional Arabic"/>
          <w:sz w:val="30"/>
          <w:rtl/>
        </w:rPr>
        <w:t xml:space="preserve"> </w:t>
      </w:r>
      <w:r>
        <w:rPr>
          <w:rFonts w:hint="cs"/>
          <w:rtl/>
        </w:rPr>
        <w:t>لمكتب</w:t>
      </w:r>
      <w:r w:rsidRPr="00E15292">
        <w:rPr>
          <w:rFonts w:hint="cs"/>
          <w:rtl/>
        </w:rPr>
        <w:t xml:space="preserve"> تقييس الاتصالات</w:t>
      </w:r>
      <w:r>
        <w:rPr>
          <w:rFonts w:hint="cs"/>
          <w:rtl/>
        </w:rPr>
        <w:t>.</w:t>
      </w:r>
    </w:p>
    <w:p w:rsidR="00677472" w:rsidRDefault="00677472" w:rsidP="00A67D59">
      <w:pPr>
        <w:pStyle w:val="Headingb"/>
      </w:pPr>
      <w:r>
        <w:rPr>
          <w:rFonts w:hint="cs"/>
          <w:rtl/>
        </w:rPr>
        <w:t>الكويت</w:t>
      </w:r>
    </w:p>
    <w:p w:rsidR="00677472" w:rsidRDefault="00677472" w:rsidP="00136282">
      <w:r>
        <w:rPr>
          <w:rFonts w:hint="cs"/>
          <w:rtl/>
        </w:rPr>
        <w:t xml:space="preserve">إشارةً إلى الرسالة المعممة </w:t>
      </w:r>
      <w:r>
        <w:t>209</w:t>
      </w:r>
      <w:r>
        <w:rPr>
          <w:rFonts w:hint="cs"/>
          <w:rtl/>
        </w:rPr>
        <w:t xml:space="preserve"> لمكتب تقييس الاتصالات بشأن التوصيات المقررة في الاجتماع الأخير للجنة الدراسات</w:t>
      </w:r>
      <w:r w:rsidR="00136282">
        <w:rPr>
          <w:rFonts w:hint="eastAsia"/>
          <w:rtl/>
        </w:rPr>
        <w:t> </w:t>
      </w:r>
      <w:r>
        <w:t>3</w:t>
      </w:r>
      <w:r>
        <w:rPr>
          <w:rFonts w:hint="cs"/>
          <w:rtl/>
          <w:lang w:bidi="ar-EG"/>
        </w:rPr>
        <w:t xml:space="preserve"> الذي عُقد في جنيف خلال الفترة من </w:t>
      </w:r>
      <w:r>
        <w:rPr>
          <w:lang w:bidi="ar-EG"/>
        </w:rPr>
        <w:t>22</w:t>
      </w:r>
      <w:r>
        <w:rPr>
          <w:rFonts w:hint="cs"/>
          <w:rtl/>
          <w:lang w:bidi="ar-EG"/>
        </w:rPr>
        <w:t xml:space="preserve"> فبراير إلى </w:t>
      </w:r>
      <w:r>
        <w:rPr>
          <w:lang w:bidi="ar-EG"/>
        </w:rPr>
        <w:t>1</w:t>
      </w:r>
      <w:r>
        <w:rPr>
          <w:rFonts w:hint="cs"/>
          <w:rtl/>
          <w:lang w:bidi="ar-EG"/>
        </w:rPr>
        <w:t xml:space="preserve"> مارس </w:t>
      </w:r>
      <w:r>
        <w:rPr>
          <w:lang w:bidi="ar-EG"/>
        </w:rPr>
        <w:t>2016</w:t>
      </w:r>
      <w:r>
        <w:rPr>
          <w:rFonts w:hint="cs"/>
          <w:rtl/>
          <w:lang w:bidi="ar-EG"/>
        </w:rPr>
        <w:t>، نود أن نعرب عن تأييدنا للتوصيات المشار إليها في الرسالة المذكورة.</w:t>
      </w:r>
    </w:p>
    <w:p w:rsidR="00677472" w:rsidRDefault="00677472" w:rsidP="009A5BED">
      <w:r>
        <w:rPr>
          <w:rFonts w:hint="cs"/>
          <w:rtl/>
        </w:rPr>
        <w:t>وتود دولة الكويت أن تعرب عن شكرها للاتحاد الدولي للاتصالات على دوره في المساعدة على تحسين التعاون بين الدول الأعضاء وأعضاء صناعة الاتصالات على الصعيد العالمي. وقد كانت توصيات الاتحاد عموماً مفيدة جداً في تحديد أسواق الاتصالات سواء داخل حدود الدول الأعضاء أو عبر المناطق وأصحاب المصلحة المتعددين على الصعيد العالمي.</w:t>
      </w:r>
    </w:p>
    <w:p w:rsidR="00677472" w:rsidRDefault="00677472" w:rsidP="00A67D59">
      <w:pPr>
        <w:pStyle w:val="Headingb"/>
      </w:pPr>
      <w:r>
        <w:rPr>
          <w:rtl/>
        </w:rPr>
        <w:t>بابوا غينيا الجديدة</w:t>
      </w:r>
    </w:p>
    <w:p w:rsidR="00677472" w:rsidRDefault="00677472" w:rsidP="00677472">
      <w:pPr>
        <w:rPr>
          <w:rtl/>
          <w:lang w:bidi="ar-SY"/>
        </w:rPr>
      </w:pPr>
      <w:r>
        <w:rPr>
          <w:rFonts w:hint="cs"/>
          <w:rtl/>
        </w:rPr>
        <w:t xml:space="preserve">استعرضت إدارة بابوا غينيا الجديدة مشاريع التوصيات </w:t>
      </w:r>
      <w:r w:rsidRPr="00E374EA">
        <w:rPr>
          <w:lang w:bidi="ar-SY"/>
        </w:rPr>
        <w:t>ITU-T D.52</w:t>
      </w:r>
      <w:r>
        <w:rPr>
          <w:rFonts w:hint="cs"/>
          <w:rtl/>
          <w:lang w:bidi="ar-SY"/>
        </w:rPr>
        <w:t xml:space="preserve"> </w:t>
      </w:r>
      <w:r w:rsidRPr="00E374EA">
        <w:rPr>
          <w:rFonts w:hint="cs"/>
          <w:rtl/>
          <w:lang w:bidi="ar-SY"/>
        </w:rPr>
        <w:t>و</w:t>
      </w:r>
      <w:r w:rsidRPr="006E7234">
        <w:rPr>
          <w:rFonts w:ascii="Traditional Arabic" w:hAnsi="Traditional Arabic"/>
          <w:sz w:val="30"/>
          <w:lang w:bidi="ar-SY"/>
        </w:rPr>
        <w:t xml:space="preserve"> </w:t>
      </w:r>
      <w:r>
        <w:rPr>
          <w:lang w:bidi="ar-SY"/>
        </w:rPr>
        <w:t>ITU-T D.53</w:t>
      </w:r>
      <w:r>
        <w:rPr>
          <w:rFonts w:hint="cs"/>
          <w:rtl/>
          <w:lang w:bidi="ar-SY"/>
        </w:rPr>
        <w:t>و</w:t>
      </w:r>
      <w:r w:rsidRPr="006E7234">
        <w:rPr>
          <w:rFonts w:ascii="Traditional Arabic" w:hAnsi="Traditional Arabic"/>
          <w:sz w:val="30"/>
          <w:lang w:bidi="ar-SY"/>
        </w:rPr>
        <w:t xml:space="preserve"> </w:t>
      </w:r>
      <w:r w:rsidRPr="00E374EA">
        <w:rPr>
          <w:lang w:bidi="ar-SY"/>
        </w:rPr>
        <w:t>ITU-T D.97</w:t>
      </w:r>
      <w:r w:rsidRPr="00E374EA">
        <w:rPr>
          <w:rFonts w:hint="cs"/>
          <w:rtl/>
          <w:lang w:bidi="ar-SY"/>
        </w:rPr>
        <w:t>و</w:t>
      </w:r>
      <w:r w:rsidRPr="00E374EA">
        <w:rPr>
          <w:lang w:bidi="ar-SY"/>
        </w:rPr>
        <w:t>ITU-T D.261</w:t>
      </w:r>
      <w:r w:rsidRPr="00E374EA">
        <w:rPr>
          <w:rFonts w:hint="cs"/>
          <w:rtl/>
          <w:lang w:bidi="ar-SY"/>
        </w:rPr>
        <w:t xml:space="preserve"> </w:t>
      </w:r>
      <w:r>
        <w:rPr>
          <w:rFonts w:hint="cs"/>
          <w:rtl/>
          <w:lang w:bidi="ar-SY"/>
        </w:rPr>
        <w:t>و</w:t>
      </w:r>
      <w:r w:rsidRPr="00E374EA">
        <w:rPr>
          <w:lang w:bidi="ar-SY"/>
        </w:rPr>
        <w:t>ITU</w:t>
      </w:r>
      <w:r>
        <w:rPr>
          <w:lang w:bidi="ar-SY"/>
        </w:rPr>
        <w:noBreakHyphen/>
      </w:r>
      <w:r w:rsidRPr="00E374EA">
        <w:rPr>
          <w:lang w:bidi="ar-SY"/>
        </w:rPr>
        <w:t>T</w:t>
      </w:r>
      <w:r>
        <w:rPr>
          <w:lang w:bidi="ar-SY"/>
        </w:rPr>
        <w:t> </w:t>
      </w:r>
      <w:r w:rsidRPr="00E374EA">
        <w:rPr>
          <w:lang w:bidi="ar-SY"/>
        </w:rPr>
        <w:t>D.271</w:t>
      </w:r>
      <w:r>
        <w:rPr>
          <w:rFonts w:hint="cs"/>
          <w:rtl/>
          <w:lang w:bidi="ar-SY"/>
        </w:rPr>
        <w:t xml:space="preserve"> وتوافق على اعتمادها.</w:t>
      </w:r>
    </w:p>
    <w:p w:rsidR="00677472" w:rsidRDefault="00677472" w:rsidP="009A5BED">
      <w:pPr>
        <w:rPr>
          <w:rtl/>
          <w:lang w:bidi="ar-SY"/>
        </w:rPr>
      </w:pPr>
      <w:r>
        <w:rPr>
          <w:rFonts w:hint="cs"/>
          <w:rtl/>
          <w:lang w:bidi="ar-SY"/>
        </w:rPr>
        <w:t xml:space="preserve">ونقر، إضافة إلى ذلك، بأن مشاريع التوصيات الخمسة هي ثمرة جهد جماعي بذلته الدول الأعضاء، بما فيها بابوا غينيا الجديدة، عن طريق مداخلات ومساهمات عديدة في اجتماعات لجنة الدراسات </w:t>
      </w:r>
      <w:r>
        <w:rPr>
          <w:lang w:bidi="ar-SY"/>
        </w:rPr>
        <w:t>3</w:t>
      </w:r>
      <w:r>
        <w:rPr>
          <w:rFonts w:hint="cs"/>
          <w:rtl/>
          <w:lang w:bidi="ar-SY"/>
        </w:rPr>
        <w:t>.</w:t>
      </w:r>
    </w:p>
    <w:p w:rsidR="00677472" w:rsidRDefault="00677472" w:rsidP="00723551">
      <w:r>
        <w:rPr>
          <w:rFonts w:hint="cs"/>
          <w:rtl/>
        </w:rPr>
        <w:t>و</w:t>
      </w:r>
      <w:r>
        <w:rPr>
          <w:rFonts w:hint="cs"/>
          <w:rtl/>
          <w:lang w:bidi="ar-SY"/>
        </w:rPr>
        <w:t xml:space="preserve">لذلك، نؤكد أن مشاريع التوصيات مناسبة </w:t>
      </w:r>
      <w:r>
        <w:rPr>
          <w:rFonts w:hint="cs"/>
          <w:rtl/>
        </w:rPr>
        <w:t xml:space="preserve">ومتوازنة </w:t>
      </w:r>
      <w:r>
        <w:rPr>
          <w:rFonts w:hint="cs"/>
          <w:rtl/>
          <w:lang w:bidi="ar-SY"/>
        </w:rPr>
        <w:t xml:space="preserve">لكي تنظر فيها الجمعية العالمية لتقييس الاتصالات لعام </w:t>
      </w:r>
      <w:r>
        <w:rPr>
          <w:lang w:bidi="ar-SY"/>
        </w:rPr>
        <w:t>2016</w:t>
      </w:r>
      <w:r>
        <w:rPr>
          <w:rFonts w:hint="cs"/>
          <w:rtl/>
          <w:lang w:bidi="ar-SY"/>
        </w:rPr>
        <w:t xml:space="preserve"> وتوافق عليها.</w:t>
      </w:r>
    </w:p>
    <w:p w:rsidR="00677472" w:rsidRDefault="00677472" w:rsidP="00A67D59">
      <w:pPr>
        <w:pStyle w:val="Headingb"/>
      </w:pPr>
      <w:r>
        <w:rPr>
          <w:rtl/>
        </w:rPr>
        <w:t>باراغواي</w:t>
      </w:r>
    </w:p>
    <w:p w:rsidR="00677472" w:rsidRDefault="00677472" w:rsidP="00136282">
      <w:r>
        <w:rPr>
          <w:rFonts w:hint="cs"/>
          <w:rtl/>
        </w:rPr>
        <w:t xml:space="preserve">إشارةً إلى الرسالة المعممة </w:t>
      </w:r>
      <w:r w:rsidRPr="003C170E">
        <w:rPr>
          <w:lang w:bidi="ar-SY"/>
        </w:rPr>
        <w:t>209</w:t>
      </w:r>
      <w:r>
        <w:rPr>
          <w:rFonts w:hint="cs"/>
          <w:rtl/>
          <w:lang w:bidi="ar-SY"/>
        </w:rPr>
        <w:t xml:space="preserve"> لمكتب تقييس الاتصالات بشأن التوصيات المقدمة في الاجتماع الأخير للجنة الدراسات</w:t>
      </w:r>
      <w:r w:rsidR="00136282">
        <w:rPr>
          <w:rFonts w:hint="eastAsia"/>
          <w:rtl/>
          <w:lang w:bidi="ar-SY"/>
        </w:rPr>
        <w:t> </w:t>
      </w:r>
      <w:r>
        <w:rPr>
          <w:lang w:bidi="ar-SY"/>
        </w:rPr>
        <w:t>3</w:t>
      </w:r>
      <w:r>
        <w:rPr>
          <w:rFonts w:hint="cs"/>
          <w:rtl/>
          <w:lang w:bidi="ar-EG"/>
        </w:rPr>
        <w:t xml:space="preserve"> الذي عُقد في جنيف في الفترة من </w:t>
      </w:r>
      <w:r>
        <w:rPr>
          <w:lang w:bidi="ar-EG"/>
        </w:rPr>
        <w:t>22</w:t>
      </w:r>
      <w:r>
        <w:rPr>
          <w:rFonts w:hint="cs"/>
          <w:rtl/>
          <w:lang w:bidi="ar-EG"/>
        </w:rPr>
        <w:t xml:space="preserve"> فبراير إلى </w:t>
      </w:r>
      <w:r>
        <w:rPr>
          <w:lang w:bidi="ar-EG"/>
        </w:rPr>
        <w:t>1</w:t>
      </w:r>
      <w:r>
        <w:rPr>
          <w:rFonts w:hint="cs"/>
          <w:rtl/>
          <w:lang w:bidi="ar-EG"/>
        </w:rPr>
        <w:t xml:space="preserve"> مارس </w:t>
      </w:r>
      <w:r>
        <w:rPr>
          <w:lang w:bidi="ar-EG"/>
        </w:rPr>
        <w:t>2016</w:t>
      </w:r>
      <w:r>
        <w:rPr>
          <w:rFonts w:hint="cs"/>
          <w:rtl/>
          <w:lang w:bidi="ar-EG"/>
        </w:rPr>
        <w:t>، تود باراغواي أن تعرب عن تأييدها للتوصيات المشار إليها في الرسالة المذكورة. كما تود جمهورية باراغواي أن تعرب عن شكرها للاتحاد الدولي للاتصالات على دوره في المساعدة على تحسين التعاون بين الدول الأعضاء وأعضاء صناعة الاتصالات على الصعيد العالمي. وعلاوة</w:t>
      </w:r>
      <w:r w:rsidR="003C39CE">
        <w:rPr>
          <w:rFonts w:hint="cs"/>
          <w:rtl/>
          <w:lang w:bidi="ar-EG"/>
        </w:rPr>
        <w:t>ً</w:t>
      </w:r>
      <w:r>
        <w:rPr>
          <w:rFonts w:hint="cs"/>
          <w:rtl/>
          <w:lang w:bidi="ar-EG"/>
        </w:rPr>
        <w:t xml:space="preserve"> على ذلك، كانت توصيات الاتحاد عموماً مفيدة </w:t>
      </w:r>
      <w:r w:rsidRPr="00017510">
        <w:rPr>
          <w:rFonts w:hint="cs"/>
          <w:spacing w:val="-4"/>
          <w:rtl/>
          <w:lang w:bidi="ar-EG"/>
        </w:rPr>
        <w:t>جداً في تحديد أسواق الاتصالات سواء داخل حدود الدول الأعضاء أو عبر المناطق وأصحاب المصلحة المتعددين على الصعيد العالمي.</w:t>
      </w:r>
    </w:p>
    <w:p w:rsidR="00677472" w:rsidRDefault="00677472" w:rsidP="00A67D59">
      <w:pPr>
        <w:pStyle w:val="Headingb"/>
      </w:pPr>
      <w:r>
        <w:rPr>
          <w:rFonts w:hint="cs"/>
          <w:rtl/>
        </w:rPr>
        <w:lastRenderedPageBreak/>
        <w:t>المملكة العربية السعودية</w:t>
      </w:r>
    </w:p>
    <w:p w:rsidR="00677472" w:rsidRDefault="00677472" w:rsidP="00217A8B">
      <w:r>
        <w:rPr>
          <w:rFonts w:hint="cs"/>
          <w:rtl/>
        </w:rPr>
        <w:t xml:space="preserve">إشارةً إلى الرسالة المعممة </w:t>
      </w:r>
      <w:r w:rsidRPr="003C170E">
        <w:rPr>
          <w:lang w:bidi="ar-SY"/>
        </w:rPr>
        <w:t>209</w:t>
      </w:r>
      <w:r>
        <w:rPr>
          <w:rFonts w:hint="cs"/>
          <w:rtl/>
          <w:lang w:bidi="ar-SY"/>
        </w:rPr>
        <w:t xml:space="preserve"> لمكتب تقييس الاتصالات بشأن مشاريع التوصيات الجديدة </w:t>
      </w:r>
      <w:r w:rsidRPr="00E374EA">
        <w:rPr>
          <w:lang w:bidi="ar-SY"/>
        </w:rPr>
        <w:t>ITU-T D.52</w:t>
      </w:r>
      <w:r>
        <w:rPr>
          <w:rFonts w:hint="cs"/>
          <w:rtl/>
          <w:lang w:bidi="ar-SY"/>
        </w:rPr>
        <w:t xml:space="preserve"> </w:t>
      </w:r>
      <w:r w:rsidRPr="00E374EA">
        <w:rPr>
          <w:rFonts w:hint="cs"/>
          <w:rtl/>
          <w:lang w:bidi="ar-SY"/>
        </w:rPr>
        <w:t>و</w:t>
      </w:r>
      <w:r>
        <w:rPr>
          <w:lang w:bidi="ar-SY"/>
        </w:rPr>
        <w:t>ITU-T D.53</w:t>
      </w:r>
      <w:r w:rsidR="00217A8B">
        <w:rPr>
          <w:rFonts w:hint="cs"/>
          <w:rtl/>
          <w:lang w:bidi="ar-SY"/>
        </w:rPr>
        <w:t xml:space="preserve"> و</w:t>
      </w:r>
      <w:r w:rsidRPr="00E374EA">
        <w:rPr>
          <w:lang w:bidi="ar-SY"/>
        </w:rPr>
        <w:t>ITU</w:t>
      </w:r>
      <w:r w:rsidR="00217A8B">
        <w:rPr>
          <w:lang w:bidi="ar-SY"/>
        </w:rPr>
        <w:noBreakHyphen/>
      </w:r>
      <w:r w:rsidRPr="00E374EA">
        <w:rPr>
          <w:lang w:bidi="ar-SY"/>
        </w:rPr>
        <w:t>T D.97</w:t>
      </w:r>
      <w:r w:rsidR="00217A8B">
        <w:rPr>
          <w:rFonts w:hint="cs"/>
          <w:rtl/>
          <w:lang w:bidi="ar-SY"/>
        </w:rPr>
        <w:t xml:space="preserve"> </w:t>
      </w:r>
      <w:r w:rsidRPr="00E374EA">
        <w:rPr>
          <w:rFonts w:hint="cs"/>
          <w:rtl/>
          <w:lang w:bidi="ar-SY"/>
        </w:rPr>
        <w:t>و</w:t>
      </w:r>
      <w:r w:rsidRPr="00E374EA">
        <w:rPr>
          <w:lang w:bidi="ar-SY"/>
        </w:rPr>
        <w:t>ITU-T D.261</w:t>
      </w:r>
      <w:r w:rsidRPr="00E374EA">
        <w:rPr>
          <w:rFonts w:hint="cs"/>
          <w:rtl/>
          <w:lang w:bidi="ar-SY"/>
        </w:rPr>
        <w:t xml:space="preserve"> ومشروع مراجعة التوصية </w:t>
      </w:r>
      <w:r w:rsidRPr="00E374EA">
        <w:rPr>
          <w:lang w:bidi="ar-SY"/>
        </w:rPr>
        <w:t>ITU-T D.271</w:t>
      </w:r>
      <w:r>
        <w:rPr>
          <w:rFonts w:hint="cs"/>
          <w:rtl/>
          <w:lang w:bidi="ar-SY"/>
        </w:rPr>
        <w:t>، المقدمة إلى الجمعية العالمية لتقييس الاتصالات لعام</w:t>
      </w:r>
      <w:r w:rsidR="00217A8B">
        <w:rPr>
          <w:rFonts w:hint="eastAsia"/>
          <w:rtl/>
          <w:lang w:bidi="ar-SY"/>
        </w:rPr>
        <w:t> </w:t>
      </w:r>
      <w:r>
        <w:rPr>
          <w:lang w:bidi="ar-SY"/>
        </w:rPr>
        <w:t>2016</w:t>
      </w:r>
      <w:r>
        <w:rPr>
          <w:rFonts w:hint="cs"/>
          <w:rtl/>
          <w:lang w:bidi="ar-SY"/>
        </w:rPr>
        <w:t xml:space="preserve"> من أجل الموافقة عليها، تود إدارة المملكة العربية السعودية أن تعرب عن تأييدها لمشاريع التوصيات ومشروع مراجعة التوصية المذكورة أعلاه المقدمة لتوافق عليها الجمعية العالمية لتقييس الاتصالات لعام </w:t>
      </w:r>
      <w:r>
        <w:rPr>
          <w:lang w:bidi="ar-SY"/>
        </w:rPr>
        <w:t>2016</w:t>
      </w:r>
      <w:r>
        <w:rPr>
          <w:rFonts w:hint="cs"/>
          <w:rtl/>
          <w:lang w:bidi="ar-SY"/>
        </w:rPr>
        <w:t>.</w:t>
      </w:r>
    </w:p>
    <w:p w:rsidR="00677472" w:rsidRDefault="00677472" w:rsidP="00A67D59">
      <w:pPr>
        <w:pStyle w:val="Headingb"/>
      </w:pPr>
      <w:r>
        <w:rPr>
          <w:rFonts w:hint="cs"/>
          <w:rtl/>
        </w:rPr>
        <w:t>السودان</w:t>
      </w:r>
    </w:p>
    <w:p w:rsidR="00677472" w:rsidRDefault="00677472" w:rsidP="001D4449">
      <w:r>
        <w:rPr>
          <w:rFonts w:hint="cs"/>
          <w:rtl/>
        </w:rPr>
        <w:t xml:space="preserve">إشارةً إلى الرسالة المعممة </w:t>
      </w:r>
      <w:r w:rsidRPr="003C170E">
        <w:rPr>
          <w:lang w:bidi="ar-SY"/>
        </w:rPr>
        <w:t>209</w:t>
      </w:r>
      <w:r>
        <w:rPr>
          <w:rFonts w:hint="cs"/>
          <w:rtl/>
          <w:lang w:bidi="ar-SY"/>
        </w:rPr>
        <w:t xml:space="preserve"> لمكتب تقييس الاتصالات بشأن التوصيات المقررة في الاجتماع الأخير للجنة الدراسات</w:t>
      </w:r>
      <w:r w:rsidR="001D4449">
        <w:rPr>
          <w:rFonts w:hint="eastAsia"/>
          <w:rtl/>
          <w:lang w:bidi="ar-SY"/>
        </w:rPr>
        <w:t> </w:t>
      </w:r>
      <w:r>
        <w:rPr>
          <w:lang w:bidi="ar-SY"/>
        </w:rPr>
        <w:t>3</w:t>
      </w:r>
      <w:r>
        <w:rPr>
          <w:rFonts w:hint="cs"/>
          <w:rtl/>
          <w:lang w:bidi="ar-EG"/>
        </w:rPr>
        <w:t xml:space="preserve"> الذي عُقد في جنيف في الفترة من </w:t>
      </w:r>
      <w:r>
        <w:rPr>
          <w:lang w:bidi="ar-EG"/>
        </w:rPr>
        <w:t>22</w:t>
      </w:r>
      <w:r>
        <w:rPr>
          <w:rFonts w:hint="cs"/>
          <w:rtl/>
          <w:lang w:bidi="ar-EG"/>
        </w:rPr>
        <w:t xml:space="preserve"> فبراير إلى </w:t>
      </w:r>
      <w:r>
        <w:rPr>
          <w:lang w:bidi="ar-EG"/>
        </w:rPr>
        <w:t>1</w:t>
      </w:r>
      <w:r>
        <w:rPr>
          <w:rFonts w:hint="cs"/>
          <w:rtl/>
          <w:lang w:bidi="ar-EG"/>
        </w:rPr>
        <w:t xml:space="preserve"> مارس </w:t>
      </w:r>
      <w:r>
        <w:rPr>
          <w:lang w:bidi="ar-EG"/>
        </w:rPr>
        <w:t>2016</w:t>
      </w:r>
      <w:r>
        <w:rPr>
          <w:rFonts w:hint="cs"/>
          <w:rtl/>
          <w:lang w:bidi="ar-EG"/>
        </w:rPr>
        <w:t>، يود السودان أن يعرب عن تأييده للتوصيات المشار إليها في الرسالة المذكورة. كما تود جمهورية السودان أن تعرب عن شكرها للاتحاد الدولي للاتصالات على دوره في المساعدة على تحسين التعاون بين الدول الأعضاء وأعضاء صناعة الاتصالات على الصعيد العالمي. فقد كانت توصيات الاتحاد عموماً مفيدة جداً في تحديد أسواق الاتصالات سواء داخل حدود الدول الأعضاء أو عبر المناطق وأصحاب المصلحة المتعددين على الصعيد العالمي.</w:t>
      </w:r>
    </w:p>
    <w:p w:rsidR="00677472" w:rsidRDefault="00677472" w:rsidP="00A67D59">
      <w:pPr>
        <w:pStyle w:val="Headingb"/>
      </w:pPr>
      <w:r>
        <w:rPr>
          <w:rFonts w:hint="cs"/>
          <w:rtl/>
        </w:rPr>
        <w:t>الولايات المتحدة الأمريكية</w:t>
      </w:r>
    </w:p>
    <w:p w:rsidR="00677472" w:rsidRDefault="00677472" w:rsidP="001D4449">
      <w:pPr>
        <w:rPr>
          <w:rtl/>
          <w:lang w:bidi="ar-EG"/>
        </w:rPr>
      </w:pPr>
      <w:r>
        <w:rPr>
          <w:rFonts w:hint="cs"/>
          <w:rtl/>
        </w:rPr>
        <w:t xml:space="preserve">يسر الولايات المتحدة أن ترد على الرسالة المعممة </w:t>
      </w:r>
      <w:r w:rsidRPr="003C170E">
        <w:rPr>
          <w:lang w:bidi="ar-SY"/>
        </w:rPr>
        <w:t>209</w:t>
      </w:r>
      <w:r>
        <w:rPr>
          <w:rFonts w:hint="cs"/>
          <w:rtl/>
          <w:lang w:bidi="ar-SY"/>
        </w:rPr>
        <w:t xml:space="preserve"> لمدير مكتب تقييس الاتصالات </w:t>
      </w:r>
      <w:r w:rsidR="001D4449" w:rsidRPr="001D4449">
        <w:rPr>
          <w:szCs w:val="22"/>
          <w:lang w:bidi="ar-SY"/>
        </w:rPr>
        <w:t>(</w:t>
      </w:r>
      <w:r w:rsidRPr="001D4449">
        <w:rPr>
          <w:rFonts w:asciiTheme="majorBidi" w:hAnsiTheme="majorBidi" w:cstheme="majorBidi"/>
          <w:szCs w:val="22"/>
        </w:rPr>
        <w:t>TSB</w:t>
      </w:r>
      <w:r w:rsidR="001D4449" w:rsidRPr="001D4449">
        <w:rPr>
          <w:szCs w:val="22"/>
          <w:lang w:bidi="ar-SY"/>
        </w:rPr>
        <w:t>)</w:t>
      </w:r>
      <w:r>
        <w:rPr>
          <w:rFonts w:hint="cs"/>
          <w:rtl/>
          <w:lang w:bidi="ar-SY"/>
        </w:rPr>
        <w:t xml:space="preserve"> مبديةً التعليقات التالية على </w:t>
      </w:r>
      <w:r w:rsidRPr="00CF1D0B">
        <w:rPr>
          <w:rFonts w:hint="cs"/>
          <w:spacing w:val="-6"/>
          <w:rtl/>
          <w:lang w:bidi="ar-SY"/>
        </w:rPr>
        <w:t xml:space="preserve">مشاريع التوصيات الجديدة </w:t>
      </w:r>
      <w:r w:rsidRPr="00CF1D0B">
        <w:rPr>
          <w:rFonts w:asciiTheme="majorBidi" w:hAnsiTheme="majorBidi" w:cstheme="majorBidi"/>
          <w:spacing w:val="-6"/>
          <w:szCs w:val="22"/>
        </w:rPr>
        <w:t>ITU-T D.52</w:t>
      </w:r>
      <w:r w:rsidRPr="00CF1D0B">
        <w:rPr>
          <w:rFonts w:hint="cs"/>
          <w:spacing w:val="-6"/>
          <w:rtl/>
          <w:lang w:bidi="ar-SY"/>
        </w:rPr>
        <w:t xml:space="preserve"> (</w:t>
      </w:r>
      <w:r w:rsidRPr="00CF1D0B">
        <w:rPr>
          <w:spacing w:val="-6"/>
          <w:rtl/>
          <w:lang w:bidi="ar-EG"/>
        </w:rPr>
        <w:t xml:space="preserve">إقامة نقاط تبادل إقليمية للإنترنت </w:t>
      </w:r>
      <w:r w:rsidR="001D4449" w:rsidRPr="00CF1D0B">
        <w:rPr>
          <w:spacing w:val="-6"/>
          <w:lang w:bidi="ar-EG"/>
        </w:rPr>
        <w:t>(</w:t>
      </w:r>
      <w:r w:rsidRPr="00CF1D0B">
        <w:rPr>
          <w:spacing w:val="-6"/>
          <w:lang w:bidi="ar-EG"/>
        </w:rPr>
        <w:t>IXP</w:t>
      </w:r>
      <w:r w:rsidR="001D4449" w:rsidRPr="00CF1D0B">
        <w:rPr>
          <w:spacing w:val="-6"/>
          <w:lang w:bidi="ar-EG"/>
        </w:rPr>
        <w:t>)</w:t>
      </w:r>
      <w:r w:rsidRPr="00CF1D0B">
        <w:rPr>
          <w:spacing w:val="-6"/>
          <w:rtl/>
          <w:lang w:bidi="ar-EG"/>
        </w:rPr>
        <w:t xml:space="preserve"> وتوصيلها لخفض تكاليف التوصيلية الدولية للإنترنت</w:t>
      </w:r>
      <w:r w:rsidRPr="00CF1D0B">
        <w:rPr>
          <w:rFonts w:hint="cs"/>
          <w:spacing w:val="-6"/>
          <w:rtl/>
          <w:lang w:bidi="ar-EG"/>
        </w:rPr>
        <w:t>)،</w:t>
      </w:r>
      <w:r>
        <w:rPr>
          <w:rFonts w:hint="cs"/>
          <w:rtl/>
          <w:lang w:bidi="ar-EG"/>
        </w:rPr>
        <w:t xml:space="preserve"> و</w:t>
      </w:r>
      <w:r w:rsidRPr="009E1F4C">
        <w:rPr>
          <w:lang w:bidi="ar-EG"/>
        </w:rPr>
        <w:t>ITU-T D.53</w:t>
      </w:r>
      <w:r w:rsidRPr="009E1F4C">
        <w:rPr>
          <w:rtl/>
          <w:lang w:bidi="ar-EG"/>
        </w:rPr>
        <w:t xml:space="preserve"> </w:t>
      </w:r>
      <w:r>
        <w:rPr>
          <w:rFonts w:hint="cs"/>
          <w:rtl/>
          <w:lang w:bidi="ar-EG"/>
        </w:rPr>
        <w:t>(</w:t>
      </w:r>
      <w:r w:rsidRPr="009E1F4C">
        <w:rPr>
          <w:rtl/>
          <w:lang w:bidi="ar-EG"/>
        </w:rPr>
        <w:t>الجوانب الدولية للخدمة الشاملة</w:t>
      </w:r>
      <w:r>
        <w:rPr>
          <w:rFonts w:hint="cs"/>
          <w:rtl/>
          <w:lang w:bidi="ar-EG"/>
        </w:rPr>
        <w:t>)، و</w:t>
      </w:r>
      <w:r w:rsidRPr="00994690">
        <w:rPr>
          <w:lang w:bidi="ar-EG"/>
        </w:rPr>
        <w:t>ITU-T D.261</w:t>
      </w:r>
      <w:r w:rsidRPr="00994690">
        <w:rPr>
          <w:rtl/>
          <w:lang w:bidi="ar-EG"/>
        </w:rPr>
        <w:t xml:space="preserve"> </w:t>
      </w:r>
      <w:r>
        <w:rPr>
          <w:rFonts w:hint="cs"/>
          <w:rtl/>
          <w:lang w:bidi="ar-EG"/>
        </w:rPr>
        <w:t>(</w:t>
      </w:r>
      <w:r w:rsidRPr="00994690">
        <w:rPr>
          <w:rtl/>
          <w:lang w:bidi="ar-EG"/>
        </w:rPr>
        <w:t xml:space="preserve">المبادئ التنظيمية المتعلقة بوضع تعريف للسوق وتحديد المشغلين ذوي القوة السوقية الكبيرة </w:t>
      </w:r>
      <w:r w:rsidR="001D4449">
        <w:rPr>
          <w:lang w:bidi="ar-EG"/>
        </w:rPr>
        <w:t>(</w:t>
      </w:r>
      <w:r w:rsidRPr="00994690">
        <w:rPr>
          <w:lang w:bidi="ar-EG"/>
        </w:rPr>
        <w:t>SMP</w:t>
      </w:r>
      <w:r w:rsidR="001D4449">
        <w:rPr>
          <w:lang w:bidi="ar-EG"/>
        </w:rPr>
        <w:t>)</w:t>
      </w:r>
      <w:r>
        <w:rPr>
          <w:rFonts w:hint="cs"/>
          <w:rtl/>
          <w:lang w:bidi="ar-EG"/>
        </w:rPr>
        <w:t>).</w:t>
      </w:r>
    </w:p>
    <w:p w:rsidR="00677472" w:rsidRPr="000F1FC8" w:rsidRDefault="00677472" w:rsidP="00C006F5">
      <w:pPr>
        <w:rPr>
          <w:b/>
          <w:bCs/>
          <w:rtl/>
        </w:rPr>
      </w:pPr>
      <w:r w:rsidRPr="007C5758">
        <w:rPr>
          <w:rFonts w:hint="cs"/>
          <w:rtl/>
          <w:lang w:bidi="ar-EG"/>
        </w:rPr>
        <w:t xml:space="preserve">وفيما يخص مشروع التوصية الجديدة </w:t>
      </w:r>
      <w:r w:rsidRPr="007C5758">
        <w:rPr>
          <w:lang w:bidi="ar-EG"/>
        </w:rPr>
        <w:t>ITU-T D.97</w:t>
      </w:r>
      <w:r w:rsidRPr="007C5758">
        <w:rPr>
          <w:rtl/>
          <w:lang w:bidi="ar-EG"/>
        </w:rPr>
        <w:t xml:space="preserve"> </w:t>
      </w:r>
      <w:r w:rsidRPr="007C5758">
        <w:rPr>
          <w:rFonts w:hint="cs"/>
          <w:rtl/>
          <w:lang w:bidi="ar-EG"/>
        </w:rPr>
        <w:t>(</w:t>
      </w:r>
      <w:r w:rsidRPr="007C5758">
        <w:rPr>
          <w:rtl/>
          <w:lang w:bidi="ar-EG"/>
        </w:rPr>
        <w:t>المبادئ المنهجية لتحديد رسوم التجوال الدولي المتنقل</w:t>
      </w:r>
      <w:r w:rsidRPr="007C5758">
        <w:rPr>
          <w:rFonts w:hint="cs"/>
          <w:rtl/>
          <w:lang w:bidi="ar-EG"/>
        </w:rPr>
        <w:t xml:space="preserve">)، تلاحظ الولايات المتحدة أن التوصية </w:t>
      </w:r>
      <w:r w:rsidRPr="002959B4">
        <w:rPr>
          <w:rFonts w:asciiTheme="majorBidi" w:hAnsiTheme="majorBidi" w:cstheme="majorBidi"/>
          <w:szCs w:val="22"/>
        </w:rPr>
        <w:t>ITU-T D.98</w:t>
      </w:r>
      <w:r w:rsidRPr="007C5758">
        <w:rPr>
          <w:rFonts w:hint="cs"/>
          <w:rtl/>
          <w:lang w:bidi="ar-EG"/>
        </w:rPr>
        <w:t xml:space="preserve"> ال</w:t>
      </w:r>
      <w:r>
        <w:rPr>
          <w:rFonts w:hint="cs"/>
          <w:rtl/>
          <w:lang w:bidi="ar-EG"/>
        </w:rPr>
        <w:t>حالية</w:t>
      </w:r>
      <w:r w:rsidRPr="007C5758">
        <w:rPr>
          <w:rFonts w:hint="cs"/>
          <w:rtl/>
          <w:lang w:bidi="ar-EG"/>
        </w:rPr>
        <w:t xml:space="preserve"> تتناول الشواغل المتعلقة بالحاجة إلى الحد من رسوم التجوال الدولي المتنقل. </w:t>
      </w:r>
      <w:r>
        <w:rPr>
          <w:rFonts w:hint="cs"/>
          <w:rtl/>
          <w:lang w:bidi="ar-EG"/>
        </w:rPr>
        <w:t>فهذه</w:t>
      </w:r>
      <w:r w:rsidR="0037399B">
        <w:rPr>
          <w:rFonts w:hint="cs"/>
          <w:rtl/>
          <w:lang w:bidi="ar-EG"/>
        </w:rPr>
        <w:t xml:space="preserve"> الرسوم</w:t>
      </w:r>
      <w:r>
        <w:rPr>
          <w:rFonts w:hint="cs"/>
          <w:rtl/>
          <w:lang w:bidi="ar-EG"/>
        </w:rPr>
        <w:t xml:space="preserve"> آخذة في الانخفاض </w:t>
      </w:r>
      <w:r w:rsidRPr="007C5758">
        <w:rPr>
          <w:rFonts w:hint="cs"/>
          <w:rtl/>
          <w:lang w:bidi="ar-EG"/>
        </w:rPr>
        <w:t>كما يتضح من الإعلان (</w:t>
      </w:r>
      <w:r w:rsidRPr="007C5758">
        <w:rPr>
          <w:lang w:bidi="ar-EG"/>
        </w:rPr>
        <w:t>19</w:t>
      </w:r>
      <w:r w:rsidRPr="007C5758">
        <w:rPr>
          <w:rFonts w:hint="cs"/>
          <w:rtl/>
          <w:lang w:bidi="ar-EG"/>
        </w:rPr>
        <w:t xml:space="preserve"> يوليو </w:t>
      </w:r>
      <w:r w:rsidRPr="007C5758">
        <w:rPr>
          <w:lang w:bidi="ar-EG"/>
        </w:rPr>
        <w:t>2016</w:t>
      </w:r>
      <w:r w:rsidRPr="007C5758">
        <w:rPr>
          <w:rFonts w:hint="cs"/>
          <w:rtl/>
          <w:lang w:bidi="ar-EG"/>
        </w:rPr>
        <w:t>)</w:t>
      </w:r>
      <w:r>
        <w:rPr>
          <w:rFonts w:hint="cs"/>
          <w:rtl/>
          <w:lang w:bidi="ar-EG"/>
        </w:rPr>
        <w:t xml:space="preserve"> الذي أصدره مؤخراً</w:t>
      </w:r>
      <w:r w:rsidRPr="007C5758">
        <w:rPr>
          <w:rFonts w:hint="cs"/>
          <w:rtl/>
          <w:lang w:bidi="ar-EG"/>
        </w:rPr>
        <w:t xml:space="preserve"> رئيسا رواندا وغابون بشأن مبادرة ترمي إلى إلغاء </w:t>
      </w:r>
      <w:r w:rsidRPr="0037399B">
        <w:rPr>
          <w:rFonts w:hint="cs"/>
          <w:spacing w:val="-6"/>
          <w:rtl/>
          <w:lang w:bidi="ar-EG"/>
        </w:rPr>
        <w:t xml:space="preserve">رسوم التجوال، مماثلة لمبادرة نُفِّذت في المنطقة وشملت رواندا وأوغندا وكينيا. </w:t>
      </w:r>
      <w:r w:rsidRPr="0037399B">
        <w:rPr>
          <w:rFonts w:hint="cs"/>
          <w:b/>
          <w:bCs/>
          <w:spacing w:val="-6"/>
          <w:rtl/>
          <w:lang w:bidi="ar-EG"/>
        </w:rPr>
        <w:t>ومن ثم ترى الولايات المتحدة أن التوصية</w:t>
      </w:r>
      <w:r w:rsidR="0037399B" w:rsidRPr="0037399B">
        <w:rPr>
          <w:rFonts w:hint="eastAsia"/>
          <w:b/>
          <w:bCs/>
          <w:spacing w:val="-6"/>
          <w:rtl/>
          <w:lang w:bidi="ar-EG"/>
        </w:rPr>
        <w:t> </w:t>
      </w:r>
      <w:r w:rsidRPr="009D6CDD">
        <w:rPr>
          <w:rFonts w:asciiTheme="majorBidi" w:hAnsiTheme="majorBidi" w:cstheme="majorBidi"/>
          <w:b/>
          <w:spacing w:val="-6"/>
          <w:szCs w:val="22"/>
        </w:rPr>
        <w:t>ITU</w:t>
      </w:r>
      <w:r w:rsidR="0037399B" w:rsidRPr="009D6CDD">
        <w:rPr>
          <w:rFonts w:asciiTheme="majorBidi" w:hAnsiTheme="majorBidi" w:cstheme="majorBidi"/>
          <w:b/>
          <w:spacing w:val="-6"/>
          <w:szCs w:val="22"/>
        </w:rPr>
        <w:noBreakHyphen/>
      </w:r>
      <w:r w:rsidRPr="009D6CDD">
        <w:rPr>
          <w:rFonts w:asciiTheme="majorBidi" w:hAnsiTheme="majorBidi" w:cstheme="majorBidi"/>
          <w:b/>
          <w:spacing w:val="-6"/>
          <w:szCs w:val="22"/>
        </w:rPr>
        <w:t>T</w:t>
      </w:r>
      <w:r w:rsidR="0037399B" w:rsidRPr="009D6CDD">
        <w:rPr>
          <w:rFonts w:asciiTheme="majorBidi" w:hAnsiTheme="majorBidi" w:cstheme="majorBidi"/>
          <w:b/>
          <w:spacing w:val="-6"/>
          <w:szCs w:val="22"/>
        </w:rPr>
        <w:t> </w:t>
      </w:r>
      <w:r w:rsidRPr="009D6CDD">
        <w:rPr>
          <w:rFonts w:asciiTheme="majorBidi" w:hAnsiTheme="majorBidi" w:cstheme="majorBidi"/>
          <w:b/>
          <w:spacing w:val="-6"/>
          <w:szCs w:val="22"/>
        </w:rPr>
        <w:t>D.97</w:t>
      </w:r>
      <w:r w:rsidRPr="007C5758">
        <w:rPr>
          <w:rFonts w:hint="cs"/>
          <w:b/>
          <w:bCs/>
          <w:rtl/>
          <w:lang w:bidi="ar-EG"/>
        </w:rPr>
        <w:t xml:space="preserve"> ليست ضرورية وينبغي ألا تحظى بال</w:t>
      </w:r>
      <w:r>
        <w:rPr>
          <w:rFonts w:hint="cs"/>
          <w:b/>
          <w:bCs/>
          <w:rtl/>
          <w:lang w:bidi="ar-EG"/>
        </w:rPr>
        <w:t>موافقة</w:t>
      </w:r>
      <w:r w:rsidRPr="007C5758">
        <w:rPr>
          <w:rFonts w:hint="cs"/>
          <w:b/>
          <w:bCs/>
          <w:rtl/>
          <w:lang w:bidi="ar-EG"/>
        </w:rPr>
        <w:t>.</w:t>
      </w:r>
      <w:r w:rsidRPr="007C5758">
        <w:rPr>
          <w:rFonts w:hint="cs"/>
          <w:rtl/>
          <w:lang w:bidi="ar-EG"/>
        </w:rPr>
        <w:t xml:space="preserve"> وبالمثل، تكاد الرسوم التي نوقشت في مشروع مراجعة التوصية</w:t>
      </w:r>
      <w:r w:rsidR="00C36611">
        <w:rPr>
          <w:rFonts w:hint="eastAsia"/>
          <w:rtl/>
          <w:lang w:bidi="ar-EG"/>
        </w:rPr>
        <w:t> </w:t>
      </w:r>
      <w:r w:rsidRPr="007C5758">
        <w:rPr>
          <w:lang w:bidi="ar-EG"/>
        </w:rPr>
        <w:t>ITU</w:t>
      </w:r>
      <w:r w:rsidR="00C36611">
        <w:rPr>
          <w:lang w:bidi="ar-EG"/>
        </w:rPr>
        <w:noBreakHyphen/>
      </w:r>
      <w:r w:rsidRPr="007C5758">
        <w:rPr>
          <w:lang w:bidi="ar-EG"/>
        </w:rPr>
        <w:t>T</w:t>
      </w:r>
      <w:r w:rsidR="00C36611">
        <w:rPr>
          <w:lang w:bidi="ar-EG"/>
        </w:rPr>
        <w:t> </w:t>
      </w:r>
      <w:r w:rsidRPr="007C5758">
        <w:rPr>
          <w:lang w:bidi="ar-EG"/>
        </w:rPr>
        <w:t>D.271</w:t>
      </w:r>
      <w:r w:rsidRPr="007C5758">
        <w:rPr>
          <w:rtl/>
          <w:lang w:bidi="ar-EG"/>
        </w:rPr>
        <w:t xml:space="preserve"> </w:t>
      </w:r>
      <w:r w:rsidRPr="007C5758">
        <w:rPr>
          <w:rFonts w:hint="cs"/>
          <w:rtl/>
          <w:lang w:bidi="ar-EG"/>
        </w:rPr>
        <w:t>(</w:t>
      </w:r>
      <w:r w:rsidRPr="007C5758">
        <w:rPr>
          <w:rtl/>
          <w:lang w:bidi="ar-EG"/>
        </w:rPr>
        <w:t>مبادئ الترسيم والمحاسبة لشبكات الجيل التالي</w:t>
      </w:r>
      <w:r>
        <w:rPr>
          <w:rFonts w:hint="cs"/>
          <w:rtl/>
          <w:lang w:bidi="ar-EG"/>
        </w:rPr>
        <w:t>) أن تكون بالكامل</w:t>
      </w:r>
      <w:r w:rsidRPr="007C5758">
        <w:rPr>
          <w:rFonts w:hint="cs"/>
          <w:rtl/>
          <w:lang w:bidi="ar-EG"/>
        </w:rPr>
        <w:t xml:space="preserve"> نتاج مفاوضات تجارية بين الموردين. وقد أكد اجتماع لجنة </w:t>
      </w:r>
      <w:r w:rsidRPr="00932D2D">
        <w:rPr>
          <w:rFonts w:hint="cs"/>
          <w:spacing w:val="6"/>
          <w:rtl/>
          <w:lang w:bidi="ar-EG"/>
        </w:rPr>
        <w:t>الدراسات</w:t>
      </w:r>
      <w:r w:rsidR="00C006F5">
        <w:rPr>
          <w:rFonts w:hint="eastAsia"/>
          <w:spacing w:val="6"/>
          <w:rtl/>
          <w:lang w:bidi="ar-EG"/>
        </w:rPr>
        <w:t> </w:t>
      </w:r>
      <w:r w:rsidRPr="00932D2D">
        <w:rPr>
          <w:rFonts w:asciiTheme="majorBidi" w:hAnsiTheme="majorBidi" w:cstheme="majorBidi"/>
          <w:spacing w:val="6"/>
          <w:sz w:val="24"/>
          <w:szCs w:val="24"/>
        </w:rPr>
        <w:t>3</w:t>
      </w:r>
      <w:r w:rsidRPr="00932D2D">
        <w:rPr>
          <w:rFonts w:hint="cs"/>
          <w:spacing w:val="6"/>
          <w:rtl/>
          <w:lang w:bidi="ar-EG"/>
        </w:rPr>
        <w:t xml:space="preserve"> أن هذه التوصية غير مستعملة. </w:t>
      </w:r>
      <w:r w:rsidRPr="00932D2D">
        <w:rPr>
          <w:rFonts w:hint="cs"/>
          <w:b/>
          <w:bCs/>
          <w:spacing w:val="6"/>
          <w:rtl/>
          <w:lang w:bidi="ar-EG"/>
        </w:rPr>
        <w:t>ومن ثم ترى الولايات المتحدة أن التعديلات المقترح إجراؤها في</w:t>
      </w:r>
      <w:r w:rsidRPr="00932D2D">
        <w:rPr>
          <w:rFonts w:hint="eastAsia"/>
          <w:b/>
          <w:bCs/>
          <w:spacing w:val="6"/>
          <w:rtl/>
          <w:lang w:bidi="ar-EG"/>
        </w:rPr>
        <w:t> </w:t>
      </w:r>
      <w:r w:rsidRPr="00932D2D">
        <w:rPr>
          <w:rFonts w:hint="cs"/>
          <w:b/>
          <w:bCs/>
          <w:spacing w:val="6"/>
          <w:rtl/>
          <w:lang w:bidi="ar-EG"/>
        </w:rPr>
        <w:t>التوصية</w:t>
      </w:r>
      <w:r w:rsidR="00932D2D">
        <w:rPr>
          <w:rFonts w:hint="eastAsia"/>
          <w:b/>
          <w:bCs/>
          <w:spacing w:val="6"/>
          <w:rtl/>
          <w:lang w:bidi="ar-EG"/>
        </w:rPr>
        <w:t> </w:t>
      </w:r>
      <w:r w:rsidRPr="009D6CDD">
        <w:rPr>
          <w:rFonts w:asciiTheme="majorBidi" w:hAnsiTheme="majorBidi" w:cstheme="majorBidi"/>
          <w:b/>
          <w:spacing w:val="6"/>
          <w:szCs w:val="22"/>
        </w:rPr>
        <w:t>ITU-T D.271</w:t>
      </w:r>
      <w:r w:rsidRPr="007C5758">
        <w:rPr>
          <w:rFonts w:hint="cs"/>
          <w:b/>
          <w:bCs/>
          <w:rtl/>
          <w:lang w:bidi="ar-EG"/>
        </w:rPr>
        <w:t xml:space="preserve"> ليست ضرورية وينبغي ألا تحظى بال</w:t>
      </w:r>
      <w:r>
        <w:rPr>
          <w:rFonts w:hint="cs"/>
          <w:b/>
          <w:bCs/>
          <w:rtl/>
          <w:lang w:bidi="ar-EG"/>
        </w:rPr>
        <w:t>موافقة</w:t>
      </w:r>
      <w:r w:rsidRPr="007C5758">
        <w:rPr>
          <w:rFonts w:hint="cs"/>
          <w:b/>
          <w:bCs/>
          <w:rtl/>
          <w:lang w:bidi="ar-EG"/>
        </w:rPr>
        <w:t>.</w:t>
      </w:r>
    </w:p>
    <w:p w:rsidR="00677472" w:rsidRPr="00C97B19" w:rsidRDefault="00677472" w:rsidP="00723551">
      <w:pPr>
        <w:pStyle w:val="Heading1"/>
        <w:rPr>
          <w:b w:val="0"/>
          <w:bCs w:val="0"/>
          <w:rtl/>
          <w:lang w:bidi="ar-SY"/>
        </w:rPr>
      </w:pPr>
      <w:r w:rsidRPr="00C97B19">
        <w:rPr>
          <w:lang w:bidi="ar-SY"/>
        </w:rPr>
        <w:t>1</w:t>
      </w:r>
      <w:r w:rsidRPr="00C97B19">
        <w:rPr>
          <w:rtl/>
        </w:rPr>
        <w:tab/>
      </w:r>
      <w:r w:rsidRPr="00C97B19">
        <w:rPr>
          <w:rFonts w:hint="cs"/>
          <w:rtl/>
        </w:rPr>
        <w:t xml:space="preserve">مشروع التوصية ال‍جديدة </w:t>
      </w:r>
      <w:r w:rsidRPr="00C97B19">
        <w:rPr>
          <w:lang w:bidi="ar-SY"/>
        </w:rPr>
        <w:t>ITU-T D.52</w:t>
      </w:r>
      <w:r w:rsidRPr="00C97B19">
        <w:rPr>
          <w:rFonts w:hint="cs"/>
          <w:rtl/>
        </w:rPr>
        <w:t xml:space="preserve">، </w:t>
      </w:r>
      <w:r w:rsidRPr="00C97B19">
        <w:rPr>
          <w:rtl/>
        </w:rPr>
        <w:t xml:space="preserve">إقامة نقاط تبادل </w:t>
      </w:r>
      <w:r w:rsidRPr="00C97B19">
        <w:rPr>
          <w:rFonts w:hint="cs"/>
          <w:rtl/>
        </w:rPr>
        <w:t>إقليمية للإنترنت</w:t>
      </w:r>
      <w:r w:rsidRPr="00C97B19">
        <w:rPr>
          <w:rFonts w:hint="eastAsia"/>
          <w:rtl/>
        </w:rPr>
        <w:t> </w:t>
      </w:r>
      <w:r w:rsidRPr="00C97B19">
        <w:rPr>
          <w:lang w:bidi="ar-SY"/>
        </w:rPr>
        <w:t>(IXP)</w:t>
      </w:r>
      <w:r w:rsidRPr="00C97B19">
        <w:rPr>
          <w:rFonts w:hint="cs"/>
          <w:rtl/>
        </w:rPr>
        <w:t xml:space="preserve"> </w:t>
      </w:r>
      <w:r w:rsidRPr="00C97B19">
        <w:rPr>
          <w:rtl/>
        </w:rPr>
        <w:t>وتوصيلها لخفض تكاليف التوصيلية الدولية للإنترنت</w:t>
      </w:r>
      <w:r>
        <w:rPr>
          <w:rFonts w:hint="cs"/>
          <w:rtl/>
        </w:rPr>
        <w:t xml:space="preserve"> </w:t>
      </w:r>
      <w:r w:rsidRPr="00F439B4">
        <w:rPr>
          <w:lang w:bidi="ar-SY"/>
        </w:rPr>
        <w:t>(</w:t>
      </w:r>
      <w:hyperlink r:id="rId13" w:history="1">
        <w:r w:rsidRPr="00F439B4">
          <w:rPr>
            <w:rStyle w:val="Hyperlink"/>
            <w:color w:val="auto"/>
            <w:u w:val="none"/>
            <w:lang w:bidi="ar-SY"/>
          </w:rPr>
          <w:t>COM3-R17</w:t>
        </w:r>
      </w:hyperlink>
      <w:r w:rsidRPr="00F439B4">
        <w:rPr>
          <w:lang w:bidi="ar-SY"/>
        </w:rPr>
        <w:t>)</w:t>
      </w:r>
    </w:p>
    <w:p w:rsidR="00677472" w:rsidRDefault="00677472" w:rsidP="00EC4A6B">
      <w:pPr>
        <w:rPr>
          <w:rtl/>
          <w:lang w:bidi="ar-SY"/>
        </w:rPr>
      </w:pPr>
      <w:r>
        <w:rPr>
          <w:rFonts w:hint="cs"/>
          <w:rtl/>
          <w:lang w:bidi="ar-SY"/>
        </w:rPr>
        <w:t xml:space="preserve">تلقت لجنة الدراسات </w:t>
      </w:r>
      <w:r w:rsidRPr="00EC4A6B">
        <w:rPr>
          <w:rFonts w:asciiTheme="majorBidi" w:hAnsiTheme="majorBidi" w:cstheme="majorBidi"/>
          <w:szCs w:val="22"/>
        </w:rPr>
        <w:t>3</w:t>
      </w:r>
      <w:r w:rsidRPr="00EC4A6B">
        <w:rPr>
          <w:rFonts w:ascii="Traditional Arabic" w:hAnsi="Traditional Arabic"/>
          <w:sz w:val="30"/>
          <w:rtl/>
        </w:rPr>
        <w:t xml:space="preserve"> </w:t>
      </w:r>
      <w:r>
        <w:rPr>
          <w:rFonts w:hint="cs"/>
          <w:rtl/>
          <w:lang w:bidi="ar-SY"/>
        </w:rPr>
        <w:t xml:space="preserve">في اجتماعها </w:t>
      </w:r>
      <w:r w:rsidRPr="00C2293C">
        <w:rPr>
          <w:rFonts w:hint="cs"/>
          <w:rtl/>
          <w:lang w:bidi="ar-SY"/>
        </w:rPr>
        <w:t xml:space="preserve">في </w:t>
      </w:r>
      <w:r>
        <w:rPr>
          <w:rFonts w:hint="cs"/>
          <w:rtl/>
          <w:lang w:bidi="ar-SY"/>
        </w:rPr>
        <w:t>مارس</w:t>
      </w:r>
      <w:r w:rsidRPr="00C2293C">
        <w:rPr>
          <w:rFonts w:hint="cs"/>
          <w:rtl/>
          <w:lang w:bidi="ar-SY"/>
        </w:rPr>
        <w:t xml:space="preserve"> </w:t>
      </w:r>
      <w:r w:rsidR="00EC4A6B" w:rsidRPr="00EC4A6B">
        <w:rPr>
          <w:rFonts w:asciiTheme="majorBidi" w:hAnsiTheme="majorBidi" w:cstheme="majorBidi"/>
          <w:szCs w:val="22"/>
        </w:rPr>
        <w:t>2015</w:t>
      </w:r>
      <w:r>
        <w:rPr>
          <w:rFonts w:hint="cs"/>
          <w:rtl/>
          <w:lang w:bidi="ar-SY"/>
        </w:rPr>
        <w:t xml:space="preserve"> المساهمة </w:t>
      </w:r>
      <w:r w:rsidRPr="00EC4A6B">
        <w:rPr>
          <w:rFonts w:asciiTheme="majorBidi" w:hAnsiTheme="majorBidi" w:cstheme="majorBidi"/>
          <w:szCs w:val="22"/>
        </w:rPr>
        <w:t>49</w:t>
      </w:r>
      <w:r w:rsidRPr="00FF66E4">
        <w:rPr>
          <w:rFonts w:hint="cs"/>
          <w:rtl/>
          <w:lang w:bidi="ar-SY"/>
        </w:rPr>
        <w:t xml:space="preserve"> </w:t>
      </w:r>
      <w:r>
        <w:rPr>
          <w:rFonts w:hint="cs"/>
          <w:rtl/>
          <w:lang w:bidi="ar-SY"/>
        </w:rPr>
        <w:t xml:space="preserve">ونظرت فيها، واقتُرح في هذه المساهمة العمل على إعداد إضافة جديدة للتوصية </w:t>
      </w:r>
      <w:r w:rsidRPr="00EC4A6B">
        <w:rPr>
          <w:rFonts w:asciiTheme="majorBidi" w:hAnsiTheme="majorBidi" w:cstheme="majorBidi"/>
          <w:szCs w:val="22"/>
        </w:rPr>
        <w:t>ITU-T D.50</w:t>
      </w:r>
      <w:r w:rsidRPr="00EC4A6B">
        <w:rPr>
          <w:rFonts w:ascii="Traditional Arabic" w:hAnsi="Traditional Arabic"/>
          <w:sz w:val="30"/>
          <w:rtl/>
        </w:rPr>
        <w:t xml:space="preserve"> </w:t>
      </w:r>
      <w:r>
        <w:rPr>
          <w:rFonts w:hint="cs"/>
          <w:rtl/>
          <w:lang w:bidi="ar-SY"/>
        </w:rPr>
        <w:t xml:space="preserve">بشأن التوصيلية الدولية للإنترنت </w:t>
      </w:r>
      <w:r w:rsidR="00EC4A6B" w:rsidRPr="00EC4A6B">
        <w:rPr>
          <w:szCs w:val="22"/>
          <w:lang w:bidi="ar-SY"/>
        </w:rPr>
        <w:t>(</w:t>
      </w:r>
      <w:r w:rsidRPr="00EC4A6B">
        <w:rPr>
          <w:rFonts w:asciiTheme="majorBidi" w:hAnsiTheme="majorBidi" w:cstheme="majorBidi"/>
          <w:szCs w:val="22"/>
        </w:rPr>
        <w:t>IIC</w:t>
      </w:r>
      <w:r w:rsidR="00EC4A6B" w:rsidRPr="00EC4A6B">
        <w:rPr>
          <w:szCs w:val="22"/>
          <w:lang w:bidi="ar-SY"/>
        </w:rPr>
        <w:t>)</w:t>
      </w:r>
      <w:r>
        <w:rPr>
          <w:rFonts w:hint="cs"/>
          <w:rtl/>
          <w:lang w:bidi="ar-SY"/>
        </w:rPr>
        <w:t>، على أن تركز الإضافة الجديدة على وضع خطة عمل ل</w:t>
      </w:r>
      <w:r w:rsidRPr="00FF66E4">
        <w:rPr>
          <w:rtl/>
          <w:lang w:bidi="ar-SY"/>
        </w:rPr>
        <w:t>إقامة نقاط تبادل للإنترنت</w:t>
      </w:r>
      <w:r>
        <w:rPr>
          <w:rFonts w:hint="cs"/>
          <w:rtl/>
          <w:lang w:bidi="ar-SY"/>
        </w:rPr>
        <w:t xml:space="preserve"> </w:t>
      </w:r>
      <w:r w:rsidR="00EC4A6B" w:rsidRPr="00EC4A6B">
        <w:rPr>
          <w:szCs w:val="22"/>
          <w:lang w:bidi="ar-SY"/>
        </w:rPr>
        <w:t>(</w:t>
      </w:r>
      <w:r w:rsidRPr="00EC4A6B">
        <w:rPr>
          <w:rFonts w:asciiTheme="majorBidi" w:hAnsiTheme="majorBidi" w:cstheme="majorBidi"/>
          <w:szCs w:val="22"/>
        </w:rPr>
        <w:t>IXP</w:t>
      </w:r>
      <w:r w:rsidR="00EC4A6B" w:rsidRPr="00EC4A6B">
        <w:rPr>
          <w:szCs w:val="22"/>
          <w:lang w:bidi="ar-SY"/>
        </w:rPr>
        <w:t>)</w:t>
      </w:r>
      <w:r>
        <w:rPr>
          <w:rFonts w:hint="cs"/>
          <w:rtl/>
          <w:lang w:bidi="ar-SY"/>
        </w:rPr>
        <w:t xml:space="preserve"> وتوصيلها. واتفقت لجنة الدراسات </w:t>
      </w:r>
      <w:r w:rsidRPr="00EC4A6B">
        <w:rPr>
          <w:rFonts w:asciiTheme="majorBidi" w:hAnsiTheme="majorBidi" w:cstheme="majorBidi" w:hint="cs"/>
          <w:szCs w:val="22"/>
          <w:rtl/>
        </w:rPr>
        <w:t>3</w:t>
      </w:r>
      <w:r>
        <w:rPr>
          <w:rFonts w:hint="cs"/>
          <w:rtl/>
          <w:lang w:bidi="ar-SY"/>
        </w:rPr>
        <w:t xml:space="preserve"> على أن فريق المقرر المعني بالتوصيلية الدولية للإنترنت ينبغي أن يستفيد من المساهمة لوضع مشروع إضافة ممكن للتوصية </w:t>
      </w:r>
      <w:r w:rsidRPr="00EC4A6B">
        <w:rPr>
          <w:rFonts w:asciiTheme="majorBidi" w:hAnsiTheme="majorBidi" w:cstheme="majorBidi"/>
          <w:szCs w:val="22"/>
        </w:rPr>
        <w:t>ITU-T D.50</w:t>
      </w:r>
      <w:r>
        <w:rPr>
          <w:rFonts w:hint="cs"/>
          <w:rtl/>
          <w:lang w:bidi="ar-SY"/>
        </w:rPr>
        <w:t xml:space="preserve"> بشأن </w:t>
      </w:r>
      <w:r w:rsidRPr="00FF66E4">
        <w:rPr>
          <w:rtl/>
          <w:lang w:bidi="ar-SY"/>
        </w:rPr>
        <w:t xml:space="preserve">نقاط تبادل </w:t>
      </w:r>
      <w:r>
        <w:rPr>
          <w:rFonts w:hint="cs"/>
          <w:rtl/>
          <w:lang w:bidi="ar-SY"/>
        </w:rPr>
        <w:t>ا</w:t>
      </w:r>
      <w:r w:rsidRPr="00FF66E4">
        <w:rPr>
          <w:rtl/>
          <w:lang w:bidi="ar-SY"/>
        </w:rPr>
        <w:t>لإنترنت</w:t>
      </w:r>
      <w:r>
        <w:rPr>
          <w:rFonts w:hint="cs"/>
          <w:rtl/>
          <w:lang w:bidi="ar-SY"/>
        </w:rPr>
        <w:t xml:space="preserve"> </w:t>
      </w:r>
      <w:r w:rsidR="00EC4A6B" w:rsidRPr="00EC4A6B">
        <w:rPr>
          <w:szCs w:val="22"/>
          <w:lang w:bidi="ar-SY"/>
        </w:rPr>
        <w:t>(</w:t>
      </w:r>
      <w:r w:rsidRPr="00EC4A6B">
        <w:rPr>
          <w:rFonts w:asciiTheme="majorBidi" w:hAnsiTheme="majorBidi" w:cstheme="majorBidi"/>
          <w:szCs w:val="22"/>
        </w:rPr>
        <w:t>IXP</w:t>
      </w:r>
      <w:r w:rsidR="00EC4A6B" w:rsidRPr="00EC4A6B">
        <w:rPr>
          <w:szCs w:val="22"/>
          <w:lang w:bidi="ar-SY"/>
        </w:rPr>
        <w:t>)</w:t>
      </w:r>
      <w:r>
        <w:rPr>
          <w:rFonts w:hint="cs"/>
          <w:rtl/>
          <w:lang w:bidi="ar-SY"/>
        </w:rPr>
        <w:t>.</w:t>
      </w:r>
    </w:p>
    <w:p w:rsidR="00677472" w:rsidRDefault="00677472" w:rsidP="00C46270">
      <w:pPr>
        <w:rPr>
          <w:rtl/>
          <w:lang w:bidi="ar-SY"/>
        </w:rPr>
      </w:pPr>
      <w:r>
        <w:rPr>
          <w:rFonts w:hint="cs"/>
          <w:rtl/>
          <w:lang w:bidi="ar-EG"/>
        </w:rPr>
        <w:t xml:space="preserve">وبدلاً من ذلك، ونظراً لعدم اتخاذ فريق المقرر </w:t>
      </w:r>
      <w:r>
        <w:rPr>
          <w:rFonts w:hint="cs"/>
          <w:rtl/>
          <w:lang w:bidi="ar-SY"/>
        </w:rPr>
        <w:t xml:space="preserve">المعني بالتوصيلية الدولية للإنترنت </w:t>
      </w:r>
      <w:r>
        <w:rPr>
          <w:rFonts w:hint="cs"/>
          <w:rtl/>
          <w:lang w:bidi="ar-EG"/>
        </w:rPr>
        <w:t xml:space="preserve">أيّ إجراءات من خلال الاجتماعات الإلكترونية </w:t>
      </w:r>
      <w:r w:rsidRPr="00526772">
        <w:rPr>
          <w:rFonts w:hint="cs"/>
          <w:spacing w:val="4"/>
          <w:rtl/>
          <w:lang w:bidi="ar-SY"/>
        </w:rPr>
        <w:t>أو المراسلات</w:t>
      </w:r>
      <w:r w:rsidRPr="00526772">
        <w:rPr>
          <w:rFonts w:asciiTheme="majorBidi" w:hAnsiTheme="majorBidi" w:cstheme="majorBidi" w:hint="cs"/>
          <w:spacing w:val="4"/>
          <w:sz w:val="24"/>
          <w:szCs w:val="24"/>
          <w:rtl/>
        </w:rPr>
        <w:t>،</w:t>
      </w:r>
      <w:r w:rsidRPr="00526772">
        <w:rPr>
          <w:rFonts w:asciiTheme="majorBidi" w:hAnsiTheme="majorBidi" w:cstheme="majorBidi" w:hint="cs"/>
          <w:spacing w:val="4"/>
          <w:sz w:val="30"/>
          <w:rtl/>
        </w:rPr>
        <w:t xml:space="preserve"> </w:t>
      </w:r>
      <w:r w:rsidRPr="00526772">
        <w:rPr>
          <w:rFonts w:hint="cs"/>
          <w:spacing w:val="4"/>
          <w:rtl/>
          <w:lang w:bidi="ar-EG"/>
        </w:rPr>
        <w:t xml:space="preserve">نشر المقرر الوثيقة </w:t>
      </w:r>
      <w:r w:rsidRPr="00EC4A6B">
        <w:rPr>
          <w:rFonts w:asciiTheme="majorBidi" w:hAnsiTheme="majorBidi" w:cstheme="majorBidi"/>
          <w:spacing w:val="4"/>
          <w:szCs w:val="22"/>
        </w:rPr>
        <w:t>TD</w:t>
      </w:r>
      <w:r w:rsidR="00C46270">
        <w:rPr>
          <w:rFonts w:asciiTheme="majorBidi" w:hAnsiTheme="majorBidi" w:cstheme="majorBidi"/>
          <w:spacing w:val="4"/>
          <w:szCs w:val="22"/>
        </w:rPr>
        <w:t> </w:t>
      </w:r>
      <w:r w:rsidRPr="00EC4A6B">
        <w:rPr>
          <w:rFonts w:asciiTheme="majorBidi" w:hAnsiTheme="majorBidi" w:cstheme="majorBidi"/>
          <w:spacing w:val="4"/>
          <w:szCs w:val="22"/>
        </w:rPr>
        <w:t>330</w:t>
      </w:r>
      <w:r w:rsidRPr="00526772">
        <w:rPr>
          <w:rFonts w:ascii="Traditional Arabic" w:hAnsi="Traditional Arabic"/>
          <w:spacing w:val="4"/>
          <w:sz w:val="30"/>
          <w:rtl/>
        </w:rPr>
        <w:t xml:space="preserve"> </w:t>
      </w:r>
      <w:r w:rsidRPr="00526772">
        <w:rPr>
          <w:rFonts w:hint="cs"/>
          <w:spacing w:val="4"/>
          <w:rtl/>
          <w:lang w:bidi="ar-SY"/>
        </w:rPr>
        <w:t xml:space="preserve">قبل يومين من بدء اجتماع لجنة الدراسات </w:t>
      </w:r>
      <w:r w:rsidRPr="00EC4A6B">
        <w:rPr>
          <w:rFonts w:asciiTheme="majorBidi" w:hAnsiTheme="majorBidi" w:cstheme="majorBidi"/>
          <w:spacing w:val="4"/>
          <w:szCs w:val="22"/>
        </w:rPr>
        <w:t>3</w:t>
      </w:r>
      <w:r w:rsidRPr="00EC4A6B">
        <w:rPr>
          <w:rFonts w:ascii="Traditional Arabic" w:hAnsi="Traditional Arabic"/>
          <w:spacing w:val="4"/>
          <w:sz w:val="30"/>
          <w:rtl/>
        </w:rPr>
        <w:t xml:space="preserve"> </w:t>
      </w:r>
      <w:r w:rsidRPr="00526772">
        <w:rPr>
          <w:rFonts w:hint="cs"/>
          <w:spacing w:val="4"/>
          <w:rtl/>
          <w:lang w:bidi="ar-SY"/>
        </w:rPr>
        <w:t xml:space="preserve">في فبراير </w:t>
      </w:r>
      <w:r w:rsidRPr="00EC4A6B">
        <w:rPr>
          <w:rFonts w:asciiTheme="majorBidi" w:hAnsiTheme="majorBidi" w:cstheme="majorBidi"/>
          <w:spacing w:val="4"/>
          <w:szCs w:val="22"/>
        </w:rPr>
        <w:t>2016</w:t>
      </w:r>
      <w:r w:rsidRPr="00526772">
        <w:rPr>
          <w:rFonts w:hint="cs"/>
          <w:spacing w:val="4"/>
          <w:rtl/>
          <w:lang w:bidi="ar-SY"/>
        </w:rPr>
        <w:t>. وتبين الوثيقة أن</w:t>
      </w:r>
      <w:r>
        <w:rPr>
          <w:rFonts w:hint="cs"/>
          <w:spacing w:val="4"/>
          <w:rtl/>
          <w:lang w:bidi="ar-SY"/>
        </w:rPr>
        <w:t xml:space="preserve">ها </w:t>
      </w:r>
      <w:r w:rsidRPr="00EC4A6B">
        <w:rPr>
          <w:rFonts w:hint="cs"/>
          <w:spacing w:val="6"/>
          <w:rtl/>
          <w:lang w:bidi="ar-SY"/>
        </w:rPr>
        <w:t>تمثل "عملية ’قص ولصق‘ لنص المساهمات الأربع" المقدمة من أجل إعداد توصية جديدة بشأن نقاط تبادل الإنترنت</w:t>
      </w:r>
      <w:r>
        <w:rPr>
          <w:rFonts w:hint="cs"/>
          <w:rtl/>
          <w:lang w:bidi="ar-SY"/>
        </w:rPr>
        <w:t xml:space="preserve">، </w:t>
      </w:r>
      <w:r>
        <w:rPr>
          <w:rFonts w:hint="cs"/>
          <w:rtl/>
          <w:lang w:bidi="ar-SY"/>
        </w:rPr>
        <w:lastRenderedPageBreak/>
        <w:t>وليس إضافة. وعقب المناقشات، جرت مراجعة هذا المشروع وأقرته لجنة الدراسات رغم اعتراض الولايات المتحدة. وأثناء صياغة هذه الوثيقة، لم يجر اتصال بشأن هذه الوثيقة مع أيٍّ من المنظمات ذات الصل</w:t>
      </w:r>
      <w:r w:rsidR="00C77703">
        <w:rPr>
          <w:rFonts w:hint="cs"/>
          <w:rtl/>
          <w:lang w:bidi="ar-SY"/>
        </w:rPr>
        <w:t>ة وبالأخص قطاع تنمية الاتصالات.</w:t>
      </w:r>
    </w:p>
    <w:p w:rsidR="00677472" w:rsidRDefault="00677472" w:rsidP="00813653">
      <w:pPr>
        <w:rPr>
          <w:rtl/>
          <w:lang w:bidi="ar-EG"/>
        </w:rPr>
      </w:pPr>
      <w:r>
        <w:rPr>
          <w:rFonts w:hint="cs"/>
          <w:rtl/>
          <w:lang w:bidi="ar-EG"/>
        </w:rPr>
        <w:t>وفي ظل هذه الظروف، ترى الولايات المتحدة أن مشروع التوصية الجديدة المذكور لا يتسم بالتوازن ولا</w:t>
      </w:r>
      <w:r>
        <w:rPr>
          <w:rFonts w:hint="eastAsia"/>
          <w:rtl/>
          <w:lang w:bidi="ar-EG"/>
        </w:rPr>
        <w:t> </w:t>
      </w:r>
      <w:r>
        <w:rPr>
          <w:rFonts w:hint="cs"/>
          <w:rtl/>
          <w:lang w:bidi="ar-EG"/>
        </w:rPr>
        <w:t>بالنضج ولذلك ينبغي ألاّ</w:t>
      </w:r>
      <w:r>
        <w:rPr>
          <w:rFonts w:hint="eastAsia"/>
          <w:rtl/>
          <w:lang w:bidi="ar-EG"/>
        </w:rPr>
        <w:t> </w:t>
      </w:r>
      <w:r>
        <w:rPr>
          <w:rFonts w:hint="cs"/>
          <w:rtl/>
          <w:lang w:bidi="ar-EG"/>
        </w:rPr>
        <w:t>يحظى بالموافقة</w:t>
      </w:r>
      <w:r w:rsidR="00EF1095">
        <w:rPr>
          <w:rFonts w:hint="cs"/>
          <w:rtl/>
          <w:lang w:bidi="ar-EG"/>
        </w:rPr>
        <w:t>.</w:t>
      </w:r>
    </w:p>
    <w:p w:rsidR="00677472" w:rsidRPr="00C74F9C" w:rsidRDefault="00677472" w:rsidP="00B01D1C">
      <w:pPr>
        <w:rPr>
          <w:rtl/>
          <w:lang w:bidi="ar-SY"/>
        </w:rPr>
      </w:pPr>
      <w:r w:rsidRPr="00C74F9C">
        <w:rPr>
          <w:rFonts w:hint="cs"/>
          <w:rtl/>
        </w:rPr>
        <w:t xml:space="preserve">وإضافةً إلى ذلك، أشارت الوثائق المقدمة إلى اجتماع فبراير </w:t>
      </w:r>
      <w:r w:rsidRPr="00C74F9C">
        <w:rPr>
          <w:rFonts w:asciiTheme="majorBidi" w:hAnsiTheme="majorBidi" w:cstheme="majorBidi"/>
        </w:rPr>
        <w:t>2016</w:t>
      </w:r>
      <w:r w:rsidRPr="00C74F9C">
        <w:rPr>
          <w:rFonts w:hint="cs"/>
          <w:rtl/>
        </w:rPr>
        <w:t xml:space="preserve"> إلى إحراز تقدم بشأن المساهمات </w:t>
      </w:r>
      <w:r w:rsidRPr="00C74F9C">
        <w:rPr>
          <w:rFonts w:hint="cs"/>
          <w:rtl/>
          <w:lang w:bidi="ar-EG"/>
        </w:rPr>
        <w:t xml:space="preserve">التي تقترح مشروع توصية جديدة بشأن نقاط تبادل الإنترنت من خلال الأفرقة الإقليمية التابعة للجنة الدراسات </w:t>
      </w:r>
      <w:r w:rsidRPr="00C74F9C">
        <w:rPr>
          <w:rFonts w:asciiTheme="majorBidi" w:hAnsiTheme="majorBidi" w:cstheme="majorBidi"/>
        </w:rPr>
        <w:t>3</w:t>
      </w:r>
      <w:r w:rsidRPr="00C74F9C">
        <w:rPr>
          <w:rFonts w:asciiTheme="majorBidi" w:hAnsiTheme="majorBidi" w:cstheme="majorBidi" w:hint="cs"/>
          <w:rtl/>
        </w:rPr>
        <w:t xml:space="preserve"> </w:t>
      </w:r>
      <w:r w:rsidRPr="00C74F9C">
        <w:rPr>
          <w:rFonts w:hint="cs"/>
          <w:rtl/>
          <w:lang w:bidi="ar-EG"/>
        </w:rPr>
        <w:t xml:space="preserve">وليس من خلال فريق المقرر المعني </w:t>
      </w:r>
      <w:r w:rsidRPr="00C74F9C">
        <w:rPr>
          <w:rFonts w:hint="cs"/>
          <w:rtl/>
          <w:lang w:bidi="ar-SY"/>
        </w:rPr>
        <w:t xml:space="preserve">بالتوصيلية الدولية للإنترنت على النحو المطلوب. ونتيجة لذلك، لم يطلع أعضاء لجنة الدراسات </w:t>
      </w:r>
      <w:r w:rsidRPr="00C74F9C">
        <w:rPr>
          <w:rFonts w:asciiTheme="majorBidi" w:hAnsiTheme="majorBidi" w:cstheme="majorBidi"/>
        </w:rPr>
        <w:t>3</w:t>
      </w:r>
      <w:r w:rsidRPr="00C74F9C">
        <w:rPr>
          <w:rFonts w:asciiTheme="majorBidi" w:hAnsiTheme="majorBidi" w:cstheme="majorBidi" w:hint="cs"/>
          <w:rtl/>
        </w:rPr>
        <w:t xml:space="preserve"> </w:t>
      </w:r>
      <w:r w:rsidRPr="00C74F9C">
        <w:rPr>
          <w:rFonts w:ascii="Traditional Arabic" w:hAnsi="Traditional Arabic"/>
          <w:rtl/>
        </w:rPr>
        <w:t>(</w:t>
      </w:r>
      <w:r w:rsidRPr="00C74F9C">
        <w:rPr>
          <w:rFonts w:hint="cs"/>
          <w:rtl/>
          <w:lang w:bidi="ar-SY"/>
        </w:rPr>
        <w:t xml:space="preserve">الذين ليس بإمكانهم حضور </w:t>
      </w:r>
      <w:r w:rsidRPr="00C74F9C">
        <w:rPr>
          <w:rFonts w:hint="cs"/>
          <w:spacing w:val="-4"/>
          <w:rtl/>
          <w:lang w:bidi="ar-SY"/>
        </w:rPr>
        <w:t xml:space="preserve">اجتماعات </w:t>
      </w:r>
      <w:r w:rsidRPr="00C74F9C">
        <w:rPr>
          <w:rFonts w:hint="cs"/>
          <w:spacing w:val="-4"/>
          <w:rtl/>
          <w:lang w:bidi="ar-EG"/>
        </w:rPr>
        <w:t>الأفرقة الإقليمية التابعة للجنة</w:t>
      </w:r>
      <w:r w:rsidRPr="00C74F9C">
        <w:rPr>
          <w:rFonts w:hint="cs"/>
          <w:spacing w:val="-4"/>
          <w:rtl/>
          <w:lang w:bidi="ar-SY"/>
        </w:rPr>
        <w:t xml:space="preserve"> ولو بصفة مراقبين) على العمل المنجز في إطار تلك الأفرقة ولم يكن باستطاعتهم المساهمة فيه.</w:t>
      </w:r>
      <w:r w:rsidRPr="00C74F9C">
        <w:rPr>
          <w:rFonts w:hint="cs"/>
          <w:rtl/>
          <w:lang w:bidi="ar-SY"/>
        </w:rPr>
        <w:t xml:space="preserve"> كما أن المعنيين بإعداد مشروع التوصية يجهلون كل شيء عن العمل الذي أُنجز أو يجري إنجازه في قطاع تنمية الاتصالات وف</w:t>
      </w:r>
      <w:r w:rsidRPr="00C74F9C">
        <w:rPr>
          <w:rFonts w:hint="eastAsia"/>
          <w:rtl/>
          <w:lang w:bidi="ar-SY"/>
        </w:rPr>
        <w:t>ي </w:t>
      </w:r>
      <w:r w:rsidRPr="00C74F9C">
        <w:rPr>
          <w:rFonts w:hint="cs"/>
          <w:rtl/>
          <w:lang w:bidi="ar-SY"/>
        </w:rPr>
        <w:t xml:space="preserve">العديد </w:t>
      </w:r>
      <w:r w:rsidRPr="00691A03">
        <w:rPr>
          <w:rFonts w:hint="cs"/>
          <w:spacing w:val="6"/>
          <w:rtl/>
          <w:lang w:bidi="ar-SY"/>
        </w:rPr>
        <w:t>من المنظمات الأخرى لتعزيز تطوير نقاط تبادل الإنترنت (فسيكررون هذا العمل على أفضل تقدير). وعلاوة</w:t>
      </w:r>
      <w:r w:rsidR="00136282">
        <w:rPr>
          <w:rFonts w:hint="cs"/>
          <w:spacing w:val="6"/>
          <w:rtl/>
          <w:lang w:bidi="ar-SY"/>
        </w:rPr>
        <w:t>ً</w:t>
      </w:r>
      <w:r w:rsidRPr="00691A03">
        <w:rPr>
          <w:rFonts w:hint="cs"/>
          <w:spacing w:val="6"/>
          <w:rtl/>
          <w:lang w:bidi="ar-SY"/>
        </w:rPr>
        <w:t xml:space="preserve"> على ذلك، يُعد</w:t>
      </w:r>
      <w:r w:rsidRPr="00C74F9C">
        <w:rPr>
          <w:rFonts w:hint="cs"/>
          <w:rtl/>
          <w:lang w:bidi="ar-SY"/>
        </w:rPr>
        <w:t xml:space="preserve"> مشروع التوصية المكون من صفحة ونصف صفحة توصية وطنية لا دولية. ويتضح ذلك في القسم </w:t>
      </w:r>
      <w:r w:rsidRPr="00C74F9C">
        <w:rPr>
          <w:rFonts w:asciiTheme="majorBidi" w:hAnsiTheme="majorBidi" w:cstheme="majorBidi"/>
        </w:rPr>
        <w:t>5</w:t>
      </w:r>
      <w:r w:rsidRPr="00C74F9C">
        <w:rPr>
          <w:rFonts w:asciiTheme="majorBidi" w:hAnsiTheme="majorBidi" w:cstheme="majorBidi" w:hint="cs"/>
          <w:rtl/>
        </w:rPr>
        <w:t>.</w:t>
      </w:r>
      <w:r w:rsidRPr="00C74F9C">
        <w:rPr>
          <w:rFonts w:asciiTheme="majorBidi" w:hAnsiTheme="majorBidi" w:cstheme="majorBidi"/>
        </w:rPr>
        <w:t>2</w:t>
      </w:r>
      <w:r w:rsidRPr="00C74F9C">
        <w:rPr>
          <w:rFonts w:hint="cs"/>
          <w:rtl/>
          <w:lang w:bidi="ar-SY"/>
        </w:rPr>
        <w:t xml:space="preserve"> من مشروع التوصية الذي لا يتناول سوى أنشطة وطنية وإقليمية. ولم تجر أي مناقشات مستفيضة أو دراسات بشأن هذا المشروع ولم يُقدَّم أيّ دعم آخر لتبرير أيٍّ من الأنشطة المناسبة للجميع المقترحة في هذا القسم. ويتجلى الطابع الوطني المحض للتوصية أيضاً في التعريف الوارد في</w:t>
      </w:r>
      <w:r w:rsidR="00E9492A" w:rsidRPr="00C74F9C">
        <w:rPr>
          <w:rFonts w:hint="eastAsia"/>
          <w:rtl/>
          <w:lang w:bidi="ar-SY"/>
        </w:rPr>
        <w:t> </w:t>
      </w:r>
      <w:r w:rsidRPr="00C74F9C">
        <w:rPr>
          <w:rFonts w:hint="cs"/>
          <w:rtl/>
          <w:lang w:bidi="ar-SY"/>
        </w:rPr>
        <w:t>القسم</w:t>
      </w:r>
      <w:r w:rsidR="00B01D1C">
        <w:rPr>
          <w:rFonts w:hint="eastAsia"/>
          <w:rtl/>
          <w:lang w:bidi="ar-SY"/>
        </w:rPr>
        <w:t> </w:t>
      </w:r>
      <w:r w:rsidRPr="00C74F9C">
        <w:rPr>
          <w:rFonts w:asciiTheme="majorBidi" w:hAnsiTheme="majorBidi" w:cstheme="majorBidi"/>
        </w:rPr>
        <w:t>3</w:t>
      </w:r>
      <w:r w:rsidR="00022C7A" w:rsidRPr="00022C7A">
        <w:rPr>
          <w:rFonts w:hint="cs"/>
          <w:rtl/>
        </w:rPr>
        <w:t>،</w:t>
      </w:r>
      <w:r w:rsidRPr="00C74F9C">
        <w:rPr>
          <w:rFonts w:asciiTheme="majorBidi" w:hAnsiTheme="majorBidi" w:cstheme="majorBidi" w:hint="cs"/>
          <w:rtl/>
        </w:rPr>
        <w:t xml:space="preserve"> </w:t>
      </w:r>
      <w:r w:rsidRPr="00C74F9C">
        <w:rPr>
          <w:rFonts w:hint="cs"/>
          <w:rtl/>
          <w:lang w:bidi="ar-SY"/>
        </w:rPr>
        <w:t>حيث ذُكر أن نقاط تبادل الإنترنت تمكّن من "تسيير الحركة المحلية للإنترنت محلياً".</w:t>
      </w:r>
    </w:p>
    <w:p w:rsidR="00677472" w:rsidRPr="00330413" w:rsidRDefault="00677472" w:rsidP="008C51C2">
      <w:pPr>
        <w:pStyle w:val="Headingb"/>
        <w:rPr>
          <w:rtl/>
        </w:rPr>
      </w:pPr>
      <w:r w:rsidRPr="00330413">
        <w:rPr>
          <w:rFonts w:hint="cs"/>
          <w:rtl/>
        </w:rPr>
        <w:t xml:space="preserve">موقف الولايات المتحدة: لهذه الأسباب جميعها، ينبغي ألاّ يحظى مشروع التوصية الجديدة </w:t>
      </w:r>
      <w:r w:rsidRPr="008C51C2">
        <w:rPr>
          <w:rFonts w:asciiTheme="majorBidi" w:hAnsiTheme="majorBidi" w:cstheme="majorBidi"/>
          <w:szCs w:val="22"/>
        </w:rPr>
        <w:t>ITU-T D.52</w:t>
      </w:r>
      <w:r w:rsidRPr="008C51C2">
        <w:rPr>
          <w:rFonts w:ascii="Traditional Arabic" w:hAnsi="Traditional Arabic"/>
          <w:sz w:val="30"/>
          <w:rtl/>
        </w:rPr>
        <w:t xml:space="preserve"> </w:t>
      </w:r>
      <w:r w:rsidRPr="00330413">
        <w:rPr>
          <w:rFonts w:hint="cs"/>
          <w:rtl/>
        </w:rPr>
        <w:t>بال</w:t>
      </w:r>
      <w:r>
        <w:rPr>
          <w:rFonts w:hint="cs"/>
          <w:rtl/>
        </w:rPr>
        <w:t>موافقة</w:t>
      </w:r>
      <w:r w:rsidRPr="00330413">
        <w:rPr>
          <w:rFonts w:hint="cs"/>
          <w:rtl/>
        </w:rPr>
        <w:t>.</w:t>
      </w:r>
    </w:p>
    <w:p w:rsidR="00677472" w:rsidRPr="00C97B19" w:rsidRDefault="00677472" w:rsidP="00723551">
      <w:pPr>
        <w:pStyle w:val="Heading1"/>
        <w:rPr>
          <w:b w:val="0"/>
          <w:bCs w:val="0"/>
          <w:rtl/>
        </w:rPr>
      </w:pPr>
      <w:r w:rsidRPr="00C97B19">
        <w:rPr>
          <w:lang w:bidi="ar-SY"/>
        </w:rPr>
        <w:t>2</w:t>
      </w:r>
      <w:r w:rsidRPr="00C97B19">
        <w:rPr>
          <w:rtl/>
        </w:rPr>
        <w:tab/>
      </w:r>
      <w:r w:rsidRPr="00C97B19">
        <w:rPr>
          <w:rFonts w:hint="cs"/>
          <w:rtl/>
        </w:rPr>
        <w:t xml:space="preserve">مشروع التوصية ال‍جديدة </w:t>
      </w:r>
      <w:r w:rsidRPr="00C97B19">
        <w:rPr>
          <w:lang w:bidi="ar-SY"/>
        </w:rPr>
        <w:t>ITU-T D.53</w:t>
      </w:r>
      <w:r w:rsidRPr="00C97B19">
        <w:rPr>
          <w:rFonts w:hint="cs"/>
          <w:rtl/>
        </w:rPr>
        <w:t xml:space="preserve">، </w:t>
      </w:r>
      <w:r w:rsidRPr="00C97B19">
        <w:rPr>
          <w:rtl/>
        </w:rPr>
        <w:t>الجوانب الدولية للخدمة الشاملة</w:t>
      </w:r>
      <w:r>
        <w:rPr>
          <w:rFonts w:hint="cs"/>
          <w:rtl/>
        </w:rPr>
        <w:t xml:space="preserve"> </w:t>
      </w:r>
      <w:r w:rsidRPr="00F439B4">
        <w:rPr>
          <w:lang w:bidi="ar-SY"/>
        </w:rPr>
        <w:t>(</w:t>
      </w:r>
      <w:hyperlink r:id="rId14" w:history="1">
        <w:r w:rsidRPr="00F439B4">
          <w:rPr>
            <w:rStyle w:val="Hyperlink"/>
            <w:color w:val="auto"/>
            <w:u w:val="none"/>
            <w:lang w:bidi="ar-SY"/>
          </w:rPr>
          <w:t>COM3</w:t>
        </w:r>
        <w:r w:rsidRPr="00F439B4">
          <w:rPr>
            <w:rStyle w:val="Hyperlink"/>
            <w:color w:val="auto"/>
            <w:u w:val="none"/>
            <w:lang w:bidi="ar-SY"/>
          </w:rPr>
          <w:noBreakHyphen/>
          <w:t>R18</w:t>
        </w:r>
      </w:hyperlink>
      <w:r w:rsidRPr="00F439B4">
        <w:rPr>
          <w:lang w:bidi="ar-SY"/>
        </w:rPr>
        <w:t>)</w:t>
      </w:r>
    </w:p>
    <w:p w:rsidR="00677472" w:rsidRPr="008C7C7D" w:rsidRDefault="00677472" w:rsidP="00136282">
      <w:pPr>
        <w:rPr>
          <w:rtl/>
          <w:lang w:bidi="ar-SY"/>
        </w:rPr>
      </w:pPr>
      <w:r w:rsidRPr="008C7C7D">
        <w:rPr>
          <w:rFonts w:hint="cs"/>
          <w:rtl/>
          <w:lang w:bidi="ar-SY"/>
        </w:rPr>
        <w:t xml:space="preserve">سجل مشروع هذه التوصية أقصر من سجل مشروع التوصية </w:t>
      </w:r>
      <w:r w:rsidRPr="008C7C7D">
        <w:rPr>
          <w:lang w:bidi="ar-SY"/>
        </w:rPr>
        <w:t>ITU-T D.52</w:t>
      </w:r>
      <w:r w:rsidRPr="008C7C7D">
        <w:rPr>
          <w:rFonts w:hint="cs"/>
          <w:rtl/>
          <w:lang w:bidi="ar-SY"/>
        </w:rPr>
        <w:t>. فقد أُعرب في اجتماع لجنة الدراسات</w:t>
      </w:r>
      <w:r w:rsidR="00136282">
        <w:rPr>
          <w:rFonts w:hint="eastAsia"/>
          <w:rtl/>
          <w:lang w:bidi="ar-SY"/>
        </w:rPr>
        <w:t> </w:t>
      </w:r>
      <w:r w:rsidRPr="008C7C7D">
        <w:rPr>
          <w:rFonts w:asciiTheme="majorBidi" w:hAnsiTheme="majorBidi" w:cstheme="majorBidi"/>
        </w:rPr>
        <w:t>3</w:t>
      </w:r>
      <w:r w:rsidRPr="00621DBB">
        <w:rPr>
          <w:rFonts w:ascii="Traditional Arabic" w:hAnsi="Traditional Arabic"/>
          <w:rtl/>
        </w:rPr>
        <w:t xml:space="preserve"> </w:t>
      </w:r>
      <w:r w:rsidRPr="008C7C7D">
        <w:rPr>
          <w:rFonts w:hint="cs"/>
          <w:rtl/>
          <w:lang w:bidi="ar-SY"/>
        </w:rPr>
        <w:t>الذي عُقد في</w:t>
      </w:r>
      <w:r w:rsidR="00136282">
        <w:rPr>
          <w:rFonts w:hint="eastAsia"/>
          <w:rtl/>
          <w:lang w:bidi="ar-SY"/>
        </w:rPr>
        <w:t> </w:t>
      </w:r>
      <w:r w:rsidRPr="008C7C7D">
        <w:rPr>
          <w:rFonts w:hint="cs"/>
          <w:rtl/>
          <w:lang w:bidi="ar-SY"/>
        </w:rPr>
        <w:t>مارس</w:t>
      </w:r>
      <w:r w:rsidRPr="008C7C7D">
        <w:rPr>
          <w:rFonts w:asciiTheme="majorBidi" w:hAnsiTheme="majorBidi" w:cstheme="majorBidi"/>
        </w:rPr>
        <w:t>2015</w:t>
      </w:r>
      <w:r w:rsidRPr="00AC4485">
        <w:rPr>
          <w:rFonts w:ascii="Traditional Arabic" w:hAnsi="Traditional Arabic"/>
          <w:sz w:val="30"/>
        </w:rPr>
        <w:t xml:space="preserve"> </w:t>
      </w:r>
      <w:r w:rsidRPr="008C7C7D">
        <w:rPr>
          <w:rFonts w:asciiTheme="majorBidi" w:hAnsiTheme="majorBidi" w:cstheme="majorBidi" w:hint="cs"/>
          <w:rtl/>
        </w:rPr>
        <w:t xml:space="preserve"> </w:t>
      </w:r>
      <w:r w:rsidRPr="008C7C7D">
        <w:rPr>
          <w:rFonts w:hint="cs"/>
          <w:rtl/>
          <w:lang w:bidi="ar-SY"/>
        </w:rPr>
        <w:t>عن "تأييد قوي لمواصلة دراسة مسألة الخدمة الشاملة". وبناءً على ذلك، "</w:t>
      </w:r>
      <w:r w:rsidRPr="008C7C7D">
        <w:rPr>
          <w:rtl/>
          <w:lang w:bidi="ar-SY"/>
        </w:rPr>
        <w:t xml:space="preserve">وضع </w:t>
      </w:r>
      <w:r w:rsidRPr="008C7C7D">
        <w:rPr>
          <w:rFonts w:hint="cs"/>
          <w:rtl/>
          <w:lang w:bidi="ar-SY"/>
        </w:rPr>
        <w:t>الاجتماع</w:t>
      </w:r>
      <w:r w:rsidRPr="008C7C7D">
        <w:rPr>
          <w:rtl/>
          <w:lang w:bidi="ar-SY"/>
        </w:rPr>
        <w:t xml:space="preserve"> مشروع اختصاصات وارد في الوثيقة </w:t>
      </w:r>
      <w:r w:rsidRPr="008C7C7D">
        <w:rPr>
          <w:lang w:bidi="ar-SY"/>
        </w:rPr>
        <w:t>TD</w:t>
      </w:r>
      <w:r w:rsidR="008C7C7D" w:rsidRPr="008C7C7D">
        <w:rPr>
          <w:lang w:bidi="ar-SY"/>
        </w:rPr>
        <w:t> </w:t>
      </w:r>
      <w:r w:rsidRPr="008C7C7D">
        <w:rPr>
          <w:lang w:bidi="ar-SY"/>
        </w:rPr>
        <w:t>249</w:t>
      </w:r>
      <w:r w:rsidRPr="008C7C7D">
        <w:rPr>
          <w:rtl/>
          <w:lang w:bidi="ar-SY"/>
        </w:rPr>
        <w:t xml:space="preserve"> يتعلق بفريق مقرر جديد معني بالجوانب الدولية للخدمة الشاملة، حرصاً على تفادي ازدواجية العمل مع قطاع تنمية الاتصالات بالاتحاد. وناقش الفريق مشروع الاختصاصات ووافق على إنشاء فريق مقرر جديد معني بهذه ال</w:t>
      </w:r>
      <w:r w:rsidRPr="008C7C7D">
        <w:rPr>
          <w:rFonts w:hint="cs"/>
          <w:rtl/>
          <w:lang w:bidi="ar-SY"/>
        </w:rPr>
        <w:t>مسألة</w:t>
      </w:r>
      <w:r w:rsidRPr="008C7C7D">
        <w:rPr>
          <w:rtl/>
          <w:lang w:bidi="ar-SY"/>
        </w:rPr>
        <w:t xml:space="preserve"> وعلى استهلال عمله في هذا الشأن</w:t>
      </w:r>
      <w:r w:rsidRPr="008C7C7D">
        <w:rPr>
          <w:rFonts w:hint="cs"/>
          <w:rtl/>
          <w:lang w:bidi="ar-SY"/>
        </w:rPr>
        <w:t>"</w:t>
      </w:r>
      <w:r w:rsidRPr="008C7C7D">
        <w:rPr>
          <w:rtl/>
          <w:lang w:bidi="ar-SY"/>
        </w:rPr>
        <w:t>.</w:t>
      </w:r>
    </w:p>
    <w:p w:rsidR="00677472" w:rsidRPr="008C7C7D" w:rsidRDefault="00677472" w:rsidP="00136282">
      <w:pPr>
        <w:rPr>
          <w:rtl/>
          <w:lang w:bidi="ar-SY"/>
        </w:rPr>
      </w:pPr>
      <w:r w:rsidRPr="008C7C7D">
        <w:rPr>
          <w:rFonts w:hint="cs"/>
          <w:rtl/>
          <w:lang w:bidi="ar-SY"/>
        </w:rPr>
        <w:t xml:space="preserve">وأنشئ فريق المقرر ولكن عدم عقده أيّ اجتماعات حضورية أو إلكترونية أو إجرائه أيّ مراسلات أفضى إلى تقديم ثلاث مساهمات </w:t>
      </w:r>
      <w:r w:rsidRPr="00CF45A9">
        <w:rPr>
          <w:rFonts w:hint="cs"/>
          <w:rtl/>
          <w:lang w:bidi="ar-SY"/>
        </w:rPr>
        <w:t xml:space="preserve">إلى اجتماع لجنة الدراسات </w:t>
      </w:r>
      <w:r w:rsidRPr="00CF45A9">
        <w:rPr>
          <w:rFonts w:asciiTheme="majorBidi" w:hAnsiTheme="majorBidi" w:cstheme="majorBidi"/>
        </w:rPr>
        <w:t>3</w:t>
      </w:r>
      <w:r w:rsidRPr="00CF45A9">
        <w:rPr>
          <w:rFonts w:asciiTheme="majorBidi" w:hAnsiTheme="majorBidi" w:cstheme="majorBidi" w:hint="cs"/>
          <w:rtl/>
        </w:rPr>
        <w:t xml:space="preserve"> </w:t>
      </w:r>
      <w:r w:rsidRPr="00CF45A9">
        <w:rPr>
          <w:rFonts w:hint="cs"/>
          <w:rtl/>
          <w:lang w:bidi="ar-SY"/>
        </w:rPr>
        <w:t xml:space="preserve">في مارس </w:t>
      </w:r>
      <w:r w:rsidRPr="00CF45A9">
        <w:rPr>
          <w:rFonts w:asciiTheme="majorBidi" w:hAnsiTheme="majorBidi" w:cstheme="majorBidi"/>
        </w:rPr>
        <w:t>2016</w:t>
      </w:r>
      <w:r w:rsidRPr="00CF45A9">
        <w:rPr>
          <w:rFonts w:asciiTheme="majorBidi" w:hAnsiTheme="majorBidi" w:cstheme="majorBidi" w:hint="cs"/>
          <w:rtl/>
        </w:rPr>
        <w:t xml:space="preserve"> </w:t>
      </w:r>
      <w:r w:rsidRPr="00CF45A9">
        <w:rPr>
          <w:rFonts w:hint="cs"/>
          <w:rtl/>
          <w:lang w:bidi="ar-SY"/>
        </w:rPr>
        <w:t>اقتُرح فيها إعداد مشروع توصية جديدة بشأن الخدمة الشاملة. ونُشرت الوثيقة</w:t>
      </w:r>
      <w:r w:rsidR="00136282">
        <w:rPr>
          <w:rFonts w:asciiTheme="majorBidi" w:hAnsiTheme="majorBidi" w:cstheme="majorBidi" w:hint="eastAsia"/>
          <w:rtl/>
        </w:rPr>
        <w:t> </w:t>
      </w:r>
      <w:r w:rsidRPr="00CF45A9">
        <w:rPr>
          <w:rFonts w:asciiTheme="majorBidi" w:hAnsiTheme="majorBidi" w:cstheme="majorBidi"/>
        </w:rPr>
        <w:t>TD</w:t>
      </w:r>
      <w:r w:rsidR="00CF45A9" w:rsidRPr="00CF45A9">
        <w:rPr>
          <w:rFonts w:asciiTheme="majorBidi" w:hAnsiTheme="majorBidi" w:cstheme="majorBidi"/>
        </w:rPr>
        <w:t> </w:t>
      </w:r>
      <w:r w:rsidRPr="00CF45A9">
        <w:rPr>
          <w:rFonts w:asciiTheme="majorBidi" w:hAnsiTheme="majorBidi" w:cstheme="majorBidi"/>
        </w:rPr>
        <w:t>333</w:t>
      </w:r>
      <w:r w:rsidRPr="008C7C7D">
        <w:rPr>
          <w:rFonts w:ascii="Traditional Arabic" w:hAnsi="Traditional Arabic"/>
          <w:rtl/>
        </w:rPr>
        <w:t xml:space="preserve"> </w:t>
      </w:r>
      <w:r w:rsidRPr="008C7C7D">
        <w:rPr>
          <w:rFonts w:hint="cs"/>
          <w:rtl/>
          <w:lang w:bidi="ar-SY"/>
        </w:rPr>
        <w:t>يوم بدء الاجتماع، وعلى غرار مشروع التوصية المتعلقة بتبادل نقاط الإنترنت، تبين الوثيقة أنها تمثل "عملية ’قص ولصق‘ لنص المساهمات الثلاث" من أجل إعداد مشروع توصية جديدة. وعقب المناقشات، ورغم اعتراض الولايات المتحدة، أقرت لجنة الدراسات مشروع التوصية. ومثلما هو الحال في مشروع التوصية المتعلقة بنقاط تبادل الإنترنت، لم يجر اتصال بشأن هذه الوثيقة مع أيٍّ من المنظمات ذات الصل</w:t>
      </w:r>
      <w:r w:rsidR="00DF52DA">
        <w:rPr>
          <w:rFonts w:hint="cs"/>
          <w:rtl/>
          <w:lang w:bidi="ar-SY"/>
        </w:rPr>
        <w:t>ة وبالأخص قطاع تنمية الاتصالات.</w:t>
      </w:r>
    </w:p>
    <w:p w:rsidR="00677472" w:rsidRPr="008C7C7D" w:rsidRDefault="00677472" w:rsidP="00957CF2">
      <w:pPr>
        <w:rPr>
          <w:rtl/>
          <w:lang w:bidi="ar-EG"/>
        </w:rPr>
      </w:pPr>
      <w:r w:rsidRPr="008C7C7D">
        <w:rPr>
          <w:rFonts w:hint="cs"/>
          <w:rtl/>
          <w:lang w:bidi="ar-EG"/>
        </w:rPr>
        <w:t>وفي ظل هذه الظروف، ترى الولايات المتحدة أن مشروع التوصية الجديدة المذكور لا يتسم بالتوازن ولا بالنضج ولذلك ينبغي ألاّ</w:t>
      </w:r>
      <w:r w:rsidRPr="008C7C7D">
        <w:rPr>
          <w:rFonts w:hint="eastAsia"/>
          <w:rtl/>
          <w:lang w:bidi="ar-EG"/>
        </w:rPr>
        <w:t> </w:t>
      </w:r>
      <w:r w:rsidRPr="008C7C7D">
        <w:rPr>
          <w:rFonts w:hint="cs"/>
          <w:rtl/>
          <w:lang w:bidi="ar-EG"/>
        </w:rPr>
        <w:t>يحظى بالموافقة</w:t>
      </w:r>
      <w:r w:rsidR="00DF52DA">
        <w:rPr>
          <w:rFonts w:hint="cs"/>
          <w:rtl/>
          <w:lang w:bidi="ar-EG"/>
        </w:rPr>
        <w:t>.</w:t>
      </w:r>
    </w:p>
    <w:p w:rsidR="00677472" w:rsidRPr="00597DC5" w:rsidRDefault="00677472" w:rsidP="00022C7A">
      <w:pPr>
        <w:rPr>
          <w:rtl/>
          <w:lang w:bidi="ar-SY"/>
        </w:rPr>
      </w:pPr>
      <w:r w:rsidRPr="00597DC5">
        <w:rPr>
          <w:rFonts w:hint="cs"/>
          <w:rtl/>
          <w:lang w:bidi="ar-SY"/>
        </w:rPr>
        <w:t>وإضافةً إلى ذلك، مثلما هو الحال في مشروع التوصية المتعلقة بنقاط تبادل الإنترنت، أبرزت الوثائق المقدمة إلى اجتماع فبراير</w:t>
      </w:r>
      <w:r w:rsidR="00597DC5" w:rsidRPr="00597DC5">
        <w:rPr>
          <w:rFonts w:hint="eastAsia"/>
          <w:rtl/>
          <w:lang w:bidi="ar-SY"/>
        </w:rPr>
        <w:t> </w:t>
      </w:r>
      <w:r w:rsidRPr="00597DC5">
        <w:rPr>
          <w:rFonts w:asciiTheme="majorBidi" w:hAnsiTheme="majorBidi" w:cstheme="majorBidi"/>
        </w:rPr>
        <w:t>2016</w:t>
      </w:r>
      <w:r w:rsidRPr="00597DC5">
        <w:rPr>
          <w:rFonts w:ascii="Traditional Arabic" w:hAnsi="Traditional Arabic"/>
          <w:rtl/>
        </w:rPr>
        <w:t xml:space="preserve"> </w:t>
      </w:r>
      <w:r w:rsidRPr="00597DC5">
        <w:rPr>
          <w:rFonts w:hint="cs"/>
          <w:rtl/>
          <w:lang w:bidi="ar-SY"/>
        </w:rPr>
        <w:t>إحراز تقدم بشأن المساهمات التي اقتُرح فيها إعداد مشروع توصية جديدة بشأن الخدمة الشاملة من خلال الأفرقة الإقليمية التابعة للجنة الدراسات</w:t>
      </w:r>
      <w:r w:rsidR="00597DC5">
        <w:rPr>
          <w:rFonts w:hint="eastAsia"/>
          <w:rtl/>
          <w:lang w:bidi="ar-SY"/>
        </w:rPr>
        <w:t> </w:t>
      </w:r>
      <w:r w:rsidRPr="00597DC5">
        <w:rPr>
          <w:rFonts w:asciiTheme="majorBidi" w:hAnsiTheme="majorBidi" w:cstheme="majorBidi"/>
        </w:rPr>
        <w:t>3</w:t>
      </w:r>
      <w:r w:rsidRPr="00597DC5">
        <w:rPr>
          <w:rFonts w:asciiTheme="majorBidi" w:hAnsiTheme="majorBidi" w:cstheme="majorBidi" w:hint="cs"/>
          <w:rtl/>
        </w:rPr>
        <w:t xml:space="preserve"> </w:t>
      </w:r>
      <w:r w:rsidRPr="00597DC5">
        <w:rPr>
          <w:rFonts w:hint="cs"/>
          <w:rtl/>
          <w:lang w:bidi="ar-SY"/>
        </w:rPr>
        <w:t>وليس من خلال فريق المقرر الجديد المعني بالخدمة الشاملة. ونتيجةً لذلك، لم يطلع أعضاء لجنة الدراسات</w:t>
      </w:r>
      <w:r w:rsidR="00597DC5">
        <w:rPr>
          <w:rFonts w:hint="eastAsia"/>
          <w:rtl/>
          <w:lang w:bidi="ar-SY"/>
        </w:rPr>
        <w:t> </w:t>
      </w:r>
      <w:r w:rsidRPr="00597DC5">
        <w:rPr>
          <w:rFonts w:asciiTheme="majorBidi" w:hAnsiTheme="majorBidi" w:cstheme="majorBidi"/>
        </w:rPr>
        <w:t>3</w:t>
      </w:r>
      <w:r w:rsidRPr="00597DC5">
        <w:rPr>
          <w:rFonts w:asciiTheme="majorBidi" w:hAnsiTheme="majorBidi" w:cstheme="majorBidi" w:hint="cs"/>
          <w:rtl/>
        </w:rPr>
        <w:t xml:space="preserve"> (</w:t>
      </w:r>
      <w:r w:rsidRPr="00597DC5">
        <w:rPr>
          <w:rFonts w:hint="cs"/>
          <w:rtl/>
          <w:lang w:bidi="ar-SY"/>
        </w:rPr>
        <w:t xml:space="preserve">الذين ليس بإمكانهم حضور اجتماعات </w:t>
      </w:r>
      <w:r w:rsidRPr="00597DC5">
        <w:rPr>
          <w:rFonts w:hint="cs"/>
          <w:rtl/>
          <w:lang w:bidi="ar-EG"/>
        </w:rPr>
        <w:t>الأفرقة الإقليمية التابعة للجنة</w:t>
      </w:r>
      <w:r w:rsidRPr="00597DC5">
        <w:rPr>
          <w:rFonts w:hint="cs"/>
          <w:rtl/>
          <w:lang w:bidi="ar-SY"/>
        </w:rPr>
        <w:t xml:space="preserve"> ولو بصفة مراقبين) على العمل المنجز في</w:t>
      </w:r>
      <w:r w:rsidRPr="00597DC5">
        <w:rPr>
          <w:rFonts w:hint="eastAsia"/>
          <w:rtl/>
          <w:lang w:bidi="ar-SY"/>
        </w:rPr>
        <w:t> </w:t>
      </w:r>
      <w:r w:rsidRPr="00597DC5">
        <w:rPr>
          <w:rFonts w:hint="cs"/>
          <w:rtl/>
          <w:lang w:bidi="ar-SY"/>
        </w:rPr>
        <w:t>إطار تلك الأفرقة ولم يكن باستطاعتهم المساهمة فيه. كما أن المعنيين بإعداد مشروع التوصية يجهلون كل شيء عن العمل المنجز في</w:t>
      </w:r>
      <w:r w:rsidRPr="00597DC5">
        <w:rPr>
          <w:rFonts w:hint="eastAsia"/>
          <w:rtl/>
          <w:lang w:bidi="ar-SY"/>
        </w:rPr>
        <w:t> </w:t>
      </w:r>
      <w:r w:rsidRPr="00597DC5">
        <w:rPr>
          <w:rFonts w:hint="cs"/>
          <w:rtl/>
          <w:lang w:bidi="ar-SY"/>
        </w:rPr>
        <w:t xml:space="preserve">قطاع تنمية </w:t>
      </w:r>
      <w:r w:rsidRPr="008B2B5A">
        <w:rPr>
          <w:rFonts w:hint="cs"/>
          <w:spacing w:val="-6"/>
          <w:rtl/>
          <w:lang w:bidi="ar-SY"/>
        </w:rPr>
        <w:t xml:space="preserve">الاتصالات بشأن هذا الموضوع كما يتضح في القسم الخاص بالخدمة الشاملة في مجموعة أدوات تنظيم تكنولوجيا المعلومات والاتصالات. </w:t>
      </w:r>
      <w:r w:rsidRPr="00597DC5">
        <w:rPr>
          <w:rFonts w:hint="cs"/>
          <w:rtl/>
          <w:lang w:bidi="ar-SY"/>
        </w:rPr>
        <w:lastRenderedPageBreak/>
        <w:t>وعلاوة</w:t>
      </w:r>
      <w:r w:rsidR="00136282">
        <w:rPr>
          <w:rFonts w:hint="cs"/>
          <w:rtl/>
          <w:lang w:bidi="ar-SY"/>
        </w:rPr>
        <w:t>ً</w:t>
      </w:r>
      <w:r w:rsidRPr="00597DC5">
        <w:rPr>
          <w:rFonts w:hint="cs"/>
          <w:rtl/>
          <w:lang w:bidi="ar-SY"/>
        </w:rPr>
        <w:t xml:space="preserve"> على ذلك، يُعد مشروع التوصية المكون من صفحتين على أفضل تقدير توصية وطنية أو ربما إقليمية وليس معياراً تقنياً دولياً للاتصالات على النحو المطلوب في الخطة الاستراتيجية لقطاع تقييس الاتصالات. فالقسم </w:t>
      </w:r>
      <w:r w:rsidR="00022C7A">
        <w:rPr>
          <w:rFonts w:asciiTheme="majorBidi" w:hAnsiTheme="majorBidi" w:cstheme="majorBidi"/>
        </w:rPr>
        <w:t>2.3</w:t>
      </w:r>
      <w:r w:rsidRPr="004E17CB">
        <w:rPr>
          <w:rFonts w:ascii="Traditional Arabic" w:hAnsi="Traditional Arabic"/>
          <w:rtl/>
        </w:rPr>
        <w:t xml:space="preserve"> </w:t>
      </w:r>
      <w:r w:rsidRPr="00597DC5">
        <w:rPr>
          <w:rFonts w:hint="cs"/>
          <w:rtl/>
          <w:lang w:bidi="ar-SY"/>
        </w:rPr>
        <w:t xml:space="preserve">من مشروع التوصية يتناول موضوع المنافسة المحلية والإقليمية والعقود بين المشغّلين على الصعيد الوطني. ويتطرق القسم </w:t>
      </w:r>
      <w:r w:rsidRPr="00597DC5">
        <w:rPr>
          <w:rFonts w:asciiTheme="majorBidi" w:hAnsiTheme="majorBidi" w:cstheme="majorBidi"/>
        </w:rPr>
        <w:t>5</w:t>
      </w:r>
      <w:r w:rsidRPr="00597DC5">
        <w:rPr>
          <w:rFonts w:asciiTheme="majorBidi" w:hAnsiTheme="majorBidi" w:cstheme="majorBidi" w:hint="cs"/>
          <w:rtl/>
        </w:rPr>
        <w:t xml:space="preserve"> </w:t>
      </w:r>
      <w:r w:rsidRPr="00597DC5">
        <w:rPr>
          <w:rFonts w:hint="cs"/>
          <w:rtl/>
          <w:lang w:bidi="ar-SY"/>
        </w:rPr>
        <w:t>إلى مسألة تشجيع الاستثمار في المناطق الريفية، وهي مسألة وطنية، وإلى مسألة العمل على تخفيض الرسوم الجمركية المفروضة على معدات الاتصالات، وهي مسألة تتعلق بالسيادة الوطنية. ومن غير الملائم في هذه الظروف وضع معيار دولي مناسب للجميع.</w:t>
      </w:r>
    </w:p>
    <w:p w:rsidR="00677472" w:rsidRDefault="00677472" w:rsidP="00CB080C">
      <w:pPr>
        <w:pStyle w:val="Headingb"/>
        <w:rPr>
          <w:rtl/>
        </w:rPr>
      </w:pPr>
      <w:r w:rsidRPr="00330413">
        <w:rPr>
          <w:rFonts w:hint="cs"/>
          <w:rtl/>
        </w:rPr>
        <w:t xml:space="preserve">موقف الولايات المتحدة: لهذه الأسباب جميعها، ينبغي ألاّ يحظى مشروع التوصية الجديدة </w:t>
      </w:r>
      <w:r w:rsidRPr="003B2A6B">
        <w:t>ITU-T D.5</w:t>
      </w:r>
      <w:r>
        <w:t>3</w:t>
      </w:r>
      <w:r w:rsidRPr="003B2A6B">
        <w:rPr>
          <w:rFonts w:hint="cs"/>
          <w:rtl/>
        </w:rPr>
        <w:t xml:space="preserve"> </w:t>
      </w:r>
      <w:r w:rsidRPr="00330413">
        <w:rPr>
          <w:rFonts w:hint="cs"/>
          <w:rtl/>
        </w:rPr>
        <w:t>بال</w:t>
      </w:r>
      <w:r>
        <w:rPr>
          <w:rFonts w:hint="cs"/>
          <w:rtl/>
        </w:rPr>
        <w:t>موافقة</w:t>
      </w:r>
      <w:r w:rsidR="00CB080C">
        <w:rPr>
          <w:rFonts w:hint="cs"/>
          <w:rtl/>
        </w:rPr>
        <w:t>.</w:t>
      </w:r>
    </w:p>
    <w:p w:rsidR="00677472" w:rsidRPr="00C97B19" w:rsidRDefault="00677472" w:rsidP="00E72D81">
      <w:pPr>
        <w:pStyle w:val="Heading1"/>
        <w:spacing w:before="240"/>
        <w:rPr>
          <w:b w:val="0"/>
          <w:bCs w:val="0"/>
          <w:rtl/>
        </w:rPr>
      </w:pPr>
      <w:r w:rsidRPr="00C97B19">
        <w:rPr>
          <w:lang w:bidi="ar-SY"/>
        </w:rPr>
        <w:t>3</w:t>
      </w:r>
      <w:r w:rsidRPr="00C97B19">
        <w:rPr>
          <w:rtl/>
        </w:rPr>
        <w:tab/>
      </w:r>
      <w:r w:rsidRPr="0058139F">
        <w:rPr>
          <w:rFonts w:hint="cs"/>
          <w:spacing w:val="-6"/>
          <w:rtl/>
        </w:rPr>
        <w:t xml:space="preserve">مشروع التوصية ال‍جديدة </w:t>
      </w:r>
      <w:r w:rsidRPr="0058139F">
        <w:rPr>
          <w:spacing w:val="-6"/>
          <w:lang w:bidi="ar-SY"/>
        </w:rPr>
        <w:t>ITU-T D.</w:t>
      </w:r>
      <w:r>
        <w:rPr>
          <w:spacing w:val="-6"/>
          <w:lang w:bidi="ar-SY"/>
        </w:rPr>
        <w:t>261</w:t>
      </w:r>
      <w:r w:rsidRPr="0058139F">
        <w:rPr>
          <w:rFonts w:hint="cs"/>
          <w:spacing w:val="-6"/>
          <w:rtl/>
        </w:rPr>
        <w:t xml:space="preserve">، </w:t>
      </w:r>
      <w:r w:rsidRPr="00DF03CD">
        <w:rPr>
          <w:spacing w:val="-6"/>
          <w:rtl/>
        </w:rPr>
        <w:t xml:space="preserve">المبادئ التنظيمية المتعلقة بوضع تعريف للسوق وتحديد المشغلين ذوي القوة </w:t>
      </w:r>
      <w:r>
        <w:rPr>
          <w:rFonts w:hint="cs"/>
          <w:spacing w:val="-6"/>
          <w:rtl/>
        </w:rPr>
        <w:t xml:space="preserve">السوقية الكبيرة </w:t>
      </w:r>
      <w:r w:rsidR="00F439B4">
        <w:rPr>
          <w:spacing w:val="-6"/>
        </w:rPr>
        <w:t>(</w:t>
      </w:r>
      <w:r>
        <w:rPr>
          <w:spacing w:val="-6"/>
        </w:rPr>
        <w:t>SMP</w:t>
      </w:r>
      <w:r w:rsidR="00F439B4">
        <w:rPr>
          <w:spacing w:val="-6"/>
        </w:rPr>
        <w:t>)</w:t>
      </w:r>
      <w:r w:rsidRPr="00DF03CD">
        <w:rPr>
          <w:spacing w:val="-6"/>
          <w:rtl/>
        </w:rPr>
        <w:t xml:space="preserve"> </w:t>
      </w:r>
      <w:r w:rsidR="00E72D81">
        <w:rPr>
          <w:spacing w:val="-6"/>
        </w:rPr>
        <w:t>(</w:t>
      </w:r>
      <w:hyperlink r:id="rId15" w:history="1">
        <w:r w:rsidRPr="00F439B4">
          <w:rPr>
            <w:rStyle w:val="Hyperlink"/>
            <w:color w:val="auto"/>
            <w:u w:val="none"/>
            <w:lang w:bidi="ar-SY"/>
          </w:rPr>
          <w:t>COM3-R21</w:t>
        </w:r>
      </w:hyperlink>
      <w:r w:rsidRPr="00F439B4">
        <w:rPr>
          <w:rStyle w:val="Hyperlink"/>
          <w:color w:val="auto"/>
          <w:u w:val="none"/>
          <w:lang w:bidi="ar-SY"/>
        </w:rPr>
        <w:t>)</w:t>
      </w:r>
    </w:p>
    <w:p w:rsidR="00677472" w:rsidRPr="00A14FB2" w:rsidRDefault="00677472" w:rsidP="00AA61E5">
      <w:pPr>
        <w:rPr>
          <w:rtl/>
          <w:lang w:bidi="ar-SY"/>
        </w:rPr>
      </w:pPr>
      <w:r w:rsidRPr="00A14FB2">
        <w:rPr>
          <w:rFonts w:hint="cs"/>
          <w:rtl/>
          <w:lang w:bidi="ar-SY"/>
        </w:rPr>
        <w:t xml:space="preserve">أنشئ في اجتماع لجنة الدراسات </w:t>
      </w:r>
      <w:r w:rsidRPr="00A14FB2">
        <w:rPr>
          <w:rFonts w:asciiTheme="majorBidi" w:hAnsiTheme="majorBidi" w:cstheme="majorBidi"/>
        </w:rPr>
        <w:t>3</w:t>
      </w:r>
      <w:r w:rsidRPr="00A14FB2">
        <w:rPr>
          <w:rFonts w:asciiTheme="majorBidi" w:hAnsiTheme="majorBidi" w:cstheme="majorBidi" w:hint="cs"/>
          <w:rtl/>
        </w:rPr>
        <w:t xml:space="preserve"> </w:t>
      </w:r>
      <w:r w:rsidRPr="00A14FB2">
        <w:rPr>
          <w:rFonts w:hint="cs"/>
          <w:rtl/>
          <w:lang w:bidi="ar-SY"/>
        </w:rPr>
        <w:t xml:space="preserve">الذي عُقد في مايو </w:t>
      </w:r>
      <w:r w:rsidRPr="00A14FB2">
        <w:rPr>
          <w:lang w:bidi="ar-SY"/>
        </w:rPr>
        <w:t>2014</w:t>
      </w:r>
      <w:r w:rsidRPr="00A14FB2">
        <w:rPr>
          <w:rFonts w:hint="cs"/>
          <w:rtl/>
          <w:lang w:bidi="ar-SY"/>
        </w:rPr>
        <w:t xml:space="preserve"> فريق مقرر معني ب</w:t>
      </w:r>
      <w:r w:rsidRPr="00A14FB2">
        <w:rPr>
          <w:rFonts w:hint="cs"/>
          <w:rtl/>
          <w:lang w:bidi="ar-EG"/>
        </w:rPr>
        <w:t xml:space="preserve">وضع تعريف للسوق وتحديد المشغّلين ذوي القوة السوقية الكبيرة </w:t>
      </w:r>
      <w:r w:rsidR="00A14FB2">
        <w:rPr>
          <w:lang w:bidi="ar-EG"/>
        </w:rPr>
        <w:t>(</w:t>
      </w:r>
      <w:r w:rsidRPr="00A14FB2">
        <w:rPr>
          <w:rFonts w:asciiTheme="majorBidi" w:hAnsiTheme="majorBidi" w:cstheme="majorBidi"/>
        </w:rPr>
        <w:t>SMP</w:t>
      </w:r>
      <w:r w:rsidR="00A14FB2">
        <w:rPr>
          <w:lang w:bidi="ar-EG"/>
        </w:rPr>
        <w:t>)</w:t>
      </w:r>
      <w:r w:rsidRPr="00A14FB2">
        <w:rPr>
          <w:rFonts w:hint="cs"/>
          <w:rtl/>
          <w:lang w:bidi="ar-EG"/>
        </w:rPr>
        <w:t xml:space="preserve">. ونظراً لعدم الاضطلاع بأيّ عمل من خلال المراسلة أو الاجتماعات الإلكترونية، أصدر هذا الفريق تقريراً يرد في الوثيقة </w:t>
      </w:r>
      <w:r w:rsidRPr="00A14FB2">
        <w:rPr>
          <w:rFonts w:asciiTheme="majorBidi" w:hAnsiTheme="majorBidi" w:cstheme="majorBidi"/>
        </w:rPr>
        <w:t>TD 236 rev.1</w:t>
      </w:r>
      <w:r w:rsidRPr="00A14FB2">
        <w:rPr>
          <w:rFonts w:ascii="Traditional Arabic" w:hAnsi="Traditional Arabic"/>
          <w:rtl/>
        </w:rPr>
        <w:t xml:space="preserve"> </w:t>
      </w:r>
      <w:r w:rsidRPr="00A14FB2">
        <w:rPr>
          <w:rFonts w:hint="cs"/>
          <w:rtl/>
          <w:lang w:bidi="ar-EG"/>
        </w:rPr>
        <w:t xml:space="preserve">من أجل تقديمه إلى اجتماع </w:t>
      </w:r>
      <w:r w:rsidRPr="00A14FB2">
        <w:rPr>
          <w:rFonts w:hint="cs"/>
          <w:rtl/>
          <w:lang w:bidi="ar-SY"/>
        </w:rPr>
        <w:t>لجنة الدراسات</w:t>
      </w:r>
      <w:r w:rsidR="00AA61E5">
        <w:rPr>
          <w:rFonts w:hint="eastAsia"/>
          <w:rtl/>
          <w:lang w:bidi="ar-EG"/>
        </w:rPr>
        <w:t> </w:t>
      </w:r>
      <w:r w:rsidRPr="00A14FB2">
        <w:rPr>
          <w:rFonts w:asciiTheme="majorBidi" w:hAnsiTheme="majorBidi" w:cstheme="majorBidi"/>
        </w:rPr>
        <w:t>3</w:t>
      </w:r>
      <w:r w:rsidRPr="00A14FB2">
        <w:rPr>
          <w:rFonts w:asciiTheme="majorBidi" w:hAnsiTheme="majorBidi" w:cstheme="majorBidi" w:hint="cs"/>
          <w:rtl/>
        </w:rPr>
        <w:t xml:space="preserve"> </w:t>
      </w:r>
      <w:r w:rsidRPr="00A14FB2">
        <w:rPr>
          <w:rFonts w:hint="cs"/>
          <w:rtl/>
          <w:lang w:bidi="ar-SY"/>
        </w:rPr>
        <w:t xml:space="preserve">في مارس </w:t>
      </w:r>
      <w:r w:rsidRPr="00A14FB2">
        <w:rPr>
          <w:rFonts w:asciiTheme="majorBidi" w:hAnsiTheme="majorBidi" w:cstheme="majorBidi"/>
        </w:rPr>
        <w:t>2015</w:t>
      </w:r>
      <w:r w:rsidRPr="00A14FB2">
        <w:rPr>
          <w:rFonts w:hint="cs"/>
          <w:rtl/>
          <w:lang w:bidi="ar-SY"/>
        </w:rPr>
        <w:t>. وتضمن ذلك التقرير ملخصاً للمعلومات المستفيضة المستمدة من قطاع تنمية الاتصالات بشأن هذا الموضوع واقتُرح فيه أيضاً إدخال تعديلات على اختص</w:t>
      </w:r>
      <w:r w:rsidR="00AA61E5">
        <w:rPr>
          <w:rFonts w:hint="cs"/>
          <w:rtl/>
          <w:lang w:bidi="ar-SY"/>
        </w:rPr>
        <w:t>اصات الفريق تمت الموافقة عليها.</w:t>
      </w:r>
    </w:p>
    <w:p w:rsidR="00677472" w:rsidRPr="00A14FB2" w:rsidRDefault="00677472" w:rsidP="00E30FA2">
      <w:pPr>
        <w:rPr>
          <w:rFonts w:eastAsia="SimSun"/>
          <w:rtl/>
        </w:rPr>
      </w:pPr>
      <w:r w:rsidRPr="00D26B89">
        <w:rPr>
          <w:rFonts w:hint="cs"/>
          <w:spacing w:val="-4"/>
          <w:rtl/>
          <w:lang w:bidi="ar-SY"/>
        </w:rPr>
        <w:t xml:space="preserve">وتؤكد مواد قطاع تنمية الاتصالات الواردة في التقرير أن إطاراً للقوى السوقية الكبيرة "قد اعتُمد في جميع أنحاء العالم منذ عام </w:t>
      </w:r>
      <w:r w:rsidRPr="00D26B89">
        <w:rPr>
          <w:rFonts w:asciiTheme="majorBidi" w:hAnsiTheme="majorBidi" w:cstheme="majorBidi"/>
          <w:spacing w:val="-4"/>
        </w:rPr>
        <w:t>2002</w:t>
      </w:r>
      <w:r w:rsidRPr="00D26B89">
        <w:rPr>
          <w:rFonts w:hint="cs"/>
          <w:spacing w:val="-4"/>
          <w:rtl/>
          <w:lang w:bidi="ar-SY"/>
        </w:rPr>
        <w:t>"</w:t>
      </w:r>
      <w:r w:rsidRPr="00A14FB2">
        <w:rPr>
          <w:rFonts w:hint="cs"/>
          <w:rtl/>
          <w:lang w:bidi="ar-SY"/>
        </w:rPr>
        <w:t xml:space="preserve"> لقياس المنافسة في الأسواق، دون الحاجة إلى أيّ توصية من قطاع تقييس الاتصالات. ويشير التقرير، بالاستناد مرةً أخرى إلى بيانات قطاع تنمية الاتصالات، إلى أن طريقة تطبيق مفهوم القوة السوقية الكبيرة </w:t>
      </w:r>
      <w:r w:rsidRPr="00A14FB2">
        <w:rPr>
          <w:rFonts w:eastAsia="SimSun" w:hint="cs"/>
          <w:rtl/>
        </w:rPr>
        <w:t xml:space="preserve">"تتباين تبايناً كبيراً مما يُظهر أن لكل بلد خصوصياته في تعريف القوة السوقية الكبيرة". وهذا يؤكد عدم الحاجة إلى أيّ توصية، خاصةً إذا كانت توصية دولية مناسبة للجميع، من أجل اتخاذ هذا القرار الوطني السيادي المحض الذي اتخذته بالفعل بلدان كثيرة. ويذهب التقرير إلى القول إن </w:t>
      </w:r>
      <w:r w:rsidRPr="00A14FB2">
        <w:rPr>
          <w:rFonts w:eastAsia="SimSun" w:hint="cs"/>
          <w:spacing w:val="-2"/>
          <w:rtl/>
        </w:rPr>
        <w:t>التقارب</w:t>
      </w:r>
      <w:r w:rsidRPr="00A14FB2">
        <w:rPr>
          <w:rFonts w:eastAsia="SimSun" w:hint="cs"/>
          <w:rtl/>
        </w:rPr>
        <w:t xml:space="preserve"> الذي تشهده </w:t>
      </w:r>
      <w:r w:rsidRPr="00F377D7">
        <w:rPr>
          <w:rFonts w:eastAsia="SimSun" w:hint="cs"/>
          <w:spacing w:val="4"/>
          <w:rtl/>
        </w:rPr>
        <w:t>الأسواق يجعل دراسة "</w:t>
      </w:r>
      <w:r w:rsidRPr="00F377D7">
        <w:rPr>
          <w:rFonts w:eastAsia="SimSun"/>
          <w:spacing w:val="4"/>
          <w:rtl/>
        </w:rPr>
        <w:t>تأثي</w:t>
      </w:r>
      <w:r w:rsidRPr="00F377D7">
        <w:rPr>
          <w:rFonts w:eastAsia="SimSun" w:hint="cs"/>
          <w:spacing w:val="4"/>
          <w:rtl/>
        </w:rPr>
        <w:t>ره</w:t>
      </w:r>
      <w:r w:rsidRPr="00F377D7">
        <w:rPr>
          <w:rFonts w:eastAsia="SimSun"/>
          <w:spacing w:val="4"/>
          <w:rtl/>
        </w:rPr>
        <w:t xml:space="preserve"> على سياسات المنافسة</w:t>
      </w:r>
      <w:r w:rsidRPr="00F377D7">
        <w:rPr>
          <w:rFonts w:eastAsia="SimSun" w:hint="cs"/>
          <w:spacing w:val="4"/>
          <w:rtl/>
        </w:rPr>
        <w:t>"</w:t>
      </w:r>
      <w:r w:rsidRPr="00F377D7">
        <w:rPr>
          <w:rFonts w:eastAsia="SimSun"/>
          <w:spacing w:val="4"/>
          <w:rtl/>
        </w:rPr>
        <w:t xml:space="preserve"> أمر</w:t>
      </w:r>
      <w:r w:rsidRPr="00F377D7">
        <w:rPr>
          <w:rFonts w:eastAsia="SimSun" w:hint="cs"/>
          <w:spacing w:val="4"/>
          <w:rtl/>
        </w:rPr>
        <w:t>اً</w:t>
      </w:r>
      <w:r w:rsidRPr="00F377D7">
        <w:rPr>
          <w:rFonts w:eastAsia="SimSun"/>
          <w:spacing w:val="4"/>
          <w:rtl/>
        </w:rPr>
        <w:t xml:space="preserve"> </w:t>
      </w:r>
      <w:r w:rsidRPr="00F377D7">
        <w:rPr>
          <w:rFonts w:eastAsia="SimSun" w:hint="cs"/>
          <w:spacing w:val="4"/>
          <w:rtl/>
        </w:rPr>
        <w:t>مهماً وإن هذه الدراسة التي تجريها لجنة الدراسات</w:t>
      </w:r>
      <w:r w:rsidR="00F377D7" w:rsidRPr="00F377D7">
        <w:rPr>
          <w:rFonts w:eastAsia="SimSun" w:hint="eastAsia"/>
          <w:spacing w:val="4"/>
          <w:rtl/>
        </w:rPr>
        <w:t> </w:t>
      </w:r>
      <w:r w:rsidRPr="00F377D7">
        <w:rPr>
          <w:rFonts w:asciiTheme="majorBidi" w:hAnsiTheme="majorBidi" w:cstheme="majorBidi"/>
          <w:spacing w:val="4"/>
        </w:rPr>
        <w:t>3</w:t>
      </w:r>
      <w:r w:rsidRPr="00F377D7">
        <w:rPr>
          <w:rFonts w:asciiTheme="majorBidi" w:hAnsiTheme="majorBidi" w:cstheme="majorBidi" w:hint="cs"/>
          <w:spacing w:val="4"/>
          <w:rtl/>
        </w:rPr>
        <w:t xml:space="preserve"> </w:t>
      </w:r>
      <w:r w:rsidRPr="00F377D7">
        <w:rPr>
          <w:rFonts w:eastAsia="SimSun" w:hint="cs"/>
          <w:spacing w:val="4"/>
          <w:rtl/>
        </w:rPr>
        <w:t>ستتيح فرص "العمل</w:t>
      </w:r>
      <w:r w:rsidRPr="00A14FB2">
        <w:rPr>
          <w:rFonts w:eastAsia="SimSun" w:hint="cs"/>
          <w:rtl/>
        </w:rPr>
        <w:t xml:space="preserve"> مع مكتب تنمية الاتصالات لتحسين الدراسات الاستقصائية [للمكتب]". ودعي الأعضاء إلى المساهمة بخبراتهم لمواصلة العمل المضطلع به في إطار هذه الدراسة. وبدلاً من إجراء هذه الدراسة بهدف </w:t>
      </w:r>
      <w:r w:rsidRPr="00A14FB2">
        <w:rPr>
          <w:rFonts w:eastAsia="SimSun" w:hint="cs"/>
          <w:spacing w:val="-2"/>
          <w:rtl/>
        </w:rPr>
        <w:t>"إعداد أطر ومبادئ توجيهية لوضع تعريف لل</w:t>
      </w:r>
      <w:r w:rsidRPr="00A14FB2">
        <w:rPr>
          <w:rFonts w:eastAsia="SimSun"/>
          <w:spacing w:val="-2"/>
          <w:rtl/>
        </w:rPr>
        <w:t xml:space="preserve">أسواق ذات الصلة وتحديد </w:t>
      </w:r>
      <w:r w:rsidRPr="00A14FB2">
        <w:rPr>
          <w:rFonts w:eastAsia="SimSun" w:hint="cs"/>
          <w:spacing w:val="-2"/>
          <w:rtl/>
        </w:rPr>
        <w:t>ذوي القوة السوقية الكبيرة</w:t>
      </w:r>
      <w:r w:rsidRPr="00A14FB2">
        <w:rPr>
          <w:rFonts w:eastAsia="SimSun" w:hint="cs"/>
          <w:rtl/>
        </w:rPr>
        <w:t xml:space="preserve">"، وهو ما يرنو إليه فريق المقرر بموجب اختصاصاته (لا يشار فيها إلى وضع توصية)، نُشر مشروع توصية بشأن القوة السوقية الكبيرة (الوثيقة </w:t>
      </w:r>
      <w:r w:rsidRPr="00A14FB2">
        <w:rPr>
          <w:rFonts w:asciiTheme="majorBidi" w:hAnsiTheme="majorBidi" w:cstheme="majorBidi"/>
        </w:rPr>
        <w:t>TD</w:t>
      </w:r>
      <w:r w:rsidR="00E30FA2">
        <w:rPr>
          <w:rFonts w:asciiTheme="majorBidi" w:hAnsiTheme="majorBidi" w:cstheme="majorBidi"/>
        </w:rPr>
        <w:t> </w:t>
      </w:r>
      <w:r w:rsidRPr="00A14FB2">
        <w:rPr>
          <w:rFonts w:asciiTheme="majorBidi" w:hAnsiTheme="majorBidi" w:cstheme="majorBidi"/>
        </w:rPr>
        <w:t>245</w:t>
      </w:r>
      <w:r w:rsidRPr="00A14FB2">
        <w:rPr>
          <w:rFonts w:eastAsia="SimSun" w:hint="cs"/>
          <w:rtl/>
        </w:rPr>
        <w:t xml:space="preserve">) يومين قبل بدء اجتماع لجنة الدراسات </w:t>
      </w:r>
      <w:r w:rsidRPr="00A14FB2">
        <w:rPr>
          <w:rFonts w:asciiTheme="majorBidi" w:hAnsiTheme="majorBidi" w:cstheme="majorBidi"/>
        </w:rPr>
        <w:t>3</w:t>
      </w:r>
      <w:r w:rsidRPr="00A14FB2">
        <w:rPr>
          <w:rFonts w:eastAsia="SimSun" w:hint="cs"/>
          <w:rtl/>
        </w:rPr>
        <w:t xml:space="preserve"> في مارس</w:t>
      </w:r>
      <w:r w:rsidR="00E30FA2">
        <w:rPr>
          <w:rFonts w:eastAsia="SimSun" w:hint="eastAsia"/>
          <w:rtl/>
        </w:rPr>
        <w:t> </w:t>
      </w:r>
      <w:r w:rsidRPr="00A14FB2">
        <w:rPr>
          <w:rFonts w:asciiTheme="majorBidi" w:hAnsiTheme="majorBidi" w:cstheme="majorBidi"/>
        </w:rPr>
        <w:t>2015</w:t>
      </w:r>
      <w:r w:rsidRPr="00A14FB2">
        <w:rPr>
          <w:rFonts w:eastAsia="SimSun" w:hint="cs"/>
          <w:rtl/>
        </w:rPr>
        <w:t xml:space="preserve">. ويشير تقرير فرقة العمل </w:t>
      </w:r>
      <w:r w:rsidRPr="00A14FB2">
        <w:rPr>
          <w:rFonts w:asciiTheme="majorBidi" w:hAnsiTheme="majorBidi" w:cstheme="majorBidi"/>
        </w:rPr>
        <w:t>3</w:t>
      </w:r>
      <w:r w:rsidRPr="00A14FB2">
        <w:rPr>
          <w:rFonts w:eastAsia="SimSun" w:hint="cs"/>
          <w:rtl/>
        </w:rPr>
        <w:t xml:space="preserve"> (التابعة للجنة الدراسات </w:t>
      </w:r>
      <w:r w:rsidRPr="00A14FB2">
        <w:rPr>
          <w:rFonts w:asciiTheme="majorBidi" w:hAnsiTheme="majorBidi" w:cstheme="majorBidi"/>
        </w:rPr>
        <w:t>3</w:t>
      </w:r>
      <w:r w:rsidRPr="00A14FB2">
        <w:rPr>
          <w:rFonts w:eastAsia="SimSun" w:hint="cs"/>
          <w:rtl/>
        </w:rPr>
        <w:t xml:space="preserve">) الصادر عن اجتماع مارس </w:t>
      </w:r>
      <w:r w:rsidRPr="00A14FB2">
        <w:rPr>
          <w:rFonts w:asciiTheme="majorBidi" w:hAnsiTheme="majorBidi" w:cstheme="majorBidi"/>
        </w:rPr>
        <w:t>2015</w:t>
      </w:r>
      <w:r w:rsidRPr="00A14FB2">
        <w:rPr>
          <w:rFonts w:asciiTheme="majorBidi" w:hAnsiTheme="majorBidi" w:cstheme="majorBidi" w:hint="cs"/>
          <w:rtl/>
        </w:rPr>
        <w:t xml:space="preserve"> </w:t>
      </w:r>
      <w:r w:rsidRPr="00A14FB2">
        <w:rPr>
          <w:rFonts w:eastAsia="SimSun" w:hint="cs"/>
          <w:rtl/>
        </w:rPr>
        <w:t>إلى "إقرار بند عمل جديد وفريق صياغة" استناداً إلى هذه الوثيقة. واعترضت ال</w:t>
      </w:r>
      <w:r w:rsidR="0047436D">
        <w:rPr>
          <w:rFonts w:eastAsia="SimSun" w:hint="cs"/>
          <w:rtl/>
        </w:rPr>
        <w:t>ولايات المتحدة على هذا الاتفاق.</w:t>
      </w:r>
    </w:p>
    <w:p w:rsidR="00677472" w:rsidRPr="00A14FB2" w:rsidRDefault="00677472" w:rsidP="0047436D">
      <w:pPr>
        <w:rPr>
          <w:rFonts w:eastAsia="SimSun"/>
          <w:rtl/>
        </w:rPr>
      </w:pPr>
      <w:r w:rsidRPr="00A14FB2">
        <w:rPr>
          <w:rFonts w:eastAsia="SimSun" w:hint="cs"/>
          <w:rtl/>
        </w:rPr>
        <w:t xml:space="preserve">ولم تشهد الفترة الفاصلة بين اجتماعيْ لجنة الدراسات </w:t>
      </w:r>
      <w:r w:rsidRPr="00A14FB2">
        <w:rPr>
          <w:rFonts w:asciiTheme="majorBidi" w:hAnsiTheme="majorBidi" w:cstheme="majorBidi"/>
        </w:rPr>
        <w:t>3</w:t>
      </w:r>
      <w:r w:rsidRPr="00A14FB2">
        <w:rPr>
          <w:rFonts w:asciiTheme="majorBidi" w:hAnsiTheme="majorBidi" w:cstheme="majorBidi" w:hint="cs"/>
          <w:rtl/>
        </w:rPr>
        <w:t xml:space="preserve"> </w:t>
      </w:r>
      <w:r w:rsidRPr="00A14FB2">
        <w:rPr>
          <w:rFonts w:eastAsia="SimSun" w:hint="cs"/>
          <w:rtl/>
        </w:rPr>
        <w:t xml:space="preserve">في مارس </w:t>
      </w:r>
      <w:r w:rsidRPr="00A14FB2">
        <w:rPr>
          <w:rFonts w:asciiTheme="majorBidi" w:hAnsiTheme="majorBidi" w:cstheme="majorBidi"/>
        </w:rPr>
        <w:t>2015</w:t>
      </w:r>
      <w:r w:rsidRPr="00A14FB2">
        <w:rPr>
          <w:rFonts w:eastAsia="SimSun" w:hint="cs"/>
          <w:rtl/>
        </w:rPr>
        <w:t xml:space="preserve"> وفبراير </w:t>
      </w:r>
      <w:r w:rsidRPr="00A14FB2">
        <w:rPr>
          <w:rFonts w:asciiTheme="majorBidi" w:hAnsiTheme="majorBidi" w:cstheme="majorBidi"/>
          <w:bCs/>
        </w:rPr>
        <w:t xml:space="preserve">2016 </w:t>
      </w:r>
      <w:r w:rsidRPr="00A14FB2">
        <w:rPr>
          <w:rFonts w:eastAsia="SimSun" w:hint="cs"/>
          <w:rtl/>
        </w:rPr>
        <w:t xml:space="preserve"> أيّ اجتماعات إلكترونية أو اجتماعات لفريق المقرر المعني بالقوة السوقية الكبيرة أو مراسلات (أو غير ذلك من العناصر اللازمة لعملية منفتحة وشفافة) من أجل إحراز تقدم في العمل على هذا البند الجديد ومشروع التوصية الجديدة. وخضع مشروع التوصية للمناقشة والتعديل من خلال اجتماعات الأفرقة الإقليمية التابعة للجنة الدراسات </w:t>
      </w:r>
      <w:r w:rsidRPr="00A14FB2">
        <w:rPr>
          <w:rFonts w:asciiTheme="majorBidi" w:hAnsiTheme="majorBidi" w:cstheme="majorBidi"/>
        </w:rPr>
        <w:t>3</w:t>
      </w:r>
      <w:r w:rsidRPr="00A14FB2">
        <w:rPr>
          <w:rFonts w:eastAsia="SimSun" w:hint="cs"/>
          <w:rtl/>
        </w:rPr>
        <w:t xml:space="preserve">، ونتيجةً لذلك قُدمت </w:t>
      </w:r>
      <w:r w:rsidRPr="00A14FB2">
        <w:rPr>
          <w:rFonts w:asciiTheme="majorBidi" w:hAnsiTheme="majorBidi" w:cstheme="majorBidi"/>
          <w:bCs/>
        </w:rPr>
        <w:t>15</w:t>
      </w:r>
      <w:r w:rsidRPr="00A14FB2">
        <w:rPr>
          <w:rFonts w:asciiTheme="majorBidi" w:hAnsiTheme="majorBidi" w:cstheme="majorBidi" w:hint="cs"/>
          <w:bCs/>
          <w:rtl/>
        </w:rPr>
        <w:t xml:space="preserve"> </w:t>
      </w:r>
      <w:r w:rsidRPr="00A14FB2">
        <w:rPr>
          <w:rFonts w:eastAsia="SimSun" w:hint="cs"/>
          <w:rtl/>
        </w:rPr>
        <w:t xml:space="preserve">مساهمة إلى اجتماع اللجنة في فبراير </w:t>
      </w:r>
      <w:r w:rsidRPr="00A14FB2">
        <w:rPr>
          <w:rFonts w:asciiTheme="majorBidi" w:hAnsiTheme="majorBidi" w:cstheme="majorBidi"/>
          <w:bCs/>
        </w:rPr>
        <w:t xml:space="preserve">2016 </w:t>
      </w:r>
      <w:r w:rsidRPr="00A14FB2">
        <w:rPr>
          <w:rFonts w:eastAsia="SimSun" w:hint="cs"/>
          <w:rtl/>
        </w:rPr>
        <w:t xml:space="preserve">. وكما حدث فيما يتعلق بالتوصيتين </w:t>
      </w:r>
      <w:r w:rsidRPr="00A14FB2">
        <w:rPr>
          <w:lang w:bidi="ar-SY"/>
        </w:rPr>
        <w:t>ITU-T D.52</w:t>
      </w:r>
      <w:r w:rsidRPr="00A14FB2">
        <w:rPr>
          <w:rFonts w:hint="cs"/>
          <w:rtl/>
          <w:lang w:bidi="ar-SY"/>
        </w:rPr>
        <w:t xml:space="preserve"> و</w:t>
      </w:r>
      <w:r w:rsidRPr="00A14FB2">
        <w:rPr>
          <w:lang w:bidi="ar-SY"/>
        </w:rPr>
        <w:t>ITU-T D.53</w:t>
      </w:r>
      <w:r w:rsidRPr="00A14FB2">
        <w:rPr>
          <w:rFonts w:hint="cs"/>
          <w:rtl/>
          <w:lang w:bidi="ar-SY"/>
        </w:rPr>
        <w:t>، لم يطلع أعضاء لجنة الدراسات</w:t>
      </w:r>
      <w:r w:rsidR="0047436D">
        <w:rPr>
          <w:rFonts w:hint="eastAsia"/>
          <w:rtl/>
          <w:lang w:bidi="ar-SY"/>
        </w:rPr>
        <w:t> </w:t>
      </w:r>
      <w:r w:rsidRPr="00A14FB2">
        <w:rPr>
          <w:rFonts w:asciiTheme="majorBidi" w:hAnsiTheme="majorBidi" w:cstheme="majorBidi"/>
        </w:rPr>
        <w:t>3</w:t>
      </w:r>
      <w:r w:rsidRPr="00A14FB2">
        <w:rPr>
          <w:rFonts w:asciiTheme="majorBidi" w:hAnsiTheme="majorBidi" w:cstheme="majorBidi" w:hint="cs"/>
          <w:rtl/>
        </w:rPr>
        <w:t xml:space="preserve"> (</w:t>
      </w:r>
      <w:r w:rsidRPr="00A14FB2">
        <w:rPr>
          <w:rFonts w:hint="cs"/>
          <w:rtl/>
          <w:lang w:bidi="ar-SY"/>
        </w:rPr>
        <w:t xml:space="preserve">الذين ليس بإمكانهم حضور اجتماعات </w:t>
      </w:r>
      <w:r w:rsidRPr="00A14FB2">
        <w:rPr>
          <w:rFonts w:hint="cs"/>
          <w:rtl/>
          <w:lang w:bidi="ar-EG"/>
        </w:rPr>
        <w:t>الأفرقة الإقليمية التابعة للجنة</w:t>
      </w:r>
      <w:r w:rsidRPr="00A14FB2">
        <w:rPr>
          <w:rFonts w:hint="cs"/>
          <w:rtl/>
          <w:lang w:bidi="ar-SY"/>
        </w:rPr>
        <w:t>، ولو بصفة مراقبين) على العمل المنجز في إطار تلك الأفرقة ولم يكن باستطاعتهم المساهمة فيه.</w:t>
      </w:r>
    </w:p>
    <w:p w:rsidR="00677472" w:rsidRPr="00136282" w:rsidRDefault="00677472" w:rsidP="0047436D">
      <w:pPr>
        <w:rPr>
          <w:rtl/>
          <w:lang w:bidi="ar-SY"/>
        </w:rPr>
      </w:pPr>
      <w:r w:rsidRPr="00136282">
        <w:rPr>
          <w:rFonts w:eastAsia="SimSun" w:hint="cs"/>
          <w:rtl/>
        </w:rPr>
        <w:t>واستناداً إلى التعديلات التي خضع لها مشروع التوصية لإبراز المساهمات العديدة المقدمة إلى اجتماع لجنة الدراسات</w:t>
      </w:r>
      <w:r w:rsidR="0047436D" w:rsidRPr="00136282">
        <w:rPr>
          <w:rFonts w:eastAsia="SimSun" w:hint="eastAsia"/>
          <w:rtl/>
        </w:rPr>
        <w:t> </w:t>
      </w:r>
      <w:r w:rsidRPr="00136282">
        <w:rPr>
          <w:rFonts w:asciiTheme="majorBidi" w:hAnsiTheme="majorBidi" w:cstheme="majorBidi"/>
          <w:bCs/>
        </w:rPr>
        <w:t>3</w:t>
      </w:r>
      <w:r w:rsidRPr="00136282">
        <w:rPr>
          <w:rFonts w:eastAsia="SimSun" w:hint="cs"/>
          <w:rtl/>
        </w:rPr>
        <w:t xml:space="preserve">، خلصت اللجنة إلى أن مشروع الوثيقة يتسم بما يكفي من النضج والتوازن لإقراره، رغم اعتراض الولايات المتحدة عليه بدعوى عدم بلوغه مرحلة مناسبة للاستعراض من أجل إقراره. ومثلما هو الحال في مشروعيْ التوصيتين المتعلقتين بنقاط تبادل الإنترنت والخدمة الشاملة، </w:t>
      </w:r>
      <w:r w:rsidRPr="00136282">
        <w:rPr>
          <w:rFonts w:hint="cs"/>
          <w:rtl/>
          <w:lang w:bidi="ar-SY"/>
        </w:rPr>
        <w:t xml:space="preserve">لم يجر اتصال بشأن هذه الوثيقة مع أيٍّ من المنظمات ذات الصلة وبالأخص قطاع تنمية الاتصالات. كما أن إعداد الوثيقة لم يتم وفقاً للإجراءات المنصوص عليها في الاتحاد الدولي للاتصالات (مثل التوصية </w:t>
      </w:r>
      <w:r w:rsidRPr="00136282">
        <w:rPr>
          <w:rFonts w:asciiTheme="majorBidi" w:hAnsiTheme="majorBidi" w:cstheme="majorBidi"/>
        </w:rPr>
        <w:t>A.1</w:t>
      </w:r>
      <w:r w:rsidRPr="00136282">
        <w:rPr>
          <w:rFonts w:asciiTheme="majorBidi" w:hAnsiTheme="majorBidi" w:cstheme="majorBidi" w:hint="cs"/>
          <w:rtl/>
        </w:rPr>
        <w:t xml:space="preserve"> </w:t>
      </w:r>
      <w:r w:rsidRPr="00136282">
        <w:rPr>
          <w:rFonts w:asciiTheme="majorBidi" w:hAnsiTheme="majorBidi" w:cstheme="majorBidi"/>
        </w:rPr>
        <w:t>ITU-T</w:t>
      </w:r>
      <w:r w:rsidRPr="00136282">
        <w:rPr>
          <w:rFonts w:hint="cs"/>
          <w:rtl/>
          <w:lang w:bidi="ar-SY"/>
        </w:rPr>
        <w:t>) ولا</w:t>
      </w:r>
      <w:r w:rsidR="00A9711F" w:rsidRPr="00136282">
        <w:rPr>
          <w:rFonts w:hint="cs"/>
          <w:rtl/>
          <w:lang w:bidi="ar-SY"/>
        </w:rPr>
        <w:t xml:space="preserve"> من خلال ممارسات منفتحة وشفافة.</w:t>
      </w:r>
    </w:p>
    <w:p w:rsidR="00677472" w:rsidRPr="00A14FB2" w:rsidRDefault="00677472" w:rsidP="00EE47D9">
      <w:pPr>
        <w:rPr>
          <w:lang w:bidi="ar-SY"/>
        </w:rPr>
      </w:pPr>
      <w:r w:rsidRPr="00A14FB2">
        <w:rPr>
          <w:rFonts w:hint="cs"/>
          <w:rtl/>
          <w:lang w:bidi="ar-SY"/>
        </w:rPr>
        <w:lastRenderedPageBreak/>
        <w:t>إن الولايات المتحدة لم توافق ولا توافق على أن الوثيقة كانت تتسم أو أضحت تتسم بالتوازن أو النضج، ومن ثم ينبغي ألاّ تحظى هذه التوصية بالموافقة.</w:t>
      </w:r>
    </w:p>
    <w:p w:rsidR="00677472" w:rsidRPr="00A14FB2" w:rsidRDefault="00677472" w:rsidP="00022C7A">
      <w:r w:rsidRPr="00A14FB2">
        <w:rPr>
          <w:rFonts w:hint="cs"/>
          <w:rtl/>
          <w:lang w:bidi="ar-SY"/>
        </w:rPr>
        <w:t xml:space="preserve">وعندما طُرح السؤال عن سبب الحاجة إلى </w:t>
      </w:r>
      <w:r w:rsidRPr="00A14FB2">
        <w:rPr>
          <w:rFonts w:hint="cs"/>
          <w:rtl/>
        </w:rPr>
        <w:t>توصية بالنظر إلى المعلومات المستفيضة التي يتيحها قطاع تنمية الاتصالات، بما في ذلك التوجيهات العملية الواردة في مجموعة أدوات تنظيم تكنولوجيا المعلومات والاتصالات وكون معظم البلدان تستخدم بالفعل شكلاً من أشكال الاختبار بشأن القوة السوقية الكبيرة لقياس القوة في السوق، كان الرد: لأن "</w:t>
      </w:r>
      <w:r w:rsidRPr="00A14FB2">
        <w:rPr>
          <w:rFonts w:asciiTheme="majorBidi" w:hAnsiTheme="majorBidi" w:cstheme="majorBidi"/>
        </w:rPr>
        <w:t>36</w:t>
      </w:r>
      <w:r w:rsidRPr="00A14FB2">
        <w:rPr>
          <w:rFonts w:hint="cs"/>
          <w:rtl/>
        </w:rPr>
        <w:t xml:space="preserve"> إدارة" أرادت ذلك (الوثيقة </w:t>
      </w:r>
      <w:r w:rsidRPr="00A14FB2">
        <w:rPr>
          <w:rFonts w:asciiTheme="majorBidi" w:hAnsiTheme="majorBidi" w:cstheme="majorBidi"/>
          <w:bCs/>
        </w:rPr>
        <w:t>TD</w:t>
      </w:r>
      <w:r w:rsidR="00A9711F">
        <w:rPr>
          <w:rFonts w:asciiTheme="majorBidi" w:hAnsiTheme="majorBidi" w:cstheme="majorBidi"/>
          <w:bCs/>
        </w:rPr>
        <w:t> </w:t>
      </w:r>
      <w:r w:rsidRPr="00A14FB2">
        <w:rPr>
          <w:rFonts w:asciiTheme="majorBidi" w:hAnsiTheme="majorBidi" w:cstheme="majorBidi"/>
          <w:bCs/>
        </w:rPr>
        <w:t>328</w:t>
      </w:r>
      <w:r w:rsidRPr="00A14FB2">
        <w:rPr>
          <w:rFonts w:hint="cs"/>
          <w:rtl/>
        </w:rPr>
        <w:t>). وتتضمن هذه التوصية المكونة من صفحتين معلومات أقل فائدة بكثير من المعلومات الواردة بشأن هذا الموضوع في مجموعة أدوات الاتحاد لتنظيم تكنولوجيا المعلومات والاتصالات، وتكون بذلك على أفضل تقدير عملاً مكرراً بالكامل. وأخيراً، إلى جانب التجاوزات الإجرائية المشار إليها أعلاه، تسعى التوصية الجديدة المقترحة، بشكل غير لائق، إلى توسيع نطاق ولاية الاتحاد ليشمل المسائل المتعلقة بسياسات المنافسة الوطنية.</w:t>
      </w:r>
    </w:p>
    <w:p w:rsidR="00677472" w:rsidRPr="000E14C8" w:rsidRDefault="00677472" w:rsidP="00A9711F">
      <w:pPr>
        <w:pStyle w:val="Headingb"/>
      </w:pPr>
      <w:r w:rsidRPr="00330413">
        <w:rPr>
          <w:rFonts w:hint="cs"/>
          <w:rtl/>
        </w:rPr>
        <w:t xml:space="preserve">موقف الولايات المتحدة: لهذه الأسباب جميعها، ينبغي ألاّ يحظى مشروع التوصية الجديدة </w:t>
      </w:r>
      <w:r w:rsidRPr="003B2A6B">
        <w:t>ITU-T D.</w:t>
      </w:r>
      <w:r>
        <w:t>261</w:t>
      </w:r>
      <w:r w:rsidRPr="003B2A6B">
        <w:rPr>
          <w:rFonts w:hint="cs"/>
          <w:rtl/>
        </w:rPr>
        <w:t xml:space="preserve"> </w:t>
      </w:r>
      <w:r w:rsidRPr="00330413">
        <w:rPr>
          <w:rFonts w:hint="cs"/>
          <w:rtl/>
        </w:rPr>
        <w:t>بال</w:t>
      </w:r>
      <w:r>
        <w:rPr>
          <w:rFonts w:hint="cs"/>
          <w:rtl/>
        </w:rPr>
        <w:t>موافقة</w:t>
      </w:r>
      <w:r w:rsidR="00A9711F">
        <w:rPr>
          <w:rFonts w:hint="cs"/>
          <w:rtl/>
        </w:rPr>
        <w:t>.</w:t>
      </w:r>
    </w:p>
    <w:p w:rsidR="00677472" w:rsidRDefault="00677472" w:rsidP="00A67D59">
      <w:pPr>
        <w:pStyle w:val="Headingb"/>
      </w:pPr>
      <w:r>
        <w:rPr>
          <w:rFonts w:hint="cs"/>
          <w:rtl/>
        </w:rPr>
        <w:t>زامبيا</w:t>
      </w:r>
    </w:p>
    <w:p w:rsidR="00677472" w:rsidRPr="00336F71" w:rsidRDefault="00677472" w:rsidP="00336F71">
      <w:pPr>
        <w:rPr>
          <w:rtl/>
        </w:rPr>
      </w:pPr>
      <w:r w:rsidRPr="00336F71">
        <w:rPr>
          <w:rFonts w:hint="cs"/>
          <w:rtl/>
        </w:rPr>
        <w:t xml:space="preserve">نيابةً عن هيئة تكنولوجيا المعلومات والاتصالات في زامبيا </w:t>
      </w:r>
      <w:r w:rsidR="00336F71" w:rsidRPr="00336F71">
        <w:t>(</w:t>
      </w:r>
      <w:r w:rsidRPr="00336F71">
        <w:rPr>
          <w:rFonts w:asciiTheme="majorBidi" w:eastAsiaTheme="minorHAnsi" w:hAnsiTheme="majorBidi" w:cstheme="majorBidi"/>
          <w:bCs/>
        </w:rPr>
        <w:t>ZICTA</w:t>
      </w:r>
      <w:r w:rsidR="00336F71" w:rsidRPr="00336F71">
        <w:t>)</w:t>
      </w:r>
      <w:r w:rsidRPr="00336F71">
        <w:rPr>
          <w:rFonts w:hint="cs"/>
          <w:rtl/>
        </w:rPr>
        <w:t>، أود التأكيد على أننا لسنا على علمٍ بوجود أيّ براءة اختراع باسمنا أو باسم غيرنا يمكن أن تغطي كلياً أو جزئياً عناصر مشاريع التوصيات المقترح الموافقة عليها.</w:t>
      </w:r>
    </w:p>
    <w:p w:rsidR="00677472" w:rsidRPr="00336F71" w:rsidRDefault="00677472" w:rsidP="00136282">
      <w:pPr>
        <w:rPr>
          <w:rtl/>
        </w:rPr>
      </w:pPr>
      <w:r w:rsidRPr="00336F71">
        <w:rPr>
          <w:rFonts w:hint="cs"/>
          <w:rtl/>
        </w:rPr>
        <w:t>كما نود التأكيد مجدداً على تأييدنا لمشاريع التوصيات الخمسة ونطلب تقديمها إلى الجمعية العالمية لتقييس الاتصالات لعام</w:t>
      </w:r>
      <w:r w:rsidR="00136282">
        <w:rPr>
          <w:rFonts w:hint="eastAsia"/>
          <w:rtl/>
        </w:rPr>
        <w:t> </w:t>
      </w:r>
      <w:r w:rsidRPr="00336F71">
        <w:t>2016</w:t>
      </w:r>
      <w:r w:rsidRPr="00336F71">
        <w:rPr>
          <w:rFonts w:hint="cs"/>
          <w:rtl/>
        </w:rPr>
        <w:t xml:space="preserve"> من أجل الموافقة عليها، وفقاً لتوافق الآراء الذي تم التوصل إليه في الاجتماع الأخير للجنة الدراسات </w:t>
      </w:r>
      <w:r w:rsidRPr="00336F71">
        <w:rPr>
          <w:rFonts w:asciiTheme="majorBidi" w:eastAsiaTheme="minorHAnsi" w:hAnsiTheme="majorBidi" w:cstheme="majorBidi"/>
          <w:bCs/>
        </w:rPr>
        <w:t>3</w:t>
      </w:r>
      <w:r w:rsidR="00336F71">
        <w:rPr>
          <w:rFonts w:hint="cs"/>
          <w:rtl/>
        </w:rPr>
        <w:t>.</w:t>
      </w:r>
    </w:p>
    <w:p w:rsidR="00677472" w:rsidRDefault="00677472" w:rsidP="00A67D59">
      <w:pPr>
        <w:pStyle w:val="Headingb"/>
      </w:pPr>
      <w:r>
        <w:rPr>
          <w:rtl/>
        </w:rPr>
        <w:t>زيمبابوي</w:t>
      </w:r>
    </w:p>
    <w:p w:rsidR="00677472" w:rsidRDefault="00677472" w:rsidP="00136282">
      <w:pPr>
        <w:rPr>
          <w:rtl/>
        </w:rPr>
      </w:pPr>
      <w:r>
        <w:rPr>
          <w:rFonts w:hint="cs"/>
          <w:rtl/>
        </w:rPr>
        <w:t xml:space="preserve">نشير إلى الرسالة المعممة </w:t>
      </w:r>
      <w:r>
        <w:t>209</w:t>
      </w:r>
      <w:r>
        <w:rPr>
          <w:rFonts w:hint="cs"/>
          <w:rtl/>
        </w:rPr>
        <w:t xml:space="preserve"> لمكتب تقييس الاتصالات بشأن التوصيات التي أُقرت في الاجتماع الأخير للجنة الدراسات</w:t>
      </w:r>
      <w:r w:rsidR="00136282">
        <w:rPr>
          <w:rFonts w:hint="eastAsia"/>
          <w:rtl/>
        </w:rPr>
        <w:t> </w:t>
      </w:r>
      <w:r w:rsidRPr="00B931EA">
        <w:rPr>
          <w:rFonts w:asciiTheme="majorBidi" w:eastAsiaTheme="minorHAnsi" w:hAnsiTheme="majorBidi" w:cstheme="majorBidi"/>
          <w:bCs/>
          <w:sz w:val="24"/>
          <w:szCs w:val="24"/>
        </w:rPr>
        <w:t>3</w:t>
      </w:r>
      <w:r>
        <w:rPr>
          <w:rFonts w:asciiTheme="majorBidi" w:eastAsiaTheme="minorHAnsi" w:hAnsiTheme="majorBidi" w:cstheme="majorBidi" w:hint="cs"/>
          <w:bCs/>
          <w:sz w:val="24"/>
          <w:szCs w:val="24"/>
          <w:rtl/>
        </w:rPr>
        <w:t xml:space="preserve"> </w:t>
      </w:r>
      <w:r w:rsidRPr="001965E5">
        <w:rPr>
          <w:rFonts w:hint="cs"/>
          <w:rtl/>
        </w:rPr>
        <w:t xml:space="preserve">الذي </w:t>
      </w:r>
      <w:r w:rsidRPr="00336F71">
        <w:rPr>
          <w:rFonts w:hint="cs"/>
          <w:spacing w:val="6"/>
          <w:rtl/>
        </w:rPr>
        <w:t xml:space="preserve">عُقد في جنيف في الفترة من </w:t>
      </w:r>
      <w:r w:rsidRPr="00336F71">
        <w:rPr>
          <w:spacing w:val="6"/>
        </w:rPr>
        <w:t>22</w:t>
      </w:r>
      <w:r w:rsidRPr="00336F71">
        <w:rPr>
          <w:rFonts w:hint="cs"/>
          <w:spacing w:val="6"/>
          <w:rtl/>
        </w:rPr>
        <w:t xml:space="preserve"> فبراير إلى </w:t>
      </w:r>
      <w:r w:rsidRPr="00336F71">
        <w:rPr>
          <w:spacing w:val="6"/>
        </w:rPr>
        <w:t>1</w:t>
      </w:r>
      <w:r w:rsidRPr="00336F71">
        <w:rPr>
          <w:rFonts w:hint="cs"/>
          <w:spacing w:val="6"/>
          <w:rtl/>
        </w:rPr>
        <w:t xml:space="preserve"> مارس </w:t>
      </w:r>
      <w:r w:rsidRPr="00336F71">
        <w:rPr>
          <w:spacing w:val="6"/>
        </w:rPr>
        <w:t>2016</w:t>
      </w:r>
      <w:r w:rsidRPr="00336F71">
        <w:rPr>
          <w:rFonts w:hint="cs"/>
          <w:spacing w:val="6"/>
          <w:rtl/>
        </w:rPr>
        <w:t xml:space="preserve"> لتوافق عليها الجمعية العالمية لتقييس الاتصالات لعام</w:t>
      </w:r>
      <w:r w:rsidR="00136282">
        <w:rPr>
          <w:rFonts w:hint="eastAsia"/>
          <w:spacing w:val="6"/>
          <w:rtl/>
        </w:rPr>
        <w:t> </w:t>
      </w:r>
      <w:r w:rsidRPr="00336F71">
        <w:rPr>
          <w:spacing w:val="6"/>
        </w:rPr>
        <w:t>2016</w:t>
      </w:r>
      <w:r w:rsidRPr="00336F71">
        <w:rPr>
          <w:rFonts w:hint="cs"/>
          <w:spacing w:val="6"/>
          <w:rtl/>
        </w:rPr>
        <w:t xml:space="preserve">. </w:t>
      </w:r>
      <w:r>
        <w:rPr>
          <w:rFonts w:hint="cs"/>
          <w:rtl/>
        </w:rPr>
        <w:t>وتعرب زيمبابوي عن تأييدها للتوصيات تأييداً كاملاً وتود مواصلة العمل من أجل الموافقة على جميع التوصيات المشار إليها في</w:t>
      </w:r>
      <w:r>
        <w:rPr>
          <w:rFonts w:hint="eastAsia"/>
          <w:rtl/>
        </w:rPr>
        <w:t> </w:t>
      </w:r>
      <w:r>
        <w:rPr>
          <w:rFonts w:hint="cs"/>
          <w:rtl/>
        </w:rPr>
        <w:t xml:space="preserve">الرسالة المعممة </w:t>
      </w:r>
      <w:r>
        <w:t>209</w:t>
      </w:r>
      <w:r>
        <w:rPr>
          <w:rFonts w:hint="cs"/>
          <w:rtl/>
        </w:rPr>
        <w:t xml:space="preserve">. بيد أننا نقترح إجراء بعض التصويبات النحوية الطفيفة في مقدمة مشروع التوصية </w:t>
      </w:r>
      <w:r w:rsidRPr="00E374EA">
        <w:rPr>
          <w:lang w:bidi="ar-SY"/>
        </w:rPr>
        <w:t>ITU-T D.52</w:t>
      </w:r>
      <w:r w:rsidR="008B0CC6">
        <w:rPr>
          <w:rFonts w:hint="cs"/>
          <w:rtl/>
        </w:rPr>
        <w:t xml:space="preserve"> وفقاً للمشروع المرفق.</w:t>
      </w:r>
    </w:p>
    <w:p w:rsidR="00677472" w:rsidRDefault="00677472" w:rsidP="00723551">
      <w:pPr>
        <w:rPr>
          <w:rtl/>
        </w:rPr>
      </w:pPr>
      <w:r w:rsidRPr="00A030F7">
        <w:rPr>
          <w:rFonts w:hint="cs"/>
          <w:spacing w:val="-4"/>
          <w:rtl/>
        </w:rPr>
        <w:t>وتود زيمبابوي أن تعرب عن امتنانها للاتحاد الدولي للاتصالات لما ي</w:t>
      </w:r>
      <w:r w:rsidR="008B0CC6" w:rsidRPr="00A030F7">
        <w:rPr>
          <w:rFonts w:hint="cs"/>
          <w:spacing w:val="-4"/>
          <w:rtl/>
          <w:lang w:bidi="ar-EG"/>
        </w:rPr>
        <w:t>ب</w:t>
      </w:r>
      <w:r w:rsidRPr="00A030F7">
        <w:rPr>
          <w:rFonts w:hint="cs"/>
          <w:spacing w:val="-4"/>
          <w:rtl/>
        </w:rPr>
        <w:t>ذله لتيسير جهود التعاون بين الدول الأعضاء وقطاع الصناعة برمته.</w:t>
      </w:r>
      <w:r>
        <w:rPr>
          <w:rFonts w:hint="cs"/>
          <w:rtl/>
        </w:rPr>
        <w:t xml:space="preserve"> و</w:t>
      </w:r>
      <w:r w:rsidRPr="00EE47D9">
        <w:rPr>
          <w:rFonts w:hint="cs"/>
          <w:rtl/>
        </w:rPr>
        <w:t>يحدونا</w:t>
      </w:r>
      <w:r>
        <w:rPr>
          <w:rFonts w:hint="cs"/>
          <w:rtl/>
        </w:rPr>
        <w:t xml:space="preserve"> أمل صادق أن يستمر هذا التعاون من أجل تحسين حياة البشر في جميع أنحاء العالم.</w:t>
      </w:r>
    </w:p>
    <w:p w:rsidR="00677472" w:rsidRPr="00DB4BD3" w:rsidRDefault="00677472" w:rsidP="00E4432B">
      <w:pPr>
        <w:pStyle w:val="Headingb"/>
        <w:rPr>
          <w:b w:val="0"/>
          <w:bCs w:val="0"/>
          <w:i/>
          <w:iCs/>
          <w:rtl/>
        </w:rPr>
      </w:pPr>
      <w:r w:rsidRPr="00DB4BD3">
        <w:rPr>
          <w:rFonts w:hint="cs"/>
          <w:b w:val="0"/>
          <w:bCs w:val="0"/>
          <w:i/>
          <w:iCs/>
          <w:rtl/>
        </w:rPr>
        <w:t>التصويبات النحوية المقترحة</w:t>
      </w:r>
    </w:p>
    <w:p w:rsidR="00677472" w:rsidRDefault="00677472" w:rsidP="004730B3">
      <w:pPr>
        <w:rPr>
          <w:rtl/>
        </w:rPr>
      </w:pPr>
      <w:r w:rsidRPr="000617AA">
        <w:rPr>
          <w:rtl/>
        </w:rPr>
        <w:t xml:space="preserve">مع الاستعمال المتزايد للإنترنت كوسيلة أساسية </w:t>
      </w:r>
      <w:r>
        <w:rPr>
          <w:rFonts w:hint="cs"/>
          <w:rtl/>
        </w:rPr>
        <w:t>للاتصال</w:t>
      </w:r>
      <w:r w:rsidRPr="000617AA">
        <w:rPr>
          <w:rtl/>
        </w:rPr>
        <w:t xml:space="preserve">، فإن خدمات الإنترنت المحسنة بما في ذلك خفض أسعار الإنترنت الدولية، وتحسين جودة الخدمة وزيادة النفاذ إلى الشبكة </w:t>
      </w:r>
      <w:r w:rsidR="004730B3">
        <w:rPr>
          <w:rFonts w:hint="cs"/>
          <w:rtl/>
        </w:rPr>
        <w:t>-</w:t>
      </w:r>
      <w:r w:rsidRPr="000617AA">
        <w:rPr>
          <w:rtl/>
        </w:rPr>
        <w:t xml:space="preserve"> أصبحت من أولويات السياسات العامة الرئيسية بالنسبة إلى الدول الأعضاء في</w:t>
      </w:r>
      <w:r w:rsidR="004730B3">
        <w:rPr>
          <w:rFonts w:hint="cs"/>
          <w:rtl/>
        </w:rPr>
        <w:t> </w:t>
      </w:r>
      <w:r w:rsidRPr="000617AA">
        <w:rPr>
          <w:rtl/>
        </w:rPr>
        <w:t>الاتحاد وأعضاء القطاع.</w:t>
      </w:r>
    </w:p>
    <w:p w:rsidR="00677472" w:rsidRDefault="00677472" w:rsidP="003C39CE">
      <w:r w:rsidRPr="00111702">
        <w:rPr>
          <w:rtl/>
        </w:rPr>
        <w:t xml:space="preserve">ولا تزال الدول الأعضاء والمنظمون والمستهلكون في البلدان النامية يعبِّرون عن شواغلهم إزاء المستويات العالية من الرسوم المتكبَّدة عند التوصيل الدولي بالإنترنت لأن مقدمي الشبكة الأساسية الدولية بوصفهم المستوى </w:t>
      </w:r>
      <w:r>
        <w:t>1</w:t>
      </w:r>
      <w:r w:rsidRPr="00111702">
        <w:rPr>
          <w:rtl/>
        </w:rPr>
        <w:t xml:space="preserve"> ومقدمي </w:t>
      </w:r>
      <w:r>
        <w:rPr>
          <w:rFonts w:hint="cs"/>
          <w:rtl/>
        </w:rPr>
        <w:t>خدمة العبور</w:t>
      </w:r>
      <w:r w:rsidRPr="00111702">
        <w:rPr>
          <w:rtl/>
        </w:rPr>
        <w:t xml:space="preserve"> </w:t>
      </w:r>
      <w:r>
        <w:rPr>
          <w:rFonts w:hint="cs"/>
          <w:rtl/>
        </w:rPr>
        <w:t>ل</w:t>
      </w:r>
      <w:r w:rsidRPr="00111702">
        <w:rPr>
          <w:rtl/>
        </w:rPr>
        <w:t>لإنترنت بوصفهم المستوى</w:t>
      </w:r>
      <w:r w:rsidR="003C39CE">
        <w:rPr>
          <w:rFonts w:hint="cs"/>
          <w:rtl/>
        </w:rPr>
        <w:t> </w:t>
      </w:r>
      <w:r>
        <w:t>2</w:t>
      </w:r>
      <w:r w:rsidRPr="00111702">
        <w:rPr>
          <w:rtl/>
        </w:rPr>
        <w:t xml:space="preserve"> قد قاوموا إجراء أي تغييرات في محتوى التوصية </w:t>
      </w:r>
      <w:r w:rsidR="00D56F81">
        <w:t>ITU</w:t>
      </w:r>
      <w:r w:rsidR="00D56F81">
        <w:noBreakHyphen/>
        <w:t>T </w:t>
      </w:r>
      <w:r w:rsidRPr="00D56F81">
        <w:t>D</w:t>
      </w:r>
      <w:r w:rsidRPr="00111702">
        <w:t>.50</w:t>
      </w:r>
      <w:r w:rsidRPr="00111702">
        <w:rPr>
          <w:rtl/>
        </w:rPr>
        <w:t xml:space="preserve">. ويسدد مقدمو خدمات الإنترنت </w:t>
      </w:r>
      <w:r w:rsidR="004730B3">
        <w:t>(</w:t>
      </w:r>
      <w:r w:rsidRPr="00111702">
        <w:t>ISP</w:t>
      </w:r>
      <w:r w:rsidR="004730B3">
        <w:t>)</w:t>
      </w:r>
      <w:r w:rsidRPr="00111702">
        <w:rPr>
          <w:rtl/>
        </w:rPr>
        <w:t xml:space="preserve"> ومشغلو الشبكات المتنقلة </w:t>
      </w:r>
      <w:r w:rsidR="007718CF">
        <w:t>(</w:t>
      </w:r>
      <w:r w:rsidRPr="00111702">
        <w:t>MNO</w:t>
      </w:r>
      <w:r w:rsidR="007718CF">
        <w:t>)</w:t>
      </w:r>
      <w:r w:rsidRPr="00111702">
        <w:rPr>
          <w:rtl/>
        </w:rPr>
        <w:t xml:space="preserve"> في البلدان النامية كامل تكاليف وصلات ومنافذ الإنترنت الدولية (حوالي </w:t>
      </w:r>
      <w:r>
        <w:t>%80</w:t>
      </w:r>
      <w:r w:rsidRPr="00111702">
        <w:rPr>
          <w:rtl/>
        </w:rPr>
        <w:t xml:space="preserve"> من التكلفة في السوق الوطنية للبلدان النامية) للنفاذ إلى الوصلات الدولية للإنترنت لشبكاتهم.</w:t>
      </w:r>
      <w:r>
        <w:rPr>
          <w:rFonts w:hint="cs"/>
          <w:rtl/>
        </w:rPr>
        <w:t xml:space="preserve"> ولذلك</w:t>
      </w:r>
      <w:r w:rsidRPr="00111702">
        <w:rPr>
          <w:rtl/>
        </w:rPr>
        <w:t xml:space="preserve">، تدعو الحاجة إلى إيجاد حلول مثل خطة عمل لإنشاء نقاط تبادل </w:t>
      </w:r>
      <w:r>
        <w:rPr>
          <w:rFonts w:hint="cs"/>
          <w:rtl/>
        </w:rPr>
        <w:t>لل</w:t>
      </w:r>
      <w:r w:rsidRPr="00111702">
        <w:rPr>
          <w:rtl/>
        </w:rPr>
        <w:t>إنترنت في مناطق العالم.</w:t>
      </w:r>
    </w:p>
    <w:p w:rsidR="00393299" w:rsidRDefault="00D56F81" w:rsidP="002A5A79">
      <w:pPr>
        <w:spacing w:before="480"/>
        <w:jc w:val="center"/>
        <w:rPr>
          <w:rtl/>
          <w:lang w:val="en-CA" w:bidi="ar-EG"/>
        </w:rPr>
      </w:pPr>
      <w:r>
        <w:rPr>
          <w:rFonts w:hint="cs"/>
          <w:rtl/>
          <w:lang w:val="en-CA" w:bidi="ar-EG"/>
        </w:rPr>
        <w:t>__________</w:t>
      </w:r>
    </w:p>
    <w:sectPr w:rsidR="00393299" w:rsidSect="00E07379">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551" w:rsidRDefault="00723551" w:rsidP="00E07379">
      <w:pPr>
        <w:spacing w:before="0" w:line="240" w:lineRule="auto"/>
      </w:pPr>
      <w:r>
        <w:separator/>
      </w:r>
    </w:p>
  </w:endnote>
  <w:endnote w:type="continuationSeparator" w:id="0">
    <w:p w:rsidR="00723551" w:rsidRDefault="0072355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51" w:rsidRPr="00010D14" w:rsidRDefault="00010D14" w:rsidP="00010D14">
    <w:pPr>
      <w:pStyle w:val="Footer"/>
      <w:rPr>
        <w:lang w:val="fr-CH"/>
      </w:rPr>
    </w:pPr>
    <w:r w:rsidRPr="00010D14">
      <w:rPr>
        <w:rFonts w:eastAsiaTheme="minorEastAsia"/>
        <w:sz w:val="16"/>
        <w:szCs w:val="16"/>
        <w:lang w:val="fr-CH" w:eastAsia="zh-CN"/>
      </w:rPr>
      <w:t>ITU-T\CONF-T\WTSA16\000\049</w:t>
    </w:r>
    <w:r>
      <w:rPr>
        <w:rFonts w:eastAsiaTheme="minorEastAsia"/>
        <w:sz w:val="16"/>
        <w:szCs w:val="16"/>
        <w:lang w:val="fr-CH" w:eastAsia="zh-CN"/>
      </w:rPr>
      <w:t>A</w:t>
    </w:r>
    <w:r w:rsidRPr="00010D14">
      <w:rPr>
        <w:rFonts w:eastAsiaTheme="minorEastAsia"/>
        <w:sz w:val="16"/>
        <w:szCs w:val="16"/>
        <w:lang w:val="fr-CH" w:eastAsia="zh-CN"/>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923" w:type="dxa"/>
      <w:jc w:val="center"/>
      <w:tblBorders>
        <w:top w:val="single" w:sz="12" w:space="0" w:color="auto"/>
      </w:tblBorders>
      <w:tblLayout w:type="fixed"/>
      <w:tblCellMar>
        <w:left w:w="57" w:type="dxa"/>
        <w:right w:w="57" w:type="dxa"/>
      </w:tblCellMar>
      <w:tblLook w:val="0000" w:firstRow="0" w:lastRow="0" w:firstColumn="0" w:lastColumn="0" w:noHBand="0" w:noVBand="0"/>
    </w:tblPr>
    <w:tblGrid>
      <w:gridCol w:w="1617"/>
      <w:gridCol w:w="4394"/>
      <w:gridCol w:w="3912"/>
    </w:tblGrid>
    <w:tr w:rsidR="00723551" w:rsidRPr="0083769E" w:rsidTr="00723551">
      <w:trPr>
        <w:cantSplit/>
        <w:trHeight w:val="204"/>
        <w:jc w:val="center"/>
      </w:trPr>
      <w:tc>
        <w:tcPr>
          <w:tcW w:w="1617" w:type="dxa"/>
        </w:tcPr>
        <w:p w:rsidR="00723551" w:rsidRPr="00C118D2" w:rsidRDefault="00723551" w:rsidP="00F61860">
          <w:pPr>
            <w:pStyle w:val="tablefooter"/>
            <w:spacing w:before="60" w:after="60"/>
            <w:rPr>
              <w:b/>
              <w:bCs/>
            </w:rPr>
          </w:pPr>
          <w:r w:rsidRPr="00C118D2">
            <w:rPr>
              <w:rFonts w:hint="cs"/>
              <w:b/>
              <w:bCs/>
              <w:rtl/>
            </w:rPr>
            <w:t>للاتصال:</w:t>
          </w:r>
        </w:p>
      </w:tc>
      <w:tc>
        <w:tcPr>
          <w:tcW w:w="4394" w:type="dxa"/>
        </w:tcPr>
        <w:p w:rsidR="00723551" w:rsidRPr="009B145B" w:rsidRDefault="00723551" w:rsidP="00393299">
          <w:pPr>
            <w:pStyle w:val="tablefooter"/>
            <w:spacing w:before="60" w:after="60"/>
            <w:rPr>
              <w:rtl/>
              <w:lang w:val="en-US"/>
            </w:rPr>
          </w:pPr>
          <w:r w:rsidRPr="00393299">
            <w:rPr>
              <w:rFonts w:hint="cs"/>
              <w:rtl/>
              <w:lang w:val="en-US"/>
            </w:rPr>
            <w:t>مكتب تقييس الاتصالات</w:t>
          </w:r>
        </w:p>
      </w:tc>
      <w:tc>
        <w:tcPr>
          <w:tcW w:w="3912" w:type="dxa"/>
        </w:tcPr>
        <w:p w:rsidR="00723551" w:rsidRPr="008642C2" w:rsidRDefault="00723551" w:rsidP="002B5FA8">
          <w:pPr>
            <w:pStyle w:val="tablefooter"/>
            <w:tabs>
              <w:tab w:val="clear" w:pos="1134"/>
              <w:tab w:val="left" w:pos="1303"/>
            </w:tabs>
            <w:spacing w:before="60" w:after="60"/>
            <w:jc w:val="left"/>
            <w:rPr>
              <w:rtl/>
              <w:lang w:bidi="ar-EG"/>
            </w:rPr>
          </w:pPr>
          <w:r w:rsidRPr="00DC577E">
            <w:rPr>
              <w:rFonts w:hint="cs"/>
              <w:rtl/>
            </w:rPr>
            <w:t>الهاتف:</w:t>
          </w:r>
          <w:r w:rsidRPr="00DC577E">
            <w:tab/>
          </w:r>
          <w:r w:rsidRPr="00393299">
            <w:rPr>
              <w:lang w:val="fr-FR"/>
            </w:rPr>
            <w:t>+41 22 730 5853</w:t>
          </w:r>
          <w:r>
            <w:br/>
          </w:r>
          <w:r w:rsidRPr="00DC577E">
            <w:rPr>
              <w:rFonts w:hint="cs"/>
              <w:rtl/>
            </w:rPr>
            <w:t>البريد الإلكتروني:</w:t>
          </w:r>
          <w:r w:rsidRPr="00DC577E">
            <w:tab/>
          </w:r>
          <w:hyperlink r:id="rId1" w:history="1">
            <w:r w:rsidRPr="00393299">
              <w:rPr>
                <w:rStyle w:val="Hyperlink"/>
                <w:lang w:val="fr-BE"/>
              </w:rPr>
              <w:t>tsbsg3@itu.int</w:t>
            </w:r>
          </w:hyperlink>
        </w:p>
      </w:tc>
    </w:tr>
  </w:tbl>
  <w:p w:rsidR="00723551" w:rsidRPr="00E07379" w:rsidRDefault="00723551" w:rsidP="00E07379">
    <w:pPr>
      <w:spacing w:before="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551" w:rsidRDefault="00723551" w:rsidP="00E07379">
      <w:pPr>
        <w:spacing w:before="0" w:line="240" w:lineRule="auto"/>
      </w:pPr>
      <w:r>
        <w:separator/>
      </w:r>
    </w:p>
  </w:footnote>
  <w:footnote w:type="continuationSeparator" w:id="0">
    <w:p w:rsidR="00723551" w:rsidRDefault="00723551"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551" w:rsidRPr="00E07379" w:rsidRDefault="00723551" w:rsidP="00635290">
    <w:pPr>
      <w:pStyle w:val="Header"/>
      <w:bidi w:val="0"/>
      <w:jc w:val="center"/>
      <w:rPr>
        <w:rFonts w:cs="Times New Roman"/>
        <w:sz w:val="20"/>
        <w:szCs w:val="20"/>
      </w:rPr>
    </w:pPr>
    <w:r w:rsidRPr="00E07379">
      <w:rPr>
        <w:rFonts w:cs="Times New Roman"/>
        <w:sz w:val="20"/>
        <w:szCs w:val="20"/>
      </w:rPr>
      <w:fldChar w:fldCharType="begin"/>
    </w:r>
    <w:r w:rsidRPr="00E07379">
      <w:rPr>
        <w:rFonts w:cs="Times New Roman"/>
        <w:sz w:val="20"/>
        <w:szCs w:val="20"/>
      </w:rPr>
      <w:instrText xml:space="preserve"> PAGE </w:instrText>
    </w:r>
    <w:r w:rsidRPr="00E07379">
      <w:rPr>
        <w:rFonts w:cs="Times New Roman"/>
        <w:sz w:val="20"/>
        <w:szCs w:val="20"/>
      </w:rPr>
      <w:fldChar w:fldCharType="separate"/>
    </w:r>
    <w:r w:rsidR="00010D14">
      <w:rPr>
        <w:rFonts w:cs="Times New Roman"/>
        <w:noProof/>
        <w:sz w:val="20"/>
        <w:szCs w:val="20"/>
      </w:rPr>
      <w:t>10</w:t>
    </w:r>
    <w:r w:rsidRPr="00E07379">
      <w:rPr>
        <w:rFonts w:cs="Times New Roman"/>
        <w:sz w:val="20"/>
        <w:szCs w:val="20"/>
      </w:rPr>
      <w:fldChar w:fldCharType="end"/>
    </w:r>
    <w:r w:rsidRPr="00E07379">
      <w:rPr>
        <w:rFonts w:cs="Times New Roman"/>
        <w:sz w:val="20"/>
        <w:szCs w:val="20"/>
        <w:rtl/>
      </w:rPr>
      <w:br/>
    </w:r>
    <w:r w:rsidRPr="00E07379">
      <w:rPr>
        <w:rFonts w:cs="Times New Roman"/>
        <w:sz w:val="20"/>
        <w:szCs w:val="20"/>
      </w:rPr>
      <w:t>WTSA-</w:t>
    </w:r>
    <w:r>
      <w:rPr>
        <w:rFonts w:cs="Times New Roman"/>
        <w:sz w:val="20"/>
        <w:szCs w:val="20"/>
      </w:rPr>
      <w:t>16</w:t>
    </w:r>
    <w:r w:rsidRPr="00E07379">
      <w:rPr>
        <w:rFonts w:cs="Times New Roman"/>
        <w:sz w:val="20"/>
        <w:szCs w:val="20"/>
      </w:rPr>
      <w:t>/</w:t>
    </w:r>
    <w:r>
      <w:rPr>
        <w:rFonts w:cs="Times New Roman"/>
        <w:sz w:val="20"/>
        <w:szCs w:val="20"/>
      </w:rPr>
      <w:t>49</w:t>
    </w:r>
    <w:r w:rsidRPr="00E07379">
      <w:rPr>
        <w:rFonts w:cs="Times New Roman"/>
        <w:sz w:val="20"/>
        <w:szCs w:val="20"/>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5C283A"/>
    <w:multiLevelType w:val="hybridMultilevel"/>
    <w:tmpl w:val="184A38D4"/>
    <w:lvl w:ilvl="0" w:tplc="98CAF3F6">
      <w:start w:val="1"/>
      <w:numFmt w:val="decimal"/>
      <w:lvlText w:val="%1."/>
      <w:lvlJc w:val="left"/>
      <w:pPr>
        <w:ind w:left="720" w:hanging="360"/>
      </w:pPr>
      <w:rPr>
        <w:rFonts w:asciiTheme="majorBidi" w:hAnsiTheme="majorBidi" w:cstheme="majorBid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4EC"/>
    <w:rsid w:val="00010D14"/>
    <w:rsid w:val="00017510"/>
    <w:rsid w:val="00022C7A"/>
    <w:rsid w:val="00036D5C"/>
    <w:rsid w:val="000721D9"/>
    <w:rsid w:val="00082EEA"/>
    <w:rsid w:val="00090574"/>
    <w:rsid w:val="00090BBE"/>
    <w:rsid w:val="00092FC2"/>
    <w:rsid w:val="000A1677"/>
    <w:rsid w:val="000A6590"/>
    <w:rsid w:val="000A6B9B"/>
    <w:rsid w:val="000E38CB"/>
    <w:rsid w:val="000E3E1D"/>
    <w:rsid w:val="001109B1"/>
    <w:rsid w:val="00112C49"/>
    <w:rsid w:val="00136282"/>
    <w:rsid w:val="0016760F"/>
    <w:rsid w:val="00167A2D"/>
    <w:rsid w:val="00170516"/>
    <w:rsid w:val="00173915"/>
    <w:rsid w:val="001A5211"/>
    <w:rsid w:val="001D4449"/>
    <w:rsid w:val="002054B1"/>
    <w:rsid w:val="00217A8B"/>
    <w:rsid w:val="0023283D"/>
    <w:rsid w:val="00252E0C"/>
    <w:rsid w:val="002542FC"/>
    <w:rsid w:val="0026537F"/>
    <w:rsid w:val="002959B4"/>
    <w:rsid w:val="002978F4"/>
    <w:rsid w:val="002A0553"/>
    <w:rsid w:val="002A5A79"/>
    <w:rsid w:val="002B028D"/>
    <w:rsid w:val="002B435E"/>
    <w:rsid w:val="002B5FA8"/>
    <w:rsid w:val="002B6861"/>
    <w:rsid w:val="002E6541"/>
    <w:rsid w:val="002F5707"/>
    <w:rsid w:val="0030486B"/>
    <w:rsid w:val="00315E8A"/>
    <w:rsid w:val="00332214"/>
    <w:rsid w:val="00336F71"/>
    <w:rsid w:val="003409F4"/>
    <w:rsid w:val="00357185"/>
    <w:rsid w:val="0037399B"/>
    <w:rsid w:val="00393299"/>
    <w:rsid w:val="003956A6"/>
    <w:rsid w:val="003C39CE"/>
    <w:rsid w:val="003D636A"/>
    <w:rsid w:val="003F5C00"/>
    <w:rsid w:val="003F678F"/>
    <w:rsid w:val="00424373"/>
    <w:rsid w:val="0042686F"/>
    <w:rsid w:val="00427BC6"/>
    <w:rsid w:val="00443869"/>
    <w:rsid w:val="004730B3"/>
    <w:rsid w:val="004739CA"/>
    <w:rsid w:val="0047436D"/>
    <w:rsid w:val="004B7A81"/>
    <w:rsid w:val="004E17CB"/>
    <w:rsid w:val="004E1A07"/>
    <w:rsid w:val="00501E0E"/>
    <w:rsid w:val="00526772"/>
    <w:rsid w:val="00552BC5"/>
    <w:rsid w:val="00554E05"/>
    <w:rsid w:val="0055516A"/>
    <w:rsid w:val="0056374C"/>
    <w:rsid w:val="0057656F"/>
    <w:rsid w:val="00591677"/>
    <w:rsid w:val="0059285F"/>
    <w:rsid w:val="00597DC5"/>
    <w:rsid w:val="005B33E3"/>
    <w:rsid w:val="00606660"/>
    <w:rsid w:val="006126F8"/>
    <w:rsid w:val="00616260"/>
    <w:rsid w:val="00620852"/>
    <w:rsid w:val="00621A08"/>
    <w:rsid w:val="00621DBB"/>
    <w:rsid w:val="00635290"/>
    <w:rsid w:val="0065591D"/>
    <w:rsid w:val="006706CB"/>
    <w:rsid w:val="00677472"/>
    <w:rsid w:val="00691A03"/>
    <w:rsid w:val="006E7234"/>
    <w:rsid w:val="006F63F7"/>
    <w:rsid w:val="006F78CA"/>
    <w:rsid w:val="00706D7A"/>
    <w:rsid w:val="00723551"/>
    <w:rsid w:val="00766124"/>
    <w:rsid w:val="007718CF"/>
    <w:rsid w:val="007913E8"/>
    <w:rsid w:val="007B7F1D"/>
    <w:rsid w:val="007E0574"/>
    <w:rsid w:val="007F5152"/>
    <w:rsid w:val="00803F08"/>
    <w:rsid w:val="00813653"/>
    <w:rsid w:val="008235CD"/>
    <w:rsid w:val="008337F4"/>
    <w:rsid w:val="00835FEC"/>
    <w:rsid w:val="008513CB"/>
    <w:rsid w:val="008668EC"/>
    <w:rsid w:val="008902BD"/>
    <w:rsid w:val="008A6C17"/>
    <w:rsid w:val="008B0CC6"/>
    <w:rsid w:val="008B2B5A"/>
    <w:rsid w:val="008B429F"/>
    <w:rsid w:val="008C499F"/>
    <w:rsid w:val="008C51C2"/>
    <w:rsid w:val="008C7C7D"/>
    <w:rsid w:val="00913ACE"/>
    <w:rsid w:val="00915674"/>
    <w:rsid w:val="00932D2D"/>
    <w:rsid w:val="009456BB"/>
    <w:rsid w:val="00957CF2"/>
    <w:rsid w:val="00963CC5"/>
    <w:rsid w:val="00982B28"/>
    <w:rsid w:val="00991252"/>
    <w:rsid w:val="009A5BED"/>
    <w:rsid w:val="009B4635"/>
    <w:rsid w:val="009C0C7C"/>
    <w:rsid w:val="009C2E3D"/>
    <w:rsid w:val="009D337E"/>
    <w:rsid w:val="009D6CDD"/>
    <w:rsid w:val="009E7BD9"/>
    <w:rsid w:val="00A030F7"/>
    <w:rsid w:val="00A14FB2"/>
    <w:rsid w:val="00A501CA"/>
    <w:rsid w:val="00A631D4"/>
    <w:rsid w:val="00A66F4B"/>
    <w:rsid w:val="00A67D59"/>
    <w:rsid w:val="00A75425"/>
    <w:rsid w:val="00A7543D"/>
    <w:rsid w:val="00A8787C"/>
    <w:rsid w:val="00A95508"/>
    <w:rsid w:val="00A96CD0"/>
    <w:rsid w:val="00A9711F"/>
    <w:rsid w:val="00A97F94"/>
    <w:rsid w:val="00AA61E5"/>
    <w:rsid w:val="00AB1309"/>
    <w:rsid w:val="00AB6926"/>
    <w:rsid w:val="00AC2C52"/>
    <w:rsid w:val="00AC4485"/>
    <w:rsid w:val="00AC7DFA"/>
    <w:rsid w:val="00B01D1C"/>
    <w:rsid w:val="00B2000C"/>
    <w:rsid w:val="00B970AE"/>
    <w:rsid w:val="00BE78F8"/>
    <w:rsid w:val="00BF2C38"/>
    <w:rsid w:val="00C006F5"/>
    <w:rsid w:val="00C0481F"/>
    <w:rsid w:val="00C112BC"/>
    <w:rsid w:val="00C11D99"/>
    <w:rsid w:val="00C12200"/>
    <w:rsid w:val="00C24A91"/>
    <w:rsid w:val="00C36611"/>
    <w:rsid w:val="00C4612F"/>
    <w:rsid w:val="00C46270"/>
    <w:rsid w:val="00C674FE"/>
    <w:rsid w:val="00C74F9C"/>
    <w:rsid w:val="00C75633"/>
    <w:rsid w:val="00C77703"/>
    <w:rsid w:val="00CB080C"/>
    <w:rsid w:val="00CB5E17"/>
    <w:rsid w:val="00CD165D"/>
    <w:rsid w:val="00CD5058"/>
    <w:rsid w:val="00CE2EE1"/>
    <w:rsid w:val="00CE73EC"/>
    <w:rsid w:val="00CF1D0B"/>
    <w:rsid w:val="00CF3FFD"/>
    <w:rsid w:val="00CF45A9"/>
    <w:rsid w:val="00D031AF"/>
    <w:rsid w:val="00D26B89"/>
    <w:rsid w:val="00D27339"/>
    <w:rsid w:val="00D514EC"/>
    <w:rsid w:val="00D53E1D"/>
    <w:rsid w:val="00D56F81"/>
    <w:rsid w:val="00D65A44"/>
    <w:rsid w:val="00D6693A"/>
    <w:rsid w:val="00D77D0F"/>
    <w:rsid w:val="00D80EFA"/>
    <w:rsid w:val="00D86419"/>
    <w:rsid w:val="00DA1CF0"/>
    <w:rsid w:val="00DB4BD3"/>
    <w:rsid w:val="00DC24B4"/>
    <w:rsid w:val="00DC3ED1"/>
    <w:rsid w:val="00DC7BE8"/>
    <w:rsid w:val="00DD40C6"/>
    <w:rsid w:val="00DD62BE"/>
    <w:rsid w:val="00DD7A05"/>
    <w:rsid w:val="00DF16DC"/>
    <w:rsid w:val="00DF52DA"/>
    <w:rsid w:val="00E07379"/>
    <w:rsid w:val="00E17033"/>
    <w:rsid w:val="00E23E99"/>
    <w:rsid w:val="00E30FA2"/>
    <w:rsid w:val="00E4432B"/>
    <w:rsid w:val="00E45211"/>
    <w:rsid w:val="00E573F2"/>
    <w:rsid w:val="00E62C15"/>
    <w:rsid w:val="00E67FDE"/>
    <w:rsid w:val="00E72D81"/>
    <w:rsid w:val="00E75185"/>
    <w:rsid w:val="00E9492A"/>
    <w:rsid w:val="00E96624"/>
    <w:rsid w:val="00EA179D"/>
    <w:rsid w:val="00EB151D"/>
    <w:rsid w:val="00EB4994"/>
    <w:rsid w:val="00EC4A6B"/>
    <w:rsid w:val="00EE47D9"/>
    <w:rsid w:val="00EF1095"/>
    <w:rsid w:val="00F305B3"/>
    <w:rsid w:val="00F330AB"/>
    <w:rsid w:val="00F377D7"/>
    <w:rsid w:val="00F401D0"/>
    <w:rsid w:val="00F439B4"/>
    <w:rsid w:val="00F569CF"/>
    <w:rsid w:val="00F61860"/>
    <w:rsid w:val="00F63790"/>
    <w:rsid w:val="00F71D95"/>
    <w:rsid w:val="00F84366"/>
    <w:rsid w:val="00F85089"/>
    <w:rsid w:val="00FB3A3B"/>
    <w:rsid w:val="00FC7207"/>
    <w:rsid w:val="00FF65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F76B8B6-96E8-434A-87AB-FE216654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79"/>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qFormat/>
    <w:rsid w:val="0059285F"/>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nhideWhenUsed/>
    <w:qFormat/>
    <w:rsid w:val="0059285F"/>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nhideWhenUsed/>
    <w:qFormat/>
    <w:rsid w:val="0059285F"/>
    <w:pPr>
      <w:keepNext/>
      <w:keepLines/>
      <w:spacing w:before="240"/>
      <w:ind w:left="794" w:hanging="794"/>
      <w:outlineLvl w:val="2"/>
    </w:pPr>
    <w:rPr>
      <w:rFonts w:eastAsiaTheme="majorEastAsia"/>
      <w:b/>
      <w:bCs/>
    </w:rPr>
  </w:style>
  <w:style w:type="paragraph" w:styleId="Heading4">
    <w:name w:val="heading 4"/>
    <w:basedOn w:val="Normal"/>
    <w:next w:val="Normal"/>
    <w:link w:val="Heading4Char"/>
    <w:unhideWhenUsed/>
    <w:qFormat/>
    <w:rsid w:val="0059285F"/>
    <w:pPr>
      <w:keepNext/>
      <w:keepLines/>
      <w:spacing w:before="160"/>
      <w:ind w:left="794" w:hanging="794"/>
      <w:outlineLvl w:val="3"/>
    </w:pPr>
    <w:rPr>
      <w:rFonts w:eastAsiaTheme="majorEastAsia"/>
      <w:b/>
      <w:bCs/>
    </w:rPr>
  </w:style>
  <w:style w:type="paragraph" w:styleId="Heading5">
    <w:name w:val="heading 5"/>
    <w:basedOn w:val="Normal"/>
    <w:next w:val="Normal"/>
    <w:link w:val="Heading5Char"/>
    <w:unhideWhenUsed/>
    <w:qFormat/>
    <w:rsid w:val="0059285F"/>
    <w:pPr>
      <w:keepNext/>
      <w:keepLines/>
      <w:ind w:left="794" w:hanging="794"/>
      <w:outlineLvl w:val="4"/>
    </w:pPr>
    <w:rPr>
      <w:rFonts w:eastAsiaTheme="majorEastAsia"/>
      <w:b/>
      <w:bCs/>
    </w:rPr>
  </w:style>
  <w:style w:type="paragraph" w:styleId="Heading6">
    <w:name w:val="heading 6"/>
    <w:basedOn w:val="Normal"/>
    <w:next w:val="Normal"/>
    <w:link w:val="Heading6Char"/>
    <w:unhideWhenUsed/>
    <w:qFormat/>
    <w:rsid w:val="0059285F"/>
    <w:pPr>
      <w:keepNext/>
      <w:keepLines/>
      <w:spacing w:before="160"/>
      <w:ind w:left="794" w:hanging="794"/>
      <w:outlineLvl w:val="5"/>
    </w:pPr>
    <w:rPr>
      <w:rFonts w:eastAsiaTheme="majorEastAsia"/>
      <w:b/>
      <w:bCs/>
    </w:rPr>
  </w:style>
  <w:style w:type="paragraph" w:styleId="Heading7">
    <w:name w:val="heading 7"/>
    <w:basedOn w:val="Normal"/>
    <w:next w:val="Normal"/>
    <w:link w:val="Heading7Char"/>
    <w:unhideWhenUsed/>
    <w:qFormat/>
    <w:rsid w:val="0059285F"/>
    <w:pPr>
      <w:keepNext/>
      <w:keepLines/>
      <w:spacing w:before="160"/>
      <w:ind w:left="794" w:hanging="794"/>
      <w:outlineLvl w:val="6"/>
    </w:pPr>
    <w:rPr>
      <w:rFonts w:eastAsiaTheme="majorEastAsia"/>
      <w:b/>
      <w:bCs/>
    </w:rPr>
  </w:style>
  <w:style w:type="paragraph" w:styleId="Heading8">
    <w:name w:val="heading 8"/>
    <w:basedOn w:val="Normal"/>
    <w:next w:val="Normal"/>
    <w:link w:val="Heading8Char"/>
    <w:unhideWhenUsed/>
    <w:qFormat/>
    <w:rsid w:val="0059285F"/>
    <w:pPr>
      <w:keepNext/>
      <w:keepLines/>
      <w:spacing w:before="160"/>
      <w:ind w:left="794" w:hanging="794"/>
      <w:outlineLvl w:val="7"/>
    </w:pPr>
    <w:rPr>
      <w:rFonts w:eastAsiaTheme="majorEastAsia"/>
      <w:b/>
      <w:bCs/>
    </w:rPr>
  </w:style>
  <w:style w:type="paragraph" w:styleId="Heading9">
    <w:name w:val="heading 9"/>
    <w:basedOn w:val="Normal"/>
    <w:next w:val="Normal"/>
    <w:link w:val="Heading9Char"/>
    <w:unhideWhenUsed/>
    <w:qFormat/>
    <w:rsid w:val="0059285F"/>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970AE"/>
    <w:pPr>
      <w:spacing w:after="0" w:line="240" w:lineRule="auto"/>
    </w:pPr>
    <w:rPr>
      <w:color w:val="FF0000"/>
    </w:rPr>
  </w:style>
  <w:style w:type="character" w:customStyle="1" w:styleId="Heading1Char">
    <w:name w:val="Heading 1 Char"/>
    <w:basedOn w:val="DefaultParagraphFont"/>
    <w:link w:val="Heading1"/>
    <w:rsid w:val="0059285F"/>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rsid w:val="0059285F"/>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rsid w:val="0059285F"/>
    <w:rPr>
      <w:rFonts w:ascii="Times New Roman" w:eastAsiaTheme="majorEastAsia" w:hAnsi="Times New Roman" w:cs="Traditional Arabic"/>
      <w:b/>
      <w:bCs/>
      <w:szCs w:val="30"/>
    </w:rPr>
  </w:style>
  <w:style w:type="character" w:customStyle="1" w:styleId="Heading4Char">
    <w:name w:val="Heading 4 Char"/>
    <w:basedOn w:val="DefaultParagraphFont"/>
    <w:link w:val="Heading4"/>
    <w:rsid w:val="0059285F"/>
    <w:rPr>
      <w:rFonts w:ascii="Times New Roman" w:eastAsiaTheme="majorEastAsia" w:hAnsi="Times New Roman" w:cs="Traditional Arabic"/>
      <w:b/>
      <w:bCs/>
      <w:szCs w:val="30"/>
    </w:rPr>
  </w:style>
  <w:style w:type="character" w:customStyle="1" w:styleId="Heading5Char">
    <w:name w:val="Heading 5 Char"/>
    <w:basedOn w:val="DefaultParagraphFont"/>
    <w:link w:val="Heading5"/>
    <w:rsid w:val="0059285F"/>
    <w:rPr>
      <w:rFonts w:ascii="Times New Roman" w:eastAsiaTheme="majorEastAsia" w:hAnsi="Times New Roman" w:cs="Traditional Arabic"/>
      <w:b/>
      <w:bCs/>
      <w:szCs w:val="30"/>
    </w:rPr>
  </w:style>
  <w:style w:type="character" w:customStyle="1" w:styleId="Heading6Char">
    <w:name w:val="Heading 6 Char"/>
    <w:basedOn w:val="DefaultParagraphFont"/>
    <w:link w:val="Heading6"/>
    <w:rsid w:val="0059285F"/>
    <w:rPr>
      <w:rFonts w:ascii="Times New Roman" w:eastAsiaTheme="majorEastAsia" w:hAnsi="Times New Roman" w:cs="Traditional Arabic"/>
      <w:b/>
      <w:bCs/>
      <w:szCs w:val="30"/>
    </w:rPr>
  </w:style>
  <w:style w:type="character" w:customStyle="1" w:styleId="Heading7Char">
    <w:name w:val="Heading 7 Char"/>
    <w:basedOn w:val="DefaultParagraphFont"/>
    <w:link w:val="Heading7"/>
    <w:rsid w:val="0059285F"/>
    <w:rPr>
      <w:rFonts w:ascii="Times New Roman" w:eastAsiaTheme="majorEastAsia" w:hAnsi="Times New Roman" w:cs="Traditional Arabic"/>
      <w:b/>
      <w:bCs/>
      <w:szCs w:val="30"/>
    </w:rPr>
  </w:style>
  <w:style w:type="character" w:customStyle="1" w:styleId="Heading8Char">
    <w:name w:val="Heading 8 Char"/>
    <w:basedOn w:val="DefaultParagraphFont"/>
    <w:link w:val="Heading8"/>
    <w:rsid w:val="0059285F"/>
    <w:rPr>
      <w:rFonts w:ascii="Times New Roman" w:eastAsiaTheme="majorEastAsia" w:hAnsi="Times New Roman" w:cs="Traditional Arabic"/>
      <w:b/>
      <w:bCs/>
      <w:szCs w:val="30"/>
    </w:rPr>
  </w:style>
  <w:style w:type="character" w:customStyle="1" w:styleId="Heading9Char">
    <w:name w:val="Heading 9 Char"/>
    <w:basedOn w:val="DefaultParagraphFont"/>
    <w:link w:val="Heading9"/>
    <w:rsid w:val="0059285F"/>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qFormat/>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fortitle">
    <w:name w:val="Reference for title"/>
    <w:basedOn w:val="Normal"/>
    <w:qFormat/>
    <w:rsid w:val="00B970A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unhideWhenUsed/>
    <w:qFormat/>
    <w:rsid w:val="002E6541"/>
    <w:pPr>
      <w:spacing w:before="60" w:line="168" w:lineRule="auto"/>
    </w:pPr>
    <w:rPr>
      <w:sz w:val="20"/>
      <w:szCs w:val="26"/>
    </w:rPr>
  </w:style>
  <w:style w:type="character" w:styleId="FootnoteReference">
    <w:name w:val="footnote reference"/>
    <w:aliases w:val="Appel note de bas de p,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link w:val="ReasonsChar"/>
    <w:qFormat/>
    <w:rsid w:val="0030486B"/>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link w:val="SourceChar"/>
    <w:qFormat/>
    <w:rsid w:val="00616260"/>
    <w:pPr>
      <w:keepNext/>
      <w:keepLines/>
      <w:spacing w:before="840"/>
      <w:jc w:val="center"/>
    </w:pPr>
    <w:rPr>
      <w:b/>
      <w:bCs/>
      <w:sz w:val="32"/>
      <w:szCs w:val="44"/>
      <w:lang w:bidi="ar-SY"/>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9285F"/>
    <w:pPr>
      <w:keepNext/>
      <w:spacing w:before="60" w:after="60" w:line="260" w:lineRule="exact"/>
      <w:jc w:val="center"/>
    </w:pPr>
    <w:rPr>
      <w:b/>
      <w:bCs/>
      <w:sz w:val="20"/>
      <w:szCs w:val="26"/>
    </w:rPr>
  </w:style>
  <w:style w:type="paragraph" w:customStyle="1" w:styleId="Tabletexte">
    <w:name w:val="Table texte"/>
    <w:basedOn w:val="Normal"/>
    <w:qFormat/>
    <w:rsid w:val="0059285F"/>
    <w:pPr>
      <w:spacing w:before="60" w:after="60" w:line="260" w:lineRule="exact"/>
    </w:pPr>
    <w:rPr>
      <w:sz w:val="20"/>
      <w:szCs w:val="26"/>
      <w:lang w:bidi="ar-SY"/>
    </w:rPr>
  </w:style>
  <w:style w:type="paragraph" w:customStyle="1" w:styleId="Title1">
    <w:name w:val="Title 1"/>
    <w:basedOn w:val="Normal"/>
    <w:qFormat/>
    <w:rsid w:val="00616260"/>
    <w:pPr>
      <w:keepNext/>
      <w:spacing w:before="240"/>
      <w:jc w:val="center"/>
    </w:pPr>
    <w:rPr>
      <w:w w:val="110"/>
      <w:sz w:val="28"/>
      <w:szCs w:val="40"/>
      <w:lang w:bidi="ar-SY"/>
    </w:rPr>
  </w:style>
  <w:style w:type="paragraph" w:customStyle="1" w:styleId="Title2">
    <w:name w:val="Title 2"/>
    <w:basedOn w:val="Normal"/>
    <w:qFormat/>
    <w:rsid w:val="00616260"/>
    <w:pPr>
      <w:keepNext/>
      <w:spacing w:before="480"/>
      <w:jc w:val="center"/>
    </w:pPr>
    <w:rPr>
      <w:sz w:val="28"/>
      <w:szCs w:val="40"/>
      <w:lang w:bidi="ar-SY"/>
    </w:rPr>
  </w:style>
  <w:style w:type="paragraph" w:customStyle="1" w:styleId="Title3">
    <w:name w:val="Title 3"/>
    <w:basedOn w:val="Normal"/>
    <w:qFormat/>
    <w:rsid w:val="00616260"/>
    <w:pPr>
      <w:keepNext/>
      <w:spacing w:before="240"/>
      <w:jc w:val="center"/>
    </w:pPr>
    <w:rPr>
      <w:sz w:val="26"/>
      <w:szCs w:val="36"/>
    </w:rPr>
  </w:style>
  <w:style w:type="paragraph" w:styleId="TOC1">
    <w:name w:val="toc 1"/>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970A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970AE"/>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nhideWhenUsed/>
    <w:rsid w:val="00E073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E07379"/>
    <w:rPr>
      <w:rFonts w:ascii="Times New Roman" w:hAnsi="Times New Roman" w:cs="Traditional Arabic"/>
      <w:szCs w:val="30"/>
    </w:rPr>
  </w:style>
  <w:style w:type="table" w:styleId="TableGrid">
    <w:name w:val="Table Grid"/>
    <w:basedOn w:val="TableNormal"/>
    <w:uiPriority w:val="39"/>
    <w:rsid w:val="00E07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rsid w:val="00B970AE"/>
    <w:rPr>
      <w:b/>
      <w:bCs/>
      <w:i/>
      <w:iCs/>
      <w:color w:val="FF0000"/>
      <w:spacing w:val="5"/>
    </w:rPr>
  </w:style>
  <w:style w:type="character" w:styleId="Emphasis">
    <w:name w:val="Emphasis"/>
    <w:basedOn w:val="DefaultParagraphFont"/>
    <w:uiPriority w:val="20"/>
    <w:rsid w:val="00B970AE"/>
    <w:rPr>
      <w:i/>
      <w:iCs/>
      <w:color w:val="FF0000"/>
    </w:rPr>
  </w:style>
  <w:style w:type="character" w:styleId="IntenseEmphasis">
    <w:name w:val="Intense Emphasis"/>
    <w:basedOn w:val="DefaultParagraphFont"/>
    <w:uiPriority w:val="21"/>
    <w:rsid w:val="00B970AE"/>
    <w:rPr>
      <w:i/>
      <w:iCs/>
      <w:color w:val="FF0000"/>
    </w:rPr>
  </w:style>
  <w:style w:type="paragraph" w:styleId="IntenseQuote">
    <w:name w:val="Intense Quote"/>
    <w:basedOn w:val="Normal"/>
    <w:next w:val="Normal"/>
    <w:link w:val="IntenseQuoteChar"/>
    <w:uiPriority w:val="30"/>
    <w:rsid w:val="00B970A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970AE"/>
    <w:rPr>
      <w:rFonts w:ascii="Times New Roman" w:hAnsi="Times New Roman" w:cs="Traditional Arabic"/>
      <w:i/>
      <w:iCs/>
      <w:color w:val="FF0000"/>
      <w:szCs w:val="30"/>
    </w:rPr>
  </w:style>
  <w:style w:type="character" w:styleId="IntenseReference">
    <w:name w:val="Intense Reference"/>
    <w:basedOn w:val="DefaultParagraphFont"/>
    <w:uiPriority w:val="32"/>
    <w:rsid w:val="00B970AE"/>
    <w:rPr>
      <w:b/>
      <w:bCs/>
      <w:smallCaps/>
      <w:color w:val="FF0000"/>
      <w:spacing w:val="5"/>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character" w:styleId="Strong">
    <w:name w:val="Strong"/>
    <w:basedOn w:val="DefaultParagraphFont"/>
    <w:uiPriority w:val="22"/>
    <w:rsid w:val="00B970AE"/>
    <w:rPr>
      <w:b/>
      <w:bCs/>
      <w:color w:val="FF0000"/>
    </w:rPr>
  </w:style>
  <w:style w:type="paragraph" w:styleId="Subtitle">
    <w:name w:val="Subtitle"/>
    <w:basedOn w:val="Normal"/>
    <w:next w:val="Normal"/>
    <w:link w:val="SubtitleChar"/>
    <w:uiPriority w:val="11"/>
    <w:rsid w:val="00B970A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970AE"/>
    <w:rPr>
      <w:color w:val="FF0000"/>
      <w:spacing w:val="15"/>
    </w:rPr>
  </w:style>
  <w:style w:type="character" w:styleId="SubtleEmphasis">
    <w:name w:val="Subtle Emphasis"/>
    <w:basedOn w:val="DefaultParagraphFont"/>
    <w:uiPriority w:val="19"/>
    <w:rsid w:val="00B970AE"/>
    <w:rPr>
      <w:i/>
      <w:iCs/>
      <w:color w:val="FF0000"/>
    </w:rPr>
  </w:style>
  <w:style w:type="character" w:styleId="SubtleReference">
    <w:name w:val="Subtle Reference"/>
    <w:basedOn w:val="DefaultParagraphFont"/>
    <w:uiPriority w:val="31"/>
    <w:rsid w:val="00B970AE"/>
    <w:rPr>
      <w:smallCaps/>
      <w:color w:val="FF0000"/>
    </w:rPr>
  </w:style>
  <w:style w:type="paragraph" w:customStyle="1" w:styleId="Headingb">
    <w:name w:val="Heading b"/>
    <w:basedOn w:val="Normal"/>
    <w:qFormat/>
    <w:rsid w:val="00B970AE"/>
    <w:pPr>
      <w:keepNext/>
      <w:spacing w:before="240"/>
    </w:pPr>
    <w:rPr>
      <w:rFonts w:ascii="Times New Roman Bold" w:hAnsi="Times New Roman Bold"/>
      <w:b/>
      <w:bCs/>
      <w:lang w:bidi="ar-SY"/>
    </w:rPr>
  </w:style>
  <w:style w:type="paragraph" w:customStyle="1" w:styleId="Footnotetexte">
    <w:name w:val="Footnote texte"/>
    <w:basedOn w:val="Normal"/>
    <w:qFormat/>
    <w:rsid w:val="00B970AE"/>
    <w:pPr>
      <w:tabs>
        <w:tab w:val="left" w:pos="397"/>
        <w:tab w:val="left" w:pos="567"/>
      </w:tabs>
      <w:spacing w:before="80" w:line="168" w:lineRule="auto"/>
    </w:pPr>
    <w:rPr>
      <w:sz w:val="20"/>
      <w:szCs w:val="26"/>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DD7A05"/>
    <w:rPr>
      <w:color w:val="0000FF"/>
      <w:u w:val="single"/>
    </w:rPr>
  </w:style>
  <w:style w:type="paragraph" w:customStyle="1" w:styleId="Title4">
    <w:name w:val="Title 4"/>
    <w:basedOn w:val="Title3"/>
    <w:qFormat/>
    <w:rsid w:val="00E67FDE"/>
    <w:rPr>
      <w:rFonts w:ascii="Times New Roman Bold" w:hAnsi="Times New Roman Bold"/>
      <w:b/>
      <w:bCs/>
      <w:lang w:bidi="ar-EG"/>
    </w:rPr>
  </w:style>
  <w:style w:type="paragraph" w:customStyle="1" w:styleId="tablefooter">
    <w:name w:val="table_footer"/>
    <w:basedOn w:val="Normal"/>
    <w:qFormat/>
    <w:rsid w:val="0091567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line="168" w:lineRule="auto"/>
    </w:pPr>
    <w:rPr>
      <w:rFonts w:eastAsia="Times New Roman"/>
      <w:sz w:val="20"/>
      <w:szCs w:val="26"/>
      <w:lang w:val="en-GB" w:eastAsia="en-US"/>
    </w:rPr>
  </w:style>
  <w:style w:type="paragraph" w:customStyle="1" w:styleId="QuestionNo">
    <w:name w:val="Question_No"/>
    <w:basedOn w:val="Normal"/>
    <w:qFormat/>
    <w:rsid w:val="00FB3A3B"/>
    <w:pPr>
      <w:keepNext/>
      <w:keepLines/>
      <w:spacing w:before="360" w:after="120"/>
      <w:jc w:val="center"/>
    </w:pPr>
    <w:rPr>
      <w:sz w:val="26"/>
      <w:szCs w:val="36"/>
      <w:lang w:bidi="ar-EG"/>
    </w:rPr>
  </w:style>
  <w:style w:type="paragraph" w:customStyle="1" w:styleId="Questiontitle">
    <w:name w:val="Question_title"/>
    <w:basedOn w:val="QuestionNo"/>
    <w:qFormat/>
    <w:rsid w:val="00FB3A3B"/>
    <w:pPr>
      <w:spacing w:before="120" w:after="360"/>
    </w:pPr>
    <w:rPr>
      <w:rFonts w:ascii="Times New Roman Bold" w:hAnsi="Times New Roman Bold"/>
      <w:b/>
      <w:bCs/>
      <w:sz w:val="28"/>
      <w:szCs w:val="40"/>
    </w:rPr>
  </w:style>
  <w:style w:type="paragraph" w:customStyle="1" w:styleId="Heading1forQ">
    <w:name w:val="Heading 1 for Q"/>
    <w:basedOn w:val="Heading3"/>
    <w:qFormat/>
    <w:rsid w:val="000721D9"/>
    <w:pPr>
      <w:spacing w:before="300"/>
    </w:pPr>
    <w:rPr>
      <w:rFonts w:ascii="Times New Roman Bold" w:hAnsi="Times New Roman Bold"/>
      <w:sz w:val="24"/>
      <w:szCs w:val="32"/>
      <w:lang w:bidi="ar-EG"/>
    </w:rPr>
  </w:style>
  <w:style w:type="paragraph" w:customStyle="1" w:styleId="Heading2forQ">
    <w:name w:val="Heading 2 for Q"/>
    <w:basedOn w:val="Heading2"/>
    <w:qFormat/>
    <w:rsid w:val="000721D9"/>
    <w:pPr>
      <w:spacing w:before="240"/>
    </w:pPr>
    <w:rPr>
      <w:rFonts w:ascii="Times New Roman Bold" w:hAnsi="Times New Roman Bold"/>
      <w:sz w:val="22"/>
      <w:szCs w:val="30"/>
    </w:rPr>
  </w:style>
  <w:style w:type="paragraph" w:customStyle="1" w:styleId="Heading3forQ">
    <w:name w:val="Heading 3 for Q"/>
    <w:basedOn w:val="Heading2forQ"/>
    <w:qFormat/>
    <w:rsid w:val="000721D9"/>
    <w:pPr>
      <w:spacing w:before="160"/>
    </w:pPr>
  </w:style>
  <w:style w:type="paragraph" w:customStyle="1" w:styleId="Sectiontitle0">
    <w:name w:val="Section_title"/>
    <w:basedOn w:val="Annextitle0"/>
    <w:next w:val="Normalaftertitle"/>
    <w:rsid w:val="00393299"/>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paragraph" w:customStyle="1" w:styleId="Headingi0">
    <w:name w:val="Heading_i"/>
    <w:basedOn w:val="Heading3"/>
    <w:next w:val="Normal"/>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160"/>
      <w:ind w:left="567" w:hanging="567"/>
      <w:textAlignment w:val="baseline"/>
      <w:outlineLvl w:val="0"/>
    </w:pPr>
    <w:rPr>
      <w:rFonts w:ascii="Calibri" w:eastAsia="Times New Roman" w:hAnsi="Calibri"/>
      <w:b w:val="0"/>
      <w:i/>
      <w:position w:val="2"/>
      <w:lang w:val="en-GB" w:eastAsia="en-US" w:bidi="ar-EG"/>
    </w:rPr>
  </w:style>
  <w:style w:type="paragraph" w:customStyle="1" w:styleId="AnnexNo0">
    <w:name w:val="Annex_No"/>
    <w:basedOn w:val="Normal"/>
    <w:qFormat/>
    <w:rsid w:val="0039329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No0">
    <w:name w:val="Opinion_No"/>
    <w:basedOn w:val="ResNo"/>
    <w:next w:val="Opiniontitle0"/>
    <w:rsid w:val="00393299"/>
    <w:pPr>
      <w:keepLines/>
      <w:tabs>
        <w:tab w:val="clear" w:pos="1134"/>
      </w:tabs>
      <w:overflowPunct w:val="0"/>
      <w:autoSpaceDE w:val="0"/>
      <w:autoSpaceDN w:val="0"/>
      <w:adjustRightInd w:val="0"/>
      <w:textAlignment w:val="baseline"/>
    </w:pPr>
    <w:rPr>
      <w:caps/>
      <w:lang w:val="en-GB"/>
    </w:rPr>
  </w:style>
  <w:style w:type="paragraph" w:customStyle="1" w:styleId="Annexref">
    <w:name w:val="Annex_ref"/>
    <w:qFormat/>
    <w:rsid w:val="00393299"/>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0">
    <w:name w:val="Annex_title"/>
    <w:basedOn w:val="Normal"/>
    <w:next w:val="Normal"/>
    <w:link w:val="AnnextitleChar"/>
    <w:rsid w:val="0039329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bCs/>
      <w:sz w:val="28"/>
      <w:szCs w:val="40"/>
      <w:lang w:eastAsia="en-US"/>
    </w:rPr>
  </w:style>
  <w:style w:type="character" w:customStyle="1" w:styleId="AnnextitleChar">
    <w:name w:val="Annex_title Char"/>
    <w:basedOn w:val="DefaultParagraphFont"/>
    <w:link w:val="Annextitle0"/>
    <w:rsid w:val="00393299"/>
    <w:rPr>
      <w:rFonts w:ascii="Times New Roman" w:eastAsia="Times New Roman" w:hAnsi="Times New Roman" w:cs="Traditional Arabic"/>
      <w:b/>
      <w:bCs/>
      <w:sz w:val="28"/>
      <w:szCs w:val="40"/>
      <w:lang w:eastAsia="en-US"/>
    </w:rPr>
  </w:style>
  <w:style w:type="paragraph" w:customStyle="1" w:styleId="AppendixNo0">
    <w:name w:val="Appendix_No"/>
    <w:basedOn w:val="AnnexNo0"/>
    <w:qFormat/>
    <w:rsid w:val="00393299"/>
  </w:style>
  <w:style w:type="paragraph" w:customStyle="1" w:styleId="Appendixtitle0">
    <w:name w:val="Appendix_title"/>
    <w:basedOn w:val="Annextitle0"/>
    <w:next w:val="Normal"/>
    <w:rsid w:val="00393299"/>
  </w:style>
  <w:style w:type="paragraph" w:customStyle="1" w:styleId="Headingb0">
    <w:name w:val="Heading_b"/>
    <w:basedOn w:val="Heading2"/>
    <w:rsid w:val="00393299"/>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 w:type="paragraph" w:customStyle="1" w:styleId="enumlev20">
    <w:name w:val="enumlev2"/>
    <w:basedOn w:val="enumlev10"/>
    <w:next w:val="Normal"/>
    <w:link w:val="enumlev2Char"/>
    <w:qFormat/>
    <w:rsid w:val="00393299"/>
    <w:pPr>
      <w:ind w:left="1814" w:hanging="680"/>
    </w:pPr>
  </w:style>
  <w:style w:type="character" w:customStyle="1" w:styleId="enumlev2Char">
    <w:name w:val="enumlev2 Char"/>
    <w:basedOn w:val="enumlev1Char"/>
    <w:link w:val="enumlev20"/>
    <w:rsid w:val="00393299"/>
    <w:rPr>
      <w:rFonts w:ascii="Times New Roman" w:eastAsia="Times New Roman" w:hAnsi="Times New Roman" w:cs="Traditional Arabic"/>
      <w:szCs w:val="30"/>
      <w:lang w:eastAsia="en-US"/>
    </w:rPr>
  </w:style>
  <w:style w:type="paragraph" w:customStyle="1" w:styleId="Tablehead0">
    <w:name w:val="Table_head"/>
    <w:basedOn w:val="Normal"/>
    <w:link w:val="TableheadChar"/>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60" w:after="60" w:line="260" w:lineRule="exact"/>
      <w:jc w:val="center"/>
    </w:pPr>
    <w:rPr>
      <w:rFonts w:ascii="Times New Roman Bold" w:eastAsia="Times New Roman" w:hAnsi="Times New Roman Bold"/>
      <w:b/>
      <w:bCs/>
      <w:sz w:val="20"/>
      <w:szCs w:val="26"/>
      <w:lang w:eastAsia="en-US" w:bidi="ar-EG"/>
    </w:rPr>
  </w:style>
  <w:style w:type="character" w:customStyle="1" w:styleId="TableheadChar">
    <w:name w:val="Table_head Char"/>
    <w:basedOn w:val="DefaultParagraphFont"/>
    <w:link w:val="Tablehead0"/>
    <w:rsid w:val="00393299"/>
    <w:rPr>
      <w:rFonts w:ascii="Times New Roman Bold" w:eastAsia="Times New Roman" w:hAnsi="Times New Roman Bold" w:cs="Traditional Arabic"/>
      <w:b/>
      <w:bCs/>
      <w:sz w:val="20"/>
      <w:szCs w:val="26"/>
      <w:lang w:eastAsia="en-US" w:bidi="ar-EG"/>
    </w:rPr>
  </w:style>
  <w:style w:type="paragraph" w:customStyle="1" w:styleId="Tabletitle0">
    <w:name w:val="Table_title"/>
    <w:basedOn w:val="Normal"/>
    <w:next w:val="Normal"/>
    <w:rsid w:val="0039329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link w:val="TableNoChar"/>
    <w:qFormat/>
    <w:rsid w:val="0039329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lang w:eastAsia="en-US"/>
    </w:rPr>
  </w:style>
  <w:style w:type="character" w:customStyle="1" w:styleId="TableNoChar">
    <w:name w:val="Table_No Char"/>
    <w:basedOn w:val="DefaultParagraphFont"/>
    <w:link w:val="TableNo0"/>
    <w:locked/>
    <w:rsid w:val="00393299"/>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393299"/>
    <w:rPr>
      <w:rFonts w:ascii="Times New Roman" w:eastAsia="Times New Roman" w:hAnsi="Times New Roman" w:cs="Traditional Arabic"/>
      <w:sz w:val="20"/>
      <w:szCs w:val="26"/>
      <w:lang w:val="fr-FR" w:eastAsia="en-US" w:bidi="ar-EG"/>
    </w:rPr>
  </w:style>
  <w:style w:type="paragraph" w:customStyle="1" w:styleId="enumlev10">
    <w:name w:val="enumlev1"/>
    <w:basedOn w:val="Normal"/>
    <w:next w:val="Normal"/>
    <w:link w:val="enumlev1Char"/>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393299"/>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93299"/>
    <w:rPr>
      <w:rFonts w:ascii="Times New Roman" w:hAnsi="Times New Roman" w:cs="Traditional Arabic"/>
      <w:i/>
      <w:iCs/>
      <w:szCs w:val="30"/>
    </w:rPr>
  </w:style>
  <w:style w:type="paragraph" w:customStyle="1" w:styleId="Committee">
    <w:name w:val="Committee"/>
    <w:basedOn w:val="Normal"/>
    <w:qFormat/>
    <w:rsid w:val="00393299"/>
    <w:pPr>
      <w:framePr w:hSpace="180" w:wrap="around" w:hAnchor="margin" w:y="-675"/>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851"/>
        <w:tab w:val="left" w:pos="1134"/>
        <w:tab w:val="left" w:pos="1871"/>
        <w:tab w:val="left" w:pos="2268"/>
      </w:tabs>
      <w:overflowPunct w:val="0"/>
      <w:autoSpaceDE w:val="0"/>
      <w:autoSpaceDN w:val="0"/>
      <w:bidi w:val="0"/>
      <w:adjustRightInd w:val="0"/>
      <w:spacing w:before="0" w:line="240" w:lineRule="atLeast"/>
      <w:jc w:val="left"/>
      <w:textAlignment w:val="baseline"/>
    </w:pPr>
    <w:rPr>
      <w:rFonts w:asciiTheme="minorHAnsi" w:eastAsia="Times New Roman" w:hAnsiTheme="minorHAnsi" w:cstheme="minorHAnsi"/>
      <w:b/>
      <w:sz w:val="24"/>
      <w:szCs w:val="24"/>
      <w:lang w:val="en-GB" w:eastAsia="en-US"/>
    </w:rPr>
  </w:style>
  <w:style w:type="paragraph" w:customStyle="1" w:styleId="Adress">
    <w:name w:val="Adress"/>
    <w:qFormat/>
    <w:rsid w:val="00393299"/>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0">
    <w:name w:val="Agenda_item"/>
    <w:qFormat/>
    <w:rsid w:val="00393299"/>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393299"/>
    <w:rPr>
      <w:rFonts w:ascii="Times New Roman" w:hAnsi="Times New Roman" w:cs="Times New Roman"/>
      <w:color w:val="auto"/>
      <w:sz w:val="20"/>
      <w:szCs w:val="20"/>
      <w:u w:val="none"/>
    </w:rPr>
  </w:style>
  <w:style w:type="paragraph" w:customStyle="1" w:styleId="ChapNo">
    <w:name w:val="Chap_No"/>
    <w:basedOn w:val="Normal"/>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overflowPunct w:val="0"/>
      <w:autoSpaceDE w:val="0"/>
      <w:autoSpaceDN w:val="0"/>
      <w:adjustRightInd w:val="0"/>
      <w:spacing w:before="480"/>
      <w:jc w:val="center"/>
      <w:textAlignment w:val="baseline"/>
    </w:pPr>
    <w:rPr>
      <w:rFonts w:eastAsia="Times New Roman"/>
      <w:sz w:val="28"/>
      <w:szCs w:val="40"/>
      <w:lang w:val="en-GB" w:eastAsia="en-US" w:bidi="ar-EG"/>
    </w:rPr>
  </w:style>
  <w:style w:type="paragraph" w:customStyle="1" w:styleId="Opiniontitle0">
    <w:name w:val="Opinion_title"/>
    <w:next w:val="Normal"/>
    <w:qFormat/>
    <w:rsid w:val="00393299"/>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italic" w:eastAsia="Times New Roman" w:hAnsi="Times New Roman italic"/>
      <w:i/>
      <w:iCs/>
      <w:lang w:eastAsia="en-US" w:bidi="ar-EG"/>
    </w:rPr>
  </w:style>
  <w:style w:type="paragraph" w:customStyle="1" w:styleId="Chaptitle">
    <w:name w:val="Chap_title"/>
    <w:basedOn w:val="Agendaitem0"/>
    <w:qFormat/>
    <w:rsid w:val="00393299"/>
    <w:pPr>
      <w:spacing w:before="240" w:line="192" w:lineRule="auto"/>
    </w:pPr>
  </w:style>
  <w:style w:type="character" w:styleId="EndnoteReference">
    <w:name w:val="endnote reference"/>
    <w:basedOn w:val="DefaultParagraphFont"/>
    <w:rsid w:val="00393299"/>
    <w:rPr>
      <w:vertAlign w:val="superscript"/>
    </w:rPr>
  </w:style>
  <w:style w:type="paragraph" w:customStyle="1" w:styleId="enumlev30">
    <w:name w:val="enumlev3"/>
    <w:basedOn w:val="enumlev20"/>
    <w:next w:val="Normal"/>
    <w:link w:val="enumlev3Char"/>
    <w:qFormat/>
    <w:rsid w:val="00393299"/>
    <w:pPr>
      <w:tabs>
        <w:tab w:val="clear" w:pos="1134"/>
        <w:tab w:val="left" w:pos="2500"/>
      </w:tabs>
      <w:ind w:left="2494"/>
    </w:pPr>
  </w:style>
  <w:style w:type="character" w:customStyle="1" w:styleId="enumlev3Char">
    <w:name w:val="enumlev3 Char"/>
    <w:basedOn w:val="enumlev2Char"/>
    <w:link w:val="enumlev30"/>
    <w:rsid w:val="00393299"/>
    <w:rPr>
      <w:rFonts w:ascii="Times New Roman" w:eastAsia="Times New Roman" w:hAnsi="Times New Roman" w:cs="Traditional Arabic"/>
      <w:szCs w:val="30"/>
      <w:lang w:eastAsia="en-US"/>
    </w:rPr>
  </w:style>
  <w:style w:type="paragraph" w:customStyle="1" w:styleId="FigureNo0">
    <w:name w:val="Figure_No"/>
    <w:basedOn w:val="Normal"/>
    <w:qFormat/>
    <w:rsid w:val="00393299"/>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393299"/>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393299"/>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393299"/>
    <w:rPr>
      <w:rFonts w:ascii="Times New Roman" w:hAnsi="Times New Roman" w:cs="Traditional Arabic"/>
      <w:szCs w:val="30"/>
      <w:lang w:bidi="ar-SY"/>
    </w:rPr>
  </w:style>
  <w:style w:type="paragraph" w:customStyle="1" w:styleId="Normalend">
    <w:name w:val="Normal_end"/>
    <w:basedOn w:val="Normal"/>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eastAsia="Times New Roman"/>
      <w:lang w:eastAsia="en-US" w:bidi="ar-EG"/>
    </w:rPr>
  </w:style>
  <w:style w:type="paragraph" w:customStyle="1" w:styleId="Parttitle0">
    <w:name w:val="Part_title"/>
    <w:basedOn w:val="Normal"/>
    <w:qFormat/>
    <w:rsid w:val="0039329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b/>
      <w:bCs/>
      <w:sz w:val="28"/>
      <w:szCs w:val="40"/>
      <w:lang w:val="en-GB" w:eastAsia="en-US" w:bidi="ar-EG"/>
    </w:rPr>
  </w:style>
  <w:style w:type="paragraph" w:customStyle="1" w:styleId="Part1">
    <w:name w:val="Part_1"/>
    <w:basedOn w:val="Parttitle0"/>
    <w:qFormat/>
    <w:rsid w:val="0039329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0">
    <w:name w:val="Part_No"/>
    <w:basedOn w:val="Normal"/>
    <w:qFormat/>
    <w:rsid w:val="0039329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eastAsia="Times New Roman"/>
      <w:sz w:val="28"/>
      <w:szCs w:val="40"/>
      <w:lang w:eastAsia="en-US" w:bidi="ar-EG"/>
    </w:rPr>
  </w:style>
  <w:style w:type="character" w:customStyle="1" w:styleId="ReasonsChar">
    <w:name w:val="Reasons Char"/>
    <w:basedOn w:val="DefaultParagraphFont"/>
    <w:link w:val="Reasons"/>
    <w:rsid w:val="00393299"/>
    <w:rPr>
      <w:rFonts w:ascii="Times New Roman" w:hAnsi="Times New Roman" w:cs="Traditional Arabic"/>
      <w:szCs w:val="30"/>
    </w:rPr>
  </w:style>
  <w:style w:type="paragraph" w:customStyle="1" w:styleId="Reftext">
    <w:name w:val="Ref_text"/>
    <w:basedOn w:val="Normal"/>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94" w:right="794" w:hanging="794"/>
    </w:pPr>
    <w:rPr>
      <w:rFonts w:eastAsia="Times New Roman"/>
      <w:lang w:eastAsia="en-US"/>
    </w:rPr>
  </w:style>
  <w:style w:type="paragraph" w:customStyle="1" w:styleId="ResNo">
    <w:name w:val="Res_No"/>
    <w:basedOn w:val="Normal"/>
    <w:next w:val="Normal"/>
    <w:link w:val="ResNoChar"/>
    <w:rsid w:val="0039329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480"/>
      <w:jc w:val="center"/>
    </w:pPr>
    <w:rPr>
      <w:rFonts w:eastAsia="Times New Roman"/>
      <w:sz w:val="28"/>
      <w:szCs w:val="40"/>
      <w:lang w:eastAsia="en-US" w:bidi="ar-EG"/>
    </w:rPr>
  </w:style>
  <w:style w:type="character" w:customStyle="1" w:styleId="ResNoChar">
    <w:name w:val="Res_No Char"/>
    <w:basedOn w:val="DefaultParagraphFont"/>
    <w:link w:val="ResNo"/>
    <w:rsid w:val="00393299"/>
    <w:rPr>
      <w:rFonts w:ascii="Times New Roman" w:eastAsia="Times New Roman" w:hAnsi="Times New Roman" w:cs="Traditional Arabic"/>
      <w:sz w:val="28"/>
      <w:szCs w:val="40"/>
      <w:lang w:eastAsia="en-US" w:bidi="ar-EG"/>
    </w:rPr>
  </w:style>
  <w:style w:type="paragraph" w:customStyle="1" w:styleId="Restitle">
    <w:name w:val="Res_title"/>
    <w:basedOn w:val="Annextitle0"/>
    <w:next w:val="Normal"/>
    <w:link w:val="RestitleChar"/>
    <w:rsid w:val="00393299"/>
  </w:style>
  <w:style w:type="character" w:customStyle="1" w:styleId="RestitleChar">
    <w:name w:val="Res_title Char"/>
    <w:basedOn w:val="AnnextitleChar"/>
    <w:link w:val="Restitle"/>
    <w:rsid w:val="00393299"/>
    <w:rPr>
      <w:rFonts w:ascii="Times New Roman" w:eastAsia="Times New Roman" w:hAnsi="Times New Roman" w:cs="Traditional Arabic"/>
      <w:b/>
      <w:bCs/>
      <w:sz w:val="28"/>
      <w:szCs w:val="40"/>
      <w:lang w:eastAsia="en-US"/>
    </w:rPr>
  </w:style>
  <w:style w:type="paragraph" w:customStyle="1" w:styleId="Section10">
    <w:name w:val="Section_1"/>
    <w:basedOn w:val="Normal"/>
    <w:link w:val="Section1Char"/>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ascii="Times New Roman Bold" w:eastAsia="Times New Roman" w:hAnsi="Times New Roman Bold"/>
      <w:b/>
      <w:sz w:val="24"/>
      <w:szCs w:val="32"/>
      <w:lang w:eastAsia="en-US" w:bidi="ar-EG"/>
    </w:rPr>
  </w:style>
  <w:style w:type="character" w:customStyle="1" w:styleId="Section1Char">
    <w:name w:val="Section_1 Char"/>
    <w:link w:val="Section10"/>
    <w:rsid w:val="00393299"/>
    <w:rPr>
      <w:rFonts w:ascii="Times New Roman Bold" w:eastAsia="Times New Roman" w:hAnsi="Times New Roman Bold" w:cs="Traditional Arabic"/>
      <w:b/>
      <w:sz w:val="24"/>
      <w:szCs w:val="32"/>
      <w:lang w:eastAsia="en-US" w:bidi="ar-EG"/>
    </w:rPr>
  </w:style>
  <w:style w:type="paragraph" w:customStyle="1" w:styleId="Section20">
    <w:name w:val="Section_2"/>
    <w:basedOn w:val="Section10"/>
    <w:rsid w:val="00393299"/>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393299"/>
    <w:pPr>
      <w:spacing w:after="0" w:line="240" w:lineRule="auto"/>
    </w:pPr>
    <w:rPr>
      <w:rFonts w:ascii="Times New Roman" w:eastAsia="Times New Roman" w:hAnsi="Times New Roman" w:cs="Traditional Arabic"/>
      <w:sz w:val="24"/>
      <w:szCs w:val="32"/>
      <w:lang w:eastAsia="en-US" w:bidi="ar-EG"/>
    </w:rPr>
  </w:style>
  <w:style w:type="paragraph" w:customStyle="1" w:styleId="SectionNo0">
    <w:name w:val="Section_No"/>
    <w:basedOn w:val="Normal"/>
    <w:next w:val="Normal"/>
    <w:rsid w:val="00393299"/>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s>
      <w:overflowPunct w:val="0"/>
      <w:autoSpaceDE w:val="0"/>
      <w:autoSpaceDN w:val="0"/>
      <w:adjustRightInd w:val="0"/>
      <w:spacing w:before="480" w:after="80" w:line="320" w:lineRule="exact"/>
      <w:jc w:val="center"/>
      <w:textAlignment w:val="baseline"/>
    </w:pPr>
    <w:rPr>
      <w:rFonts w:eastAsia="Times New Roman"/>
      <w:position w:val="2"/>
      <w:sz w:val="28"/>
      <w:szCs w:val="40"/>
      <w:lang w:val="en-GB" w:eastAsia="en-US" w:bidi="ar-EG"/>
    </w:rPr>
  </w:style>
  <w:style w:type="paragraph" w:customStyle="1" w:styleId="SpecialFooter">
    <w:name w:val="Special Footer"/>
    <w:basedOn w:val="Normal"/>
    <w:semiHidden/>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67"/>
        <w:tab w:val="left" w:pos="1134"/>
        <w:tab w:val="left" w:pos="1701"/>
        <w:tab w:val="left" w:pos="2268"/>
        <w:tab w:val="left" w:pos="2835"/>
        <w:tab w:val="left" w:pos="5954"/>
        <w:tab w:val="right" w:pos="9639"/>
      </w:tabs>
      <w:bidi w:val="0"/>
      <w:spacing w:line="240" w:lineRule="auto"/>
    </w:pPr>
    <w:rPr>
      <w:rFonts w:eastAsia="Times New Roman" w:cs="Times New Roman"/>
      <w:caps/>
      <w:sz w:val="16"/>
      <w:szCs w:val="16"/>
      <w:lang w:eastAsia="en-US"/>
    </w:rPr>
  </w:style>
  <w:style w:type="paragraph" w:customStyle="1" w:styleId="Styletoc0LinespacingExactly14pt">
    <w:name w:val="Style toc 0 + Line spacing:  Exactly 14 pt"/>
    <w:basedOn w:val="Normal"/>
    <w:semiHidden/>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line="280" w:lineRule="exact"/>
    </w:pPr>
    <w:rPr>
      <w:rFonts w:ascii="Times New Roman Bold" w:eastAsia="Times New Roman" w:hAnsi="Times New Roman Bold"/>
      <w:bCs/>
      <w:szCs w:val="32"/>
      <w:lang w:eastAsia="en-US"/>
    </w:rPr>
  </w:style>
  <w:style w:type="paragraph" w:customStyle="1" w:styleId="Tablefin">
    <w:name w:val="Table_fin"/>
    <w:basedOn w:val="Normal"/>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871"/>
        <w:tab w:val="left" w:pos="2268"/>
      </w:tabs>
      <w:overflowPunct w:val="0"/>
      <w:autoSpaceDE w:val="0"/>
      <w:autoSpaceDN w:val="0"/>
      <w:bidi w:val="0"/>
      <w:adjustRightInd w:val="0"/>
      <w:spacing w:before="0" w:line="240" w:lineRule="auto"/>
      <w:textAlignment w:val="baseline"/>
    </w:pPr>
    <w:rPr>
      <w:rFonts w:eastAsia="Times New Roman" w:cs="Times New Roman"/>
      <w:sz w:val="12"/>
      <w:szCs w:val="20"/>
      <w:lang w:val="fr-FR" w:eastAsia="en-US"/>
    </w:rPr>
  </w:style>
  <w:style w:type="character" w:customStyle="1" w:styleId="Tablefreq">
    <w:name w:val="Table_freq"/>
    <w:rsid w:val="00393299"/>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eastAsia="Times New Roman" w:hAnsi="Times New Roman italic"/>
      <w:i/>
      <w:iCs/>
      <w:lang w:bidi="ar-EG"/>
    </w:rPr>
  </w:style>
  <w:style w:type="character" w:customStyle="1" w:styleId="TablelegendChar">
    <w:name w:val="Table_legend Char"/>
    <w:link w:val="Tablelegend0"/>
    <w:rsid w:val="00393299"/>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360" w:after="120"/>
      <w:jc w:val="center"/>
    </w:pPr>
    <w:rPr>
      <w:rFonts w:ascii="Times New Roman Bold" w:eastAsia="Times New Roman" w:hAnsi="Times New Roman Bold"/>
      <w:b/>
      <w:bCs/>
      <w:sz w:val="26"/>
      <w:szCs w:val="36"/>
      <w:lang w:eastAsia="en-US"/>
    </w:rPr>
  </w:style>
  <w:style w:type="paragraph" w:customStyle="1" w:styleId="toc0">
    <w:name w:val="toc 0"/>
    <w:basedOn w:val="Normal"/>
    <w:next w:val="Normal"/>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line="240" w:lineRule="auto"/>
      <w:ind w:right="-142"/>
      <w:jc w:val="right"/>
    </w:pPr>
    <w:rPr>
      <w:rFonts w:ascii="Times New Roman Bold" w:eastAsia="Times New Roman" w:hAnsi="Times New Roman Bold"/>
      <w:b/>
      <w:bCs/>
      <w:lang w:eastAsia="en-US"/>
    </w:rPr>
  </w:style>
  <w:style w:type="paragraph" w:customStyle="1" w:styleId="Volumetitle0">
    <w:name w:val="Volume_title"/>
    <w:basedOn w:val="Normal"/>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pPr>
    <w:rPr>
      <w:rFonts w:eastAsia="Times New Roman"/>
      <w:lang w:eastAsia="en-US"/>
    </w:rPr>
  </w:style>
  <w:style w:type="paragraph" w:customStyle="1" w:styleId="HeadingSummary">
    <w:name w:val="HeadingSummary"/>
    <w:basedOn w:val="Headingb0"/>
    <w:qFormat/>
    <w:rsid w:val="00393299"/>
  </w:style>
  <w:style w:type="paragraph" w:customStyle="1" w:styleId="Recref">
    <w:name w:val="Rec_ref"/>
    <w:basedOn w:val="Normal"/>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jc w:val="center"/>
    </w:pPr>
    <w:rPr>
      <w:rFonts w:eastAsia="Times New Roman"/>
      <w:i/>
      <w:lang w:eastAsia="en-US"/>
    </w:rPr>
  </w:style>
  <w:style w:type="paragraph" w:customStyle="1" w:styleId="Resref">
    <w:name w:val="Res_ref"/>
    <w:basedOn w:val="Recref"/>
    <w:qFormat/>
    <w:rsid w:val="00393299"/>
  </w:style>
  <w:style w:type="paragraph" w:styleId="BalloonText">
    <w:name w:val="Balloon Text"/>
    <w:basedOn w:val="Normal"/>
    <w:link w:val="BalloonTextChar"/>
    <w:uiPriority w:val="99"/>
    <w:semiHidden/>
    <w:unhideWhenUsed/>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393299"/>
    <w:rPr>
      <w:rFonts w:ascii="Segoe UI" w:eastAsia="Times New Roman" w:hAnsi="Segoe UI" w:cs="Segoe UI"/>
      <w:sz w:val="18"/>
      <w:szCs w:val="18"/>
      <w:lang w:eastAsia="en-US"/>
    </w:rPr>
  </w:style>
  <w:style w:type="character" w:customStyle="1" w:styleId="SourceChar">
    <w:name w:val="Source Char"/>
    <w:basedOn w:val="DefaultParagraphFont"/>
    <w:link w:val="Source"/>
    <w:rsid w:val="00393299"/>
    <w:rPr>
      <w:rFonts w:ascii="Times New Roman" w:hAnsi="Times New Roman" w:cs="Traditional Arabic"/>
      <w:b/>
      <w:bCs/>
      <w:sz w:val="32"/>
      <w:szCs w:val="44"/>
      <w:lang w:bidi="ar-SY"/>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ocked/>
    <w:rsid w:val="00393299"/>
    <w:rPr>
      <w:rFonts w:ascii="Times New Roman" w:eastAsia="Times New Roman" w:hAnsi="Times New Roman" w:cs="Times New Roman"/>
      <w:sz w:val="24"/>
      <w:szCs w:val="20"/>
      <w:lang w:eastAsia="en-US"/>
    </w:rPr>
  </w:style>
  <w:style w:type="character" w:customStyle="1" w:styleId="ms-rtefontsize-1">
    <w:name w:val="ms-rtefontsize-1"/>
    <w:basedOn w:val="DefaultParagraphFont"/>
    <w:rsid w:val="00393299"/>
  </w:style>
  <w:style w:type="paragraph" w:customStyle="1" w:styleId="enmulev1">
    <w:name w:val="enmulev1"/>
    <w:basedOn w:val="Normal"/>
    <w:qFormat/>
    <w:rsid w:val="0039329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ind w:left="794" w:hanging="794"/>
    </w:pPr>
    <w:rPr>
      <w:rFonts w:eastAsia="Times New Roman"/>
      <w:lang w:val="fr-FR" w:eastAsia="fr-FR" w:bidi="ar-EG"/>
    </w:rPr>
  </w:style>
  <w:style w:type="table" w:customStyle="1" w:styleId="TableGrid8">
    <w:name w:val="Table Grid8"/>
    <w:basedOn w:val="TableNormal"/>
    <w:next w:val="TableGrid"/>
    <w:uiPriority w:val="39"/>
    <w:rsid w:val="0039329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3299"/>
    <w:rPr>
      <w:color w:val="954F72" w:themeColor="followedHyperlink"/>
      <w:u w:val="single"/>
    </w:rPr>
  </w:style>
  <w:style w:type="paragraph" w:styleId="ListParagraph">
    <w:name w:val="List Paragraph"/>
    <w:basedOn w:val="Normal"/>
    <w:uiPriority w:val="34"/>
    <w:qFormat/>
    <w:rsid w:val="0039329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SG03-R-001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3-REVCOM-160715-TD-GEN-0234/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SG03-R-0020" TargetMode="External"/><Relationship Id="rId5" Type="http://schemas.openxmlformats.org/officeDocument/2006/relationships/webSettings" Target="webSettings.xml"/><Relationship Id="rId15" Type="http://schemas.openxmlformats.org/officeDocument/2006/relationships/hyperlink" Target="http://www.itu.int/md/T13-SG03-R-0020" TargetMode="External"/><Relationship Id="rId10" Type="http://schemas.openxmlformats.org/officeDocument/2006/relationships/hyperlink" Target="https://www.itu.int/md/T13-TSB-CIR-0209/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md/T13-SG03-R-0018"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sbsg3@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T%20-%20(TSB)\PA_WTSA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EA5B5-20CA-4185-9F2C-48F97EC58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PA_WTSA16.dotx</Template>
  <TotalTime>324</TotalTime>
  <Pages>12</Pages>
  <Words>3713</Words>
  <Characters>21165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Gergis, Mina</dc:creator>
  <cp:keywords/>
  <dc:description/>
  <cp:lastModifiedBy>TSB (RC)</cp:lastModifiedBy>
  <cp:revision>157</cp:revision>
  <dcterms:created xsi:type="dcterms:W3CDTF">2016-09-23T09:09:00Z</dcterms:created>
  <dcterms:modified xsi:type="dcterms:W3CDTF">2016-09-25T11:23:00Z</dcterms:modified>
</cp:coreProperties>
</file>