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667F3F" w:rsidRDefault="009759FE" w:rsidP="00E2414B">
            <w:pPr>
              <w:spacing w:before="0"/>
              <w:rPr>
                <w:rFonts w:eastAsiaTheme="minorEastAsia"/>
                <w:b/>
                <w:bCs/>
                <w:lang w:eastAsia="zh-C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931618">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931618">
              <w:rPr>
                <w:rFonts w:ascii="Verdana" w:hAnsi="Verdana"/>
                <w:b/>
                <w:sz w:val="20"/>
              </w:rPr>
              <w:t>49</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931618">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00931618">
              <w:rPr>
                <w:rFonts w:ascii="Verdana" w:hAnsi="Verdana"/>
                <w:b/>
                <w:bCs/>
                <w:sz w:val="20"/>
              </w:rPr>
              <w:t>9</w:t>
            </w:r>
            <w:r w:rsidRPr="000273B7">
              <w:rPr>
                <w:rFonts w:ascii="Verdana" w:hAnsi="Verdana"/>
                <w:b/>
                <w:bCs/>
                <w:sz w:val="20"/>
              </w:rPr>
              <w:t>月</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593903" w:rsidP="00E2414B">
            <w:pPr>
              <w:pStyle w:val="Source"/>
              <w:rPr>
                <w:lang w:eastAsia="zh-CN"/>
              </w:rPr>
            </w:pPr>
            <w:proofErr w:type="spellStart"/>
            <w:r w:rsidRPr="00593903">
              <w:rPr>
                <w:rFonts w:hint="eastAsia"/>
              </w:rPr>
              <w:t>电信标准化局主任</w:t>
            </w:r>
            <w:proofErr w:type="spellEnd"/>
          </w:p>
        </w:tc>
      </w:tr>
      <w:tr w:rsidR="000A3B30" w:rsidTr="00E2414B">
        <w:trPr>
          <w:cantSplit/>
        </w:trPr>
        <w:tc>
          <w:tcPr>
            <w:tcW w:w="9811" w:type="dxa"/>
            <w:gridSpan w:val="3"/>
            <w:hideMark/>
          </w:tcPr>
          <w:p w:rsidR="000A3B30" w:rsidRPr="00331ABE" w:rsidRDefault="00B57995" w:rsidP="00B57995">
            <w:pPr>
              <w:pStyle w:val="Title1"/>
              <w:rPr>
                <w:rFonts w:asciiTheme="majorBidi" w:hAnsiTheme="majorBidi" w:cstheme="majorBidi"/>
                <w:lang w:eastAsia="zh-CN"/>
              </w:rPr>
            </w:pPr>
            <w:bookmarkStart w:id="0" w:name="lt_pId029"/>
            <w:r>
              <w:rPr>
                <w:rFonts w:asciiTheme="majorBidi" w:hAnsiTheme="majorBidi" w:cstheme="majorBidi" w:hint="eastAsia"/>
                <w:lang w:eastAsia="zh-CN"/>
              </w:rPr>
              <w:t>有关提交</w:t>
            </w:r>
            <w:r w:rsidR="0097297D" w:rsidRPr="00331ABE">
              <w:rPr>
                <w:rFonts w:asciiTheme="majorBidi" w:hAnsiTheme="majorBidi" w:cstheme="majorBidi"/>
                <w:lang w:eastAsia="zh-CN"/>
              </w:rPr>
              <w:t>WTSA-16</w:t>
            </w:r>
            <w:r w:rsidR="0097297D" w:rsidRPr="00331ABE">
              <w:rPr>
                <w:rFonts w:asciiTheme="majorBidi" w:hAnsiTheme="majorBidi" w:cstheme="majorBidi"/>
                <w:lang w:eastAsia="zh-CN"/>
              </w:rPr>
              <w:t>批准</w:t>
            </w:r>
            <w:r>
              <w:rPr>
                <w:rFonts w:asciiTheme="majorBidi" w:hAnsiTheme="majorBidi" w:cstheme="majorBidi" w:hint="eastAsia"/>
                <w:lang w:eastAsia="zh-CN"/>
              </w:rPr>
              <w:t>的</w:t>
            </w:r>
            <w:r w:rsidR="0097297D" w:rsidRPr="00331ABE">
              <w:rPr>
                <w:rFonts w:asciiTheme="majorBidi" w:hAnsiTheme="majorBidi" w:cstheme="majorBidi"/>
                <w:lang w:eastAsia="zh-CN"/>
              </w:rPr>
              <w:t>ITU-T D.52</w:t>
            </w:r>
            <w:r w:rsidR="0097297D" w:rsidRPr="00331ABE">
              <w:rPr>
                <w:rFonts w:asciiTheme="majorBidi" w:hAnsiTheme="majorBidi" w:cstheme="majorBidi"/>
                <w:lang w:eastAsia="zh-CN"/>
              </w:rPr>
              <w:t>、</w:t>
            </w:r>
            <w:r w:rsidR="0097297D" w:rsidRPr="00331ABE">
              <w:rPr>
                <w:rFonts w:asciiTheme="majorBidi" w:hAnsiTheme="majorBidi" w:cstheme="majorBidi"/>
                <w:lang w:eastAsia="zh-CN"/>
              </w:rPr>
              <w:t>D.53</w:t>
            </w:r>
            <w:r w:rsidR="0097297D" w:rsidRPr="00331ABE">
              <w:rPr>
                <w:rFonts w:asciiTheme="majorBidi" w:hAnsiTheme="majorBidi" w:cstheme="majorBidi"/>
                <w:lang w:eastAsia="zh-CN"/>
              </w:rPr>
              <w:t>、</w:t>
            </w:r>
            <w:r w:rsidR="0097297D" w:rsidRPr="00331ABE">
              <w:rPr>
                <w:rFonts w:asciiTheme="majorBidi" w:hAnsiTheme="majorBidi" w:cstheme="majorBidi"/>
                <w:lang w:eastAsia="zh-CN"/>
              </w:rPr>
              <w:t>D.97</w:t>
            </w:r>
            <w:r w:rsidR="0097297D" w:rsidRPr="00331ABE">
              <w:rPr>
                <w:rFonts w:asciiTheme="majorBidi" w:hAnsiTheme="majorBidi" w:cstheme="majorBidi"/>
                <w:lang w:eastAsia="zh-CN"/>
              </w:rPr>
              <w:t>、</w:t>
            </w:r>
            <w:r w:rsidR="0097297D" w:rsidRPr="00331ABE">
              <w:rPr>
                <w:rFonts w:asciiTheme="majorBidi" w:hAnsiTheme="majorBidi" w:cstheme="majorBidi"/>
                <w:lang w:eastAsia="zh-CN"/>
              </w:rPr>
              <w:t>D.261</w:t>
            </w:r>
            <w:r>
              <w:rPr>
                <w:rFonts w:asciiTheme="majorBidi" w:hAnsiTheme="majorBidi" w:cstheme="majorBidi"/>
                <w:lang w:eastAsia="zh-CN"/>
              </w:rPr>
              <w:br/>
            </w:r>
            <w:r w:rsidR="0097297D" w:rsidRPr="00331ABE">
              <w:rPr>
                <w:rFonts w:asciiTheme="majorBidi" w:hAnsiTheme="majorBidi" w:cstheme="majorBidi"/>
                <w:lang w:eastAsia="zh-CN"/>
              </w:rPr>
              <w:t>新建议书草案和</w:t>
            </w:r>
            <w:r w:rsidRPr="00331ABE">
              <w:rPr>
                <w:rFonts w:asciiTheme="majorBidi" w:hAnsiTheme="majorBidi" w:cstheme="majorBidi"/>
                <w:lang w:eastAsia="zh-CN"/>
              </w:rPr>
              <w:t xml:space="preserve">ITU-T </w:t>
            </w:r>
            <w:r w:rsidR="0097297D" w:rsidRPr="00331ABE">
              <w:rPr>
                <w:rFonts w:asciiTheme="majorBidi" w:hAnsiTheme="majorBidi" w:cstheme="majorBidi"/>
                <w:lang w:eastAsia="zh-CN"/>
              </w:rPr>
              <w:t>D.271</w:t>
            </w:r>
            <w:r w:rsidR="0097297D" w:rsidRPr="00331ABE">
              <w:rPr>
                <w:rFonts w:asciiTheme="majorBidi" w:hAnsiTheme="majorBidi" w:cstheme="majorBidi"/>
                <w:lang w:eastAsia="zh-CN"/>
              </w:rPr>
              <w:t>建议书修订草案</w:t>
            </w:r>
            <w:bookmarkEnd w:id="0"/>
            <w:r>
              <w:rPr>
                <w:rFonts w:asciiTheme="majorBidi" w:hAnsiTheme="majorBidi" w:cstheme="majorBidi" w:hint="eastAsia"/>
                <w:lang w:eastAsia="zh-CN"/>
              </w:rPr>
              <w:t>的</w:t>
            </w:r>
            <w:r>
              <w:rPr>
                <w:rFonts w:asciiTheme="majorBidi" w:hAnsiTheme="majorBidi" w:cstheme="majorBidi"/>
                <w:lang w:eastAsia="zh-CN"/>
              </w:rPr>
              <w:t>磋商结果</w:t>
            </w:r>
            <w:r>
              <w:rPr>
                <w:rFonts w:asciiTheme="majorBidi" w:hAnsiTheme="majorBidi" w:cstheme="majorBidi"/>
                <w:lang w:eastAsia="zh-CN"/>
              </w:rPr>
              <w:br/>
            </w:r>
            <w:r w:rsidRPr="00331ABE">
              <w:rPr>
                <w:rFonts w:asciiTheme="majorBidi" w:hAnsiTheme="majorBidi" w:cstheme="majorBidi"/>
                <w:lang w:eastAsia="zh-CN"/>
              </w:rPr>
              <w:t>（</w:t>
            </w:r>
            <w:r w:rsidRPr="00331ABE">
              <w:rPr>
                <w:rFonts w:asciiTheme="majorBidi" w:hAnsiTheme="majorBidi" w:cstheme="majorBidi"/>
                <w:lang w:eastAsia="zh-CN"/>
              </w:rPr>
              <w:t>2016</w:t>
            </w:r>
            <w:r w:rsidRPr="00331ABE">
              <w:rPr>
                <w:rFonts w:asciiTheme="majorBidi" w:hAnsiTheme="majorBidi" w:cstheme="majorBidi"/>
                <w:lang w:eastAsia="zh-CN"/>
              </w:rPr>
              <w:t>年</w:t>
            </w:r>
            <w:r w:rsidRPr="00331ABE">
              <w:rPr>
                <w:rFonts w:asciiTheme="majorBidi" w:hAnsiTheme="majorBidi" w:cstheme="majorBidi"/>
                <w:lang w:eastAsia="zh-CN"/>
              </w:rPr>
              <w:t>10</w:t>
            </w:r>
            <w:r w:rsidRPr="00331ABE">
              <w:rPr>
                <w:rFonts w:asciiTheme="majorBidi" w:hAnsiTheme="majorBidi" w:cstheme="majorBidi"/>
                <w:lang w:eastAsia="zh-CN"/>
              </w:rPr>
              <w:t>月</w:t>
            </w:r>
            <w:r w:rsidRPr="00331ABE">
              <w:rPr>
                <w:rFonts w:asciiTheme="majorBidi" w:hAnsiTheme="majorBidi" w:cstheme="majorBidi"/>
                <w:lang w:eastAsia="zh-CN"/>
              </w:rPr>
              <w:t>25</w:t>
            </w:r>
            <w:r w:rsidRPr="00331ABE">
              <w:rPr>
                <w:rFonts w:asciiTheme="majorBidi" w:hAnsiTheme="majorBidi" w:cstheme="majorBidi"/>
                <w:lang w:eastAsia="zh-CN"/>
              </w:rPr>
              <w:t>日至</w:t>
            </w:r>
            <w:r w:rsidRPr="00331ABE">
              <w:rPr>
                <w:rFonts w:asciiTheme="majorBidi" w:hAnsiTheme="majorBidi" w:cstheme="majorBidi"/>
                <w:lang w:eastAsia="zh-CN"/>
              </w:rPr>
              <w:t>11</w:t>
            </w:r>
            <w:r w:rsidRPr="00331ABE">
              <w:rPr>
                <w:rFonts w:asciiTheme="majorBidi" w:hAnsiTheme="majorBidi" w:cstheme="majorBidi"/>
                <w:lang w:eastAsia="zh-CN"/>
              </w:rPr>
              <w:t>月</w:t>
            </w:r>
            <w:r w:rsidRPr="00331ABE">
              <w:rPr>
                <w:rFonts w:asciiTheme="majorBidi" w:hAnsiTheme="majorBidi" w:cstheme="majorBidi"/>
                <w:lang w:eastAsia="zh-CN"/>
              </w:rPr>
              <w:t>3</w:t>
            </w:r>
            <w:r w:rsidRPr="00331ABE">
              <w:rPr>
                <w:rFonts w:asciiTheme="majorBidi" w:hAnsiTheme="majorBidi" w:cstheme="majorBidi"/>
                <w:lang w:eastAsia="zh-CN"/>
              </w:rPr>
              <w:t>日</w:t>
            </w:r>
            <w:r>
              <w:rPr>
                <w:rFonts w:asciiTheme="majorBidi" w:hAnsiTheme="majorBidi" w:cstheme="majorBidi" w:hint="eastAsia"/>
                <w:lang w:eastAsia="zh-CN"/>
              </w:rPr>
              <w:t>，</w:t>
            </w:r>
            <w:r>
              <w:rPr>
                <w:rFonts w:asciiTheme="majorBidi" w:hAnsiTheme="majorBidi" w:cstheme="majorBidi"/>
                <w:lang w:eastAsia="zh-CN"/>
              </w:rPr>
              <w:t>哈马马特</w:t>
            </w:r>
            <w:r w:rsidRPr="00331ABE">
              <w:rPr>
                <w:rFonts w:asciiTheme="majorBidi" w:hAnsiTheme="majorBidi" w:cstheme="majorBidi"/>
                <w:lang w:eastAsia="zh-CN"/>
              </w:rPr>
              <w:t>）</w:t>
            </w:r>
          </w:p>
        </w:tc>
      </w:tr>
      <w:tr w:rsidR="000A3B30" w:rsidTr="00E2414B">
        <w:trPr>
          <w:cantSplit/>
        </w:trPr>
        <w:tc>
          <w:tcPr>
            <w:tcW w:w="9811" w:type="dxa"/>
            <w:gridSpan w:val="3"/>
            <w:hideMark/>
          </w:tcPr>
          <w:p w:rsidR="000A3B30" w:rsidRPr="007769A4" w:rsidRDefault="000A3B30" w:rsidP="007769A4">
            <w:pPr>
              <w:pStyle w:val="Title2"/>
              <w:rPr>
                <w:lang w:eastAsia="zh-CN"/>
              </w:rPr>
            </w:pPr>
          </w:p>
        </w:tc>
      </w:tr>
    </w:tbl>
    <w:p w:rsidR="007769A4" w:rsidRDefault="007769A4" w:rsidP="007769A4">
      <w:pPr>
        <w:rPr>
          <w:lang w:eastAsia="zh-CN"/>
        </w:rPr>
      </w:pPr>
    </w:p>
    <w:p w:rsidR="00AB39A7" w:rsidRDefault="00AB39A7" w:rsidP="007769A4">
      <w:pPr>
        <w:rPr>
          <w:lang w:eastAsia="zh-CN"/>
        </w:rPr>
      </w:pPr>
      <w:r>
        <w:rPr>
          <w:lang w:eastAsia="zh-CN"/>
        </w:rPr>
        <w:br w:type="page"/>
      </w:r>
    </w:p>
    <w:p w:rsidR="00931618" w:rsidRPr="005D076D" w:rsidRDefault="00B57995" w:rsidP="00931618">
      <w:pPr>
        <w:pStyle w:val="Headingb"/>
        <w:rPr>
          <w:lang w:eastAsia="zh-CN"/>
        </w:rPr>
      </w:pPr>
      <w:r>
        <w:rPr>
          <w:rFonts w:hint="eastAsia"/>
          <w:lang w:eastAsia="zh-CN"/>
        </w:rPr>
        <w:lastRenderedPageBreak/>
        <w:t>引言</w:t>
      </w:r>
    </w:p>
    <w:p w:rsidR="00565446" w:rsidRDefault="00565446" w:rsidP="00B57995">
      <w:pPr>
        <w:ind w:firstLineChars="200" w:firstLine="480"/>
        <w:jc w:val="both"/>
        <w:rPr>
          <w:lang w:eastAsia="zh-CN"/>
        </w:rPr>
      </w:pPr>
      <w:r>
        <w:rPr>
          <w:rFonts w:hint="eastAsia"/>
          <w:lang w:eastAsia="zh-CN"/>
        </w:rPr>
        <w:t>应</w:t>
      </w:r>
      <w:r w:rsidRPr="00145081">
        <w:rPr>
          <w:lang w:eastAsia="zh-CN"/>
        </w:rPr>
        <w:t>ITU-T</w:t>
      </w:r>
      <w:r>
        <w:rPr>
          <w:rFonts w:hint="eastAsia"/>
          <w:lang w:eastAsia="zh-CN"/>
        </w:rPr>
        <w:t>第</w:t>
      </w:r>
      <w:r>
        <w:rPr>
          <w:rFonts w:hint="eastAsia"/>
          <w:lang w:eastAsia="zh-CN"/>
        </w:rPr>
        <w:t>3</w:t>
      </w:r>
      <w:r>
        <w:rPr>
          <w:rFonts w:hint="eastAsia"/>
          <w:lang w:eastAsia="zh-CN"/>
        </w:rPr>
        <w:t>研究组主席的请求，电信标准化局主任</w:t>
      </w:r>
      <w:r w:rsidR="00B57995">
        <w:rPr>
          <w:rFonts w:hint="eastAsia"/>
          <w:lang w:eastAsia="zh-CN"/>
        </w:rPr>
        <w:t>针对</w:t>
      </w:r>
      <w:r>
        <w:rPr>
          <w:rFonts w:hint="eastAsia"/>
          <w:lang w:eastAsia="zh-CN"/>
        </w:rPr>
        <w:t>提交</w:t>
      </w:r>
      <w:r w:rsidRPr="00145081">
        <w:rPr>
          <w:lang w:eastAsia="zh-CN"/>
        </w:rPr>
        <w:t>WTSA-16</w:t>
      </w:r>
      <w:r>
        <w:rPr>
          <w:rFonts w:hint="eastAsia"/>
          <w:lang w:eastAsia="zh-CN"/>
        </w:rPr>
        <w:t>批准</w:t>
      </w:r>
      <w:r w:rsidR="00B23A50">
        <w:rPr>
          <w:rFonts w:hint="eastAsia"/>
          <w:lang w:eastAsia="zh-CN"/>
        </w:rPr>
        <w:t>的</w:t>
      </w:r>
      <w:r w:rsidRPr="00565446">
        <w:rPr>
          <w:rFonts w:hint="eastAsia"/>
          <w:lang w:eastAsia="zh-CN"/>
        </w:rPr>
        <w:t>ITU-T D.52</w:t>
      </w:r>
      <w:r w:rsidRPr="00565446">
        <w:rPr>
          <w:rFonts w:hint="eastAsia"/>
          <w:lang w:eastAsia="zh-CN"/>
        </w:rPr>
        <w:t>、</w:t>
      </w:r>
      <w:r w:rsidRPr="00565446">
        <w:rPr>
          <w:rFonts w:hint="eastAsia"/>
          <w:lang w:eastAsia="zh-CN"/>
        </w:rPr>
        <w:t>D.53</w:t>
      </w:r>
      <w:r w:rsidRPr="00565446">
        <w:rPr>
          <w:rFonts w:hint="eastAsia"/>
          <w:lang w:eastAsia="zh-CN"/>
        </w:rPr>
        <w:t>、</w:t>
      </w:r>
      <w:r w:rsidRPr="00565446">
        <w:rPr>
          <w:rFonts w:hint="eastAsia"/>
          <w:lang w:eastAsia="zh-CN"/>
        </w:rPr>
        <w:t>D.97</w:t>
      </w:r>
      <w:r w:rsidRPr="00565446">
        <w:rPr>
          <w:rFonts w:hint="eastAsia"/>
          <w:lang w:eastAsia="zh-CN"/>
        </w:rPr>
        <w:t>、</w:t>
      </w:r>
      <w:r w:rsidRPr="00565446">
        <w:rPr>
          <w:rFonts w:hint="eastAsia"/>
          <w:lang w:eastAsia="zh-CN"/>
        </w:rPr>
        <w:t>D.261</w:t>
      </w:r>
      <w:r w:rsidRPr="00565446">
        <w:rPr>
          <w:rFonts w:hint="eastAsia"/>
          <w:lang w:eastAsia="zh-CN"/>
        </w:rPr>
        <w:t>新建议书草案和</w:t>
      </w:r>
      <w:r w:rsidRPr="00565446">
        <w:rPr>
          <w:rFonts w:hint="eastAsia"/>
          <w:lang w:eastAsia="zh-CN"/>
        </w:rPr>
        <w:t>D.271</w:t>
      </w:r>
      <w:r w:rsidRPr="00565446">
        <w:rPr>
          <w:rFonts w:hint="eastAsia"/>
          <w:lang w:eastAsia="zh-CN"/>
        </w:rPr>
        <w:t>建议书修订草案</w:t>
      </w:r>
      <w:r w:rsidR="00B23A50">
        <w:rPr>
          <w:rFonts w:hint="eastAsia"/>
          <w:lang w:eastAsia="zh-CN"/>
        </w:rPr>
        <w:t>与成员国进行了磋商（</w:t>
      </w:r>
      <w:r w:rsidR="00BD0EFB">
        <w:fldChar w:fldCharType="begin"/>
      </w:r>
      <w:r w:rsidR="00BD0EFB">
        <w:rPr>
          <w:lang w:eastAsia="zh-CN"/>
        </w:rPr>
        <w:instrText xml:space="preserve"> HYPERLINK "https://www.itu.int/md/dologin_md.asp?lang=en&amp;id=T13-TSB-CIR-0209!!MSW-C" </w:instrText>
      </w:r>
      <w:r w:rsidR="00BD0EFB">
        <w:fldChar w:fldCharType="separate"/>
      </w:r>
      <w:r w:rsidR="00B23A50" w:rsidRPr="00B23A50">
        <w:rPr>
          <w:rStyle w:val="Hyperlink"/>
          <w:rFonts w:hint="eastAsia"/>
          <w:lang w:eastAsia="zh-CN"/>
        </w:rPr>
        <w:t>电信标准化局第</w:t>
      </w:r>
      <w:r w:rsidR="00B23A50" w:rsidRPr="00B23A50">
        <w:rPr>
          <w:rStyle w:val="Hyperlink"/>
          <w:rFonts w:hint="eastAsia"/>
          <w:lang w:eastAsia="zh-CN"/>
        </w:rPr>
        <w:t>209</w:t>
      </w:r>
      <w:r w:rsidR="00B23A50" w:rsidRPr="00B23A50">
        <w:rPr>
          <w:rStyle w:val="Hyperlink"/>
          <w:rFonts w:hint="eastAsia"/>
          <w:lang w:eastAsia="zh-CN"/>
        </w:rPr>
        <w:t>号通函</w:t>
      </w:r>
      <w:r w:rsidR="00BD0EFB">
        <w:rPr>
          <w:rStyle w:val="Hyperlink"/>
          <w:lang w:eastAsia="zh-CN"/>
        </w:rPr>
        <w:fldChar w:fldCharType="end"/>
      </w:r>
      <w:r w:rsidR="00B23A50">
        <w:rPr>
          <w:rFonts w:hint="eastAsia"/>
          <w:lang w:eastAsia="zh-CN"/>
        </w:rPr>
        <w:t>）。本报告</w:t>
      </w:r>
      <w:r w:rsidR="00B57995">
        <w:rPr>
          <w:rFonts w:hint="eastAsia"/>
          <w:lang w:eastAsia="zh-CN"/>
        </w:rPr>
        <w:t>含</w:t>
      </w:r>
      <w:r w:rsidR="00B23A50">
        <w:rPr>
          <w:rFonts w:hint="eastAsia"/>
          <w:lang w:eastAsia="zh-CN"/>
        </w:rPr>
        <w:t>有此次磋商的结果。</w:t>
      </w:r>
    </w:p>
    <w:p w:rsidR="00931618" w:rsidRPr="005D076D" w:rsidRDefault="00565446" w:rsidP="00931618">
      <w:pPr>
        <w:pStyle w:val="Headingb"/>
        <w:rPr>
          <w:lang w:eastAsia="zh-CN"/>
        </w:rPr>
      </w:pPr>
      <w:r>
        <w:rPr>
          <w:rFonts w:hint="eastAsia"/>
          <w:lang w:eastAsia="zh-CN"/>
        </w:rPr>
        <w:t>磋商结果</w:t>
      </w:r>
    </w:p>
    <w:p w:rsidR="00B23A50" w:rsidRDefault="00B23A50" w:rsidP="00B57995">
      <w:pPr>
        <w:ind w:firstLineChars="200" w:firstLine="480"/>
        <w:jc w:val="both"/>
        <w:rPr>
          <w:lang w:eastAsia="zh-CN"/>
        </w:rPr>
      </w:pPr>
      <w:r>
        <w:rPr>
          <w:rFonts w:hint="eastAsia"/>
          <w:lang w:eastAsia="zh-CN"/>
        </w:rPr>
        <w:t>十三（</w:t>
      </w:r>
      <w:r>
        <w:rPr>
          <w:rFonts w:hint="eastAsia"/>
          <w:lang w:eastAsia="zh-CN"/>
        </w:rPr>
        <w:t>13</w:t>
      </w:r>
      <w:r>
        <w:rPr>
          <w:rFonts w:hint="eastAsia"/>
          <w:lang w:eastAsia="zh-CN"/>
        </w:rPr>
        <w:t>）个成员国</w:t>
      </w:r>
      <w:r w:rsidR="00B57995">
        <w:rPr>
          <w:rFonts w:hint="eastAsia"/>
          <w:lang w:eastAsia="zh-CN"/>
        </w:rPr>
        <w:t>回复</w:t>
      </w:r>
      <w:r>
        <w:rPr>
          <w:rFonts w:hint="eastAsia"/>
          <w:lang w:eastAsia="zh-CN"/>
        </w:rPr>
        <w:t>了电信标准化局第</w:t>
      </w:r>
      <w:r>
        <w:rPr>
          <w:rFonts w:hint="eastAsia"/>
          <w:lang w:eastAsia="zh-CN"/>
        </w:rPr>
        <w:t>209</w:t>
      </w:r>
      <w:r>
        <w:rPr>
          <w:rFonts w:hint="eastAsia"/>
          <w:lang w:eastAsia="zh-CN"/>
        </w:rPr>
        <w:t>号通函。收到</w:t>
      </w:r>
      <w:r w:rsidR="00B57995">
        <w:rPr>
          <w:rFonts w:hint="eastAsia"/>
          <w:lang w:eastAsia="zh-CN"/>
        </w:rPr>
        <w:t>回复</w:t>
      </w:r>
      <w:r>
        <w:rPr>
          <w:rFonts w:hint="eastAsia"/>
          <w:lang w:eastAsia="zh-CN"/>
        </w:rPr>
        <w:t>的日期均在电信标准化局第</w:t>
      </w:r>
      <w:r>
        <w:rPr>
          <w:rFonts w:hint="eastAsia"/>
          <w:lang w:eastAsia="zh-CN"/>
        </w:rPr>
        <w:t>209</w:t>
      </w:r>
      <w:r>
        <w:rPr>
          <w:rFonts w:hint="eastAsia"/>
          <w:lang w:eastAsia="zh-CN"/>
        </w:rPr>
        <w:t>号通函所列的截止日期</w:t>
      </w:r>
      <w:r>
        <w:rPr>
          <w:rFonts w:hint="eastAsia"/>
          <w:lang w:eastAsia="zh-CN"/>
        </w:rPr>
        <w:t>2016</w:t>
      </w:r>
      <w:r>
        <w:rPr>
          <w:rFonts w:hint="eastAsia"/>
          <w:lang w:eastAsia="zh-CN"/>
        </w:rPr>
        <w:t>年</w:t>
      </w:r>
      <w:r>
        <w:rPr>
          <w:rFonts w:hint="eastAsia"/>
          <w:lang w:eastAsia="zh-CN"/>
        </w:rPr>
        <w:t>8</w:t>
      </w:r>
      <w:r>
        <w:rPr>
          <w:rFonts w:hint="eastAsia"/>
          <w:lang w:eastAsia="zh-CN"/>
        </w:rPr>
        <w:t>月</w:t>
      </w:r>
      <w:r>
        <w:rPr>
          <w:rFonts w:hint="eastAsia"/>
          <w:lang w:eastAsia="zh-CN"/>
        </w:rPr>
        <w:t>23</w:t>
      </w:r>
      <w:r>
        <w:rPr>
          <w:rFonts w:hint="eastAsia"/>
          <w:lang w:eastAsia="zh-CN"/>
        </w:rPr>
        <w:t>日之前。</w:t>
      </w:r>
    </w:p>
    <w:p w:rsidR="00931618" w:rsidRPr="00B52E87" w:rsidRDefault="00B57995" w:rsidP="00445D6C">
      <w:pPr>
        <w:spacing w:after="360"/>
        <w:ind w:firstLineChars="200" w:firstLine="480"/>
        <w:jc w:val="both"/>
        <w:rPr>
          <w:rFonts w:asciiTheme="majorBidi" w:hAnsiTheme="majorBidi" w:cstheme="majorBidi"/>
          <w:lang w:eastAsia="zh-CN"/>
        </w:rPr>
      </w:pPr>
      <w:r>
        <w:rPr>
          <w:rFonts w:hint="eastAsia"/>
          <w:lang w:eastAsia="zh-CN"/>
        </w:rPr>
        <w:t>针对多项</w:t>
      </w:r>
      <w:r w:rsidR="00F42C35">
        <w:rPr>
          <w:rFonts w:hint="eastAsia"/>
          <w:lang w:eastAsia="zh-CN"/>
        </w:rPr>
        <w:t>建议书草案提出的评论意见总结见下表。</w:t>
      </w:r>
      <w:r w:rsidR="0046404E" w:rsidRPr="00E737BD">
        <w:rPr>
          <w:rFonts w:hint="eastAsia"/>
          <w:szCs w:val="22"/>
          <w:lang w:eastAsia="zh-CN"/>
        </w:rPr>
        <w:t>建议批准的</w:t>
      </w:r>
      <w:r w:rsidR="0046404E" w:rsidRPr="00E737BD">
        <w:rPr>
          <w:rFonts w:hint="eastAsia"/>
          <w:szCs w:val="22"/>
          <w:lang w:eastAsia="zh-CN"/>
        </w:rPr>
        <w:t>ITU-T</w:t>
      </w:r>
      <w:r w:rsidR="0046404E" w:rsidRPr="00E737BD">
        <w:rPr>
          <w:rFonts w:hint="eastAsia"/>
          <w:szCs w:val="22"/>
          <w:lang w:eastAsia="zh-CN"/>
        </w:rPr>
        <w:t>建议书草案的标题、摘要及其出处见附件</w:t>
      </w:r>
      <w:r w:rsidR="0046404E" w:rsidRPr="00E737BD">
        <w:rPr>
          <w:rFonts w:hint="eastAsia"/>
          <w:szCs w:val="22"/>
          <w:lang w:eastAsia="zh-CN"/>
        </w:rPr>
        <w:t>1</w:t>
      </w:r>
      <w:r w:rsidR="00F42C35">
        <w:rPr>
          <w:rFonts w:hint="eastAsia"/>
          <w:szCs w:val="22"/>
          <w:lang w:eastAsia="zh-CN"/>
        </w:rPr>
        <w:t>，从</w:t>
      </w:r>
      <w:r>
        <w:rPr>
          <w:rFonts w:hint="eastAsia"/>
          <w:szCs w:val="22"/>
          <w:lang w:eastAsia="zh-CN"/>
        </w:rPr>
        <w:t>每个</w:t>
      </w:r>
      <w:r w:rsidR="00F42C35">
        <w:rPr>
          <w:rFonts w:hint="eastAsia"/>
          <w:szCs w:val="22"/>
          <w:lang w:eastAsia="zh-CN"/>
        </w:rPr>
        <w:t>成员国收到的评论意见见附件</w:t>
      </w:r>
      <w:r w:rsidR="00F42C35">
        <w:rPr>
          <w:rFonts w:hint="eastAsia"/>
          <w:szCs w:val="22"/>
          <w:lang w:eastAsia="zh-CN"/>
        </w:rPr>
        <w:t>2</w:t>
      </w:r>
      <w:r w:rsidR="0046404E" w:rsidRPr="00E737BD">
        <w:rPr>
          <w:rFonts w:hint="eastAsia"/>
          <w:szCs w:val="22"/>
          <w:lang w:eastAsia="zh-CN"/>
        </w:rPr>
        <w:t>。</w:t>
      </w:r>
    </w:p>
    <w:tbl>
      <w:tblPr>
        <w:tblStyle w:val="TableGrid"/>
        <w:tblW w:w="0" w:type="auto"/>
        <w:jc w:val="center"/>
        <w:tblLook w:val="04A0" w:firstRow="1" w:lastRow="0" w:firstColumn="1" w:lastColumn="0" w:noHBand="0" w:noVBand="1"/>
      </w:tblPr>
      <w:tblGrid>
        <w:gridCol w:w="2655"/>
        <w:gridCol w:w="4826"/>
      </w:tblGrid>
      <w:tr w:rsidR="00931618" w:rsidRPr="00B52E87" w:rsidTr="0074029B">
        <w:trPr>
          <w:trHeight w:val="584"/>
          <w:jc w:val="center"/>
        </w:trPr>
        <w:tc>
          <w:tcPr>
            <w:tcW w:w="7481" w:type="dxa"/>
            <w:gridSpan w:val="2"/>
          </w:tcPr>
          <w:p w:rsidR="00931618" w:rsidRPr="00B52E87" w:rsidRDefault="00931618" w:rsidP="0074029B">
            <w:pPr>
              <w:spacing w:after="60"/>
              <w:jc w:val="center"/>
              <w:rPr>
                <w:rFonts w:asciiTheme="majorBidi" w:hAnsiTheme="majorBidi" w:cstheme="majorBidi"/>
                <w:color w:val="212121"/>
                <w:lang w:eastAsia="zh-CN"/>
              </w:rPr>
            </w:pPr>
            <w:r w:rsidRPr="00B52E87">
              <w:rPr>
                <w:rFonts w:asciiTheme="majorBidi" w:hAnsiTheme="majorBidi" w:cstheme="majorBidi"/>
                <w:b/>
                <w:sz w:val="20"/>
                <w:szCs w:val="24"/>
                <w:lang w:eastAsia="zh-CN"/>
              </w:rPr>
              <w:t>ITU-T D.52</w:t>
            </w:r>
            <w:r w:rsidR="00020957">
              <w:rPr>
                <w:rFonts w:asciiTheme="minorEastAsia" w:eastAsiaTheme="minorEastAsia" w:hAnsiTheme="minorEastAsia" w:cstheme="majorBidi" w:hint="eastAsia"/>
                <w:b/>
                <w:sz w:val="20"/>
                <w:szCs w:val="24"/>
                <w:lang w:eastAsia="zh-CN"/>
              </w:rPr>
              <w:t>，</w:t>
            </w:r>
            <w:r w:rsidR="0046404E" w:rsidRPr="0046404E">
              <w:rPr>
                <w:rFonts w:hint="eastAsia"/>
                <w:b/>
                <w:bCs/>
                <w:sz w:val="20"/>
                <w:szCs w:val="20"/>
                <w:lang w:eastAsia="zh-CN"/>
              </w:rPr>
              <w:t>建立和连接区域性互联网交换点（</w:t>
            </w:r>
            <w:r w:rsidR="0046404E" w:rsidRPr="0046404E">
              <w:rPr>
                <w:rFonts w:hint="eastAsia"/>
                <w:b/>
                <w:bCs/>
                <w:sz w:val="20"/>
                <w:szCs w:val="20"/>
                <w:lang w:eastAsia="zh-CN"/>
              </w:rPr>
              <w:t>IXP</w:t>
            </w:r>
            <w:r w:rsidR="0046404E" w:rsidRPr="0046404E">
              <w:rPr>
                <w:rFonts w:hint="eastAsia"/>
                <w:b/>
                <w:bCs/>
                <w:sz w:val="20"/>
                <w:szCs w:val="20"/>
                <w:lang w:eastAsia="zh-CN"/>
              </w:rPr>
              <w:t>）以降低</w:t>
            </w:r>
            <w:r w:rsidR="0046404E">
              <w:rPr>
                <w:rFonts w:eastAsiaTheme="minorEastAsia"/>
                <w:b/>
                <w:bCs/>
                <w:sz w:val="20"/>
                <w:szCs w:val="20"/>
                <w:lang w:eastAsia="zh-CN"/>
              </w:rPr>
              <w:br/>
            </w:r>
            <w:r w:rsidR="0046404E" w:rsidRPr="0046404E">
              <w:rPr>
                <w:rFonts w:hint="eastAsia"/>
                <w:b/>
                <w:bCs/>
                <w:sz w:val="20"/>
                <w:szCs w:val="20"/>
                <w:lang w:eastAsia="zh-CN"/>
              </w:rPr>
              <w:t>国际互联网连接的成本</w:t>
            </w:r>
          </w:p>
        </w:tc>
      </w:tr>
      <w:tr w:rsidR="00931618" w:rsidRPr="00B52E87" w:rsidTr="0074029B">
        <w:trPr>
          <w:trHeight w:val="349"/>
          <w:jc w:val="center"/>
        </w:trPr>
        <w:tc>
          <w:tcPr>
            <w:tcW w:w="2655" w:type="dxa"/>
          </w:tcPr>
          <w:p w:rsidR="00931618" w:rsidRPr="00331ABE" w:rsidRDefault="00F42C35" w:rsidP="0074029B">
            <w:pPr>
              <w:spacing w:after="60"/>
              <w:jc w:val="center"/>
              <w:rPr>
                <w:rFonts w:asciiTheme="minorEastAsia" w:eastAsiaTheme="minorEastAsia" w:hAnsiTheme="minorEastAsia" w:cstheme="majorBidi"/>
                <w:b/>
                <w:bCs/>
                <w:color w:val="212121"/>
                <w:sz w:val="20"/>
              </w:rPr>
            </w:pPr>
            <w:proofErr w:type="spellStart"/>
            <w:r w:rsidRPr="00331ABE">
              <w:rPr>
                <w:rFonts w:asciiTheme="minorEastAsia" w:eastAsiaTheme="minorEastAsia" w:hAnsiTheme="minorEastAsia" w:cs="Microsoft YaHei" w:hint="eastAsia"/>
                <w:b/>
                <w:bCs/>
                <w:color w:val="212121"/>
                <w:sz w:val="20"/>
              </w:rPr>
              <w:t>成员国</w:t>
            </w:r>
            <w:proofErr w:type="spellEnd"/>
          </w:p>
        </w:tc>
        <w:tc>
          <w:tcPr>
            <w:tcW w:w="4826" w:type="dxa"/>
          </w:tcPr>
          <w:p w:rsidR="00931618" w:rsidRPr="00331ABE" w:rsidRDefault="00F42C35" w:rsidP="0074029B">
            <w:pPr>
              <w:spacing w:after="60"/>
              <w:jc w:val="center"/>
              <w:rPr>
                <w:rFonts w:asciiTheme="minorEastAsia" w:eastAsiaTheme="minorEastAsia" w:hAnsiTheme="minorEastAsia" w:cstheme="majorBidi"/>
                <w:b/>
                <w:bCs/>
                <w:color w:val="212121"/>
                <w:sz w:val="20"/>
              </w:rPr>
            </w:pPr>
            <w:proofErr w:type="spellStart"/>
            <w:r w:rsidRPr="00331ABE">
              <w:rPr>
                <w:rFonts w:asciiTheme="minorEastAsia" w:eastAsiaTheme="minorEastAsia" w:hAnsiTheme="minorEastAsia" w:cs="Microsoft YaHei" w:hint="eastAsia"/>
                <w:b/>
                <w:bCs/>
                <w:color w:val="212121"/>
                <w:sz w:val="20"/>
              </w:rPr>
              <w:t>立场</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巴哈马</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3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巴西</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刚果民主共和国</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埃及</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冈比亚</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科威特</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巴布亚新几内亚</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巴拉圭</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3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沙特阿拉伯</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苏丹</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sz w:val="20"/>
              </w:rPr>
            </w:pPr>
            <w:proofErr w:type="spellStart"/>
            <w:r w:rsidRPr="00331ABE">
              <w:rPr>
                <w:rFonts w:asciiTheme="minorEastAsia" w:eastAsiaTheme="minorEastAsia" w:hAnsiTheme="minorEastAsia" w:cs="Microsoft YaHei" w:hint="eastAsia"/>
                <w:sz w:val="20"/>
              </w:rPr>
              <w:t>美国</w:t>
            </w:r>
            <w:proofErr w:type="spellEnd"/>
          </w:p>
        </w:tc>
        <w:tc>
          <w:tcPr>
            <w:tcW w:w="4826" w:type="dxa"/>
          </w:tcPr>
          <w:p w:rsidR="00931618" w:rsidRPr="00331ABE" w:rsidRDefault="00020957" w:rsidP="0074029B">
            <w:pPr>
              <w:spacing w:after="60"/>
              <w:rPr>
                <w:rFonts w:asciiTheme="minorEastAsia" w:eastAsiaTheme="minorEastAsia" w:hAnsiTheme="minorEastAsia" w:cstheme="majorBidi"/>
                <w:sz w:val="20"/>
              </w:rPr>
            </w:pPr>
            <w:proofErr w:type="spellStart"/>
            <w:r w:rsidRPr="00331ABE">
              <w:rPr>
                <w:rFonts w:asciiTheme="minorEastAsia" w:eastAsiaTheme="minorEastAsia" w:hAnsiTheme="minorEastAsia" w:cs="Microsoft YaHei" w:hint="eastAsia"/>
                <w:sz w:val="20"/>
              </w:rPr>
              <w:t>反对</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赞比亚</w:t>
            </w:r>
            <w:proofErr w:type="spellEnd"/>
          </w:p>
        </w:tc>
        <w:tc>
          <w:tcPr>
            <w:tcW w:w="4826" w:type="dxa"/>
          </w:tcPr>
          <w:p w:rsidR="00931618" w:rsidRPr="00331ABE" w:rsidRDefault="00B655A9"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p>
        </w:tc>
      </w:tr>
      <w:tr w:rsidR="00931618" w:rsidRPr="00B52E87" w:rsidTr="0074029B">
        <w:trPr>
          <w:trHeight w:val="349"/>
          <w:jc w:val="center"/>
        </w:trPr>
        <w:tc>
          <w:tcPr>
            <w:tcW w:w="2655" w:type="dxa"/>
            <w:hideMark/>
          </w:tcPr>
          <w:p w:rsidR="00931618" w:rsidRPr="00331ABE" w:rsidRDefault="00F42C35" w:rsidP="0074029B">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color w:val="212121"/>
                <w:sz w:val="20"/>
              </w:rPr>
              <w:t>津巴布韦</w:t>
            </w:r>
            <w:proofErr w:type="spellEnd"/>
          </w:p>
        </w:tc>
        <w:tc>
          <w:tcPr>
            <w:tcW w:w="4826" w:type="dxa"/>
          </w:tcPr>
          <w:p w:rsidR="00931618" w:rsidRPr="00331ABE" w:rsidRDefault="00B655A9" w:rsidP="00020957">
            <w:pPr>
              <w:spacing w:after="60"/>
              <w:rPr>
                <w:rFonts w:asciiTheme="minorEastAsia" w:eastAsiaTheme="minorEastAsia" w:hAnsiTheme="minorEastAsia" w:cstheme="majorBidi"/>
                <w:color w:val="212121"/>
                <w:sz w:val="20"/>
              </w:rPr>
            </w:pPr>
            <w:proofErr w:type="spellStart"/>
            <w:r w:rsidRPr="00331ABE">
              <w:rPr>
                <w:rFonts w:asciiTheme="minorEastAsia" w:eastAsiaTheme="minorEastAsia" w:hAnsiTheme="minorEastAsia" w:cs="Microsoft YaHei" w:hint="eastAsia"/>
                <w:sz w:val="20"/>
              </w:rPr>
              <w:t>支持</w:t>
            </w:r>
            <w:proofErr w:type="spellEnd"/>
            <w:r w:rsidR="00020957" w:rsidRPr="00331ABE">
              <w:rPr>
                <w:rFonts w:asciiTheme="minorEastAsia" w:eastAsiaTheme="minorEastAsia" w:hAnsiTheme="minorEastAsia" w:cs="Microsoft YaHei" w:hint="eastAsia"/>
                <w:sz w:val="20"/>
                <w:lang w:eastAsia="zh-CN"/>
              </w:rPr>
              <w:t>并建议更正语法</w:t>
            </w:r>
          </w:p>
        </w:tc>
      </w:tr>
    </w:tbl>
    <w:p w:rsidR="00445D6C" w:rsidRDefault="00445D6C">
      <w:pPr>
        <w:tabs>
          <w:tab w:val="clear" w:pos="1134"/>
          <w:tab w:val="clear" w:pos="1871"/>
          <w:tab w:val="clear" w:pos="2268"/>
        </w:tabs>
        <w:overflowPunct/>
        <w:autoSpaceDE/>
        <w:autoSpaceDN/>
        <w:adjustRightInd/>
        <w:spacing w:before="0"/>
        <w:textAlignment w:val="auto"/>
        <w:rPr>
          <w:rFonts w:asciiTheme="majorBidi" w:hAnsiTheme="majorBidi" w:cstheme="majorBidi"/>
        </w:rPr>
      </w:pPr>
      <w:r>
        <w:rPr>
          <w:rFonts w:asciiTheme="majorBidi" w:hAnsiTheme="majorBidi" w:cstheme="majorBid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931618" w:rsidRPr="00B52E87" w:rsidTr="0074029B">
        <w:trPr>
          <w:trHeight w:val="440"/>
          <w:jc w:val="center"/>
        </w:trPr>
        <w:tc>
          <w:tcPr>
            <w:tcW w:w="7481" w:type="dxa"/>
            <w:gridSpan w:val="2"/>
            <w:shd w:val="clear" w:color="auto" w:fill="auto"/>
            <w:tcMar>
              <w:top w:w="0" w:type="dxa"/>
              <w:left w:w="108" w:type="dxa"/>
              <w:bottom w:w="0" w:type="dxa"/>
              <w:right w:w="108" w:type="dxa"/>
            </w:tcMar>
          </w:tcPr>
          <w:p w:rsidR="00931618" w:rsidRPr="00B52E87" w:rsidRDefault="00931618" w:rsidP="0074029B">
            <w:pPr>
              <w:spacing w:after="60"/>
              <w:jc w:val="center"/>
              <w:rPr>
                <w:rFonts w:asciiTheme="majorBidi" w:hAnsiTheme="majorBidi" w:cstheme="majorBidi"/>
                <w:color w:val="212121"/>
                <w:lang w:eastAsia="zh-CN"/>
              </w:rPr>
            </w:pPr>
            <w:r w:rsidRPr="00B52E87">
              <w:rPr>
                <w:rFonts w:asciiTheme="majorBidi" w:hAnsiTheme="majorBidi" w:cstheme="majorBidi"/>
                <w:b/>
                <w:sz w:val="20"/>
                <w:szCs w:val="24"/>
                <w:lang w:eastAsia="zh-CN"/>
              </w:rPr>
              <w:lastRenderedPageBreak/>
              <w:t>ITU-T D.53</w:t>
            </w:r>
            <w:r w:rsidR="00020957">
              <w:rPr>
                <w:rFonts w:asciiTheme="majorBidi" w:hAnsiTheme="majorBidi" w:cstheme="majorBidi" w:hint="eastAsia"/>
                <w:b/>
                <w:sz w:val="20"/>
                <w:szCs w:val="24"/>
                <w:lang w:eastAsia="zh-CN"/>
              </w:rPr>
              <w:t>，</w:t>
            </w:r>
            <w:r w:rsidR="0046404E" w:rsidRPr="0046404E">
              <w:rPr>
                <w:b/>
                <w:bCs/>
                <w:sz w:val="20"/>
                <w:lang w:val="en-US" w:eastAsia="zh-CN"/>
              </w:rPr>
              <w:t>普遍服务国际问题</w:t>
            </w:r>
          </w:p>
        </w:tc>
      </w:tr>
      <w:tr w:rsidR="00931618" w:rsidRPr="00B52E87" w:rsidTr="0074029B">
        <w:trPr>
          <w:trHeight w:val="349"/>
          <w:jc w:val="center"/>
        </w:trPr>
        <w:tc>
          <w:tcPr>
            <w:tcW w:w="2655" w:type="dxa"/>
            <w:shd w:val="clear" w:color="auto" w:fill="auto"/>
            <w:tcMar>
              <w:top w:w="0" w:type="dxa"/>
              <w:left w:w="108" w:type="dxa"/>
              <w:bottom w:w="0" w:type="dxa"/>
              <w:right w:w="108" w:type="dxa"/>
            </w:tcMar>
          </w:tcPr>
          <w:p w:rsidR="00931618" w:rsidRPr="00B52E87" w:rsidRDefault="00F42C35" w:rsidP="0074029B">
            <w:pPr>
              <w:spacing w:after="60"/>
              <w:jc w:val="center"/>
              <w:rPr>
                <w:rFonts w:asciiTheme="majorBidi" w:hAnsiTheme="majorBidi" w:cstheme="majorBidi"/>
                <w:b/>
                <w:bCs/>
                <w:color w:val="212121"/>
                <w:sz w:val="20"/>
              </w:rPr>
            </w:pPr>
            <w:proofErr w:type="spellStart"/>
            <w:r>
              <w:rPr>
                <w:rFonts w:asciiTheme="majorBidi" w:hAnsiTheme="majorBidi" w:cstheme="majorBidi"/>
                <w:b/>
                <w:bCs/>
                <w:color w:val="212121"/>
                <w:sz w:val="20"/>
              </w:rPr>
              <w:t>成员国</w:t>
            </w:r>
            <w:proofErr w:type="spellEnd"/>
          </w:p>
        </w:tc>
        <w:tc>
          <w:tcPr>
            <w:tcW w:w="4826" w:type="dxa"/>
            <w:shd w:val="clear" w:color="auto" w:fill="auto"/>
            <w:tcMar>
              <w:top w:w="0" w:type="dxa"/>
              <w:left w:w="108" w:type="dxa"/>
              <w:bottom w:w="0" w:type="dxa"/>
              <w:right w:w="108" w:type="dxa"/>
            </w:tcMar>
          </w:tcPr>
          <w:p w:rsidR="00931618" w:rsidRPr="00B52E87" w:rsidRDefault="00F42C35" w:rsidP="0074029B">
            <w:pPr>
              <w:spacing w:after="60"/>
              <w:jc w:val="center"/>
              <w:rPr>
                <w:rFonts w:asciiTheme="majorBidi" w:hAnsiTheme="majorBidi" w:cstheme="majorBidi"/>
                <w:b/>
                <w:bCs/>
                <w:color w:val="212121"/>
                <w:sz w:val="20"/>
              </w:rPr>
            </w:pPr>
            <w:proofErr w:type="spellStart"/>
            <w:r>
              <w:rPr>
                <w:rFonts w:asciiTheme="majorBidi" w:hAnsiTheme="majorBidi" w:cstheme="majorBidi"/>
                <w:b/>
                <w:bCs/>
                <w:color w:val="212121"/>
                <w:sz w:val="20"/>
              </w:rPr>
              <w:t>立场</w:t>
            </w:r>
            <w:proofErr w:type="spellEnd"/>
          </w:p>
        </w:tc>
      </w:tr>
      <w:tr w:rsidR="00931618" w:rsidRPr="00B52E87" w:rsidTr="0074029B">
        <w:trPr>
          <w:trHeight w:val="34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巴哈马</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3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巴西</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刚果民主共和国</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埃及</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冈比亚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科威特</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巴布亚新几内亚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巴拉圭</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3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沙特阿拉伯</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苏丹</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美国</w:t>
            </w:r>
            <w:proofErr w:type="spellEnd"/>
          </w:p>
        </w:tc>
        <w:tc>
          <w:tcPr>
            <w:tcW w:w="4826" w:type="dxa"/>
            <w:shd w:val="clear" w:color="auto" w:fill="FFFFFF"/>
            <w:tcMar>
              <w:top w:w="0" w:type="dxa"/>
              <w:left w:w="108" w:type="dxa"/>
              <w:bottom w:w="0" w:type="dxa"/>
              <w:right w:w="108" w:type="dxa"/>
            </w:tcMar>
          </w:tcPr>
          <w:p w:rsidR="00931618" w:rsidRPr="00B52E87" w:rsidRDefault="00020957" w:rsidP="0074029B">
            <w:pPr>
              <w:spacing w:after="60"/>
              <w:rPr>
                <w:rFonts w:asciiTheme="majorBidi" w:hAnsiTheme="majorBidi" w:cstheme="majorBidi"/>
                <w:color w:val="212121"/>
                <w:sz w:val="20"/>
              </w:rPr>
            </w:pPr>
            <w:proofErr w:type="spellStart"/>
            <w:r>
              <w:rPr>
                <w:rFonts w:asciiTheme="majorBidi" w:hAnsiTheme="majorBidi" w:cstheme="majorBidi"/>
                <w:sz w:val="20"/>
              </w:rPr>
              <w:t>反对</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赞比亚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津巴布韦</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r w:rsidR="00931618" w:rsidRPr="00B52E87">
              <w:rPr>
                <w:rFonts w:asciiTheme="majorBidi" w:hAnsiTheme="majorBidi" w:cstheme="majorBidi"/>
                <w:sz w:val="20"/>
              </w:rPr>
              <w:t xml:space="preserve"> </w:t>
            </w:r>
          </w:p>
        </w:tc>
      </w:tr>
    </w:tbl>
    <w:p w:rsidR="00931618" w:rsidRPr="00B52E87" w:rsidRDefault="00931618" w:rsidP="00931618">
      <w:pP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931618" w:rsidRPr="00B52E87" w:rsidTr="0074029B">
        <w:trPr>
          <w:trHeight w:val="440"/>
          <w:jc w:val="center"/>
        </w:trPr>
        <w:tc>
          <w:tcPr>
            <w:tcW w:w="7481" w:type="dxa"/>
            <w:gridSpan w:val="2"/>
            <w:shd w:val="clear" w:color="auto" w:fill="auto"/>
            <w:tcMar>
              <w:top w:w="0" w:type="dxa"/>
              <w:left w:w="108" w:type="dxa"/>
              <w:bottom w:w="0" w:type="dxa"/>
              <w:right w:w="108" w:type="dxa"/>
            </w:tcMar>
          </w:tcPr>
          <w:p w:rsidR="00931618" w:rsidRPr="00A516E4" w:rsidRDefault="00A516E4" w:rsidP="0074029B">
            <w:pPr>
              <w:spacing w:after="60"/>
              <w:jc w:val="center"/>
              <w:rPr>
                <w:rFonts w:asciiTheme="majorBidi" w:hAnsiTheme="majorBidi" w:cstheme="majorBidi"/>
                <w:b/>
                <w:bCs/>
                <w:color w:val="212121"/>
                <w:sz w:val="20"/>
                <w:lang w:eastAsia="zh-CN"/>
              </w:rPr>
            </w:pPr>
            <w:r w:rsidRPr="00A516E4">
              <w:rPr>
                <w:b/>
                <w:bCs/>
                <w:sz w:val="20"/>
                <w:lang w:eastAsia="zh-CN"/>
              </w:rPr>
              <w:t>ITU-T D.97</w:t>
            </w:r>
            <w:r w:rsidRPr="00A516E4">
              <w:rPr>
                <w:rFonts w:hint="eastAsia"/>
                <w:b/>
                <w:bCs/>
                <w:sz w:val="20"/>
                <w:lang w:eastAsia="zh-CN"/>
              </w:rPr>
              <w:t>新</w:t>
            </w:r>
            <w:r w:rsidRPr="00A516E4">
              <w:rPr>
                <w:rFonts w:cs="Microsoft YaHei" w:hint="eastAsia"/>
                <w:b/>
                <w:bCs/>
                <w:sz w:val="20"/>
                <w:lang w:eastAsia="zh-CN"/>
              </w:rPr>
              <w:t>建议书草案</w:t>
            </w:r>
            <w:r w:rsidR="00020957">
              <w:rPr>
                <w:rFonts w:asciiTheme="majorBidi" w:hAnsiTheme="majorBidi" w:cstheme="majorBidi" w:hint="eastAsia"/>
                <w:b/>
                <w:bCs/>
                <w:sz w:val="20"/>
                <w:lang w:eastAsia="zh-CN"/>
              </w:rPr>
              <w:t>，</w:t>
            </w:r>
            <w:r w:rsidRPr="00A516E4">
              <w:rPr>
                <w:rFonts w:hint="eastAsia"/>
                <w:b/>
                <w:bCs/>
                <w:sz w:val="20"/>
                <w:lang w:eastAsia="zh-CN"/>
              </w:rPr>
              <w:t>确定</w:t>
            </w:r>
            <w:r w:rsidRPr="00A516E4">
              <w:rPr>
                <w:b/>
                <w:bCs/>
                <w:sz w:val="20"/>
                <w:lang w:eastAsia="zh-CN"/>
              </w:rPr>
              <w:t>国际移动漫游</w:t>
            </w:r>
            <w:r w:rsidRPr="00A516E4">
              <w:rPr>
                <w:rFonts w:hint="eastAsia"/>
                <w:b/>
                <w:bCs/>
                <w:sz w:val="20"/>
                <w:lang w:eastAsia="zh-CN"/>
              </w:rPr>
              <w:t>费率</w:t>
            </w:r>
            <w:r w:rsidRPr="00A516E4">
              <w:rPr>
                <w:b/>
                <w:bCs/>
                <w:sz w:val="20"/>
                <w:lang w:eastAsia="zh-CN"/>
              </w:rPr>
              <w:t>的</w:t>
            </w:r>
            <w:r w:rsidRPr="00A516E4">
              <w:rPr>
                <w:rFonts w:hint="eastAsia"/>
                <w:b/>
                <w:bCs/>
                <w:sz w:val="20"/>
                <w:lang w:eastAsia="zh-CN"/>
              </w:rPr>
              <w:t>方法原则</w:t>
            </w:r>
          </w:p>
        </w:tc>
      </w:tr>
      <w:tr w:rsidR="00931618" w:rsidRPr="00B52E87" w:rsidTr="0074029B">
        <w:trPr>
          <w:trHeight w:val="349"/>
          <w:jc w:val="center"/>
        </w:trPr>
        <w:tc>
          <w:tcPr>
            <w:tcW w:w="2655" w:type="dxa"/>
            <w:shd w:val="clear" w:color="auto" w:fill="auto"/>
            <w:tcMar>
              <w:top w:w="0" w:type="dxa"/>
              <w:left w:w="108" w:type="dxa"/>
              <w:bottom w:w="0" w:type="dxa"/>
              <w:right w:w="108" w:type="dxa"/>
            </w:tcMar>
          </w:tcPr>
          <w:p w:rsidR="00931618" w:rsidRPr="00B52E87" w:rsidRDefault="00F42C35" w:rsidP="0074029B">
            <w:pPr>
              <w:spacing w:after="60"/>
              <w:jc w:val="center"/>
              <w:rPr>
                <w:rFonts w:asciiTheme="majorBidi" w:hAnsiTheme="majorBidi" w:cstheme="majorBidi"/>
                <w:b/>
                <w:bCs/>
                <w:color w:val="212121"/>
                <w:sz w:val="20"/>
              </w:rPr>
            </w:pPr>
            <w:proofErr w:type="spellStart"/>
            <w:r>
              <w:rPr>
                <w:rFonts w:asciiTheme="majorBidi" w:hAnsiTheme="majorBidi" w:cstheme="majorBidi"/>
                <w:b/>
                <w:bCs/>
                <w:color w:val="212121"/>
                <w:sz w:val="20"/>
              </w:rPr>
              <w:t>成员国</w:t>
            </w:r>
            <w:proofErr w:type="spellEnd"/>
          </w:p>
        </w:tc>
        <w:tc>
          <w:tcPr>
            <w:tcW w:w="4826" w:type="dxa"/>
            <w:shd w:val="clear" w:color="auto" w:fill="auto"/>
            <w:tcMar>
              <w:top w:w="0" w:type="dxa"/>
              <w:left w:w="108" w:type="dxa"/>
              <w:bottom w:w="0" w:type="dxa"/>
              <w:right w:w="108" w:type="dxa"/>
            </w:tcMar>
          </w:tcPr>
          <w:p w:rsidR="00931618" w:rsidRPr="00B52E87" w:rsidRDefault="00F42C35" w:rsidP="0074029B">
            <w:pPr>
              <w:spacing w:after="60"/>
              <w:jc w:val="center"/>
              <w:rPr>
                <w:rFonts w:asciiTheme="majorBidi" w:hAnsiTheme="majorBidi" w:cstheme="majorBidi"/>
                <w:b/>
                <w:bCs/>
                <w:color w:val="212121"/>
                <w:sz w:val="20"/>
              </w:rPr>
            </w:pPr>
            <w:proofErr w:type="spellStart"/>
            <w:r>
              <w:rPr>
                <w:rFonts w:asciiTheme="majorBidi" w:hAnsiTheme="majorBidi" w:cstheme="majorBidi"/>
                <w:b/>
                <w:bCs/>
                <w:color w:val="212121"/>
                <w:sz w:val="20"/>
              </w:rPr>
              <w:t>立场</w:t>
            </w:r>
            <w:proofErr w:type="spellEnd"/>
          </w:p>
        </w:tc>
      </w:tr>
      <w:tr w:rsidR="00931618" w:rsidRPr="00B52E87" w:rsidTr="0074029B">
        <w:trPr>
          <w:trHeight w:val="34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巴哈马</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3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巴西</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刚果民主共和国</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埃及</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冈比亚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科威特</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巴布亚新几内亚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巴拉圭</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3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沙特阿拉伯</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苏丹</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美国</w:t>
            </w:r>
            <w:proofErr w:type="spellEnd"/>
          </w:p>
        </w:tc>
        <w:tc>
          <w:tcPr>
            <w:tcW w:w="4826" w:type="dxa"/>
            <w:shd w:val="clear" w:color="auto" w:fill="FFFFFF"/>
            <w:tcMar>
              <w:top w:w="0" w:type="dxa"/>
              <w:left w:w="108" w:type="dxa"/>
              <w:bottom w:w="0" w:type="dxa"/>
              <w:right w:w="108" w:type="dxa"/>
            </w:tcMar>
          </w:tcPr>
          <w:p w:rsidR="00931618" w:rsidRPr="00B52E87" w:rsidRDefault="00020957" w:rsidP="0074029B">
            <w:pPr>
              <w:spacing w:after="60"/>
              <w:rPr>
                <w:rFonts w:asciiTheme="majorBidi" w:hAnsiTheme="majorBidi" w:cstheme="majorBidi"/>
                <w:color w:val="212121"/>
                <w:sz w:val="20"/>
              </w:rPr>
            </w:pPr>
            <w:proofErr w:type="spellStart"/>
            <w:r>
              <w:rPr>
                <w:rFonts w:asciiTheme="majorBidi" w:hAnsiTheme="majorBidi" w:cstheme="majorBidi"/>
                <w:sz w:val="20"/>
              </w:rPr>
              <w:t>反对</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赞比亚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tcBorders>
              <w:bottom w:val="single" w:sz="4" w:space="0" w:color="auto"/>
            </w:tcBorders>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津巴布韦</w:t>
            </w:r>
            <w:proofErr w:type="spellEnd"/>
          </w:p>
        </w:tc>
        <w:tc>
          <w:tcPr>
            <w:tcW w:w="4826" w:type="dxa"/>
            <w:tcBorders>
              <w:bottom w:val="single" w:sz="4" w:space="0" w:color="auto"/>
            </w:tcBorders>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r w:rsidR="00931618" w:rsidRPr="00B52E87">
              <w:rPr>
                <w:rFonts w:asciiTheme="majorBidi" w:hAnsiTheme="majorBidi" w:cstheme="majorBidi"/>
                <w:sz w:val="20"/>
              </w:rPr>
              <w:t xml:space="preserve"> </w:t>
            </w:r>
          </w:p>
        </w:tc>
      </w:tr>
      <w:tr w:rsidR="00931618" w:rsidRPr="00B52E87" w:rsidTr="0074029B">
        <w:trPr>
          <w:trHeight w:val="440"/>
          <w:jc w:val="center"/>
        </w:trPr>
        <w:tc>
          <w:tcPr>
            <w:tcW w:w="7481" w:type="dxa"/>
            <w:gridSpan w:val="2"/>
            <w:shd w:val="clear" w:color="auto" w:fill="auto"/>
            <w:tcMar>
              <w:top w:w="0" w:type="dxa"/>
              <w:left w:w="108" w:type="dxa"/>
              <w:bottom w:w="0" w:type="dxa"/>
              <w:right w:w="108" w:type="dxa"/>
            </w:tcMar>
          </w:tcPr>
          <w:p w:rsidR="00931618" w:rsidRPr="00A516E4" w:rsidRDefault="00A516E4" w:rsidP="00D0603E">
            <w:pPr>
              <w:spacing w:after="60"/>
              <w:jc w:val="center"/>
              <w:rPr>
                <w:rFonts w:asciiTheme="majorBidi" w:hAnsiTheme="majorBidi" w:cstheme="majorBidi"/>
                <w:b/>
                <w:bCs/>
                <w:color w:val="212121"/>
                <w:sz w:val="20"/>
                <w:lang w:eastAsia="zh-CN"/>
              </w:rPr>
            </w:pPr>
            <w:r w:rsidRPr="00A516E4">
              <w:rPr>
                <w:rFonts w:hint="eastAsia"/>
                <w:b/>
                <w:bCs/>
                <w:sz w:val="20"/>
                <w:lang w:eastAsia="zh-CN"/>
              </w:rPr>
              <w:lastRenderedPageBreak/>
              <w:t>ITU-T D.261</w:t>
            </w:r>
            <w:r w:rsidRPr="00A516E4">
              <w:rPr>
                <w:rFonts w:hint="eastAsia"/>
                <w:b/>
                <w:bCs/>
                <w:sz w:val="20"/>
                <w:lang w:eastAsia="zh-CN"/>
              </w:rPr>
              <w:t>新</w:t>
            </w:r>
            <w:r w:rsidRPr="00A516E4">
              <w:rPr>
                <w:rFonts w:cs="Microsoft YaHei" w:hint="eastAsia"/>
                <w:b/>
                <w:bCs/>
                <w:sz w:val="20"/>
                <w:lang w:eastAsia="zh-CN"/>
              </w:rPr>
              <w:t>建议书草案</w:t>
            </w:r>
            <w:r w:rsidR="00020957">
              <w:rPr>
                <w:rFonts w:asciiTheme="majorBidi" w:hAnsiTheme="majorBidi" w:cstheme="majorBidi" w:hint="eastAsia"/>
                <w:b/>
                <w:bCs/>
                <w:sz w:val="20"/>
                <w:lang w:eastAsia="zh-CN"/>
              </w:rPr>
              <w:t>，</w:t>
            </w:r>
            <w:r w:rsidRPr="00A516E4">
              <w:rPr>
                <w:b/>
                <w:bCs/>
                <w:color w:val="000000"/>
                <w:sz w:val="20"/>
                <w:lang w:eastAsia="zh-CN"/>
              </w:rPr>
              <w:t>用于市场定义和确定</w:t>
            </w:r>
            <w:r w:rsidR="00D0603E">
              <w:rPr>
                <w:b/>
                <w:bCs/>
                <w:color w:val="000000"/>
                <w:sz w:val="20"/>
                <w:lang w:eastAsia="zh-CN"/>
              </w:rPr>
              <w:br/>
            </w:r>
            <w:r w:rsidRPr="00A516E4">
              <w:rPr>
                <w:b/>
                <w:bCs/>
                <w:color w:val="000000"/>
                <w:sz w:val="20"/>
                <w:lang w:eastAsia="zh-CN"/>
              </w:rPr>
              <w:t>具有显著市场支配力（</w:t>
            </w:r>
            <w:r w:rsidRPr="00A516E4">
              <w:rPr>
                <w:b/>
                <w:bCs/>
                <w:color w:val="000000"/>
                <w:sz w:val="20"/>
                <w:lang w:eastAsia="zh-CN"/>
              </w:rPr>
              <w:t>SMP</w:t>
            </w:r>
            <w:r w:rsidRPr="00A516E4">
              <w:rPr>
                <w:b/>
                <w:bCs/>
                <w:color w:val="000000"/>
                <w:sz w:val="20"/>
                <w:lang w:eastAsia="zh-CN"/>
              </w:rPr>
              <w:t>）的运营商的原则</w:t>
            </w:r>
          </w:p>
        </w:tc>
      </w:tr>
      <w:tr w:rsidR="00931618" w:rsidRPr="00B52E87" w:rsidTr="0074029B">
        <w:trPr>
          <w:trHeight w:val="349"/>
          <w:jc w:val="center"/>
        </w:trPr>
        <w:tc>
          <w:tcPr>
            <w:tcW w:w="2655" w:type="dxa"/>
            <w:shd w:val="clear" w:color="auto" w:fill="auto"/>
            <w:tcMar>
              <w:top w:w="0" w:type="dxa"/>
              <w:left w:w="108" w:type="dxa"/>
              <w:bottom w:w="0" w:type="dxa"/>
              <w:right w:w="108" w:type="dxa"/>
            </w:tcMar>
          </w:tcPr>
          <w:p w:rsidR="00931618" w:rsidRPr="00B52E87" w:rsidRDefault="00F42C35" w:rsidP="0074029B">
            <w:pPr>
              <w:spacing w:after="60"/>
              <w:jc w:val="center"/>
              <w:rPr>
                <w:rFonts w:asciiTheme="majorBidi" w:hAnsiTheme="majorBidi" w:cstheme="majorBidi"/>
                <w:b/>
                <w:bCs/>
                <w:color w:val="212121"/>
                <w:sz w:val="20"/>
              </w:rPr>
            </w:pPr>
            <w:proofErr w:type="spellStart"/>
            <w:r>
              <w:rPr>
                <w:rFonts w:asciiTheme="majorBidi" w:hAnsiTheme="majorBidi" w:cstheme="majorBidi"/>
                <w:b/>
                <w:bCs/>
                <w:color w:val="212121"/>
                <w:sz w:val="20"/>
              </w:rPr>
              <w:t>成员国</w:t>
            </w:r>
            <w:proofErr w:type="spellEnd"/>
          </w:p>
        </w:tc>
        <w:tc>
          <w:tcPr>
            <w:tcW w:w="4826" w:type="dxa"/>
            <w:shd w:val="clear" w:color="auto" w:fill="auto"/>
            <w:tcMar>
              <w:top w:w="0" w:type="dxa"/>
              <w:left w:w="108" w:type="dxa"/>
              <w:bottom w:w="0" w:type="dxa"/>
              <w:right w:w="108" w:type="dxa"/>
            </w:tcMar>
          </w:tcPr>
          <w:p w:rsidR="00931618" w:rsidRPr="00B52E87" w:rsidRDefault="00F42C35" w:rsidP="0074029B">
            <w:pPr>
              <w:spacing w:after="60"/>
              <w:jc w:val="center"/>
              <w:rPr>
                <w:rFonts w:asciiTheme="majorBidi" w:hAnsiTheme="majorBidi" w:cstheme="majorBidi"/>
                <w:b/>
                <w:bCs/>
                <w:color w:val="212121"/>
                <w:sz w:val="20"/>
              </w:rPr>
            </w:pPr>
            <w:proofErr w:type="spellStart"/>
            <w:r>
              <w:rPr>
                <w:rFonts w:asciiTheme="majorBidi" w:hAnsiTheme="majorBidi" w:cstheme="majorBidi"/>
                <w:b/>
                <w:bCs/>
                <w:color w:val="212121"/>
                <w:sz w:val="20"/>
              </w:rPr>
              <w:t>立场</w:t>
            </w:r>
            <w:proofErr w:type="spellEnd"/>
          </w:p>
        </w:tc>
      </w:tr>
      <w:tr w:rsidR="00931618" w:rsidRPr="00B52E87" w:rsidTr="0074029B">
        <w:trPr>
          <w:trHeight w:val="34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巴哈马</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3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巴西</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auto"/>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刚果民主共和国</w:t>
            </w:r>
            <w:proofErr w:type="spellEnd"/>
          </w:p>
        </w:tc>
        <w:tc>
          <w:tcPr>
            <w:tcW w:w="4826" w:type="dxa"/>
            <w:shd w:val="clear" w:color="auto" w:fill="auto"/>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埃及</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冈比亚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科威特</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巴布亚新几内亚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巴拉圭</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3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沙特阿拉伯</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苏丹</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美国</w:t>
            </w:r>
            <w:proofErr w:type="spellEnd"/>
          </w:p>
        </w:tc>
        <w:tc>
          <w:tcPr>
            <w:tcW w:w="4826" w:type="dxa"/>
            <w:shd w:val="clear" w:color="auto" w:fill="FFFFFF"/>
            <w:tcMar>
              <w:top w:w="0" w:type="dxa"/>
              <w:left w:w="108" w:type="dxa"/>
              <w:bottom w:w="0" w:type="dxa"/>
              <w:right w:w="108" w:type="dxa"/>
            </w:tcMar>
          </w:tcPr>
          <w:p w:rsidR="00931618" w:rsidRPr="00B52E87" w:rsidRDefault="00020957" w:rsidP="0074029B">
            <w:pPr>
              <w:spacing w:after="60"/>
              <w:rPr>
                <w:rFonts w:asciiTheme="majorBidi" w:hAnsiTheme="majorBidi" w:cstheme="majorBidi"/>
                <w:color w:val="212121"/>
                <w:sz w:val="20"/>
              </w:rPr>
            </w:pPr>
            <w:proofErr w:type="spellStart"/>
            <w:r>
              <w:rPr>
                <w:rFonts w:asciiTheme="majorBidi" w:hAnsiTheme="majorBidi" w:cstheme="majorBidi"/>
                <w:sz w:val="20"/>
              </w:rPr>
              <w:t>反对</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赞比亚</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74029B">
            <w:pPr>
              <w:spacing w:after="60"/>
              <w:rPr>
                <w:rFonts w:asciiTheme="majorBidi" w:hAnsiTheme="majorBidi" w:cstheme="majorBidi"/>
                <w:color w:val="212121"/>
                <w:sz w:val="20"/>
              </w:rPr>
            </w:pPr>
            <w:proofErr w:type="spellStart"/>
            <w:r>
              <w:rPr>
                <w:rFonts w:asciiTheme="majorBidi" w:hAnsiTheme="majorBidi" w:cstheme="majorBidi"/>
                <w:color w:val="212121"/>
                <w:sz w:val="20"/>
              </w:rPr>
              <w:t>津巴布韦</w:t>
            </w:r>
            <w:proofErr w:type="spellEnd"/>
          </w:p>
        </w:tc>
        <w:tc>
          <w:tcPr>
            <w:tcW w:w="4826" w:type="dxa"/>
            <w:shd w:val="clear" w:color="auto" w:fill="FFFFFF"/>
            <w:tcMar>
              <w:top w:w="0" w:type="dxa"/>
              <w:left w:w="108" w:type="dxa"/>
              <w:bottom w:w="0" w:type="dxa"/>
              <w:right w:w="108" w:type="dxa"/>
            </w:tcMar>
          </w:tcPr>
          <w:p w:rsidR="00931618" w:rsidRPr="00B52E87" w:rsidRDefault="00B655A9" w:rsidP="0074029B">
            <w:pPr>
              <w:spacing w:after="60"/>
              <w:rPr>
                <w:rFonts w:asciiTheme="majorBidi" w:hAnsiTheme="majorBidi" w:cstheme="majorBidi"/>
                <w:color w:val="212121"/>
                <w:sz w:val="20"/>
              </w:rPr>
            </w:pPr>
            <w:proofErr w:type="spellStart"/>
            <w:r>
              <w:rPr>
                <w:rFonts w:asciiTheme="majorBidi" w:hAnsiTheme="majorBidi" w:cstheme="majorBidi"/>
                <w:sz w:val="20"/>
              </w:rPr>
              <w:t>支持</w:t>
            </w:r>
            <w:proofErr w:type="spellEnd"/>
            <w:r w:rsidR="00931618" w:rsidRPr="00B52E87">
              <w:rPr>
                <w:rFonts w:asciiTheme="majorBidi" w:hAnsiTheme="majorBidi" w:cstheme="majorBidi"/>
                <w:sz w:val="20"/>
              </w:rPr>
              <w:t xml:space="preserve"> </w:t>
            </w:r>
          </w:p>
        </w:tc>
      </w:tr>
    </w:tbl>
    <w:p w:rsidR="00931618" w:rsidRPr="00B52E87" w:rsidRDefault="00931618" w:rsidP="00931618">
      <w:pP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931618" w:rsidRPr="00B52E87" w:rsidTr="0074029B">
        <w:trPr>
          <w:trHeight w:val="440"/>
          <w:jc w:val="center"/>
        </w:trPr>
        <w:tc>
          <w:tcPr>
            <w:tcW w:w="7481" w:type="dxa"/>
            <w:gridSpan w:val="2"/>
            <w:shd w:val="clear" w:color="auto" w:fill="auto"/>
            <w:tcMar>
              <w:top w:w="0" w:type="dxa"/>
              <w:left w:w="108" w:type="dxa"/>
              <w:bottom w:w="0" w:type="dxa"/>
              <w:right w:w="108" w:type="dxa"/>
            </w:tcMar>
          </w:tcPr>
          <w:p w:rsidR="00931618" w:rsidRPr="00A516E4" w:rsidRDefault="00A516E4" w:rsidP="00445D6C">
            <w:pPr>
              <w:spacing w:before="100" w:after="60"/>
              <w:jc w:val="center"/>
              <w:rPr>
                <w:rFonts w:asciiTheme="majorBidi" w:hAnsiTheme="majorBidi" w:cstheme="majorBidi"/>
                <w:b/>
                <w:bCs/>
                <w:color w:val="212121"/>
                <w:sz w:val="20"/>
                <w:lang w:eastAsia="zh-CN"/>
              </w:rPr>
            </w:pPr>
            <w:r w:rsidRPr="00A516E4">
              <w:rPr>
                <w:rFonts w:eastAsiaTheme="minorEastAsia" w:hint="eastAsia"/>
                <w:b/>
                <w:bCs/>
                <w:sz w:val="20"/>
                <w:lang w:eastAsia="zh-CN"/>
              </w:rPr>
              <w:t>经</w:t>
            </w:r>
            <w:r w:rsidRPr="00A516E4">
              <w:rPr>
                <w:rFonts w:eastAsiaTheme="minorEastAsia"/>
                <w:b/>
                <w:bCs/>
                <w:sz w:val="20"/>
                <w:lang w:eastAsia="zh-CN"/>
              </w:rPr>
              <w:t>修订</w:t>
            </w:r>
            <w:r w:rsidRPr="00A516E4">
              <w:rPr>
                <w:rFonts w:eastAsiaTheme="minorEastAsia" w:hint="eastAsia"/>
                <w:b/>
                <w:bCs/>
                <w:sz w:val="20"/>
                <w:lang w:eastAsia="zh-CN"/>
              </w:rPr>
              <w:t>的</w:t>
            </w:r>
            <w:r w:rsidRPr="00A516E4">
              <w:rPr>
                <w:rFonts w:hint="eastAsia"/>
                <w:b/>
                <w:bCs/>
                <w:sz w:val="20"/>
                <w:lang w:val="en-US" w:eastAsia="zh-CN"/>
              </w:rPr>
              <w:t>ITU-T</w:t>
            </w:r>
            <w:r w:rsidRPr="00A516E4">
              <w:rPr>
                <w:b/>
                <w:bCs/>
                <w:sz w:val="20"/>
                <w:lang w:val="en-US" w:eastAsia="zh-CN"/>
              </w:rPr>
              <w:t xml:space="preserve"> D.271</w:t>
            </w:r>
            <w:r w:rsidRPr="00A516E4">
              <w:rPr>
                <w:rFonts w:cs="Microsoft YaHei" w:hint="eastAsia"/>
                <w:b/>
                <w:bCs/>
                <w:sz w:val="20"/>
                <w:lang w:val="en-US" w:eastAsia="zh-CN"/>
              </w:rPr>
              <w:t>建议书草案</w:t>
            </w:r>
            <w:r w:rsidR="00020957">
              <w:rPr>
                <w:rFonts w:asciiTheme="majorBidi" w:hAnsiTheme="majorBidi" w:cstheme="majorBidi" w:hint="eastAsia"/>
                <w:b/>
                <w:bCs/>
                <w:sz w:val="20"/>
                <w:lang w:eastAsia="zh-CN"/>
              </w:rPr>
              <w:t>，</w:t>
            </w:r>
            <w:r w:rsidRPr="00A516E4">
              <w:rPr>
                <w:b/>
                <w:bCs/>
                <w:sz w:val="20"/>
                <w:lang w:val="en-US" w:eastAsia="zh-CN"/>
              </w:rPr>
              <w:t>下一代网络（</w:t>
            </w:r>
            <w:r w:rsidRPr="00A516E4">
              <w:rPr>
                <w:b/>
                <w:bCs/>
                <w:sz w:val="20"/>
                <w:lang w:val="en-US" w:eastAsia="zh-CN"/>
              </w:rPr>
              <w:t>NGN</w:t>
            </w:r>
            <w:r w:rsidRPr="00A516E4">
              <w:rPr>
                <w:b/>
                <w:bCs/>
                <w:sz w:val="20"/>
                <w:lang w:val="en-US" w:eastAsia="zh-CN"/>
              </w:rPr>
              <w:t>）的计费和结算原则</w:t>
            </w:r>
          </w:p>
        </w:tc>
      </w:tr>
      <w:tr w:rsidR="00931618" w:rsidRPr="00B52E87" w:rsidTr="0074029B">
        <w:trPr>
          <w:trHeight w:val="349"/>
          <w:jc w:val="center"/>
        </w:trPr>
        <w:tc>
          <w:tcPr>
            <w:tcW w:w="2655" w:type="dxa"/>
            <w:shd w:val="clear" w:color="auto" w:fill="auto"/>
            <w:tcMar>
              <w:top w:w="0" w:type="dxa"/>
              <w:left w:w="108" w:type="dxa"/>
              <w:bottom w:w="0" w:type="dxa"/>
              <w:right w:w="108" w:type="dxa"/>
            </w:tcMar>
          </w:tcPr>
          <w:p w:rsidR="00931618" w:rsidRPr="00B52E87" w:rsidRDefault="00F42C35" w:rsidP="00445D6C">
            <w:pPr>
              <w:spacing w:before="100" w:after="60"/>
              <w:jc w:val="center"/>
              <w:rPr>
                <w:rFonts w:asciiTheme="majorBidi" w:hAnsiTheme="majorBidi" w:cstheme="majorBidi"/>
                <w:b/>
                <w:bCs/>
                <w:color w:val="212121"/>
                <w:sz w:val="20"/>
              </w:rPr>
            </w:pPr>
            <w:proofErr w:type="spellStart"/>
            <w:r>
              <w:rPr>
                <w:rFonts w:asciiTheme="majorBidi" w:hAnsiTheme="majorBidi" w:cstheme="majorBidi"/>
                <w:b/>
                <w:bCs/>
                <w:color w:val="212121"/>
                <w:sz w:val="20"/>
              </w:rPr>
              <w:t>成员国</w:t>
            </w:r>
            <w:proofErr w:type="spellEnd"/>
          </w:p>
        </w:tc>
        <w:tc>
          <w:tcPr>
            <w:tcW w:w="4826" w:type="dxa"/>
            <w:shd w:val="clear" w:color="auto" w:fill="auto"/>
            <w:tcMar>
              <w:top w:w="0" w:type="dxa"/>
              <w:left w:w="108" w:type="dxa"/>
              <w:bottom w:w="0" w:type="dxa"/>
              <w:right w:w="108" w:type="dxa"/>
            </w:tcMar>
          </w:tcPr>
          <w:p w:rsidR="00931618" w:rsidRPr="00B52E87" w:rsidRDefault="00F42C35" w:rsidP="00445D6C">
            <w:pPr>
              <w:spacing w:before="100" w:after="60"/>
              <w:jc w:val="center"/>
              <w:rPr>
                <w:rFonts w:asciiTheme="majorBidi" w:hAnsiTheme="majorBidi" w:cstheme="majorBidi"/>
                <w:b/>
                <w:bCs/>
                <w:color w:val="212121"/>
                <w:sz w:val="20"/>
              </w:rPr>
            </w:pPr>
            <w:proofErr w:type="spellStart"/>
            <w:r>
              <w:rPr>
                <w:rFonts w:asciiTheme="majorBidi" w:hAnsiTheme="majorBidi" w:cstheme="majorBidi"/>
                <w:b/>
                <w:bCs/>
                <w:color w:val="212121"/>
                <w:sz w:val="20"/>
              </w:rPr>
              <w:t>立场</w:t>
            </w:r>
            <w:proofErr w:type="spellEnd"/>
          </w:p>
        </w:tc>
      </w:tr>
      <w:tr w:rsidR="00931618" w:rsidRPr="00B52E87" w:rsidTr="0074029B">
        <w:trPr>
          <w:trHeight w:val="349"/>
          <w:jc w:val="center"/>
        </w:trPr>
        <w:tc>
          <w:tcPr>
            <w:tcW w:w="2655" w:type="dxa"/>
            <w:shd w:val="clear" w:color="auto" w:fill="auto"/>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巴哈马</w:t>
            </w:r>
            <w:proofErr w:type="spellEnd"/>
          </w:p>
        </w:tc>
        <w:tc>
          <w:tcPr>
            <w:tcW w:w="4826" w:type="dxa"/>
            <w:shd w:val="clear" w:color="auto" w:fill="auto"/>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39"/>
          <w:jc w:val="center"/>
        </w:trPr>
        <w:tc>
          <w:tcPr>
            <w:tcW w:w="2655" w:type="dxa"/>
            <w:shd w:val="clear" w:color="auto" w:fill="auto"/>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巴西</w:t>
            </w:r>
            <w:proofErr w:type="spellEnd"/>
          </w:p>
        </w:tc>
        <w:tc>
          <w:tcPr>
            <w:tcW w:w="4826" w:type="dxa"/>
            <w:shd w:val="clear" w:color="auto" w:fill="auto"/>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auto"/>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刚果民主共和国</w:t>
            </w:r>
            <w:proofErr w:type="spellEnd"/>
          </w:p>
        </w:tc>
        <w:tc>
          <w:tcPr>
            <w:tcW w:w="4826" w:type="dxa"/>
            <w:shd w:val="clear" w:color="auto" w:fill="auto"/>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埃及</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冈比亚</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科威特</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巴布亚新几内亚</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巴拉圭</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3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沙特阿拉伯</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苏丹</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美国</w:t>
            </w:r>
            <w:proofErr w:type="spellEnd"/>
          </w:p>
        </w:tc>
        <w:tc>
          <w:tcPr>
            <w:tcW w:w="4826" w:type="dxa"/>
            <w:shd w:val="clear" w:color="auto" w:fill="FFFFFF"/>
            <w:tcMar>
              <w:top w:w="0" w:type="dxa"/>
              <w:left w:w="108" w:type="dxa"/>
              <w:bottom w:w="0" w:type="dxa"/>
              <w:right w:w="108" w:type="dxa"/>
            </w:tcMar>
          </w:tcPr>
          <w:p w:rsidR="00931618" w:rsidRPr="00B52E87" w:rsidRDefault="00020957"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反对</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赞比亚</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p>
        </w:tc>
      </w:tr>
      <w:tr w:rsidR="00931618" w:rsidRPr="00B52E87" w:rsidTr="0074029B">
        <w:trPr>
          <w:trHeight w:val="349"/>
          <w:jc w:val="center"/>
        </w:trPr>
        <w:tc>
          <w:tcPr>
            <w:tcW w:w="2655" w:type="dxa"/>
            <w:shd w:val="clear" w:color="auto" w:fill="FFFFFF"/>
            <w:tcMar>
              <w:top w:w="0" w:type="dxa"/>
              <w:left w:w="108" w:type="dxa"/>
              <w:bottom w:w="0" w:type="dxa"/>
              <w:right w:w="108" w:type="dxa"/>
            </w:tcMar>
            <w:hideMark/>
          </w:tcPr>
          <w:p w:rsidR="00931618" w:rsidRPr="00B52E87" w:rsidRDefault="00F42C35" w:rsidP="00445D6C">
            <w:pPr>
              <w:spacing w:before="100" w:after="60"/>
              <w:rPr>
                <w:rFonts w:asciiTheme="majorBidi" w:hAnsiTheme="majorBidi" w:cstheme="majorBidi"/>
                <w:color w:val="212121"/>
                <w:sz w:val="20"/>
              </w:rPr>
            </w:pPr>
            <w:proofErr w:type="spellStart"/>
            <w:r>
              <w:rPr>
                <w:rFonts w:asciiTheme="majorBidi" w:hAnsiTheme="majorBidi" w:cstheme="majorBidi"/>
                <w:color w:val="212121"/>
                <w:sz w:val="20"/>
              </w:rPr>
              <w:t>津巴布韦</w:t>
            </w:r>
            <w:proofErr w:type="spellEnd"/>
          </w:p>
        </w:tc>
        <w:tc>
          <w:tcPr>
            <w:tcW w:w="4826" w:type="dxa"/>
            <w:shd w:val="clear" w:color="auto" w:fill="FFFFFF"/>
            <w:tcMar>
              <w:top w:w="0" w:type="dxa"/>
              <w:left w:w="108" w:type="dxa"/>
              <w:bottom w:w="0" w:type="dxa"/>
              <w:right w:w="108" w:type="dxa"/>
            </w:tcMar>
          </w:tcPr>
          <w:p w:rsidR="00931618" w:rsidRPr="00B52E87" w:rsidRDefault="00B655A9" w:rsidP="00445D6C">
            <w:pPr>
              <w:spacing w:before="100" w:after="60"/>
              <w:rPr>
                <w:rFonts w:asciiTheme="majorBidi" w:hAnsiTheme="majorBidi" w:cstheme="majorBidi"/>
                <w:color w:val="212121"/>
                <w:sz w:val="20"/>
              </w:rPr>
            </w:pPr>
            <w:proofErr w:type="spellStart"/>
            <w:r>
              <w:rPr>
                <w:rFonts w:asciiTheme="majorBidi" w:hAnsiTheme="majorBidi" w:cstheme="majorBidi"/>
                <w:sz w:val="20"/>
              </w:rPr>
              <w:t>支持</w:t>
            </w:r>
            <w:proofErr w:type="spellEnd"/>
            <w:r w:rsidR="00931618" w:rsidRPr="00B52E87">
              <w:rPr>
                <w:rFonts w:asciiTheme="majorBidi" w:hAnsiTheme="majorBidi" w:cstheme="majorBidi"/>
                <w:sz w:val="20"/>
              </w:rPr>
              <w:t xml:space="preserve"> </w:t>
            </w:r>
          </w:p>
        </w:tc>
      </w:tr>
    </w:tbl>
    <w:p w:rsidR="00931618" w:rsidRPr="00641E27" w:rsidRDefault="00020957" w:rsidP="00897EFE">
      <w:pPr>
        <w:pStyle w:val="Annextitle"/>
        <w:rPr>
          <w:rFonts w:asciiTheme="majorBidi" w:hAnsiTheme="majorBidi" w:cstheme="majorBidi"/>
          <w:sz w:val="24"/>
          <w:szCs w:val="24"/>
          <w:lang w:eastAsia="zh-CN"/>
        </w:rPr>
      </w:pPr>
      <w:r w:rsidRPr="00641E27">
        <w:rPr>
          <w:rFonts w:asciiTheme="majorBidi" w:hAnsiTheme="majorBidi" w:cstheme="majorBidi" w:hint="eastAsia"/>
          <w:sz w:val="24"/>
          <w:szCs w:val="24"/>
          <w:lang w:eastAsia="zh-CN"/>
        </w:rPr>
        <w:lastRenderedPageBreak/>
        <w:t>附件</w:t>
      </w:r>
      <w:r w:rsidRPr="00641E27">
        <w:rPr>
          <w:rFonts w:asciiTheme="majorBidi" w:hAnsiTheme="majorBidi" w:cstheme="majorBidi" w:hint="eastAsia"/>
          <w:sz w:val="24"/>
          <w:szCs w:val="24"/>
          <w:lang w:eastAsia="zh-CN"/>
        </w:rPr>
        <w:t>1</w:t>
      </w:r>
      <w:r w:rsidR="00931618" w:rsidRPr="00641E27">
        <w:rPr>
          <w:rFonts w:asciiTheme="majorBidi" w:hAnsiTheme="majorBidi" w:cstheme="majorBidi"/>
          <w:sz w:val="24"/>
          <w:szCs w:val="24"/>
          <w:lang w:eastAsia="zh-CN"/>
        </w:rPr>
        <w:br/>
        <w:t>(</w:t>
      </w:r>
      <w:r w:rsidR="00897EFE" w:rsidRPr="00641E27">
        <w:rPr>
          <w:rFonts w:asciiTheme="majorBidi" w:hAnsiTheme="majorBidi" w:cstheme="majorBidi" w:hint="eastAsia"/>
          <w:sz w:val="24"/>
          <w:szCs w:val="24"/>
          <w:lang w:eastAsia="zh-CN"/>
        </w:rPr>
        <w:t>附于电信标准化局主任报告</w:t>
      </w:r>
      <w:r w:rsidR="00931618" w:rsidRPr="00641E27">
        <w:rPr>
          <w:rFonts w:asciiTheme="majorBidi" w:hAnsiTheme="majorBidi" w:cstheme="majorBidi"/>
          <w:sz w:val="24"/>
          <w:szCs w:val="24"/>
          <w:lang w:eastAsia="zh-CN"/>
        </w:rPr>
        <w:t>)</w:t>
      </w:r>
    </w:p>
    <w:p w:rsidR="00931618" w:rsidRPr="00A516E4" w:rsidRDefault="00A516E4" w:rsidP="00931618">
      <w:pPr>
        <w:pStyle w:val="Annextitle"/>
        <w:spacing w:before="360" w:after="360"/>
        <w:rPr>
          <w:rFonts w:asciiTheme="majorBidi" w:hAnsiTheme="majorBidi" w:cstheme="majorBidi"/>
          <w:sz w:val="24"/>
          <w:szCs w:val="24"/>
          <w:lang w:eastAsia="zh-CN"/>
        </w:rPr>
      </w:pPr>
      <w:r w:rsidRPr="00A516E4">
        <w:rPr>
          <w:rFonts w:hint="eastAsia"/>
          <w:sz w:val="24"/>
          <w:szCs w:val="24"/>
          <w:lang w:eastAsia="zh-CN"/>
        </w:rPr>
        <w:t>标题、摘要及其出处</w:t>
      </w:r>
    </w:p>
    <w:p w:rsidR="00A516E4" w:rsidRPr="00F56A14" w:rsidRDefault="00A516E4" w:rsidP="00A516E4">
      <w:pPr>
        <w:pStyle w:val="Heading1"/>
        <w:ind w:left="851" w:hanging="851"/>
        <w:rPr>
          <w:rFonts w:cs="Microsoft YaHei"/>
          <w:bCs/>
          <w:sz w:val="24"/>
          <w:szCs w:val="24"/>
          <w:lang w:eastAsia="zh-CN"/>
        </w:rPr>
      </w:pPr>
      <w:r w:rsidRPr="00F56A14">
        <w:rPr>
          <w:sz w:val="24"/>
          <w:szCs w:val="24"/>
          <w:lang w:val="en-US" w:eastAsia="zh-CN"/>
        </w:rPr>
        <w:t>1</w:t>
      </w:r>
      <w:r w:rsidRPr="00F56A14">
        <w:rPr>
          <w:sz w:val="24"/>
          <w:szCs w:val="24"/>
          <w:lang w:val="en-US" w:eastAsia="zh-CN"/>
        </w:rPr>
        <w:tab/>
      </w:r>
      <w:r w:rsidRPr="00F56A14">
        <w:rPr>
          <w:rFonts w:eastAsiaTheme="minorEastAsia" w:hint="eastAsia"/>
          <w:sz w:val="24"/>
          <w:szCs w:val="24"/>
          <w:lang w:eastAsia="zh-CN"/>
        </w:rPr>
        <w:t>有关建立和连接区域性</w:t>
      </w:r>
      <w:r w:rsidRPr="00F56A14">
        <w:rPr>
          <w:rFonts w:eastAsiaTheme="minorEastAsia" w:hint="eastAsia"/>
          <w:sz w:val="24"/>
          <w:szCs w:val="24"/>
          <w:lang w:eastAsia="zh-CN"/>
        </w:rPr>
        <w:t>IXP</w:t>
      </w:r>
      <w:r w:rsidRPr="00F56A14">
        <w:rPr>
          <w:rFonts w:eastAsiaTheme="minorEastAsia" w:hint="eastAsia"/>
          <w:sz w:val="24"/>
          <w:szCs w:val="24"/>
          <w:lang w:eastAsia="zh-CN"/>
        </w:rPr>
        <w:t>以降低国际互联网连接成本的</w:t>
      </w:r>
      <w:r w:rsidRPr="00F56A14">
        <w:rPr>
          <w:rFonts w:eastAsiaTheme="minorEastAsia"/>
          <w:sz w:val="24"/>
          <w:szCs w:val="24"/>
          <w:lang w:eastAsia="zh-CN"/>
        </w:rPr>
        <w:t>ITU-T D.52</w:t>
      </w:r>
      <w:r w:rsidRPr="00F56A14">
        <w:rPr>
          <w:rFonts w:eastAsiaTheme="minorEastAsia" w:hint="eastAsia"/>
          <w:sz w:val="24"/>
          <w:szCs w:val="24"/>
          <w:lang w:eastAsia="zh-CN"/>
        </w:rPr>
        <w:t>新建议书草案</w:t>
      </w:r>
    </w:p>
    <w:p w:rsidR="00A516E4" w:rsidRPr="00B57995" w:rsidRDefault="00A516E4" w:rsidP="00A516E4">
      <w:pPr>
        <w:pStyle w:val="Headingb"/>
        <w:rPr>
          <w:rFonts w:asciiTheme="majorBidi" w:hAnsiTheme="majorBidi" w:cstheme="majorBidi"/>
          <w:szCs w:val="24"/>
          <w:lang w:val="en-US" w:eastAsia="zh-CN"/>
        </w:rPr>
      </w:pPr>
      <w:r w:rsidRPr="00B57995">
        <w:rPr>
          <w:rFonts w:asciiTheme="majorBidi" w:hAnsiTheme="majorBidi" w:cstheme="majorBidi"/>
          <w:szCs w:val="24"/>
        </w:rPr>
        <w:fldChar w:fldCharType="begin"/>
      </w:r>
      <w:bookmarkStart w:id="1" w:name="lt_pId055"/>
      <w:r w:rsidRPr="00B57995">
        <w:rPr>
          <w:rFonts w:asciiTheme="majorBidi" w:hAnsiTheme="majorBidi" w:cstheme="majorBidi"/>
          <w:szCs w:val="24"/>
          <w:lang w:eastAsia="zh-CN"/>
        </w:rPr>
        <w:instrText xml:space="preserve"> HYPERLINK "http://www.itu.int/md/T13-SG03-R-0017" </w:instrText>
      </w:r>
      <w:r w:rsidRPr="00B57995">
        <w:rPr>
          <w:rFonts w:asciiTheme="majorBidi" w:hAnsiTheme="majorBidi" w:cstheme="majorBidi"/>
          <w:szCs w:val="24"/>
        </w:rPr>
        <w:fldChar w:fldCharType="separate"/>
      </w:r>
      <w:r w:rsidRPr="00B57995">
        <w:rPr>
          <w:rStyle w:val="Hyperlink"/>
          <w:rFonts w:asciiTheme="majorBidi" w:hAnsiTheme="majorBidi" w:cstheme="majorBidi"/>
          <w:szCs w:val="24"/>
          <w:lang w:val="en-US" w:eastAsia="zh-CN"/>
        </w:rPr>
        <w:t>COM3-R17</w:t>
      </w:r>
      <w:bookmarkEnd w:id="1"/>
      <w:r w:rsidRPr="00B57995">
        <w:rPr>
          <w:rFonts w:asciiTheme="majorBidi" w:hAnsiTheme="majorBidi" w:cstheme="majorBidi"/>
          <w:szCs w:val="24"/>
        </w:rPr>
        <w:fldChar w:fldCharType="end"/>
      </w:r>
    </w:p>
    <w:p w:rsidR="00A516E4" w:rsidRPr="00F56A14" w:rsidRDefault="00A516E4" w:rsidP="00A516E4">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A516E4" w:rsidRPr="00F56A14" w:rsidRDefault="00A516E4" w:rsidP="00A516E4">
      <w:pPr>
        <w:ind w:firstLineChars="200" w:firstLine="480"/>
        <w:rPr>
          <w:szCs w:val="24"/>
          <w:lang w:eastAsia="zh-CN"/>
        </w:rPr>
      </w:pPr>
      <w:r w:rsidRPr="00F56A14">
        <w:rPr>
          <w:rFonts w:hint="eastAsia"/>
          <w:szCs w:val="24"/>
          <w:lang w:eastAsia="zh-CN"/>
        </w:rPr>
        <w:t>题为</w:t>
      </w:r>
      <w:r w:rsidRPr="00F56A14">
        <w:rPr>
          <w:rFonts w:ascii="SimSun" w:hAnsi="SimSun" w:hint="eastAsia"/>
          <w:szCs w:val="24"/>
          <w:lang w:eastAsia="zh-CN"/>
        </w:rPr>
        <w:t>“</w:t>
      </w:r>
      <w:r w:rsidRPr="00F56A14">
        <w:rPr>
          <w:rFonts w:hint="eastAsia"/>
          <w:szCs w:val="24"/>
          <w:lang w:eastAsia="zh-CN"/>
        </w:rPr>
        <w:t>建立和连接区域性互联网交换点（</w:t>
      </w:r>
      <w:r w:rsidRPr="00F56A14">
        <w:rPr>
          <w:rFonts w:hint="eastAsia"/>
          <w:szCs w:val="24"/>
          <w:lang w:eastAsia="zh-CN"/>
        </w:rPr>
        <w:t>IXP</w:t>
      </w:r>
      <w:r w:rsidRPr="00F56A14">
        <w:rPr>
          <w:rFonts w:hint="eastAsia"/>
          <w:szCs w:val="24"/>
          <w:lang w:eastAsia="zh-CN"/>
        </w:rPr>
        <w:t>）以降低国际互联网连接的成本”的</w:t>
      </w:r>
      <w:r w:rsidRPr="00F56A14">
        <w:rPr>
          <w:rFonts w:hint="eastAsia"/>
          <w:szCs w:val="24"/>
          <w:lang w:eastAsia="zh-CN"/>
        </w:rPr>
        <w:t>ITU-T D.52</w:t>
      </w:r>
      <w:r w:rsidR="00B57995">
        <w:rPr>
          <w:rFonts w:hint="eastAsia"/>
          <w:szCs w:val="24"/>
          <w:lang w:eastAsia="zh-CN"/>
        </w:rPr>
        <w:t>建议书</w:t>
      </w:r>
      <w:r w:rsidRPr="00F56A14">
        <w:rPr>
          <w:rFonts w:hint="eastAsia"/>
          <w:szCs w:val="24"/>
          <w:lang w:eastAsia="zh-CN"/>
        </w:rPr>
        <w:t>引导区域性协作，建立中心枢纽或</w:t>
      </w:r>
      <w:r w:rsidRPr="00F56A14">
        <w:rPr>
          <w:rFonts w:hint="eastAsia"/>
          <w:szCs w:val="24"/>
          <w:lang w:eastAsia="zh-CN"/>
        </w:rPr>
        <w:t>IXP</w:t>
      </w:r>
      <w:r w:rsidRPr="00F56A14">
        <w:rPr>
          <w:rFonts w:hint="eastAsia"/>
          <w:szCs w:val="24"/>
          <w:lang w:eastAsia="zh-CN"/>
        </w:rPr>
        <w:t>，使本地互联网流量在本地进行路由，节省国际带宽，从而降低国际互联网连接的成本。</w:t>
      </w:r>
    </w:p>
    <w:p w:rsidR="00A516E4" w:rsidRPr="00F56A14" w:rsidRDefault="00A516E4" w:rsidP="00A516E4">
      <w:pPr>
        <w:pStyle w:val="Heading1"/>
        <w:spacing w:line="360" w:lineRule="auto"/>
        <w:rPr>
          <w:sz w:val="24"/>
          <w:szCs w:val="24"/>
          <w:lang w:val="fr-CH" w:eastAsia="zh-CN"/>
        </w:rPr>
      </w:pPr>
      <w:r w:rsidRPr="00F56A14">
        <w:rPr>
          <w:sz w:val="24"/>
          <w:szCs w:val="24"/>
          <w:lang w:val="fr-CH" w:eastAsia="zh-CN"/>
        </w:rPr>
        <w:t>2</w:t>
      </w:r>
      <w:r w:rsidRPr="00F56A14">
        <w:rPr>
          <w:sz w:val="24"/>
          <w:szCs w:val="24"/>
          <w:lang w:val="fr-CH" w:eastAsia="zh-CN"/>
        </w:rPr>
        <w:tab/>
      </w:r>
      <w:r w:rsidRPr="00F56A14">
        <w:rPr>
          <w:rFonts w:hint="eastAsia"/>
          <w:sz w:val="24"/>
          <w:szCs w:val="24"/>
          <w:lang w:val="en-US" w:eastAsia="zh-CN"/>
        </w:rPr>
        <w:t>有关普遍服务国际问题的</w:t>
      </w:r>
      <w:r w:rsidRPr="00F56A14">
        <w:rPr>
          <w:rFonts w:hint="eastAsia"/>
          <w:sz w:val="24"/>
          <w:szCs w:val="24"/>
          <w:lang w:val="en-US" w:eastAsia="zh-CN"/>
        </w:rPr>
        <w:t>ITU-T</w:t>
      </w:r>
      <w:r w:rsidRPr="00F56A14">
        <w:rPr>
          <w:sz w:val="24"/>
          <w:szCs w:val="24"/>
          <w:lang w:val="en-US" w:eastAsia="zh-CN"/>
        </w:rPr>
        <w:t xml:space="preserve"> D.53</w:t>
      </w:r>
      <w:r w:rsidRPr="00F56A14">
        <w:rPr>
          <w:rFonts w:hint="eastAsia"/>
          <w:sz w:val="24"/>
          <w:szCs w:val="24"/>
          <w:lang w:val="en-US" w:eastAsia="zh-CN"/>
        </w:rPr>
        <w:t>新建议书草案</w:t>
      </w:r>
    </w:p>
    <w:p w:rsidR="00A516E4" w:rsidRPr="00B57995" w:rsidRDefault="00A516E4" w:rsidP="00A516E4">
      <w:pPr>
        <w:pStyle w:val="Headingb"/>
        <w:rPr>
          <w:rStyle w:val="Hyperlink"/>
          <w:rFonts w:asciiTheme="majorBidi" w:hAnsiTheme="majorBidi" w:cstheme="majorBidi"/>
          <w:szCs w:val="24"/>
          <w:lang w:val="en-US" w:eastAsia="zh-CN"/>
        </w:rPr>
      </w:pPr>
      <w:r w:rsidRPr="00B57995">
        <w:rPr>
          <w:rStyle w:val="Hyperlink"/>
          <w:rFonts w:asciiTheme="majorBidi" w:hAnsiTheme="majorBidi" w:cstheme="majorBidi"/>
          <w:szCs w:val="24"/>
          <w:lang w:val="en-US" w:eastAsia="zh-CN"/>
        </w:rPr>
        <w:fldChar w:fldCharType="begin"/>
      </w:r>
      <w:bookmarkStart w:id="2" w:name="lt_pId060"/>
      <w:r w:rsidRPr="00B57995">
        <w:rPr>
          <w:rStyle w:val="Hyperlink"/>
          <w:rFonts w:asciiTheme="majorBidi" w:hAnsiTheme="majorBidi" w:cstheme="majorBidi"/>
          <w:szCs w:val="24"/>
          <w:lang w:val="en-US" w:eastAsia="zh-CN"/>
        </w:rPr>
        <w:instrText xml:space="preserve"> HYPERLINK "http://www.itu.int/md/T13-SG03-R-0018" </w:instrText>
      </w:r>
      <w:r w:rsidRPr="00B57995">
        <w:rPr>
          <w:rStyle w:val="Hyperlink"/>
          <w:rFonts w:asciiTheme="majorBidi" w:hAnsiTheme="majorBidi" w:cstheme="majorBidi"/>
          <w:szCs w:val="24"/>
          <w:lang w:val="en-US" w:eastAsia="zh-CN"/>
        </w:rPr>
        <w:fldChar w:fldCharType="separate"/>
      </w:r>
      <w:r w:rsidRPr="00B57995">
        <w:rPr>
          <w:rStyle w:val="Hyperlink"/>
          <w:rFonts w:asciiTheme="majorBidi" w:hAnsiTheme="majorBidi" w:cstheme="majorBidi"/>
          <w:szCs w:val="24"/>
          <w:lang w:val="en-US" w:eastAsia="zh-CN"/>
        </w:rPr>
        <w:t>COM3-R18</w:t>
      </w:r>
      <w:bookmarkEnd w:id="2"/>
      <w:r w:rsidRPr="00B57995">
        <w:rPr>
          <w:rStyle w:val="Hyperlink"/>
          <w:rFonts w:asciiTheme="majorBidi" w:hAnsiTheme="majorBidi" w:cstheme="majorBidi"/>
          <w:szCs w:val="24"/>
          <w:lang w:val="en-US" w:eastAsia="zh-CN"/>
        </w:rPr>
        <w:fldChar w:fldCharType="end"/>
      </w:r>
    </w:p>
    <w:p w:rsidR="00A516E4" w:rsidRPr="00F56A14" w:rsidRDefault="00A516E4" w:rsidP="00A516E4">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A516E4" w:rsidRPr="00F56A14" w:rsidRDefault="00A516E4" w:rsidP="00A516E4">
      <w:pPr>
        <w:ind w:firstLineChars="200" w:firstLine="480"/>
        <w:rPr>
          <w:szCs w:val="24"/>
          <w:lang w:eastAsia="zh-CN"/>
        </w:rPr>
      </w:pPr>
      <w:r w:rsidRPr="00F56A14">
        <w:rPr>
          <w:rFonts w:hint="eastAsia"/>
          <w:szCs w:val="24"/>
          <w:lang w:val="en-US" w:eastAsia="zh-CN"/>
        </w:rPr>
        <w:t>有关</w:t>
      </w:r>
      <w:r w:rsidRPr="00F56A14">
        <w:rPr>
          <w:szCs w:val="24"/>
          <w:lang w:val="en-US" w:eastAsia="zh-CN"/>
        </w:rPr>
        <w:t>普遍服务国际问题的</w:t>
      </w:r>
      <w:r w:rsidRPr="00F56A14">
        <w:rPr>
          <w:szCs w:val="24"/>
          <w:lang w:val="en-US" w:eastAsia="zh-CN"/>
        </w:rPr>
        <w:t>ITU-T D.53</w:t>
      </w:r>
      <w:r w:rsidRPr="00F56A14">
        <w:rPr>
          <w:rFonts w:hint="eastAsia"/>
          <w:szCs w:val="24"/>
          <w:lang w:val="en-US" w:eastAsia="zh-CN"/>
        </w:rPr>
        <w:t>建议书认识到各成员国拥有定义并监管其普遍服务</w:t>
      </w:r>
      <w:r w:rsidRPr="00F56A14">
        <w:rPr>
          <w:szCs w:val="24"/>
          <w:lang w:val="en-US" w:eastAsia="zh-CN"/>
        </w:rPr>
        <w:t>/</w:t>
      </w:r>
      <w:r w:rsidRPr="00F56A14">
        <w:rPr>
          <w:rFonts w:hint="eastAsia"/>
          <w:szCs w:val="24"/>
          <w:lang w:val="en-US" w:eastAsia="zh-CN"/>
        </w:rPr>
        <w:t>接入政策的主权，并为此提出了总体纲领，用于指导政府和监管机构在全球数字化环境下完成有关普遍服务基金的任务并履行管理职责。</w:t>
      </w:r>
    </w:p>
    <w:p w:rsidR="00A516E4" w:rsidRPr="00F56A14" w:rsidRDefault="00A516E4" w:rsidP="00A516E4">
      <w:pPr>
        <w:pStyle w:val="Heading1"/>
        <w:spacing w:line="360" w:lineRule="auto"/>
        <w:rPr>
          <w:sz w:val="24"/>
          <w:szCs w:val="24"/>
          <w:lang w:eastAsia="zh-CN"/>
        </w:rPr>
      </w:pPr>
      <w:r w:rsidRPr="00F56A14">
        <w:rPr>
          <w:sz w:val="24"/>
          <w:szCs w:val="24"/>
          <w:lang w:eastAsia="zh-CN"/>
        </w:rPr>
        <w:t>3</w:t>
      </w:r>
      <w:r w:rsidRPr="00F56A14">
        <w:rPr>
          <w:sz w:val="24"/>
          <w:szCs w:val="24"/>
          <w:lang w:eastAsia="zh-CN"/>
        </w:rPr>
        <w:tab/>
      </w:r>
      <w:r w:rsidRPr="00F56A14">
        <w:rPr>
          <w:rFonts w:cs="Microsoft YaHei" w:hint="eastAsia"/>
          <w:sz w:val="24"/>
          <w:szCs w:val="24"/>
          <w:lang w:eastAsia="zh-CN"/>
        </w:rPr>
        <w:t>有关确定国际移动漫游费率的方法原则的</w:t>
      </w:r>
      <w:r w:rsidRPr="00F56A14">
        <w:rPr>
          <w:sz w:val="24"/>
          <w:szCs w:val="24"/>
          <w:lang w:eastAsia="zh-CN"/>
        </w:rPr>
        <w:t>ITU-T D.97</w:t>
      </w:r>
      <w:r w:rsidRPr="00F56A14">
        <w:rPr>
          <w:rFonts w:hint="eastAsia"/>
          <w:sz w:val="24"/>
          <w:szCs w:val="24"/>
          <w:lang w:eastAsia="zh-CN"/>
        </w:rPr>
        <w:t>新</w:t>
      </w:r>
      <w:r w:rsidRPr="00F56A14">
        <w:rPr>
          <w:rFonts w:cs="Microsoft YaHei" w:hint="eastAsia"/>
          <w:sz w:val="24"/>
          <w:szCs w:val="24"/>
          <w:lang w:eastAsia="zh-CN"/>
        </w:rPr>
        <w:t>建议书草案</w:t>
      </w:r>
    </w:p>
    <w:p w:rsidR="00A516E4" w:rsidRPr="00B57995" w:rsidRDefault="00A516E4" w:rsidP="00A516E4">
      <w:pPr>
        <w:pStyle w:val="Headingb"/>
        <w:rPr>
          <w:rStyle w:val="Hyperlink"/>
          <w:rFonts w:asciiTheme="majorBidi" w:hAnsiTheme="majorBidi" w:cstheme="majorBidi"/>
          <w:szCs w:val="24"/>
          <w:lang w:val="en-US" w:eastAsia="zh-CN"/>
        </w:rPr>
      </w:pPr>
      <w:r w:rsidRPr="00B57995">
        <w:rPr>
          <w:rStyle w:val="Hyperlink"/>
          <w:rFonts w:asciiTheme="majorBidi" w:hAnsiTheme="majorBidi" w:cstheme="majorBidi"/>
          <w:szCs w:val="24"/>
          <w:lang w:val="en-US" w:eastAsia="zh-CN"/>
        </w:rPr>
        <w:fldChar w:fldCharType="begin"/>
      </w:r>
      <w:bookmarkStart w:id="3" w:name="lt_pId065"/>
      <w:r w:rsidRPr="00B57995">
        <w:rPr>
          <w:rStyle w:val="Hyperlink"/>
          <w:rFonts w:asciiTheme="majorBidi" w:hAnsiTheme="majorBidi" w:cstheme="majorBidi"/>
          <w:szCs w:val="24"/>
          <w:lang w:val="en-US" w:eastAsia="zh-CN"/>
        </w:rPr>
        <w:instrText xml:space="preserve"> HYPERLINK "http://www.itu.int/md/T13-SG03-R-0020" </w:instrText>
      </w:r>
      <w:r w:rsidRPr="00B57995">
        <w:rPr>
          <w:rStyle w:val="Hyperlink"/>
          <w:rFonts w:asciiTheme="majorBidi" w:hAnsiTheme="majorBidi" w:cstheme="majorBidi"/>
          <w:szCs w:val="24"/>
          <w:lang w:val="en-US" w:eastAsia="zh-CN"/>
        </w:rPr>
        <w:fldChar w:fldCharType="separate"/>
      </w:r>
      <w:r w:rsidRPr="00B57995">
        <w:rPr>
          <w:rStyle w:val="Hyperlink"/>
          <w:rFonts w:asciiTheme="majorBidi" w:hAnsiTheme="majorBidi" w:cstheme="majorBidi"/>
          <w:szCs w:val="24"/>
          <w:lang w:val="en-US" w:eastAsia="zh-CN"/>
        </w:rPr>
        <w:t>COM3-R20</w:t>
      </w:r>
      <w:r w:rsidRPr="00B57995">
        <w:rPr>
          <w:rStyle w:val="Hyperlink"/>
          <w:rFonts w:asciiTheme="majorBidi" w:hAnsiTheme="majorBidi" w:cstheme="majorBidi"/>
          <w:szCs w:val="24"/>
          <w:lang w:val="en-US" w:eastAsia="zh-CN"/>
        </w:rPr>
        <w:fldChar w:fldCharType="end"/>
      </w:r>
      <w:r w:rsidRPr="00B57995">
        <w:rPr>
          <w:rStyle w:val="Hyperlink"/>
          <w:rFonts w:asciiTheme="majorBidi" w:hAnsiTheme="majorBidi" w:cstheme="majorBidi"/>
          <w:szCs w:val="24"/>
          <w:lang w:val="en-US" w:eastAsia="zh-CN"/>
        </w:rPr>
        <w:fldChar w:fldCharType="begin"/>
      </w:r>
      <w:r w:rsidRPr="00B57995">
        <w:rPr>
          <w:rStyle w:val="Hyperlink"/>
          <w:rFonts w:asciiTheme="majorBidi" w:hAnsiTheme="majorBidi" w:cstheme="majorBidi"/>
          <w:szCs w:val="24"/>
          <w:lang w:val="en-US" w:eastAsia="zh-CN"/>
        </w:rPr>
        <w:instrText xml:space="preserve"> HYPERLINK "http://www.itu.int/md/" </w:instrText>
      </w:r>
      <w:bookmarkEnd w:id="3"/>
      <w:r w:rsidRPr="00B57995">
        <w:rPr>
          <w:rStyle w:val="Hyperlink"/>
          <w:rFonts w:asciiTheme="majorBidi" w:hAnsiTheme="majorBidi" w:cstheme="majorBidi"/>
          <w:szCs w:val="24"/>
          <w:lang w:val="en-US" w:eastAsia="zh-CN"/>
        </w:rPr>
        <w:fldChar w:fldCharType="end"/>
      </w:r>
    </w:p>
    <w:p w:rsidR="00A516E4" w:rsidRPr="00F56A14" w:rsidRDefault="00A516E4" w:rsidP="00A516E4">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A516E4" w:rsidRPr="00F56A14" w:rsidRDefault="00A516E4" w:rsidP="00B57995">
      <w:pPr>
        <w:ind w:firstLineChars="200" w:firstLine="480"/>
        <w:rPr>
          <w:bCs/>
          <w:szCs w:val="24"/>
          <w:lang w:eastAsia="zh-CN"/>
        </w:rPr>
      </w:pPr>
      <w:r w:rsidRPr="00F56A14">
        <w:rPr>
          <w:bCs/>
          <w:szCs w:val="24"/>
          <w:lang w:eastAsia="zh-CN"/>
        </w:rPr>
        <w:t>ITU-T D.97</w:t>
      </w:r>
      <w:r w:rsidRPr="00F56A14">
        <w:rPr>
          <w:rFonts w:hint="eastAsia"/>
          <w:bCs/>
          <w:szCs w:val="24"/>
          <w:lang w:eastAsia="zh-CN"/>
        </w:rPr>
        <w:t>建议书“确定</w:t>
      </w:r>
      <w:r w:rsidRPr="00F56A14">
        <w:rPr>
          <w:bCs/>
          <w:szCs w:val="24"/>
          <w:lang w:eastAsia="zh-CN"/>
        </w:rPr>
        <w:t>国际移动漫游</w:t>
      </w:r>
      <w:r w:rsidRPr="00F56A14">
        <w:rPr>
          <w:rFonts w:hint="eastAsia"/>
          <w:bCs/>
          <w:szCs w:val="24"/>
          <w:lang w:eastAsia="zh-CN"/>
        </w:rPr>
        <w:t>费率</w:t>
      </w:r>
      <w:r w:rsidRPr="00F56A14">
        <w:rPr>
          <w:bCs/>
          <w:szCs w:val="24"/>
          <w:lang w:eastAsia="zh-CN"/>
        </w:rPr>
        <w:t>的</w:t>
      </w:r>
      <w:r w:rsidRPr="00F56A14">
        <w:rPr>
          <w:rFonts w:hint="eastAsia"/>
          <w:bCs/>
          <w:szCs w:val="24"/>
          <w:lang w:eastAsia="zh-CN"/>
        </w:rPr>
        <w:t>方法原则”</w:t>
      </w:r>
      <w:r w:rsidRPr="00F56A14">
        <w:rPr>
          <w:bCs/>
          <w:szCs w:val="24"/>
          <w:lang w:eastAsia="zh-CN"/>
        </w:rPr>
        <w:t>提出可能降低</w:t>
      </w:r>
      <w:r w:rsidR="00B57995">
        <w:rPr>
          <w:rFonts w:hint="eastAsia"/>
          <w:bCs/>
          <w:szCs w:val="24"/>
          <w:lang w:eastAsia="zh-CN"/>
        </w:rPr>
        <w:t>过</w:t>
      </w:r>
      <w:r w:rsidRPr="00F56A14">
        <w:rPr>
          <w:bCs/>
          <w:szCs w:val="24"/>
          <w:lang w:eastAsia="zh-CN"/>
        </w:rPr>
        <w:t>高漫游费率的方式，突出强调了在漫游市场鼓励竞争</w:t>
      </w:r>
      <w:r w:rsidR="00B57995">
        <w:rPr>
          <w:rFonts w:hint="eastAsia"/>
          <w:bCs/>
          <w:szCs w:val="24"/>
          <w:lang w:eastAsia="zh-CN"/>
        </w:rPr>
        <w:t>、</w:t>
      </w:r>
      <w:r w:rsidRPr="00F56A14">
        <w:rPr>
          <w:bCs/>
          <w:szCs w:val="24"/>
          <w:lang w:eastAsia="zh-CN"/>
        </w:rPr>
        <w:t>培育消费者以及考虑采取引入漫游费上</w:t>
      </w:r>
      <w:r w:rsidRPr="00F56A14">
        <w:rPr>
          <w:rFonts w:hint="eastAsia"/>
          <w:bCs/>
          <w:szCs w:val="24"/>
          <w:lang w:eastAsia="zh-CN"/>
        </w:rPr>
        <w:t>限等</w:t>
      </w:r>
      <w:r w:rsidRPr="00F56A14">
        <w:rPr>
          <w:bCs/>
          <w:szCs w:val="24"/>
          <w:lang w:eastAsia="zh-CN"/>
        </w:rPr>
        <w:t>手段的适当监管行动的必要性。</w:t>
      </w:r>
    </w:p>
    <w:p w:rsidR="00A516E4" w:rsidRPr="00F56A14" w:rsidRDefault="00A516E4" w:rsidP="00A972BE">
      <w:pPr>
        <w:pStyle w:val="Heading1"/>
        <w:ind w:left="851" w:hanging="851"/>
        <w:rPr>
          <w:sz w:val="24"/>
          <w:szCs w:val="24"/>
          <w:lang w:eastAsia="zh-CN"/>
        </w:rPr>
      </w:pPr>
      <w:r w:rsidRPr="00F56A14">
        <w:rPr>
          <w:sz w:val="24"/>
          <w:szCs w:val="24"/>
          <w:lang w:eastAsia="zh-CN"/>
        </w:rPr>
        <w:t>4</w:t>
      </w:r>
      <w:r w:rsidRPr="00F56A14">
        <w:rPr>
          <w:sz w:val="24"/>
          <w:szCs w:val="24"/>
          <w:lang w:eastAsia="zh-CN"/>
        </w:rPr>
        <w:tab/>
      </w:r>
      <w:r w:rsidRPr="00F56A14">
        <w:rPr>
          <w:rFonts w:hint="eastAsia"/>
          <w:sz w:val="24"/>
          <w:szCs w:val="24"/>
          <w:lang w:eastAsia="zh-CN"/>
        </w:rPr>
        <w:t>有关</w:t>
      </w:r>
      <w:r w:rsidR="00A972BE" w:rsidRPr="00EA209F">
        <w:rPr>
          <w:rFonts w:cs="Microsoft YaHei" w:hint="eastAsia"/>
          <w:sz w:val="24"/>
          <w:szCs w:val="24"/>
          <w:lang w:eastAsia="zh-CN"/>
        </w:rPr>
        <w:t>用于市场定义和确定具有显著市场支配力（</w:t>
      </w:r>
      <w:r w:rsidR="00A972BE" w:rsidRPr="00EA209F">
        <w:rPr>
          <w:rFonts w:cs="Microsoft YaHei" w:hint="eastAsia"/>
          <w:sz w:val="24"/>
          <w:szCs w:val="24"/>
          <w:lang w:eastAsia="zh-CN"/>
        </w:rPr>
        <w:t>SMP</w:t>
      </w:r>
      <w:r w:rsidR="00A972BE" w:rsidRPr="00EA209F">
        <w:rPr>
          <w:rFonts w:cs="Microsoft YaHei" w:hint="eastAsia"/>
          <w:sz w:val="24"/>
          <w:szCs w:val="24"/>
          <w:lang w:eastAsia="zh-CN"/>
        </w:rPr>
        <w:t>）的运营商的原则</w:t>
      </w:r>
      <w:r w:rsidRPr="00F56A14">
        <w:rPr>
          <w:rFonts w:hint="eastAsia"/>
          <w:sz w:val="24"/>
          <w:szCs w:val="24"/>
          <w:lang w:eastAsia="zh-CN"/>
        </w:rPr>
        <w:t>的</w:t>
      </w:r>
      <w:r w:rsidRPr="00F56A14">
        <w:rPr>
          <w:rFonts w:hint="eastAsia"/>
          <w:sz w:val="24"/>
          <w:szCs w:val="24"/>
          <w:lang w:eastAsia="zh-CN"/>
        </w:rPr>
        <w:t>ITU-T D.261</w:t>
      </w:r>
      <w:r w:rsidRPr="00F56A14">
        <w:rPr>
          <w:rFonts w:hint="eastAsia"/>
          <w:sz w:val="24"/>
          <w:szCs w:val="24"/>
          <w:lang w:eastAsia="zh-CN"/>
        </w:rPr>
        <w:t>新</w:t>
      </w:r>
      <w:r w:rsidRPr="00F56A14">
        <w:rPr>
          <w:rFonts w:cs="Microsoft YaHei" w:hint="eastAsia"/>
          <w:sz w:val="24"/>
          <w:szCs w:val="24"/>
          <w:lang w:eastAsia="zh-CN"/>
        </w:rPr>
        <w:t>建议书草案</w:t>
      </w:r>
    </w:p>
    <w:p w:rsidR="00A516E4" w:rsidRPr="00B57995" w:rsidRDefault="00A516E4" w:rsidP="00A516E4">
      <w:pPr>
        <w:pStyle w:val="Headingb"/>
        <w:rPr>
          <w:rStyle w:val="Hyperlink"/>
          <w:rFonts w:asciiTheme="majorBidi" w:hAnsiTheme="majorBidi" w:cstheme="majorBidi"/>
          <w:szCs w:val="24"/>
          <w:lang w:val="en-US" w:eastAsia="zh-CN"/>
        </w:rPr>
      </w:pPr>
      <w:r w:rsidRPr="00B57995">
        <w:rPr>
          <w:rStyle w:val="Hyperlink"/>
          <w:rFonts w:asciiTheme="majorBidi" w:hAnsiTheme="majorBidi" w:cstheme="majorBidi"/>
          <w:szCs w:val="24"/>
          <w:lang w:val="en-US" w:eastAsia="zh-CN"/>
        </w:rPr>
        <w:fldChar w:fldCharType="begin"/>
      </w:r>
      <w:bookmarkStart w:id="4" w:name="lt_pId070"/>
      <w:r w:rsidRPr="00B57995">
        <w:rPr>
          <w:rStyle w:val="Hyperlink"/>
          <w:rFonts w:asciiTheme="majorBidi" w:hAnsiTheme="majorBidi" w:cstheme="majorBidi"/>
          <w:szCs w:val="24"/>
          <w:lang w:val="en-US" w:eastAsia="zh-CN"/>
        </w:rPr>
        <w:instrText xml:space="preserve"> HYPERLINK "http://www.itu.int/md/T13-SG03-R-0021" </w:instrText>
      </w:r>
      <w:r w:rsidRPr="00B57995">
        <w:rPr>
          <w:rStyle w:val="Hyperlink"/>
          <w:rFonts w:asciiTheme="majorBidi" w:hAnsiTheme="majorBidi" w:cstheme="majorBidi"/>
          <w:szCs w:val="24"/>
          <w:lang w:val="en-US" w:eastAsia="zh-CN"/>
        </w:rPr>
        <w:fldChar w:fldCharType="separate"/>
      </w:r>
      <w:r w:rsidRPr="00B57995">
        <w:rPr>
          <w:rStyle w:val="Hyperlink"/>
          <w:rFonts w:asciiTheme="majorBidi" w:hAnsiTheme="majorBidi" w:cstheme="majorBidi"/>
          <w:szCs w:val="24"/>
          <w:lang w:val="en-US" w:eastAsia="zh-CN"/>
        </w:rPr>
        <w:t>COM3-R21</w:t>
      </w:r>
      <w:bookmarkEnd w:id="4"/>
      <w:r w:rsidRPr="00B57995">
        <w:rPr>
          <w:rStyle w:val="Hyperlink"/>
          <w:rFonts w:asciiTheme="majorBidi" w:hAnsiTheme="majorBidi" w:cstheme="majorBidi"/>
          <w:szCs w:val="24"/>
          <w:lang w:val="en-US" w:eastAsia="zh-CN"/>
        </w:rPr>
        <w:fldChar w:fldCharType="end"/>
      </w:r>
    </w:p>
    <w:p w:rsidR="00A516E4" w:rsidRPr="00F56A14" w:rsidRDefault="00A516E4" w:rsidP="00A516E4">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A516E4" w:rsidRPr="00F56A14" w:rsidRDefault="00A516E4" w:rsidP="00A516E4">
      <w:pPr>
        <w:ind w:firstLineChars="200" w:firstLine="480"/>
        <w:rPr>
          <w:bCs/>
          <w:szCs w:val="24"/>
          <w:lang w:eastAsia="zh-CN"/>
        </w:rPr>
      </w:pPr>
      <w:r w:rsidRPr="00F56A14">
        <w:rPr>
          <w:rFonts w:hint="eastAsia"/>
          <w:color w:val="000000"/>
          <w:szCs w:val="24"/>
          <w:lang w:eastAsia="zh-CN"/>
        </w:rPr>
        <w:t>题为</w:t>
      </w:r>
      <w:r w:rsidRPr="00F56A14">
        <w:rPr>
          <w:rFonts w:ascii="SimSun" w:hAnsi="SimSun"/>
          <w:color w:val="000000"/>
          <w:szCs w:val="24"/>
          <w:lang w:eastAsia="zh-CN"/>
        </w:rPr>
        <w:t>“</w:t>
      </w:r>
      <w:r w:rsidRPr="00F56A14">
        <w:rPr>
          <w:color w:val="000000"/>
          <w:szCs w:val="24"/>
          <w:lang w:eastAsia="zh-CN"/>
        </w:rPr>
        <w:t>用于市场定义和确定具有显著市场支配力（</w:t>
      </w:r>
      <w:r w:rsidRPr="00F56A14">
        <w:rPr>
          <w:color w:val="000000"/>
          <w:szCs w:val="24"/>
          <w:lang w:eastAsia="zh-CN"/>
        </w:rPr>
        <w:t>SMP</w:t>
      </w:r>
      <w:r w:rsidRPr="00F56A14">
        <w:rPr>
          <w:color w:val="000000"/>
          <w:szCs w:val="24"/>
          <w:lang w:eastAsia="zh-CN"/>
        </w:rPr>
        <w:t>）的运营商的原则</w:t>
      </w:r>
      <w:r w:rsidRPr="00F56A14">
        <w:rPr>
          <w:rFonts w:ascii="SimSun" w:hAnsi="SimSun"/>
          <w:color w:val="000000"/>
          <w:szCs w:val="24"/>
          <w:lang w:eastAsia="zh-CN"/>
        </w:rPr>
        <w:t>”</w:t>
      </w:r>
      <w:r w:rsidRPr="00F56A14">
        <w:rPr>
          <w:rFonts w:hint="eastAsia"/>
          <w:color w:val="000000"/>
          <w:szCs w:val="24"/>
          <w:lang w:eastAsia="zh-CN"/>
        </w:rPr>
        <w:t>的</w:t>
      </w:r>
      <w:r w:rsidRPr="00F56A14">
        <w:rPr>
          <w:color w:val="000000"/>
          <w:szCs w:val="24"/>
          <w:lang w:eastAsia="zh-CN"/>
        </w:rPr>
        <w:t>ITU-T D.261</w:t>
      </w:r>
      <w:r w:rsidRPr="00F56A14">
        <w:rPr>
          <w:color w:val="000000"/>
          <w:szCs w:val="24"/>
          <w:lang w:eastAsia="zh-CN"/>
        </w:rPr>
        <w:t>建议书提出</w:t>
      </w:r>
      <w:r w:rsidRPr="00F56A14">
        <w:rPr>
          <w:rFonts w:hint="eastAsia"/>
          <w:color w:val="000000"/>
          <w:szCs w:val="24"/>
          <w:lang w:eastAsia="zh-CN"/>
        </w:rPr>
        <w:t>了</w:t>
      </w:r>
      <w:r w:rsidRPr="00F56A14">
        <w:rPr>
          <w:color w:val="000000"/>
          <w:szCs w:val="24"/>
          <w:lang w:eastAsia="zh-CN"/>
        </w:rPr>
        <w:t>可帮助各国定义和确定显著市场支配力（</w:t>
      </w:r>
      <w:r w:rsidRPr="00F56A14">
        <w:rPr>
          <w:color w:val="000000"/>
          <w:szCs w:val="24"/>
          <w:lang w:eastAsia="zh-CN"/>
        </w:rPr>
        <w:t>SMP</w:t>
      </w:r>
      <w:r w:rsidRPr="00F56A14">
        <w:rPr>
          <w:color w:val="000000"/>
          <w:szCs w:val="24"/>
          <w:lang w:eastAsia="zh-CN"/>
        </w:rPr>
        <w:t>）的原则和指导原</w:t>
      </w:r>
      <w:r w:rsidRPr="00F56A14">
        <w:rPr>
          <w:rFonts w:ascii="SimSun" w:hAnsi="SimSun" w:cs="SimSun" w:hint="eastAsia"/>
          <w:color w:val="000000"/>
          <w:szCs w:val="24"/>
          <w:lang w:eastAsia="zh-CN"/>
        </w:rPr>
        <w:t>则。</w:t>
      </w:r>
    </w:p>
    <w:p w:rsidR="00A516E4" w:rsidRPr="00F56A14" w:rsidRDefault="00A516E4" w:rsidP="00A516E4">
      <w:pPr>
        <w:pStyle w:val="Heading1"/>
        <w:pageBreakBefore/>
        <w:rPr>
          <w:sz w:val="24"/>
          <w:szCs w:val="24"/>
          <w:lang w:eastAsia="zh-CN"/>
        </w:rPr>
      </w:pPr>
      <w:r w:rsidRPr="00F56A14">
        <w:rPr>
          <w:sz w:val="24"/>
          <w:szCs w:val="24"/>
          <w:lang w:eastAsia="zh-CN"/>
        </w:rPr>
        <w:lastRenderedPageBreak/>
        <w:t>5</w:t>
      </w:r>
      <w:r w:rsidRPr="00F56A14">
        <w:rPr>
          <w:sz w:val="24"/>
          <w:szCs w:val="24"/>
          <w:lang w:eastAsia="zh-CN"/>
        </w:rPr>
        <w:tab/>
      </w:r>
      <w:r w:rsidRPr="00F56A14">
        <w:rPr>
          <w:rFonts w:eastAsiaTheme="minorEastAsia" w:hint="eastAsia"/>
          <w:sz w:val="24"/>
          <w:szCs w:val="24"/>
          <w:lang w:eastAsia="zh-CN"/>
        </w:rPr>
        <w:t>经</w:t>
      </w:r>
      <w:r w:rsidRPr="00F56A14">
        <w:rPr>
          <w:rFonts w:eastAsiaTheme="minorEastAsia"/>
          <w:sz w:val="24"/>
          <w:szCs w:val="24"/>
          <w:lang w:eastAsia="zh-CN"/>
        </w:rPr>
        <w:t>修订</w:t>
      </w:r>
      <w:r w:rsidRPr="00F56A14">
        <w:rPr>
          <w:rFonts w:eastAsiaTheme="minorEastAsia" w:hint="eastAsia"/>
          <w:sz w:val="24"/>
          <w:szCs w:val="24"/>
          <w:lang w:eastAsia="zh-CN"/>
        </w:rPr>
        <w:t>的</w:t>
      </w:r>
      <w:r w:rsidRPr="00F56A14">
        <w:rPr>
          <w:rFonts w:hint="eastAsia"/>
          <w:sz w:val="24"/>
          <w:szCs w:val="24"/>
          <w:lang w:val="en-US" w:eastAsia="zh-CN"/>
        </w:rPr>
        <w:t>ITU-T</w:t>
      </w:r>
      <w:r w:rsidRPr="00F56A14">
        <w:rPr>
          <w:sz w:val="24"/>
          <w:szCs w:val="24"/>
          <w:lang w:val="en-US" w:eastAsia="zh-CN"/>
        </w:rPr>
        <w:t xml:space="preserve"> D.271</w:t>
      </w:r>
      <w:r w:rsidRPr="00F56A14">
        <w:rPr>
          <w:rFonts w:cs="Microsoft YaHei" w:hint="eastAsia"/>
          <w:sz w:val="24"/>
          <w:szCs w:val="24"/>
          <w:lang w:val="en-US" w:eastAsia="zh-CN"/>
        </w:rPr>
        <w:t>建议书草案：</w:t>
      </w:r>
      <w:r w:rsidRPr="00F56A14">
        <w:rPr>
          <w:rFonts w:ascii="SimSun" w:hAnsi="SimSun" w:hint="eastAsia"/>
          <w:sz w:val="24"/>
          <w:szCs w:val="24"/>
          <w:lang w:val="en-US" w:eastAsia="zh-CN"/>
        </w:rPr>
        <w:t>“</w:t>
      </w:r>
      <w:r w:rsidRPr="00F56A14">
        <w:rPr>
          <w:rFonts w:cs="Microsoft YaHei" w:hint="eastAsia"/>
          <w:sz w:val="24"/>
          <w:szCs w:val="24"/>
          <w:lang w:val="en-US" w:eastAsia="zh-CN"/>
        </w:rPr>
        <w:t>下一代网络的计费和结算原则</w:t>
      </w:r>
      <w:r w:rsidRPr="00F56A14">
        <w:rPr>
          <w:rFonts w:ascii="SimSun" w:hAnsi="SimSun" w:cs="Calibri"/>
          <w:sz w:val="24"/>
          <w:szCs w:val="24"/>
          <w:lang w:val="en-US" w:eastAsia="zh-CN"/>
        </w:rPr>
        <w:t>”</w:t>
      </w:r>
    </w:p>
    <w:p w:rsidR="00A516E4" w:rsidRPr="00B57995" w:rsidRDefault="00A516E4" w:rsidP="00A516E4">
      <w:pPr>
        <w:pStyle w:val="Headingb"/>
        <w:rPr>
          <w:rStyle w:val="Hyperlink"/>
          <w:rFonts w:asciiTheme="majorBidi" w:hAnsiTheme="majorBidi" w:cstheme="majorBidi"/>
          <w:szCs w:val="24"/>
          <w:lang w:val="en-US" w:eastAsia="zh-CN"/>
        </w:rPr>
      </w:pPr>
      <w:r w:rsidRPr="00B57995">
        <w:rPr>
          <w:rStyle w:val="Hyperlink"/>
          <w:rFonts w:asciiTheme="majorBidi" w:hAnsiTheme="majorBidi" w:cstheme="majorBidi"/>
          <w:szCs w:val="24"/>
          <w:lang w:val="en-US" w:eastAsia="zh-CN"/>
        </w:rPr>
        <w:fldChar w:fldCharType="begin"/>
      </w:r>
      <w:bookmarkStart w:id="5" w:name="lt_pId075"/>
      <w:r w:rsidRPr="00B57995">
        <w:rPr>
          <w:rStyle w:val="Hyperlink"/>
          <w:rFonts w:asciiTheme="majorBidi" w:hAnsiTheme="majorBidi" w:cstheme="majorBidi"/>
          <w:szCs w:val="24"/>
          <w:lang w:val="en-US" w:eastAsia="zh-CN"/>
        </w:rPr>
        <w:instrText xml:space="preserve"> HYPERLINK "http://www.itu.int/md/T13-SG03-R-0019" </w:instrText>
      </w:r>
      <w:r w:rsidRPr="00B57995">
        <w:rPr>
          <w:rStyle w:val="Hyperlink"/>
          <w:rFonts w:asciiTheme="majorBidi" w:hAnsiTheme="majorBidi" w:cstheme="majorBidi"/>
          <w:szCs w:val="24"/>
          <w:lang w:val="en-US" w:eastAsia="zh-CN"/>
        </w:rPr>
        <w:fldChar w:fldCharType="separate"/>
      </w:r>
      <w:r w:rsidRPr="00B57995">
        <w:rPr>
          <w:rStyle w:val="Hyperlink"/>
          <w:rFonts w:asciiTheme="majorBidi" w:hAnsiTheme="majorBidi" w:cstheme="majorBidi"/>
          <w:szCs w:val="24"/>
          <w:lang w:val="en-US" w:eastAsia="zh-CN"/>
        </w:rPr>
        <w:t>COM3-R19</w:t>
      </w:r>
      <w:bookmarkEnd w:id="5"/>
      <w:r w:rsidRPr="00B57995">
        <w:rPr>
          <w:rStyle w:val="Hyperlink"/>
          <w:rFonts w:asciiTheme="majorBidi" w:hAnsiTheme="majorBidi" w:cstheme="majorBidi"/>
          <w:szCs w:val="24"/>
          <w:lang w:val="en-US" w:eastAsia="zh-CN"/>
        </w:rPr>
        <w:fldChar w:fldCharType="end"/>
      </w:r>
    </w:p>
    <w:p w:rsidR="00A516E4" w:rsidRPr="00F56A14" w:rsidRDefault="00A516E4" w:rsidP="00A516E4">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931618" w:rsidRPr="00914D2F" w:rsidRDefault="00A516E4" w:rsidP="003C0C42">
      <w:pPr>
        <w:ind w:firstLineChars="200" w:firstLine="480"/>
        <w:rPr>
          <w:rFonts w:asciiTheme="majorBidi" w:hAnsiTheme="majorBidi" w:cstheme="majorBidi"/>
          <w:lang w:eastAsia="zh-CN"/>
        </w:rPr>
      </w:pPr>
      <w:r w:rsidRPr="00F56A14">
        <w:rPr>
          <w:szCs w:val="24"/>
          <w:lang w:val="en-US" w:eastAsia="zh-CN"/>
        </w:rPr>
        <w:t>ITU-T D.271</w:t>
      </w:r>
      <w:r w:rsidRPr="00F56A14">
        <w:rPr>
          <w:szCs w:val="24"/>
          <w:lang w:val="en-US" w:eastAsia="zh-CN"/>
        </w:rPr>
        <w:t>修订建议书</w:t>
      </w:r>
      <w:r w:rsidRPr="00F56A14">
        <w:rPr>
          <w:rFonts w:ascii="SimSun" w:hAnsi="SimSun"/>
          <w:szCs w:val="24"/>
          <w:lang w:val="en-US" w:eastAsia="zh-CN"/>
        </w:rPr>
        <w:t>“</w:t>
      </w:r>
      <w:r w:rsidRPr="00F56A14">
        <w:rPr>
          <w:szCs w:val="24"/>
          <w:lang w:val="en-US" w:eastAsia="zh-CN"/>
        </w:rPr>
        <w:t>下一代网络（</w:t>
      </w:r>
      <w:r w:rsidRPr="00F56A14">
        <w:rPr>
          <w:szCs w:val="24"/>
          <w:lang w:val="en-US" w:eastAsia="zh-CN"/>
        </w:rPr>
        <w:t>NGN</w:t>
      </w:r>
      <w:r w:rsidRPr="00F56A14">
        <w:rPr>
          <w:szCs w:val="24"/>
          <w:lang w:val="en-US" w:eastAsia="zh-CN"/>
        </w:rPr>
        <w:t>）的计费和结算原则</w:t>
      </w:r>
      <w:r w:rsidRPr="00F56A14">
        <w:rPr>
          <w:rFonts w:ascii="SimSun" w:hAnsi="SimSun"/>
          <w:szCs w:val="24"/>
          <w:lang w:val="en-US" w:eastAsia="zh-CN"/>
        </w:rPr>
        <w:t>”</w:t>
      </w:r>
      <w:r w:rsidRPr="00F56A14">
        <w:rPr>
          <w:szCs w:val="24"/>
          <w:lang w:val="en-US" w:eastAsia="zh-CN"/>
        </w:rPr>
        <w:t>确定了利用分组网络在标准接口与其支撑的业务之间传送数据包时应采用的一般原则和条件。</w:t>
      </w:r>
    </w:p>
    <w:p w:rsidR="00DD0FA9" w:rsidRDefault="00DD0FA9">
      <w:pPr>
        <w:tabs>
          <w:tab w:val="clear" w:pos="1134"/>
          <w:tab w:val="clear" w:pos="1871"/>
          <w:tab w:val="clear" w:pos="2268"/>
        </w:tabs>
        <w:overflowPunct/>
        <w:autoSpaceDE/>
        <w:autoSpaceDN/>
        <w:adjustRightInd/>
        <w:spacing w:before="0"/>
        <w:textAlignment w:val="auto"/>
        <w:rPr>
          <w:rFonts w:asciiTheme="majorBidi" w:hAnsiTheme="majorBidi" w:cstheme="majorBidi"/>
          <w:lang w:eastAsia="zh-CN"/>
        </w:rPr>
      </w:pPr>
      <w:r>
        <w:rPr>
          <w:rFonts w:asciiTheme="majorBidi" w:hAnsiTheme="majorBidi" w:cstheme="majorBidi"/>
          <w:lang w:eastAsia="zh-CN"/>
        </w:rPr>
        <w:br w:type="page"/>
      </w:r>
    </w:p>
    <w:p w:rsidR="00931618" w:rsidRPr="00435032" w:rsidRDefault="00897EFE" w:rsidP="00897EFE">
      <w:pPr>
        <w:pStyle w:val="Annextitle"/>
        <w:rPr>
          <w:sz w:val="24"/>
          <w:szCs w:val="24"/>
          <w:lang w:eastAsia="zh-CN"/>
        </w:rPr>
      </w:pPr>
      <w:r w:rsidRPr="00435032">
        <w:rPr>
          <w:rFonts w:hint="eastAsia"/>
          <w:sz w:val="24"/>
          <w:szCs w:val="24"/>
          <w:lang w:eastAsia="zh-CN"/>
        </w:rPr>
        <w:lastRenderedPageBreak/>
        <w:t>附件</w:t>
      </w:r>
      <w:r w:rsidRPr="00435032">
        <w:rPr>
          <w:rFonts w:hint="eastAsia"/>
          <w:sz w:val="24"/>
          <w:szCs w:val="24"/>
          <w:lang w:eastAsia="zh-CN"/>
        </w:rPr>
        <w:t>2</w:t>
      </w:r>
      <w:r w:rsidRPr="00435032">
        <w:rPr>
          <w:sz w:val="24"/>
          <w:szCs w:val="24"/>
          <w:lang w:eastAsia="zh-CN"/>
        </w:rPr>
        <w:br/>
      </w:r>
      <w:r w:rsidRPr="00435032">
        <w:rPr>
          <w:rFonts w:hint="eastAsia"/>
          <w:sz w:val="24"/>
          <w:szCs w:val="24"/>
          <w:lang w:eastAsia="zh-CN"/>
        </w:rPr>
        <w:t>（附于电信标准化局主任报告）</w:t>
      </w:r>
    </w:p>
    <w:p w:rsidR="00931618" w:rsidRDefault="00897EFE" w:rsidP="00897EFE">
      <w:pPr>
        <w:pStyle w:val="Annextitle"/>
        <w:spacing w:before="360" w:after="360"/>
        <w:rPr>
          <w:sz w:val="24"/>
          <w:szCs w:val="24"/>
          <w:lang w:eastAsia="zh-CN"/>
        </w:rPr>
      </w:pPr>
      <w:r>
        <w:rPr>
          <w:rFonts w:hint="eastAsia"/>
          <w:sz w:val="24"/>
          <w:szCs w:val="24"/>
          <w:lang w:eastAsia="zh-CN"/>
        </w:rPr>
        <w:t>从</w:t>
      </w:r>
      <w:r w:rsidR="00F42C35">
        <w:rPr>
          <w:sz w:val="24"/>
          <w:szCs w:val="24"/>
          <w:lang w:eastAsia="zh-CN"/>
        </w:rPr>
        <w:t>成员国</w:t>
      </w:r>
      <w:r>
        <w:rPr>
          <w:rFonts w:hint="eastAsia"/>
          <w:sz w:val="24"/>
          <w:szCs w:val="24"/>
          <w:lang w:eastAsia="zh-CN"/>
        </w:rPr>
        <w:t>收到的评论意见</w:t>
      </w:r>
    </w:p>
    <w:p w:rsidR="00435032" w:rsidRDefault="00435032" w:rsidP="00435032">
      <w:pPr>
        <w:pStyle w:val="Headingb"/>
        <w:rPr>
          <w:lang w:eastAsia="zh-CN"/>
        </w:rPr>
      </w:pPr>
      <w:r w:rsidRPr="00F66F63">
        <w:rPr>
          <w:rFonts w:hint="eastAsia"/>
          <w:lang w:eastAsia="zh-CN"/>
        </w:rPr>
        <w:t>巴哈马：</w:t>
      </w:r>
    </w:p>
    <w:p w:rsidR="00435032" w:rsidRPr="00435032" w:rsidRDefault="00435032" w:rsidP="00435032">
      <w:pPr>
        <w:ind w:firstLineChars="200" w:firstLine="480"/>
        <w:rPr>
          <w:lang w:eastAsia="zh-CN"/>
        </w:rPr>
      </w:pPr>
      <w:r w:rsidRPr="00B57995">
        <w:rPr>
          <w:rFonts w:asciiTheme="majorBidi" w:eastAsiaTheme="minorEastAsia" w:hAnsiTheme="majorBidi" w:cstheme="majorBidi"/>
          <w:lang w:eastAsia="zh-CN"/>
        </w:rPr>
        <w:t>关于电信标准化局第</w:t>
      </w:r>
      <w:r w:rsidRPr="00B57995">
        <w:rPr>
          <w:rFonts w:asciiTheme="majorBidi" w:eastAsiaTheme="minorEastAsia" w:hAnsiTheme="majorBidi" w:cstheme="majorBidi"/>
          <w:lang w:eastAsia="zh-CN"/>
        </w:rPr>
        <w:t>209</w:t>
      </w:r>
      <w:r w:rsidRPr="00B57995">
        <w:rPr>
          <w:rFonts w:asciiTheme="majorBidi" w:eastAsiaTheme="minorEastAsia" w:hAnsiTheme="majorBidi" w:cstheme="majorBidi"/>
          <w:lang w:eastAsia="zh-CN"/>
        </w:rPr>
        <w:t>号通函（该函涉及第</w:t>
      </w:r>
      <w:r w:rsidRPr="00B57995">
        <w:rPr>
          <w:rFonts w:asciiTheme="majorBidi" w:eastAsiaTheme="minorEastAsia" w:hAnsiTheme="majorBidi" w:cstheme="majorBidi"/>
          <w:lang w:eastAsia="zh-CN"/>
        </w:rPr>
        <w:t>3</w:t>
      </w:r>
      <w:r w:rsidRPr="00B57995">
        <w:rPr>
          <w:rFonts w:asciiTheme="majorBidi" w:eastAsiaTheme="minorEastAsia" w:hAnsiTheme="majorBidi" w:cstheme="majorBidi"/>
          <w:lang w:eastAsia="zh-CN"/>
        </w:rPr>
        <w:t>研究组于</w:t>
      </w:r>
      <w:r w:rsidRPr="00B57995">
        <w:rPr>
          <w:rFonts w:asciiTheme="majorBidi" w:eastAsiaTheme="minorEastAsia" w:hAnsiTheme="majorBidi" w:cstheme="majorBidi"/>
          <w:lang w:eastAsia="zh-CN"/>
        </w:rPr>
        <w:t>2016</w:t>
      </w:r>
      <w:r w:rsidRPr="00B57995">
        <w:rPr>
          <w:rFonts w:asciiTheme="majorBidi" w:eastAsiaTheme="minorEastAsia" w:hAnsiTheme="majorBidi" w:cstheme="majorBidi"/>
          <w:lang w:eastAsia="zh-CN"/>
        </w:rPr>
        <w:t>年</w:t>
      </w:r>
      <w:r w:rsidRPr="00B57995">
        <w:rPr>
          <w:rFonts w:asciiTheme="majorBidi" w:eastAsiaTheme="minorEastAsia" w:hAnsiTheme="majorBidi" w:cstheme="majorBidi"/>
          <w:lang w:eastAsia="zh-CN"/>
        </w:rPr>
        <w:t>2</w:t>
      </w:r>
      <w:r w:rsidRPr="00B57995">
        <w:rPr>
          <w:rFonts w:asciiTheme="majorBidi" w:eastAsiaTheme="minorEastAsia" w:hAnsiTheme="majorBidi" w:cstheme="majorBidi"/>
          <w:lang w:eastAsia="zh-CN"/>
        </w:rPr>
        <w:t>月</w:t>
      </w:r>
      <w:r w:rsidRPr="00B57995">
        <w:rPr>
          <w:rFonts w:asciiTheme="majorBidi" w:eastAsiaTheme="minorEastAsia" w:hAnsiTheme="majorBidi" w:cstheme="majorBidi"/>
          <w:lang w:eastAsia="zh-CN"/>
        </w:rPr>
        <w:t>22</w:t>
      </w:r>
      <w:r w:rsidRPr="00B57995">
        <w:rPr>
          <w:rFonts w:asciiTheme="majorBidi" w:eastAsiaTheme="minorEastAsia" w:hAnsiTheme="majorBidi" w:cstheme="majorBidi"/>
          <w:lang w:eastAsia="zh-CN"/>
        </w:rPr>
        <w:t>日</w:t>
      </w:r>
      <w:r w:rsidRPr="00B57995">
        <w:rPr>
          <w:rFonts w:asciiTheme="majorBidi" w:eastAsiaTheme="minorEastAsia" w:hAnsiTheme="majorBidi" w:cstheme="majorBidi"/>
          <w:lang w:eastAsia="zh-CN"/>
        </w:rPr>
        <w:t>-3</w:t>
      </w:r>
      <w:r w:rsidRPr="00B57995">
        <w:rPr>
          <w:rFonts w:asciiTheme="majorBidi" w:eastAsiaTheme="minorEastAsia" w:hAnsiTheme="majorBidi" w:cstheme="majorBidi"/>
          <w:lang w:eastAsia="zh-CN"/>
        </w:rPr>
        <w:t>月</w:t>
      </w:r>
      <w:r w:rsidRPr="00B57995">
        <w:rPr>
          <w:rFonts w:asciiTheme="majorBidi" w:eastAsiaTheme="minorEastAsia" w:hAnsiTheme="majorBidi" w:cstheme="majorBidi"/>
          <w:lang w:eastAsia="zh-CN"/>
        </w:rPr>
        <w:t>1</w:t>
      </w:r>
      <w:r w:rsidRPr="00B57995">
        <w:rPr>
          <w:rFonts w:asciiTheme="majorBidi" w:eastAsiaTheme="minorEastAsia" w:hAnsiTheme="majorBidi" w:cstheme="majorBidi"/>
          <w:lang w:eastAsia="zh-CN"/>
        </w:rPr>
        <w:t>日在日内瓦举行的</w:t>
      </w:r>
      <w:r>
        <w:rPr>
          <w:rFonts w:asciiTheme="majorBidi" w:eastAsiaTheme="minorEastAsia" w:hAnsiTheme="majorBidi" w:cstheme="majorBidi" w:hint="eastAsia"/>
          <w:lang w:eastAsia="zh-CN"/>
        </w:rPr>
        <w:t>最后一</w:t>
      </w:r>
      <w:r w:rsidRPr="00B57995">
        <w:rPr>
          <w:rFonts w:asciiTheme="majorBidi" w:eastAsiaTheme="minorEastAsia" w:hAnsiTheme="majorBidi" w:cstheme="majorBidi"/>
          <w:lang w:eastAsia="zh-CN"/>
        </w:rPr>
        <w:t>次会议</w:t>
      </w:r>
      <w:r>
        <w:rPr>
          <w:rFonts w:asciiTheme="majorBidi" w:eastAsiaTheme="minorEastAsia" w:hAnsiTheme="majorBidi" w:cstheme="majorBidi" w:hint="eastAsia"/>
          <w:lang w:eastAsia="zh-CN"/>
        </w:rPr>
        <w:t>上确</w:t>
      </w:r>
      <w:r w:rsidRPr="00B57995">
        <w:rPr>
          <w:rFonts w:asciiTheme="majorBidi" w:eastAsiaTheme="minorEastAsia" w:hAnsiTheme="majorBidi" w:cstheme="majorBidi"/>
          <w:lang w:eastAsia="zh-CN"/>
        </w:rPr>
        <w:t>定的建议书），巴哈马表示支持其中提及的建议书。巴哈马感谢国际电联在帮助成员国与全球电信业成员实现更好合作方面所起的作用。此外，无论是在成员国国内还是</w:t>
      </w:r>
      <w:r>
        <w:rPr>
          <w:rFonts w:asciiTheme="majorBidi" w:eastAsiaTheme="minorEastAsia" w:hAnsiTheme="majorBidi" w:cstheme="majorBidi" w:hint="eastAsia"/>
          <w:lang w:eastAsia="zh-CN"/>
        </w:rPr>
        <w:t>在各区域或是</w:t>
      </w:r>
      <w:r w:rsidRPr="00B57995">
        <w:rPr>
          <w:rFonts w:asciiTheme="majorBidi" w:eastAsiaTheme="minorEastAsia" w:hAnsiTheme="majorBidi" w:cstheme="majorBidi"/>
          <w:lang w:eastAsia="zh-CN"/>
        </w:rPr>
        <w:t>在全球联合多利益攸关方打造电信市场，国际电联的建议书</w:t>
      </w:r>
      <w:r>
        <w:rPr>
          <w:rFonts w:asciiTheme="majorBidi" w:eastAsiaTheme="minorEastAsia" w:hAnsiTheme="majorBidi" w:cstheme="majorBidi" w:hint="eastAsia"/>
          <w:lang w:eastAsia="zh-CN"/>
        </w:rPr>
        <w:t>均极</w:t>
      </w:r>
      <w:r w:rsidRPr="00B57995">
        <w:rPr>
          <w:rFonts w:asciiTheme="majorBidi" w:eastAsiaTheme="minorEastAsia" w:hAnsiTheme="majorBidi" w:cstheme="majorBidi"/>
          <w:lang w:eastAsia="zh-CN"/>
        </w:rPr>
        <w:t>有帮助。</w:t>
      </w:r>
    </w:p>
    <w:p w:rsidR="00435032" w:rsidRPr="00435032" w:rsidRDefault="00435032" w:rsidP="00435032">
      <w:pPr>
        <w:pStyle w:val="Headingb"/>
        <w:rPr>
          <w:lang w:eastAsia="zh-CN"/>
        </w:rPr>
      </w:pPr>
      <w:r w:rsidRPr="00435032">
        <w:rPr>
          <w:rFonts w:hint="eastAsia"/>
          <w:lang w:eastAsia="zh-CN"/>
        </w:rPr>
        <w:t>巴西：</w:t>
      </w:r>
    </w:p>
    <w:p w:rsidR="00435032" w:rsidRPr="00710841" w:rsidRDefault="00435032" w:rsidP="00435032">
      <w:pPr>
        <w:shd w:val="clear" w:color="auto" w:fill="FFFFFF"/>
        <w:ind w:firstLineChars="200" w:firstLine="468"/>
        <w:rPr>
          <w:rFonts w:asciiTheme="majorBidi" w:eastAsiaTheme="minorEastAsia" w:hAnsiTheme="majorBidi" w:cstheme="majorBidi"/>
          <w:lang w:eastAsia="zh-CN"/>
        </w:rPr>
      </w:pPr>
      <w:r w:rsidRPr="00710841">
        <w:rPr>
          <w:rFonts w:asciiTheme="majorBidi" w:eastAsiaTheme="minorEastAsia" w:hAnsiTheme="majorBidi" w:cstheme="majorBidi"/>
          <w:spacing w:val="-6"/>
          <w:lang w:eastAsia="zh-CN"/>
        </w:rPr>
        <w:t>应电信标准化局主任和</w:t>
      </w:r>
      <w:r w:rsidRPr="00710841">
        <w:rPr>
          <w:rFonts w:asciiTheme="majorBidi" w:eastAsiaTheme="minorEastAsia" w:hAnsiTheme="majorBidi" w:cstheme="majorBidi"/>
          <w:lang w:eastAsia="zh-CN"/>
        </w:rPr>
        <w:t>ITU-T</w:t>
      </w:r>
      <w:r w:rsidRPr="00710841">
        <w:rPr>
          <w:rFonts w:asciiTheme="majorBidi" w:eastAsiaTheme="minorEastAsia" w:hAnsiTheme="majorBidi" w:cstheme="majorBidi"/>
          <w:lang w:eastAsia="zh-CN"/>
        </w:rPr>
        <w:t>第</w:t>
      </w:r>
      <w:r w:rsidRPr="00710841">
        <w:rPr>
          <w:rFonts w:asciiTheme="majorBidi" w:eastAsiaTheme="minorEastAsia" w:hAnsiTheme="majorBidi" w:cstheme="majorBidi"/>
          <w:spacing w:val="-6"/>
          <w:lang w:eastAsia="zh-CN"/>
        </w:rPr>
        <w:t>3</w:t>
      </w:r>
      <w:r w:rsidRPr="00710841">
        <w:rPr>
          <w:rFonts w:asciiTheme="majorBidi" w:eastAsiaTheme="minorEastAsia" w:hAnsiTheme="majorBidi" w:cstheme="majorBidi"/>
          <w:spacing w:val="-6"/>
          <w:lang w:eastAsia="zh-CN"/>
        </w:rPr>
        <w:t>研究组</w:t>
      </w:r>
      <w:r w:rsidRPr="00710841">
        <w:rPr>
          <w:rFonts w:asciiTheme="majorBidi" w:eastAsiaTheme="minorEastAsia" w:hAnsiTheme="majorBidi" w:cstheme="majorBidi"/>
          <w:spacing w:val="-6"/>
          <w:lang w:eastAsia="zh-CN"/>
        </w:rPr>
        <w:t>“</w:t>
      </w:r>
      <w:r w:rsidRPr="00710841">
        <w:rPr>
          <w:rFonts w:asciiTheme="majorBidi" w:eastAsiaTheme="minorEastAsia" w:hAnsiTheme="majorBidi" w:cstheme="majorBidi"/>
          <w:lang w:eastAsia="zh-CN"/>
        </w:rPr>
        <w:t>包括相关电信经济及政策问题在内的资费及结算原则</w:t>
      </w:r>
      <w:r w:rsidRPr="00710841">
        <w:rPr>
          <w:rFonts w:asciiTheme="majorBidi" w:eastAsiaTheme="minorEastAsia" w:hAnsiTheme="majorBidi" w:cstheme="majorBidi"/>
          <w:spacing w:val="-6"/>
          <w:lang w:eastAsia="zh-CN"/>
        </w:rPr>
        <w:t>”</w:t>
      </w:r>
      <w:r w:rsidRPr="00710841">
        <w:rPr>
          <w:rFonts w:asciiTheme="majorBidi" w:eastAsiaTheme="minorEastAsia" w:hAnsiTheme="majorBidi" w:cstheme="majorBidi"/>
          <w:spacing w:val="-6"/>
          <w:lang w:eastAsia="zh-CN"/>
        </w:rPr>
        <w:t>主席的请求，</w:t>
      </w:r>
      <w:r>
        <w:rPr>
          <w:rFonts w:asciiTheme="majorBidi" w:eastAsiaTheme="minorEastAsia" w:hAnsiTheme="majorBidi" w:cstheme="majorBidi"/>
          <w:spacing w:val="-6"/>
          <w:lang w:eastAsia="zh-CN"/>
        </w:rPr>
        <w:t>我</w:t>
      </w:r>
      <w:r w:rsidRPr="00710841">
        <w:rPr>
          <w:rFonts w:asciiTheme="majorBidi" w:eastAsiaTheme="minorEastAsia" w:hAnsiTheme="majorBidi" w:cstheme="majorBidi"/>
          <w:spacing w:val="-6"/>
          <w:lang w:eastAsia="zh-CN"/>
        </w:rPr>
        <w:t>高兴地提出对</w:t>
      </w:r>
      <w:r w:rsidRPr="00710841">
        <w:rPr>
          <w:rFonts w:asciiTheme="majorBidi" w:eastAsiaTheme="minorEastAsia" w:hAnsiTheme="majorBidi" w:cstheme="majorBidi"/>
          <w:spacing w:val="-6"/>
          <w:lang w:eastAsia="zh-CN"/>
        </w:rPr>
        <w:t>D.52</w:t>
      </w:r>
      <w:r w:rsidRPr="00710841">
        <w:rPr>
          <w:rFonts w:asciiTheme="majorBidi" w:eastAsiaTheme="minorEastAsia" w:hAnsiTheme="majorBidi" w:cstheme="majorBidi"/>
          <w:spacing w:val="-6"/>
          <w:lang w:eastAsia="zh-CN"/>
        </w:rPr>
        <w:t>、</w:t>
      </w:r>
      <w:r w:rsidRPr="00710841">
        <w:rPr>
          <w:rFonts w:asciiTheme="majorBidi" w:eastAsiaTheme="minorEastAsia" w:hAnsiTheme="majorBidi" w:cstheme="majorBidi"/>
          <w:spacing w:val="-6"/>
          <w:lang w:eastAsia="zh-CN"/>
        </w:rPr>
        <w:t>D.53</w:t>
      </w:r>
      <w:r w:rsidRPr="00710841">
        <w:rPr>
          <w:rFonts w:asciiTheme="majorBidi" w:eastAsiaTheme="minorEastAsia" w:hAnsiTheme="majorBidi" w:cstheme="majorBidi"/>
          <w:spacing w:val="-6"/>
          <w:lang w:eastAsia="zh-CN"/>
        </w:rPr>
        <w:t>、</w:t>
      </w:r>
      <w:r w:rsidRPr="00710841">
        <w:rPr>
          <w:rFonts w:asciiTheme="majorBidi" w:eastAsiaTheme="minorEastAsia" w:hAnsiTheme="majorBidi" w:cstheme="majorBidi"/>
          <w:spacing w:val="-6"/>
          <w:lang w:eastAsia="zh-CN"/>
        </w:rPr>
        <w:t>D.97</w:t>
      </w:r>
      <w:r w:rsidRPr="00710841">
        <w:rPr>
          <w:rFonts w:asciiTheme="majorBidi" w:eastAsiaTheme="minorEastAsia" w:hAnsiTheme="majorBidi" w:cstheme="majorBidi"/>
          <w:spacing w:val="-6"/>
          <w:lang w:eastAsia="zh-CN"/>
        </w:rPr>
        <w:t>、</w:t>
      </w:r>
      <w:r w:rsidRPr="00710841">
        <w:rPr>
          <w:rFonts w:asciiTheme="majorBidi" w:eastAsiaTheme="minorEastAsia" w:hAnsiTheme="majorBidi" w:cstheme="majorBidi"/>
          <w:spacing w:val="-6"/>
          <w:lang w:eastAsia="zh-CN"/>
        </w:rPr>
        <w:t>D.261</w:t>
      </w:r>
      <w:r w:rsidRPr="00710841">
        <w:rPr>
          <w:rFonts w:asciiTheme="majorBidi" w:eastAsiaTheme="minorEastAsia" w:hAnsiTheme="majorBidi" w:cstheme="majorBidi"/>
          <w:spacing w:val="-6"/>
          <w:lang w:eastAsia="zh-CN"/>
        </w:rPr>
        <w:t>建议书草案和</w:t>
      </w:r>
      <w:r w:rsidRPr="00710841">
        <w:rPr>
          <w:rFonts w:asciiTheme="majorBidi" w:eastAsiaTheme="minorEastAsia" w:hAnsiTheme="majorBidi" w:cstheme="majorBidi"/>
          <w:spacing w:val="-6"/>
          <w:lang w:eastAsia="zh-CN"/>
        </w:rPr>
        <w:t>D.271</w:t>
      </w:r>
      <w:r w:rsidRPr="00710841">
        <w:rPr>
          <w:rFonts w:asciiTheme="majorBidi" w:eastAsiaTheme="minorEastAsia" w:hAnsiTheme="majorBidi" w:cstheme="majorBidi"/>
          <w:spacing w:val="-6"/>
          <w:lang w:eastAsia="zh-CN"/>
        </w:rPr>
        <w:t>建议书修订草案的</w:t>
      </w:r>
      <w:r>
        <w:rPr>
          <w:rFonts w:asciiTheme="majorBidi" w:eastAsiaTheme="minorEastAsia" w:hAnsiTheme="majorBidi" w:cstheme="majorBidi" w:hint="eastAsia"/>
          <w:spacing w:val="-6"/>
          <w:lang w:eastAsia="zh-CN"/>
        </w:rPr>
        <w:t>以下</w:t>
      </w:r>
      <w:r w:rsidRPr="00710841">
        <w:rPr>
          <w:rFonts w:asciiTheme="majorBidi" w:eastAsiaTheme="minorEastAsia" w:hAnsiTheme="majorBidi" w:cstheme="majorBidi"/>
          <w:spacing w:val="-6"/>
          <w:lang w:eastAsia="zh-CN"/>
        </w:rPr>
        <w:t>评论意见</w:t>
      </w:r>
      <w:r w:rsidRPr="00710841">
        <w:rPr>
          <w:rFonts w:asciiTheme="majorBidi" w:eastAsiaTheme="minorEastAsia" w:hAnsiTheme="majorBidi" w:cstheme="majorBidi"/>
          <w:lang w:eastAsia="zh-CN"/>
        </w:rPr>
        <w:t>。</w:t>
      </w:r>
    </w:p>
    <w:p w:rsidR="00435032" w:rsidRPr="00710841" w:rsidRDefault="00435032" w:rsidP="00435032">
      <w:pPr>
        <w:shd w:val="clear" w:color="auto" w:fill="FFFFFF"/>
        <w:ind w:firstLineChars="200" w:firstLine="480"/>
        <w:rPr>
          <w:rFonts w:asciiTheme="majorBidi" w:eastAsiaTheme="minorEastAsia" w:hAnsiTheme="majorBidi" w:cstheme="majorBidi"/>
          <w:lang w:eastAsia="zh-CN"/>
        </w:rPr>
      </w:pPr>
      <w:r w:rsidRPr="00710841">
        <w:rPr>
          <w:rFonts w:asciiTheme="majorBidi" w:eastAsiaTheme="minorEastAsia" w:hAnsiTheme="majorBidi" w:cstheme="majorBidi"/>
          <w:lang w:eastAsia="zh-CN"/>
        </w:rPr>
        <w:t>首先，必须肯定第</w:t>
      </w:r>
      <w:r w:rsidRPr="00710841">
        <w:rPr>
          <w:rFonts w:asciiTheme="majorBidi" w:eastAsiaTheme="minorEastAsia" w:hAnsiTheme="majorBidi" w:cstheme="majorBidi"/>
          <w:lang w:eastAsia="zh-CN"/>
        </w:rPr>
        <w:t>3</w:t>
      </w:r>
      <w:r w:rsidRPr="00710841">
        <w:rPr>
          <w:rFonts w:asciiTheme="majorBidi" w:eastAsiaTheme="minorEastAsia" w:hAnsiTheme="majorBidi" w:cstheme="majorBidi"/>
          <w:lang w:eastAsia="zh-CN"/>
        </w:rPr>
        <w:t>研究组做出了出色的工作。如</w:t>
      </w:r>
      <w:r w:rsidR="00F75448">
        <w:fldChar w:fldCharType="begin"/>
      </w:r>
      <w:r w:rsidR="00F75448">
        <w:rPr>
          <w:lang w:eastAsia="zh-CN"/>
        </w:rPr>
        <w:instrText xml:space="preserve"> HYPERLINK "https://www.itu.int/md/T13-REVCOM-160715-TD-GEN-0234/en" </w:instrText>
      </w:r>
      <w:r w:rsidR="00F75448">
        <w:fldChar w:fldCharType="separate"/>
      </w:r>
      <w:r w:rsidRPr="00710841">
        <w:rPr>
          <w:rStyle w:val="Hyperlink"/>
          <w:rFonts w:asciiTheme="majorBidi" w:eastAsiaTheme="minorEastAsia" w:hAnsiTheme="majorBidi" w:cstheme="majorBidi"/>
          <w:szCs w:val="24"/>
          <w:lang w:val="en-US" w:eastAsia="zh-CN"/>
        </w:rPr>
        <w:t>TD 234 R1/</w:t>
      </w:r>
      <w:proofErr w:type="spellStart"/>
      <w:r w:rsidRPr="00710841">
        <w:rPr>
          <w:rStyle w:val="Hyperlink"/>
          <w:rFonts w:asciiTheme="majorBidi" w:eastAsiaTheme="minorEastAsia" w:hAnsiTheme="majorBidi" w:cstheme="majorBidi"/>
          <w:szCs w:val="24"/>
          <w:lang w:val="en-US" w:eastAsia="zh-CN"/>
        </w:rPr>
        <w:t>RevCom</w:t>
      </w:r>
      <w:proofErr w:type="spellEnd"/>
      <w:r w:rsidR="00F75448">
        <w:rPr>
          <w:rStyle w:val="Hyperlink"/>
          <w:rFonts w:asciiTheme="majorBidi" w:eastAsiaTheme="minorEastAsia" w:hAnsiTheme="majorBidi" w:cstheme="majorBidi"/>
          <w:szCs w:val="24"/>
          <w:lang w:val="en-US" w:eastAsia="zh-CN"/>
        </w:rPr>
        <w:fldChar w:fldCharType="end"/>
      </w:r>
      <w:r w:rsidRPr="00710841">
        <w:rPr>
          <w:rFonts w:asciiTheme="majorBidi" w:eastAsiaTheme="minorEastAsia" w:hAnsiTheme="majorBidi" w:cstheme="majorBidi"/>
          <w:lang w:eastAsia="zh-CN"/>
        </w:rPr>
        <w:t>号文件显示，第</w:t>
      </w:r>
      <w:r w:rsidRPr="00710841">
        <w:rPr>
          <w:rFonts w:asciiTheme="majorBidi" w:eastAsiaTheme="minorEastAsia" w:hAnsiTheme="majorBidi" w:cstheme="majorBidi"/>
          <w:lang w:eastAsia="zh-CN"/>
        </w:rPr>
        <w:t>3</w:t>
      </w:r>
      <w:r>
        <w:rPr>
          <w:rFonts w:asciiTheme="majorBidi" w:eastAsiaTheme="minorEastAsia" w:hAnsiTheme="majorBidi" w:cstheme="majorBidi"/>
          <w:lang w:eastAsia="zh-CN"/>
        </w:rPr>
        <w:t>研究组的成员产出</w:t>
      </w:r>
      <w:r w:rsidRPr="00710841">
        <w:rPr>
          <w:rFonts w:asciiTheme="majorBidi" w:eastAsiaTheme="minorEastAsia" w:hAnsiTheme="majorBidi" w:cstheme="majorBidi"/>
          <w:lang w:eastAsia="zh-CN"/>
        </w:rPr>
        <w:t>大量文件，尤其是来自所有</w:t>
      </w:r>
      <w:r>
        <w:rPr>
          <w:rFonts w:asciiTheme="majorBidi" w:eastAsiaTheme="minorEastAsia" w:hAnsiTheme="majorBidi" w:cstheme="majorBidi" w:hint="eastAsia"/>
          <w:lang w:eastAsia="zh-CN"/>
        </w:rPr>
        <w:t>区域</w:t>
      </w:r>
      <w:r w:rsidRPr="00710841">
        <w:rPr>
          <w:rFonts w:asciiTheme="majorBidi" w:eastAsiaTheme="minorEastAsia" w:hAnsiTheme="majorBidi" w:cstheme="majorBidi"/>
          <w:lang w:eastAsia="zh-CN"/>
        </w:rPr>
        <w:t>的文稿。</w:t>
      </w:r>
      <w:r>
        <w:rPr>
          <w:rFonts w:asciiTheme="majorBidi" w:eastAsiaTheme="minorEastAsia" w:hAnsiTheme="majorBidi" w:cstheme="majorBidi" w:hint="eastAsia"/>
          <w:lang w:eastAsia="zh-CN"/>
        </w:rPr>
        <w:t>日益增多</w:t>
      </w:r>
      <w:r>
        <w:rPr>
          <w:rFonts w:asciiTheme="majorBidi" w:eastAsiaTheme="minorEastAsia" w:hAnsiTheme="majorBidi" w:cstheme="majorBidi"/>
          <w:lang w:eastAsia="zh-CN"/>
        </w:rPr>
        <w:t>的</w:t>
      </w:r>
      <w:r w:rsidRPr="00710841">
        <w:rPr>
          <w:rFonts w:asciiTheme="majorBidi" w:eastAsiaTheme="minorEastAsia" w:hAnsiTheme="majorBidi" w:cstheme="majorBidi"/>
          <w:lang w:eastAsia="zh-CN"/>
        </w:rPr>
        <w:t>参与显示</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成员认识到</w:t>
      </w:r>
      <w:r w:rsidRPr="00710841">
        <w:rPr>
          <w:rFonts w:asciiTheme="majorBidi" w:eastAsiaTheme="minorEastAsia" w:hAnsiTheme="majorBidi" w:cstheme="majorBidi"/>
          <w:lang w:eastAsia="zh-CN"/>
        </w:rPr>
        <w:t>第</w:t>
      </w:r>
      <w:r w:rsidRPr="00710841">
        <w:rPr>
          <w:rFonts w:asciiTheme="majorBidi" w:eastAsiaTheme="minorEastAsia" w:hAnsiTheme="majorBidi" w:cstheme="majorBidi"/>
          <w:lang w:eastAsia="zh-CN"/>
        </w:rPr>
        <w:t>3</w:t>
      </w:r>
      <w:r w:rsidRPr="00710841">
        <w:rPr>
          <w:rFonts w:asciiTheme="majorBidi" w:eastAsiaTheme="minorEastAsia" w:hAnsiTheme="majorBidi" w:cstheme="majorBidi"/>
          <w:lang w:eastAsia="zh-CN"/>
        </w:rPr>
        <w:t>研究组具有相关性并有必要完善研究组的主题和范围</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从而</w:t>
      </w:r>
      <w:r w:rsidRPr="00710841">
        <w:rPr>
          <w:rFonts w:asciiTheme="majorBidi" w:eastAsiaTheme="minorEastAsia" w:hAnsiTheme="majorBidi" w:cstheme="majorBidi"/>
          <w:lang w:eastAsia="zh-CN"/>
        </w:rPr>
        <w:t>持续讨论经济和政策问题，</w:t>
      </w:r>
      <w:r>
        <w:rPr>
          <w:rFonts w:asciiTheme="majorBidi" w:eastAsiaTheme="minorEastAsia" w:hAnsiTheme="majorBidi" w:cstheme="majorBidi" w:hint="eastAsia"/>
          <w:lang w:eastAsia="zh-CN"/>
        </w:rPr>
        <w:t>并跟上</w:t>
      </w:r>
      <w:r>
        <w:rPr>
          <w:rFonts w:asciiTheme="majorBidi" w:eastAsiaTheme="minorEastAsia" w:hAnsiTheme="majorBidi" w:cstheme="majorBidi"/>
          <w:lang w:eastAsia="zh-CN"/>
        </w:rPr>
        <w:t>持续变化的电信环境下</w:t>
      </w:r>
      <w:r w:rsidRPr="00710841">
        <w:rPr>
          <w:rFonts w:asciiTheme="majorBidi" w:eastAsiaTheme="minorEastAsia" w:hAnsiTheme="majorBidi" w:cstheme="majorBidi"/>
          <w:lang w:eastAsia="zh-CN"/>
        </w:rPr>
        <w:t>监管、业务模式和技术</w:t>
      </w:r>
      <w:r>
        <w:rPr>
          <w:rFonts w:asciiTheme="majorBidi" w:eastAsiaTheme="minorEastAsia" w:hAnsiTheme="majorBidi" w:cstheme="majorBidi" w:hint="eastAsia"/>
          <w:lang w:eastAsia="zh-CN"/>
        </w:rPr>
        <w:t>发展的</w:t>
      </w:r>
      <w:r>
        <w:rPr>
          <w:rFonts w:asciiTheme="majorBidi" w:eastAsiaTheme="minorEastAsia" w:hAnsiTheme="majorBidi" w:cstheme="majorBidi"/>
          <w:lang w:eastAsia="zh-CN"/>
        </w:rPr>
        <w:t>步伐</w:t>
      </w:r>
      <w:r w:rsidRPr="00710841">
        <w:rPr>
          <w:rFonts w:asciiTheme="majorBidi" w:eastAsiaTheme="minorEastAsia" w:hAnsiTheme="majorBidi" w:cstheme="majorBidi"/>
          <w:lang w:eastAsia="zh-CN"/>
        </w:rPr>
        <w:t>。</w:t>
      </w:r>
    </w:p>
    <w:p w:rsidR="00435032" w:rsidRDefault="00435032" w:rsidP="00435032">
      <w:pPr>
        <w:ind w:firstLineChars="200" w:firstLine="480"/>
        <w:rPr>
          <w:lang w:eastAsia="zh-CN"/>
        </w:rPr>
      </w:pPr>
      <w:r w:rsidRPr="00710841">
        <w:rPr>
          <w:rFonts w:asciiTheme="majorBidi" w:eastAsiaTheme="minorEastAsia" w:hAnsiTheme="majorBidi" w:cstheme="majorBidi"/>
          <w:lang w:eastAsia="zh-CN"/>
        </w:rPr>
        <w:t>因此，建议通过的</w:t>
      </w:r>
      <w:r w:rsidRPr="00710841">
        <w:rPr>
          <w:rFonts w:asciiTheme="majorBidi" w:eastAsiaTheme="minorEastAsia" w:hAnsiTheme="majorBidi" w:cstheme="majorBidi"/>
          <w:lang w:eastAsia="zh-CN"/>
        </w:rPr>
        <w:t>ITU-T</w:t>
      </w:r>
      <w:r w:rsidRPr="00710841">
        <w:rPr>
          <w:rFonts w:asciiTheme="majorBidi" w:eastAsiaTheme="minorEastAsia" w:hAnsiTheme="majorBidi" w:cstheme="majorBidi"/>
          <w:lang w:eastAsia="zh-CN"/>
        </w:rPr>
        <w:t>建议书草案显示</w:t>
      </w:r>
      <w:r>
        <w:rPr>
          <w:rFonts w:asciiTheme="majorBidi" w:eastAsiaTheme="minorEastAsia" w:hAnsiTheme="majorBidi" w:cstheme="majorBidi" w:hint="eastAsia"/>
          <w:lang w:eastAsia="zh-CN"/>
        </w:rPr>
        <w:t>出</w:t>
      </w:r>
      <w:r>
        <w:rPr>
          <w:rFonts w:asciiTheme="majorBidi" w:eastAsiaTheme="minorEastAsia" w:hAnsiTheme="majorBidi" w:cstheme="majorBidi"/>
          <w:lang w:eastAsia="zh-CN"/>
        </w:rPr>
        <w:t>，在</w:t>
      </w:r>
      <w:r w:rsidRPr="00710841">
        <w:rPr>
          <w:rFonts w:asciiTheme="majorBidi" w:eastAsiaTheme="minorEastAsia" w:hAnsiTheme="majorBidi" w:cstheme="majorBidi"/>
          <w:lang w:eastAsia="zh-CN"/>
        </w:rPr>
        <w:t>上</w:t>
      </w:r>
      <w:r>
        <w:rPr>
          <w:rFonts w:asciiTheme="majorBidi" w:eastAsiaTheme="minorEastAsia" w:hAnsiTheme="majorBidi" w:cstheme="majorBidi" w:hint="eastAsia"/>
          <w:lang w:eastAsia="zh-CN"/>
        </w:rPr>
        <w:t>个</w:t>
      </w:r>
      <w:r w:rsidRPr="00710841">
        <w:rPr>
          <w:rFonts w:asciiTheme="majorBidi" w:eastAsiaTheme="minorEastAsia" w:hAnsiTheme="majorBidi" w:cstheme="majorBidi"/>
          <w:lang w:eastAsia="zh-CN"/>
        </w:rPr>
        <w:t>研究期的多个主题讨论</w:t>
      </w:r>
      <w:r>
        <w:rPr>
          <w:rFonts w:asciiTheme="majorBidi" w:eastAsiaTheme="minorEastAsia" w:hAnsiTheme="majorBidi" w:cstheme="majorBidi" w:hint="eastAsia"/>
          <w:lang w:eastAsia="zh-CN"/>
        </w:rPr>
        <w:t>取得</w:t>
      </w:r>
      <w:r w:rsidRPr="00710841">
        <w:rPr>
          <w:rFonts w:asciiTheme="majorBidi" w:eastAsiaTheme="minorEastAsia" w:hAnsiTheme="majorBidi" w:cstheme="majorBidi"/>
          <w:lang w:eastAsia="zh-CN"/>
        </w:rPr>
        <w:t>重大进步。巴西支持通过</w:t>
      </w:r>
      <w:r w:rsidRPr="00710841">
        <w:rPr>
          <w:rFonts w:asciiTheme="majorBidi" w:eastAsiaTheme="minorEastAsia" w:hAnsiTheme="majorBidi" w:cstheme="majorBidi"/>
          <w:lang w:eastAsia="zh-CN"/>
        </w:rPr>
        <w:t>C209</w:t>
      </w:r>
      <w:r w:rsidRPr="00710841">
        <w:rPr>
          <w:rFonts w:asciiTheme="majorBidi" w:eastAsiaTheme="minorEastAsia" w:hAnsiTheme="majorBidi" w:cstheme="majorBidi"/>
          <w:lang w:eastAsia="zh-CN"/>
        </w:rPr>
        <w:t>号通函中提及的全部五项建议书，因为它们符合在国际电联内部建立的共识和第</w:t>
      </w:r>
      <w:r w:rsidRPr="00710841">
        <w:rPr>
          <w:rFonts w:asciiTheme="majorBidi" w:eastAsiaTheme="minorEastAsia" w:hAnsiTheme="majorBidi" w:cstheme="majorBidi"/>
          <w:lang w:eastAsia="zh-CN"/>
        </w:rPr>
        <w:t>3</w:t>
      </w:r>
      <w:r w:rsidRPr="00710841">
        <w:rPr>
          <w:rFonts w:asciiTheme="majorBidi" w:eastAsiaTheme="minorEastAsia" w:hAnsiTheme="majorBidi" w:cstheme="majorBidi"/>
          <w:lang w:eastAsia="zh-CN"/>
        </w:rPr>
        <w:t>研究组上</w:t>
      </w:r>
      <w:r>
        <w:rPr>
          <w:rFonts w:asciiTheme="majorBidi" w:eastAsiaTheme="minorEastAsia" w:hAnsiTheme="majorBidi" w:cstheme="majorBidi" w:hint="eastAsia"/>
          <w:lang w:eastAsia="zh-CN"/>
        </w:rPr>
        <w:t>个</w:t>
      </w:r>
      <w:r w:rsidRPr="00710841">
        <w:rPr>
          <w:rFonts w:asciiTheme="majorBidi" w:eastAsiaTheme="minorEastAsia" w:hAnsiTheme="majorBidi" w:cstheme="majorBidi"/>
          <w:lang w:eastAsia="zh-CN"/>
        </w:rPr>
        <w:t>研究期的讨论。</w:t>
      </w:r>
    </w:p>
    <w:p w:rsidR="00931618" w:rsidRPr="00435032" w:rsidRDefault="00435032" w:rsidP="00435032">
      <w:pPr>
        <w:pStyle w:val="Headingb"/>
        <w:rPr>
          <w:lang w:eastAsia="zh-CN"/>
        </w:rPr>
      </w:pPr>
      <w:r w:rsidRPr="00435032">
        <w:rPr>
          <w:rFonts w:hint="eastAsia"/>
          <w:lang w:eastAsia="zh-CN"/>
        </w:rPr>
        <w:t>刚果民主共和国：</w:t>
      </w:r>
    </w:p>
    <w:p w:rsidR="00435032" w:rsidRPr="00C246E8" w:rsidRDefault="00435032" w:rsidP="00FB16D7">
      <w:pPr>
        <w:ind w:firstLineChars="200" w:firstLine="480"/>
        <w:rPr>
          <w:lang w:eastAsia="zh-CN"/>
        </w:rPr>
      </w:pPr>
      <w:r w:rsidRPr="00C246E8">
        <w:rPr>
          <w:lang w:eastAsia="zh-CN"/>
        </w:rPr>
        <w:t>依照电信标准化局第</w:t>
      </w:r>
      <w:r w:rsidRPr="00C246E8">
        <w:rPr>
          <w:lang w:eastAsia="zh-CN"/>
        </w:rPr>
        <w:t>209</w:t>
      </w:r>
      <w:r w:rsidRPr="00C246E8">
        <w:rPr>
          <w:lang w:eastAsia="zh-CN"/>
        </w:rPr>
        <w:t>号通函（</w:t>
      </w:r>
      <w:r w:rsidRPr="00B57995">
        <w:rPr>
          <w:lang w:eastAsia="zh-CN"/>
        </w:rPr>
        <w:t>该函涉及第</w:t>
      </w:r>
      <w:r w:rsidRPr="00B57995">
        <w:rPr>
          <w:lang w:eastAsia="zh-CN"/>
        </w:rPr>
        <w:t>3</w:t>
      </w:r>
      <w:r w:rsidRPr="00B57995">
        <w:rPr>
          <w:lang w:eastAsia="zh-CN"/>
        </w:rPr>
        <w:t>研究组于</w:t>
      </w:r>
      <w:r w:rsidRPr="00B57995">
        <w:rPr>
          <w:lang w:eastAsia="zh-CN"/>
        </w:rPr>
        <w:t>2016</w:t>
      </w:r>
      <w:r w:rsidRPr="00B57995">
        <w:rPr>
          <w:lang w:eastAsia="zh-CN"/>
        </w:rPr>
        <w:t>年</w:t>
      </w:r>
      <w:r w:rsidRPr="00B57995">
        <w:rPr>
          <w:lang w:eastAsia="zh-CN"/>
        </w:rPr>
        <w:t>2</w:t>
      </w:r>
      <w:r w:rsidRPr="00B57995">
        <w:rPr>
          <w:lang w:eastAsia="zh-CN"/>
        </w:rPr>
        <w:t>月</w:t>
      </w:r>
      <w:r w:rsidRPr="00B57995">
        <w:rPr>
          <w:lang w:eastAsia="zh-CN"/>
        </w:rPr>
        <w:t>22</w:t>
      </w:r>
      <w:r w:rsidRPr="00B57995">
        <w:rPr>
          <w:lang w:eastAsia="zh-CN"/>
        </w:rPr>
        <w:t>日</w:t>
      </w:r>
      <w:r w:rsidR="00FB16D7">
        <w:rPr>
          <w:rFonts w:hint="eastAsia"/>
          <w:lang w:eastAsia="zh-CN"/>
        </w:rPr>
        <w:t xml:space="preserve"> </w:t>
      </w:r>
      <w:r w:rsidR="00FB16D7">
        <w:rPr>
          <w:lang w:eastAsia="zh-CN"/>
        </w:rPr>
        <w:t xml:space="preserve">– </w:t>
      </w:r>
      <w:r w:rsidRPr="00B57995">
        <w:rPr>
          <w:lang w:eastAsia="zh-CN"/>
        </w:rPr>
        <w:t>3</w:t>
      </w:r>
      <w:r w:rsidRPr="00B57995">
        <w:rPr>
          <w:lang w:eastAsia="zh-CN"/>
        </w:rPr>
        <w:t>月</w:t>
      </w:r>
      <w:r w:rsidRPr="00B57995">
        <w:rPr>
          <w:lang w:eastAsia="zh-CN"/>
        </w:rPr>
        <w:t>1</w:t>
      </w:r>
      <w:r w:rsidRPr="00B57995">
        <w:rPr>
          <w:lang w:eastAsia="zh-CN"/>
        </w:rPr>
        <w:t>日在日内瓦举行的</w:t>
      </w:r>
      <w:r>
        <w:rPr>
          <w:rFonts w:hint="eastAsia"/>
          <w:lang w:eastAsia="zh-CN"/>
        </w:rPr>
        <w:t>最后一</w:t>
      </w:r>
      <w:r w:rsidRPr="00B57995">
        <w:rPr>
          <w:lang w:eastAsia="zh-CN"/>
        </w:rPr>
        <w:t>次会议</w:t>
      </w:r>
      <w:r>
        <w:rPr>
          <w:rFonts w:hint="eastAsia"/>
          <w:lang w:eastAsia="zh-CN"/>
        </w:rPr>
        <w:t>上确</w:t>
      </w:r>
      <w:r w:rsidRPr="00B57995">
        <w:rPr>
          <w:lang w:eastAsia="zh-CN"/>
        </w:rPr>
        <w:t>定的建议书</w:t>
      </w:r>
      <w:r w:rsidRPr="00C246E8">
        <w:rPr>
          <w:lang w:eastAsia="zh-CN"/>
        </w:rPr>
        <w:t>），我谨在此表示支持电信标准化局第</w:t>
      </w:r>
      <w:r w:rsidRPr="00C246E8">
        <w:rPr>
          <w:lang w:eastAsia="zh-CN"/>
        </w:rPr>
        <w:t>209</w:t>
      </w:r>
      <w:r w:rsidRPr="00C246E8">
        <w:rPr>
          <w:lang w:eastAsia="zh-CN"/>
        </w:rPr>
        <w:t>号通函所列、将提交</w:t>
      </w:r>
      <w:r w:rsidRPr="00C246E8">
        <w:rPr>
          <w:lang w:eastAsia="zh-CN"/>
        </w:rPr>
        <w:t>WTSA-16</w:t>
      </w:r>
      <w:r w:rsidRPr="00C246E8">
        <w:rPr>
          <w:lang w:eastAsia="zh-CN"/>
        </w:rPr>
        <w:t>批准的建议书草案。</w:t>
      </w:r>
    </w:p>
    <w:p w:rsidR="00435032" w:rsidRPr="00833B91" w:rsidRDefault="00435032" w:rsidP="00435032">
      <w:pPr>
        <w:ind w:firstLineChars="200" w:firstLine="480"/>
        <w:rPr>
          <w:sz w:val="22"/>
          <w:lang w:eastAsia="zh-CN"/>
        </w:rPr>
      </w:pPr>
      <w:r w:rsidRPr="00C246E8">
        <w:rPr>
          <w:rFonts w:asciiTheme="majorBidi" w:eastAsiaTheme="minorEastAsia" w:hAnsiTheme="majorBidi" w:cstheme="majorBidi"/>
          <w:lang w:eastAsia="zh-CN"/>
        </w:rPr>
        <w:t>事实上，刚果民主共和国希望通过刚果邮电管理局（</w:t>
      </w:r>
      <w:r w:rsidRPr="00C246E8">
        <w:rPr>
          <w:rFonts w:asciiTheme="majorBidi" w:eastAsiaTheme="minorEastAsia" w:hAnsiTheme="majorBidi" w:cstheme="majorBidi"/>
          <w:lang w:eastAsia="zh-CN"/>
        </w:rPr>
        <w:t>ARPTC</w:t>
      </w:r>
      <w:r w:rsidRPr="00C246E8">
        <w:rPr>
          <w:rFonts w:asciiTheme="majorBidi" w:eastAsiaTheme="minorEastAsia" w:hAnsiTheme="majorBidi" w:cstheme="majorBidi"/>
          <w:lang w:eastAsia="zh-CN"/>
        </w:rPr>
        <w:t>）感谢国际电联，</w:t>
      </w:r>
      <w:r>
        <w:rPr>
          <w:rFonts w:asciiTheme="majorBidi" w:eastAsiaTheme="minorEastAsia" w:hAnsiTheme="majorBidi" w:cstheme="majorBidi" w:hint="eastAsia"/>
          <w:lang w:eastAsia="zh-CN"/>
        </w:rPr>
        <w:t>该</w:t>
      </w:r>
      <w:r>
        <w:rPr>
          <w:rFonts w:asciiTheme="majorBidi" w:eastAsiaTheme="minorEastAsia" w:hAnsiTheme="majorBidi" w:cstheme="majorBidi"/>
          <w:lang w:eastAsia="zh-CN"/>
        </w:rPr>
        <w:t>组织</w:t>
      </w:r>
      <w:r w:rsidRPr="00C246E8">
        <w:rPr>
          <w:rFonts w:asciiTheme="majorBidi" w:eastAsiaTheme="minorEastAsia" w:hAnsiTheme="majorBidi" w:cstheme="majorBidi"/>
          <w:lang w:eastAsia="zh-CN"/>
        </w:rPr>
        <w:t>制定</w:t>
      </w:r>
      <w:r>
        <w:rPr>
          <w:rFonts w:asciiTheme="majorBidi" w:eastAsiaTheme="minorEastAsia" w:hAnsiTheme="majorBidi" w:cstheme="majorBidi" w:hint="eastAsia"/>
          <w:lang w:eastAsia="zh-CN"/>
        </w:rPr>
        <w:t>的</w:t>
      </w:r>
      <w:r w:rsidRPr="00C246E8">
        <w:rPr>
          <w:rFonts w:asciiTheme="majorBidi" w:eastAsiaTheme="minorEastAsia" w:hAnsiTheme="majorBidi" w:cstheme="majorBidi"/>
          <w:lang w:eastAsia="zh-CN"/>
        </w:rPr>
        <w:t>相关建议书使电信市场更好地实现标准化，在全球电信业的发展中起到了重要作用。</w:t>
      </w:r>
    </w:p>
    <w:p w:rsidR="00DD0FA9" w:rsidRDefault="00435032" w:rsidP="00435032">
      <w:pPr>
        <w:pStyle w:val="Headingb"/>
        <w:rPr>
          <w:lang w:eastAsia="zh-CN"/>
        </w:rPr>
      </w:pPr>
      <w:r w:rsidRPr="00435032">
        <w:rPr>
          <w:rFonts w:hint="eastAsia"/>
          <w:lang w:eastAsia="zh-CN"/>
        </w:rPr>
        <w:t>埃及：</w:t>
      </w:r>
    </w:p>
    <w:p w:rsidR="00435032" w:rsidRPr="00C246E8" w:rsidRDefault="00435032" w:rsidP="00435032">
      <w:pPr>
        <w:ind w:firstLineChars="200" w:firstLine="480"/>
        <w:rPr>
          <w:rFonts w:asciiTheme="majorBidi" w:eastAsiaTheme="minorEastAsia" w:hAnsiTheme="majorBidi" w:cstheme="majorBidi"/>
          <w:lang w:eastAsia="zh-CN"/>
        </w:rPr>
      </w:pPr>
      <w:r w:rsidRPr="00C246E8">
        <w:rPr>
          <w:rFonts w:asciiTheme="majorBidi" w:eastAsiaTheme="minorEastAsia" w:hAnsiTheme="majorBidi" w:cstheme="majorBidi"/>
          <w:lang w:eastAsia="zh-CN"/>
        </w:rPr>
        <w:t>依据电信标准化局第</w:t>
      </w:r>
      <w:r w:rsidRPr="00C246E8">
        <w:rPr>
          <w:rFonts w:asciiTheme="majorBidi" w:eastAsiaTheme="minorEastAsia" w:hAnsiTheme="majorBidi" w:cstheme="majorBidi"/>
          <w:lang w:eastAsia="zh-CN"/>
        </w:rPr>
        <w:t>209</w:t>
      </w:r>
      <w:r w:rsidRPr="00C246E8">
        <w:rPr>
          <w:rFonts w:asciiTheme="majorBidi" w:eastAsiaTheme="minorEastAsia" w:hAnsiTheme="majorBidi" w:cstheme="majorBidi"/>
          <w:lang w:eastAsia="zh-CN"/>
        </w:rPr>
        <w:t>号通函（该函</w:t>
      </w:r>
      <w:r>
        <w:rPr>
          <w:rFonts w:asciiTheme="majorBidi" w:eastAsiaTheme="minorEastAsia" w:hAnsiTheme="majorBidi" w:cstheme="majorBidi" w:hint="eastAsia"/>
          <w:lang w:eastAsia="zh-CN"/>
        </w:rPr>
        <w:t>涉及提交</w:t>
      </w:r>
      <w:r w:rsidRPr="00C246E8">
        <w:rPr>
          <w:rFonts w:asciiTheme="majorBidi" w:eastAsiaTheme="minorEastAsia" w:hAnsiTheme="majorBidi" w:cstheme="majorBidi"/>
          <w:lang w:eastAsia="zh-CN"/>
        </w:rPr>
        <w:t>WTSA-16</w:t>
      </w:r>
      <w:r w:rsidRPr="00C246E8">
        <w:rPr>
          <w:rFonts w:asciiTheme="majorBidi" w:eastAsiaTheme="minorEastAsia" w:hAnsiTheme="majorBidi" w:cstheme="majorBidi"/>
          <w:lang w:eastAsia="zh-CN"/>
        </w:rPr>
        <w:t>（</w:t>
      </w:r>
      <w:r w:rsidRPr="00C246E8">
        <w:rPr>
          <w:rFonts w:asciiTheme="majorBidi" w:eastAsiaTheme="minorEastAsia" w:hAnsiTheme="majorBidi" w:cstheme="majorBidi"/>
          <w:lang w:eastAsia="zh-CN"/>
        </w:rPr>
        <w:t>2016</w:t>
      </w:r>
      <w:r w:rsidRPr="00C246E8">
        <w:rPr>
          <w:rFonts w:asciiTheme="majorBidi" w:eastAsiaTheme="minorEastAsia" w:hAnsiTheme="majorBidi" w:cstheme="majorBidi"/>
          <w:lang w:eastAsia="zh-CN"/>
        </w:rPr>
        <w:t>年</w:t>
      </w:r>
      <w:r w:rsidRPr="00C246E8">
        <w:rPr>
          <w:rFonts w:asciiTheme="majorBidi" w:eastAsiaTheme="minorEastAsia" w:hAnsiTheme="majorBidi" w:cstheme="majorBidi"/>
          <w:lang w:eastAsia="zh-CN"/>
        </w:rPr>
        <w:t>10</w:t>
      </w:r>
      <w:r w:rsidRPr="00C246E8">
        <w:rPr>
          <w:rFonts w:asciiTheme="majorBidi" w:eastAsiaTheme="minorEastAsia" w:hAnsiTheme="majorBidi" w:cstheme="majorBidi"/>
          <w:lang w:eastAsia="zh-CN"/>
        </w:rPr>
        <w:t>月</w:t>
      </w:r>
      <w:r w:rsidRPr="00C246E8">
        <w:rPr>
          <w:rFonts w:asciiTheme="majorBidi" w:eastAsiaTheme="minorEastAsia" w:hAnsiTheme="majorBidi" w:cstheme="majorBidi"/>
          <w:lang w:eastAsia="zh-CN"/>
        </w:rPr>
        <w:t>25</w:t>
      </w:r>
      <w:r w:rsidRPr="00C246E8">
        <w:rPr>
          <w:rFonts w:asciiTheme="majorBidi" w:eastAsiaTheme="minorEastAsia" w:hAnsiTheme="majorBidi" w:cstheme="majorBidi"/>
          <w:lang w:eastAsia="zh-CN"/>
        </w:rPr>
        <w:t>日至</w:t>
      </w:r>
      <w:r w:rsidRPr="00C246E8">
        <w:rPr>
          <w:rFonts w:asciiTheme="majorBidi" w:eastAsiaTheme="minorEastAsia" w:hAnsiTheme="majorBidi" w:cstheme="majorBidi"/>
          <w:lang w:eastAsia="zh-CN"/>
        </w:rPr>
        <w:t>11</w:t>
      </w:r>
      <w:r w:rsidRPr="00C246E8">
        <w:rPr>
          <w:rFonts w:asciiTheme="majorBidi" w:eastAsiaTheme="minorEastAsia" w:hAnsiTheme="majorBidi" w:cstheme="majorBidi"/>
          <w:lang w:eastAsia="zh-CN"/>
        </w:rPr>
        <w:t>月</w:t>
      </w:r>
      <w:r w:rsidRPr="00C246E8">
        <w:rPr>
          <w:rFonts w:asciiTheme="majorBidi" w:eastAsiaTheme="minorEastAsia" w:hAnsiTheme="majorBidi" w:cstheme="majorBidi"/>
          <w:lang w:eastAsia="zh-CN"/>
        </w:rPr>
        <w:t>3</w:t>
      </w:r>
      <w:r w:rsidRPr="00C246E8">
        <w:rPr>
          <w:rFonts w:asciiTheme="majorBidi" w:eastAsiaTheme="minorEastAsia" w:hAnsiTheme="majorBidi" w:cstheme="majorBidi"/>
          <w:lang w:eastAsia="zh-CN"/>
        </w:rPr>
        <w:t>日）批准的</w:t>
      </w:r>
      <w:r w:rsidRPr="00C246E8">
        <w:rPr>
          <w:rFonts w:asciiTheme="majorBidi" w:eastAsiaTheme="minorEastAsia" w:hAnsiTheme="majorBidi" w:cstheme="majorBidi"/>
          <w:lang w:eastAsia="zh-CN"/>
        </w:rPr>
        <w:t>ITU-T D.52</w:t>
      </w:r>
      <w:r w:rsidRPr="00C246E8">
        <w:rPr>
          <w:rFonts w:asciiTheme="majorBidi" w:eastAsiaTheme="minorEastAsia" w:hAnsiTheme="majorBidi" w:cstheme="majorBidi"/>
          <w:lang w:eastAsia="zh-CN"/>
        </w:rPr>
        <w:t>、</w:t>
      </w:r>
      <w:r w:rsidRPr="00C246E8">
        <w:rPr>
          <w:rFonts w:asciiTheme="majorBidi" w:eastAsiaTheme="minorEastAsia" w:hAnsiTheme="majorBidi" w:cstheme="majorBidi"/>
          <w:lang w:eastAsia="zh-CN"/>
        </w:rPr>
        <w:t>D.53</w:t>
      </w:r>
      <w:r w:rsidRPr="00C246E8">
        <w:rPr>
          <w:rFonts w:asciiTheme="majorBidi" w:eastAsiaTheme="minorEastAsia" w:hAnsiTheme="majorBidi" w:cstheme="majorBidi"/>
          <w:lang w:eastAsia="zh-CN"/>
        </w:rPr>
        <w:t>、</w:t>
      </w:r>
      <w:r w:rsidRPr="00C246E8">
        <w:rPr>
          <w:rFonts w:asciiTheme="majorBidi" w:eastAsiaTheme="minorEastAsia" w:hAnsiTheme="majorBidi" w:cstheme="majorBidi"/>
          <w:lang w:eastAsia="zh-CN"/>
        </w:rPr>
        <w:t>D.97</w:t>
      </w:r>
      <w:r w:rsidRPr="00C246E8">
        <w:rPr>
          <w:rFonts w:asciiTheme="majorBidi" w:eastAsiaTheme="minorEastAsia" w:hAnsiTheme="majorBidi" w:cstheme="majorBidi"/>
          <w:lang w:eastAsia="zh-CN"/>
        </w:rPr>
        <w:t>、</w:t>
      </w:r>
      <w:r w:rsidRPr="00C246E8">
        <w:rPr>
          <w:rFonts w:asciiTheme="majorBidi" w:eastAsiaTheme="minorEastAsia" w:hAnsiTheme="majorBidi" w:cstheme="majorBidi"/>
          <w:lang w:eastAsia="zh-CN"/>
        </w:rPr>
        <w:t>D.261</w:t>
      </w:r>
      <w:r w:rsidRPr="00C246E8">
        <w:rPr>
          <w:rFonts w:asciiTheme="majorBidi" w:eastAsiaTheme="minorEastAsia" w:hAnsiTheme="majorBidi" w:cstheme="majorBidi"/>
          <w:spacing w:val="-6"/>
          <w:lang w:eastAsia="zh-CN"/>
        </w:rPr>
        <w:t>新建议书草案和</w:t>
      </w:r>
      <w:r w:rsidRPr="00C246E8">
        <w:rPr>
          <w:rFonts w:asciiTheme="majorBidi" w:eastAsiaTheme="minorEastAsia" w:hAnsiTheme="majorBidi" w:cstheme="majorBidi"/>
          <w:lang w:eastAsia="zh-CN"/>
        </w:rPr>
        <w:t>D.271</w:t>
      </w:r>
      <w:r w:rsidRPr="00C246E8">
        <w:rPr>
          <w:rFonts w:asciiTheme="majorBidi" w:eastAsiaTheme="minorEastAsia" w:hAnsiTheme="majorBidi" w:cstheme="majorBidi"/>
          <w:spacing w:val="-6"/>
          <w:lang w:eastAsia="zh-CN"/>
        </w:rPr>
        <w:t>建议书修订草案</w:t>
      </w:r>
      <w:r w:rsidRPr="00C246E8">
        <w:rPr>
          <w:rFonts w:asciiTheme="majorBidi" w:eastAsiaTheme="minorEastAsia" w:hAnsiTheme="majorBidi" w:cstheme="majorBidi"/>
          <w:lang w:eastAsia="zh-CN"/>
        </w:rPr>
        <w:t>），埃及国家电信监管</w:t>
      </w:r>
      <w:r>
        <w:rPr>
          <w:rFonts w:asciiTheme="majorBidi" w:eastAsiaTheme="minorEastAsia" w:hAnsiTheme="majorBidi" w:cstheme="majorBidi" w:hint="eastAsia"/>
          <w:lang w:eastAsia="zh-CN"/>
        </w:rPr>
        <w:t>局</w:t>
      </w:r>
      <w:r w:rsidRPr="00C246E8">
        <w:rPr>
          <w:rFonts w:asciiTheme="majorBidi" w:eastAsiaTheme="minorEastAsia" w:hAnsiTheme="majorBidi" w:cstheme="majorBidi"/>
          <w:lang w:eastAsia="zh-CN"/>
        </w:rPr>
        <w:t>（</w:t>
      </w:r>
      <w:r w:rsidRPr="00C246E8">
        <w:rPr>
          <w:rFonts w:asciiTheme="majorBidi" w:eastAsiaTheme="minorEastAsia" w:hAnsiTheme="majorBidi" w:cstheme="majorBidi"/>
          <w:lang w:eastAsia="zh-CN"/>
        </w:rPr>
        <w:t>NTRA</w:t>
      </w:r>
      <w:r w:rsidRPr="00C246E8">
        <w:rPr>
          <w:rFonts w:asciiTheme="majorBidi" w:eastAsiaTheme="minorEastAsia" w:hAnsiTheme="majorBidi" w:cstheme="majorBidi"/>
          <w:lang w:eastAsia="zh-CN"/>
        </w:rPr>
        <w:t>）作为埃及主管部门，提出并批准</w:t>
      </w:r>
      <w:r w:rsidRPr="00C246E8">
        <w:rPr>
          <w:rFonts w:asciiTheme="majorBidi" w:eastAsiaTheme="minorEastAsia" w:hAnsiTheme="majorBidi" w:cstheme="majorBidi"/>
          <w:lang w:eastAsia="zh-CN"/>
        </w:rPr>
        <w:t>ITU-T</w:t>
      </w:r>
      <w:r w:rsidRPr="00C246E8">
        <w:rPr>
          <w:rFonts w:asciiTheme="majorBidi" w:eastAsiaTheme="minorEastAsia" w:hAnsiTheme="majorBidi" w:cstheme="majorBidi"/>
          <w:lang w:eastAsia="zh-CN"/>
        </w:rPr>
        <w:t>第</w:t>
      </w:r>
      <w:r w:rsidRPr="00C246E8">
        <w:rPr>
          <w:rFonts w:asciiTheme="majorBidi" w:eastAsiaTheme="minorEastAsia" w:hAnsiTheme="majorBidi" w:cstheme="majorBidi"/>
          <w:lang w:eastAsia="zh-CN"/>
        </w:rPr>
        <w:t>3</w:t>
      </w:r>
      <w:r w:rsidRPr="00C246E8">
        <w:rPr>
          <w:rFonts w:asciiTheme="majorBidi" w:eastAsiaTheme="minorEastAsia" w:hAnsiTheme="majorBidi" w:cstheme="majorBidi"/>
          <w:lang w:eastAsia="zh-CN"/>
        </w:rPr>
        <w:t>研究组主席提交的下列新建议书草案：</w:t>
      </w:r>
    </w:p>
    <w:p w:rsidR="00435032" w:rsidRPr="00C246E8" w:rsidRDefault="00435032" w:rsidP="00435032">
      <w:pPr>
        <w:pStyle w:val="enumlev1"/>
        <w:rPr>
          <w:lang w:eastAsia="zh-CN"/>
        </w:rPr>
      </w:pPr>
      <w:r>
        <w:rPr>
          <w:lang w:eastAsia="zh-CN"/>
        </w:rPr>
        <w:t>1</w:t>
      </w:r>
      <w:r>
        <w:rPr>
          <w:rFonts w:hint="eastAsia"/>
          <w:lang w:eastAsia="zh-CN"/>
        </w:rPr>
        <w:t>)</w:t>
      </w:r>
      <w:r>
        <w:rPr>
          <w:lang w:eastAsia="zh-CN"/>
        </w:rPr>
        <w:tab/>
      </w:r>
      <w:r w:rsidRPr="00C246E8">
        <w:rPr>
          <w:lang w:eastAsia="zh-CN"/>
        </w:rPr>
        <w:t>ITU-T D.52</w:t>
      </w:r>
      <w:r w:rsidRPr="00C246E8">
        <w:rPr>
          <w:lang w:eastAsia="zh-CN"/>
        </w:rPr>
        <w:t>新建议书草案，建立和连接区域性互联网交换点（</w:t>
      </w:r>
      <w:r w:rsidRPr="00C246E8">
        <w:rPr>
          <w:lang w:eastAsia="zh-CN"/>
        </w:rPr>
        <w:t>IXP</w:t>
      </w:r>
      <w:r w:rsidRPr="00C246E8">
        <w:rPr>
          <w:lang w:eastAsia="zh-CN"/>
        </w:rPr>
        <w:t>）以降低国际互联网连接的成本</w:t>
      </w:r>
      <w:r>
        <w:rPr>
          <w:rFonts w:hint="eastAsia"/>
          <w:lang w:eastAsia="zh-CN"/>
        </w:rPr>
        <w:t>。</w:t>
      </w:r>
    </w:p>
    <w:p w:rsidR="00435032" w:rsidRPr="00C246E8" w:rsidRDefault="00435032" w:rsidP="00435032">
      <w:pPr>
        <w:pStyle w:val="enumlev1"/>
        <w:rPr>
          <w:lang w:eastAsia="zh-CN"/>
        </w:rPr>
      </w:pPr>
      <w:r w:rsidRPr="00C246E8">
        <w:rPr>
          <w:lang w:eastAsia="zh-CN"/>
        </w:rPr>
        <w:t>2</w:t>
      </w:r>
      <w:r>
        <w:rPr>
          <w:rFonts w:hint="eastAsia"/>
          <w:lang w:eastAsia="zh-CN"/>
        </w:rPr>
        <w:t>)</w:t>
      </w:r>
      <w:r>
        <w:rPr>
          <w:lang w:eastAsia="zh-CN"/>
        </w:rPr>
        <w:tab/>
      </w:r>
      <w:r w:rsidRPr="00C246E8">
        <w:rPr>
          <w:lang w:eastAsia="zh-CN"/>
        </w:rPr>
        <w:t>ITU-T D.53</w:t>
      </w:r>
      <w:r w:rsidRPr="00C246E8">
        <w:rPr>
          <w:lang w:eastAsia="zh-CN"/>
        </w:rPr>
        <w:t>新建议书草案，普遍服务国际问题</w:t>
      </w:r>
      <w:r>
        <w:rPr>
          <w:rFonts w:hint="eastAsia"/>
          <w:lang w:eastAsia="zh-CN"/>
        </w:rPr>
        <w:t>。</w:t>
      </w:r>
    </w:p>
    <w:p w:rsidR="00435032" w:rsidRPr="00C246E8" w:rsidRDefault="00435032" w:rsidP="00435032">
      <w:pPr>
        <w:pStyle w:val="enumlev1"/>
        <w:rPr>
          <w:lang w:eastAsia="zh-CN"/>
        </w:rPr>
      </w:pPr>
      <w:r w:rsidRPr="00C246E8">
        <w:rPr>
          <w:lang w:eastAsia="zh-CN"/>
        </w:rPr>
        <w:t>3</w:t>
      </w:r>
      <w:r>
        <w:rPr>
          <w:rFonts w:hint="eastAsia"/>
          <w:lang w:eastAsia="zh-CN"/>
        </w:rPr>
        <w:t>)</w:t>
      </w:r>
      <w:r>
        <w:rPr>
          <w:lang w:eastAsia="zh-CN"/>
        </w:rPr>
        <w:tab/>
      </w:r>
      <w:r w:rsidRPr="00C246E8">
        <w:rPr>
          <w:lang w:eastAsia="zh-CN"/>
        </w:rPr>
        <w:t>ITU-T D.97</w:t>
      </w:r>
      <w:r w:rsidRPr="00C246E8">
        <w:rPr>
          <w:lang w:eastAsia="zh-CN"/>
        </w:rPr>
        <w:t>新建议书草案，确定国际移动漫游费率的方法原则</w:t>
      </w:r>
      <w:r>
        <w:rPr>
          <w:rFonts w:hint="eastAsia"/>
          <w:lang w:eastAsia="zh-CN"/>
        </w:rPr>
        <w:t>。</w:t>
      </w:r>
    </w:p>
    <w:p w:rsidR="00435032" w:rsidRPr="00C246E8" w:rsidRDefault="00435032" w:rsidP="00435032">
      <w:pPr>
        <w:pStyle w:val="enumlev1"/>
        <w:rPr>
          <w:lang w:eastAsia="zh-CN"/>
        </w:rPr>
      </w:pPr>
      <w:r w:rsidRPr="00C246E8">
        <w:rPr>
          <w:lang w:eastAsia="zh-CN"/>
        </w:rPr>
        <w:t>4</w:t>
      </w:r>
      <w:r>
        <w:rPr>
          <w:rFonts w:hint="eastAsia"/>
          <w:lang w:eastAsia="zh-CN"/>
        </w:rPr>
        <w:t>)</w:t>
      </w:r>
      <w:r>
        <w:rPr>
          <w:lang w:eastAsia="zh-CN"/>
        </w:rPr>
        <w:tab/>
      </w:r>
      <w:r w:rsidRPr="00C246E8">
        <w:rPr>
          <w:lang w:eastAsia="zh-CN"/>
        </w:rPr>
        <w:t>ITU-T D.261</w:t>
      </w:r>
      <w:r w:rsidRPr="00C246E8">
        <w:rPr>
          <w:lang w:eastAsia="zh-CN"/>
        </w:rPr>
        <w:t>新建议书草案，用于市场定义和确定具有显著市场支配力（</w:t>
      </w:r>
      <w:r w:rsidRPr="00C246E8">
        <w:rPr>
          <w:lang w:eastAsia="zh-CN"/>
        </w:rPr>
        <w:t>SMP</w:t>
      </w:r>
      <w:r w:rsidRPr="00C246E8">
        <w:rPr>
          <w:lang w:eastAsia="zh-CN"/>
        </w:rPr>
        <w:t>）的运营商的原则</w:t>
      </w:r>
      <w:r>
        <w:rPr>
          <w:rFonts w:hint="eastAsia"/>
          <w:lang w:eastAsia="zh-CN"/>
        </w:rPr>
        <w:t>。</w:t>
      </w:r>
    </w:p>
    <w:p w:rsidR="00DD0FA9" w:rsidRDefault="00435032" w:rsidP="00435032">
      <w:pPr>
        <w:pStyle w:val="enumlev1"/>
        <w:rPr>
          <w:lang w:eastAsia="zh-CN"/>
        </w:rPr>
      </w:pPr>
      <w:r w:rsidRPr="00C246E8">
        <w:rPr>
          <w:lang w:eastAsia="zh-CN"/>
        </w:rPr>
        <w:lastRenderedPageBreak/>
        <w:t>5</w:t>
      </w:r>
      <w:r>
        <w:rPr>
          <w:rFonts w:hint="eastAsia"/>
          <w:lang w:eastAsia="zh-CN"/>
        </w:rPr>
        <w:t>)</w:t>
      </w:r>
      <w:r>
        <w:rPr>
          <w:lang w:eastAsia="zh-CN"/>
        </w:rPr>
        <w:tab/>
      </w:r>
      <w:r w:rsidRPr="00C246E8">
        <w:rPr>
          <w:lang w:eastAsia="zh-CN"/>
        </w:rPr>
        <w:t>ITU-T D.271</w:t>
      </w:r>
      <w:r w:rsidRPr="00C246E8">
        <w:rPr>
          <w:lang w:eastAsia="zh-CN"/>
        </w:rPr>
        <w:t>建议书修订草案，下一代网络（</w:t>
      </w:r>
      <w:r w:rsidRPr="00C246E8">
        <w:rPr>
          <w:lang w:eastAsia="zh-CN"/>
        </w:rPr>
        <w:t>NGN</w:t>
      </w:r>
      <w:r w:rsidRPr="00C246E8">
        <w:rPr>
          <w:lang w:eastAsia="zh-CN"/>
        </w:rPr>
        <w:t>）的计费和结算原则</w:t>
      </w:r>
      <w:r>
        <w:rPr>
          <w:rFonts w:hint="eastAsia"/>
          <w:lang w:eastAsia="zh-CN"/>
        </w:rPr>
        <w:t>。</w:t>
      </w:r>
    </w:p>
    <w:p w:rsidR="00931618" w:rsidRPr="00435032" w:rsidRDefault="00435032" w:rsidP="00435032">
      <w:pPr>
        <w:pStyle w:val="Headingb"/>
        <w:rPr>
          <w:lang w:eastAsia="zh-CN"/>
        </w:rPr>
      </w:pPr>
      <w:r w:rsidRPr="00435032">
        <w:rPr>
          <w:lang w:eastAsia="zh-CN"/>
        </w:rPr>
        <w:t>冈比亚</w:t>
      </w:r>
      <w:r w:rsidRPr="00435032">
        <w:rPr>
          <w:rFonts w:hint="eastAsia"/>
          <w:lang w:eastAsia="zh-CN"/>
        </w:rPr>
        <w:t>：</w:t>
      </w:r>
    </w:p>
    <w:p w:rsidR="00435032" w:rsidRPr="00C16ACC" w:rsidRDefault="00435032" w:rsidP="00435032">
      <w:pPr>
        <w:ind w:firstLineChars="200" w:firstLine="480"/>
        <w:rPr>
          <w:color w:val="212121"/>
          <w:sz w:val="22"/>
          <w:lang w:eastAsia="zh-CN"/>
        </w:rPr>
      </w:pPr>
      <w:r>
        <w:rPr>
          <w:noProof/>
          <w:lang w:val="en-US" w:eastAsia="zh-CN"/>
        </w:rPr>
        <w:t>冈比亚赞同建议书草案并进一步</w:t>
      </w:r>
      <w:r>
        <w:rPr>
          <w:rFonts w:hint="eastAsia"/>
          <w:noProof/>
          <w:lang w:val="en-US" w:eastAsia="zh-CN"/>
        </w:rPr>
        <w:t>赞赏</w:t>
      </w:r>
      <w:r w:rsidRPr="00C16ACC">
        <w:rPr>
          <w:noProof/>
          <w:lang w:val="en-US" w:eastAsia="zh-CN"/>
        </w:rPr>
        <w:t>第</w:t>
      </w:r>
      <w:r w:rsidRPr="00C16ACC">
        <w:rPr>
          <w:noProof/>
          <w:lang w:val="en-US" w:eastAsia="zh-CN"/>
        </w:rPr>
        <w:t>3</w:t>
      </w:r>
      <w:r w:rsidRPr="00C16ACC">
        <w:rPr>
          <w:noProof/>
          <w:lang w:val="en-US" w:eastAsia="zh-CN"/>
        </w:rPr>
        <w:t>研究组</w:t>
      </w:r>
      <w:r>
        <w:rPr>
          <w:rFonts w:hint="eastAsia"/>
          <w:noProof/>
          <w:lang w:val="en-US" w:eastAsia="zh-CN"/>
        </w:rPr>
        <w:t>在与</w:t>
      </w:r>
      <w:r w:rsidRPr="00C16ACC">
        <w:rPr>
          <w:noProof/>
          <w:lang w:val="en-US" w:eastAsia="zh-CN"/>
        </w:rPr>
        <w:t>其职责范围核心原则的</w:t>
      </w:r>
      <w:r>
        <w:rPr>
          <w:rFonts w:hint="eastAsia"/>
          <w:noProof/>
          <w:lang w:val="en-US" w:eastAsia="zh-CN"/>
        </w:rPr>
        <w:t>相</w:t>
      </w:r>
      <w:r w:rsidRPr="00C16ACC">
        <w:rPr>
          <w:noProof/>
          <w:lang w:val="en-US" w:eastAsia="zh-CN"/>
        </w:rPr>
        <w:t>关</w:t>
      </w:r>
      <w:r>
        <w:rPr>
          <w:rFonts w:hint="eastAsia"/>
          <w:noProof/>
          <w:lang w:val="en-US" w:eastAsia="zh-CN"/>
        </w:rPr>
        <w:t>的</w:t>
      </w:r>
      <w:r>
        <w:rPr>
          <w:noProof/>
          <w:lang w:val="en-US" w:eastAsia="zh-CN"/>
        </w:rPr>
        <w:t>关</w:t>
      </w:r>
      <w:r w:rsidRPr="00C16ACC">
        <w:rPr>
          <w:noProof/>
          <w:lang w:val="en-US" w:eastAsia="zh-CN"/>
        </w:rPr>
        <w:t>键问题</w:t>
      </w:r>
      <w:r>
        <w:rPr>
          <w:rFonts w:hint="eastAsia"/>
          <w:noProof/>
          <w:lang w:val="en-US" w:eastAsia="zh-CN"/>
        </w:rPr>
        <w:t>方面</w:t>
      </w:r>
      <w:r w:rsidRPr="00C16ACC">
        <w:rPr>
          <w:noProof/>
          <w:lang w:val="en-US" w:eastAsia="zh-CN"/>
        </w:rPr>
        <w:t>所开展的工作。</w:t>
      </w:r>
    </w:p>
    <w:p w:rsidR="00435032" w:rsidRDefault="00435032" w:rsidP="00435032">
      <w:pPr>
        <w:ind w:firstLineChars="200" w:firstLine="480"/>
        <w:rPr>
          <w:lang w:eastAsia="zh-CN"/>
        </w:rPr>
      </w:pPr>
      <w:r w:rsidRPr="00C16ACC">
        <w:rPr>
          <w:rFonts w:asciiTheme="majorBidi" w:eastAsiaTheme="minorEastAsia" w:hAnsiTheme="majorBidi" w:cstheme="majorBidi"/>
          <w:noProof/>
          <w:lang w:val="en-US" w:eastAsia="zh-CN"/>
        </w:rPr>
        <w:t>冈比亚主管部门批准</w:t>
      </w:r>
      <w:r w:rsidRPr="00C16ACC">
        <w:rPr>
          <w:rFonts w:asciiTheme="majorBidi" w:eastAsiaTheme="minorEastAsia" w:hAnsiTheme="majorBidi" w:cstheme="majorBidi"/>
          <w:lang w:eastAsia="zh-CN"/>
        </w:rPr>
        <w:t>电信标准化局第</w:t>
      </w:r>
      <w:r w:rsidRPr="00C16ACC">
        <w:rPr>
          <w:rFonts w:asciiTheme="majorBidi" w:eastAsiaTheme="minorEastAsia" w:hAnsiTheme="majorBidi" w:cstheme="majorBidi"/>
          <w:lang w:eastAsia="zh-CN"/>
        </w:rPr>
        <w:t>209</w:t>
      </w:r>
      <w:r w:rsidRPr="00C16ACC">
        <w:rPr>
          <w:rFonts w:asciiTheme="majorBidi" w:eastAsiaTheme="minorEastAsia" w:hAnsiTheme="majorBidi" w:cstheme="majorBidi"/>
          <w:lang w:eastAsia="zh-CN"/>
        </w:rPr>
        <w:t>号通函提及的五项建议书。</w:t>
      </w:r>
    </w:p>
    <w:p w:rsidR="00931618" w:rsidRPr="00435032" w:rsidRDefault="00435032" w:rsidP="00435032">
      <w:pPr>
        <w:pStyle w:val="Headingb"/>
        <w:rPr>
          <w:lang w:eastAsia="zh-CN"/>
        </w:rPr>
      </w:pPr>
      <w:r w:rsidRPr="00435032">
        <w:rPr>
          <w:rFonts w:hint="eastAsia"/>
          <w:lang w:eastAsia="zh-CN"/>
        </w:rPr>
        <w:t>科威特：</w:t>
      </w:r>
    </w:p>
    <w:p w:rsidR="00435032" w:rsidRDefault="00435032" w:rsidP="00435032">
      <w:pPr>
        <w:ind w:firstLineChars="200" w:firstLine="480"/>
        <w:rPr>
          <w:lang w:eastAsia="zh-CN"/>
        </w:rPr>
      </w:pPr>
      <w:r w:rsidRPr="00B57995">
        <w:rPr>
          <w:rFonts w:asciiTheme="majorBidi" w:eastAsiaTheme="minorEastAsia" w:hAnsiTheme="majorBidi" w:cstheme="majorBidi"/>
          <w:lang w:eastAsia="zh-CN"/>
        </w:rPr>
        <w:t>关于电信标准化局第</w:t>
      </w:r>
      <w:r w:rsidRPr="00B57995">
        <w:rPr>
          <w:rFonts w:asciiTheme="majorBidi" w:eastAsiaTheme="minorEastAsia" w:hAnsiTheme="majorBidi" w:cstheme="majorBidi"/>
          <w:lang w:eastAsia="zh-CN"/>
        </w:rPr>
        <w:t>209</w:t>
      </w:r>
      <w:r w:rsidRPr="00B57995">
        <w:rPr>
          <w:rFonts w:asciiTheme="majorBidi" w:eastAsiaTheme="minorEastAsia" w:hAnsiTheme="majorBidi" w:cstheme="majorBidi"/>
          <w:lang w:eastAsia="zh-CN"/>
        </w:rPr>
        <w:t>号通函（该函涉及第</w:t>
      </w:r>
      <w:r w:rsidRPr="00B57995">
        <w:rPr>
          <w:rFonts w:asciiTheme="majorBidi" w:eastAsiaTheme="minorEastAsia" w:hAnsiTheme="majorBidi" w:cstheme="majorBidi"/>
          <w:lang w:eastAsia="zh-CN"/>
        </w:rPr>
        <w:t>3</w:t>
      </w:r>
      <w:r w:rsidRPr="00B57995">
        <w:rPr>
          <w:rFonts w:asciiTheme="majorBidi" w:eastAsiaTheme="minorEastAsia" w:hAnsiTheme="majorBidi" w:cstheme="majorBidi"/>
          <w:lang w:eastAsia="zh-CN"/>
        </w:rPr>
        <w:t>研究组于</w:t>
      </w:r>
      <w:r w:rsidRPr="00B57995">
        <w:rPr>
          <w:rFonts w:asciiTheme="majorBidi" w:eastAsiaTheme="minorEastAsia" w:hAnsiTheme="majorBidi" w:cstheme="majorBidi"/>
          <w:lang w:eastAsia="zh-CN"/>
        </w:rPr>
        <w:t>2016</w:t>
      </w:r>
      <w:r w:rsidRPr="00B57995">
        <w:rPr>
          <w:rFonts w:asciiTheme="majorBidi" w:eastAsiaTheme="minorEastAsia" w:hAnsiTheme="majorBidi" w:cstheme="majorBidi"/>
          <w:lang w:eastAsia="zh-CN"/>
        </w:rPr>
        <w:t>年</w:t>
      </w:r>
      <w:r w:rsidRPr="00B57995">
        <w:rPr>
          <w:rFonts w:asciiTheme="majorBidi" w:eastAsiaTheme="minorEastAsia" w:hAnsiTheme="majorBidi" w:cstheme="majorBidi"/>
          <w:lang w:eastAsia="zh-CN"/>
        </w:rPr>
        <w:t>2</w:t>
      </w:r>
      <w:r w:rsidRPr="00B57995">
        <w:rPr>
          <w:rFonts w:asciiTheme="majorBidi" w:eastAsiaTheme="minorEastAsia" w:hAnsiTheme="majorBidi" w:cstheme="majorBidi"/>
          <w:lang w:eastAsia="zh-CN"/>
        </w:rPr>
        <w:t>月</w:t>
      </w:r>
      <w:r w:rsidRPr="00B57995">
        <w:rPr>
          <w:rFonts w:asciiTheme="majorBidi" w:eastAsiaTheme="minorEastAsia" w:hAnsiTheme="majorBidi" w:cstheme="majorBidi"/>
          <w:lang w:eastAsia="zh-CN"/>
        </w:rPr>
        <w:t>22</w:t>
      </w:r>
      <w:r w:rsidRPr="00B57995">
        <w:rPr>
          <w:rFonts w:asciiTheme="majorBidi" w:eastAsiaTheme="minorEastAsia" w:hAnsiTheme="majorBidi" w:cstheme="majorBidi"/>
          <w:lang w:eastAsia="zh-CN"/>
        </w:rPr>
        <w:t>日</w:t>
      </w:r>
      <w:r w:rsidRPr="00B57995">
        <w:rPr>
          <w:rFonts w:asciiTheme="majorBidi" w:eastAsiaTheme="minorEastAsia" w:hAnsiTheme="majorBidi" w:cstheme="majorBidi"/>
          <w:lang w:eastAsia="zh-CN"/>
        </w:rPr>
        <w:t>-3</w:t>
      </w:r>
      <w:r w:rsidRPr="00B57995">
        <w:rPr>
          <w:rFonts w:asciiTheme="majorBidi" w:eastAsiaTheme="minorEastAsia" w:hAnsiTheme="majorBidi" w:cstheme="majorBidi"/>
          <w:lang w:eastAsia="zh-CN"/>
        </w:rPr>
        <w:t>月</w:t>
      </w:r>
      <w:r w:rsidRPr="00B57995">
        <w:rPr>
          <w:rFonts w:asciiTheme="majorBidi" w:eastAsiaTheme="minorEastAsia" w:hAnsiTheme="majorBidi" w:cstheme="majorBidi"/>
          <w:lang w:eastAsia="zh-CN"/>
        </w:rPr>
        <w:t>1</w:t>
      </w:r>
      <w:r w:rsidRPr="00B57995">
        <w:rPr>
          <w:rFonts w:asciiTheme="majorBidi" w:eastAsiaTheme="minorEastAsia" w:hAnsiTheme="majorBidi" w:cstheme="majorBidi"/>
          <w:lang w:eastAsia="zh-CN"/>
        </w:rPr>
        <w:t>日在日内瓦举行的</w:t>
      </w:r>
      <w:r>
        <w:rPr>
          <w:rFonts w:asciiTheme="majorBidi" w:eastAsiaTheme="minorEastAsia" w:hAnsiTheme="majorBidi" w:cstheme="majorBidi" w:hint="eastAsia"/>
          <w:lang w:eastAsia="zh-CN"/>
        </w:rPr>
        <w:t>最后一</w:t>
      </w:r>
      <w:r w:rsidRPr="00B57995">
        <w:rPr>
          <w:rFonts w:asciiTheme="majorBidi" w:eastAsiaTheme="minorEastAsia" w:hAnsiTheme="majorBidi" w:cstheme="majorBidi"/>
          <w:lang w:eastAsia="zh-CN"/>
        </w:rPr>
        <w:t>次会议</w:t>
      </w:r>
      <w:r>
        <w:rPr>
          <w:rFonts w:asciiTheme="majorBidi" w:eastAsiaTheme="minorEastAsia" w:hAnsiTheme="majorBidi" w:cstheme="majorBidi" w:hint="eastAsia"/>
          <w:lang w:eastAsia="zh-CN"/>
        </w:rPr>
        <w:t>上确</w:t>
      </w:r>
      <w:r w:rsidRPr="00B57995">
        <w:rPr>
          <w:rFonts w:asciiTheme="majorBidi" w:eastAsiaTheme="minorEastAsia" w:hAnsiTheme="majorBidi" w:cstheme="majorBidi"/>
          <w:lang w:eastAsia="zh-CN"/>
        </w:rPr>
        <w:t>定的建议书），</w:t>
      </w:r>
      <w:r>
        <w:rPr>
          <w:rFonts w:asciiTheme="majorBidi" w:eastAsiaTheme="minorEastAsia" w:hAnsiTheme="majorBidi" w:cstheme="majorBidi" w:hint="eastAsia"/>
          <w:lang w:eastAsia="zh-CN"/>
        </w:rPr>
        <w:t>科威特</w:t>
      </w:r>
      <w:r w:rsidRPr="00B57995">
        <w:rPr>
          <w:rFonts w:asciiTheme="majorBidi" w:eastAsiaTheme="minorEastAsia" w:hAnsiTheme="majorBidi" w:cstheme="majorBidi"/>
          <w:lang w:eastAsia="zh-CN"/>
        </w:rPr>
        <w:t>表示支持其中提及的建议书。</w:t>
      </w:r>
      <w:r>
        <w:rPr>
          <w:rFonts w:asciiTheme="majorBidi" w:eastAsiaTheme="minorEastAsia" w:hAnsiTheme="majorBidi" w:cstheme="majorBidi" w:hint="eastAsia"/>
          <w:lang w:eastAsia="zh-CN"/>
        </w:rPr>
        <w:t>科威特</w:t>
      </w:r>
      <w:r w:rsidRPr="00B57995">
        <w:rPr>
          <w:rFonts w:asciiTheme="majorBidi" w:eastAsiaTheme="minorEastAsia" w:hAnsiTheme="majorBidi" w:cstheme="majorBidi"/>
          <w:lang w:eastAsia="zh-CN"/>
        </w:rPr>
        <w:t>感谢国际电联在帮助成员国与全球电信业成员实现更好合作方面所起的作用。此外，无论是在成员国国内还是</w:t>
      </w:r>
      <w:r>
        <w:rPr>
          <w:rFonts w:asciiTheme="majorBidi" w:eastAsiaTheme="minorEastAsia" w:hAnsiTheme="majorBidi" w:cstheme="majorBidi" w:hint="eastAsia"/>
          <w:lang w:eastAsia="zh-CN"/>
        </w:rPr>
        <w:t>在各区域或是</w:t>
      </w:r>
      <w:r w:rsidRPr="00B57995">
        <w:rPr>
          <w:rFonts w:asciiTheme="majorBidi" w:eastAsiaTheme="minorEastAsia" w:hAnsiTheme="majorBidi" w:cstheme="majorBidi"/>
          <w:lang w:eastAsia="zh-CN"/>
        </w:rPr>
        <w:t>在全球联合多利益攸关方打造电信市场，国际电联的建议书</w:t>
      </w:r>
      <w:r>
        <w:rPr>
          <w:rFonts w:asciiTheme="majorBidi" w:eastAsiaTheme="minorEastAsia" w:hAnsiTheme="majorBidi" w:cstheme="majorBidi" w:hint="eastAsia"/>
          <w:lang w:eastAsia="zh-CN"/>
        </w:rPr>
        <w:t>均极</w:t>
      </w:r>
      <w:r w:rsidRPr="00B57995">
        <w:rPr>
          <w:rFonts w:asciiTheme="majorBidi" w:eastAsiaTheme="minorEastAsia" w:hAnsiTheme="majorBidi" w:cstheme="majorBidi"/>
          <w:lang w:eastAsia="zh-CN"/>
        </w:rPr>
        <w:t>有帮助。</w:t>
      </w:r>
    </w:p>
    <w:p w:rsidR="00931618" w:rsidRPr="00435032" w:rsidRDefault="00435032" w:rsidP="00435032">
      <w:pPr>
        <w:pStyle w:val="Headingb"/>
        <w:rPr>
          <w:lang w:eastAsia="zh-CN"/>
        </w:rPr>
      </w:pPr>
      <w:r w:rsidRPr="00435032">
        <w:rPr>
          <w:rFonts w:hint="eastAsia"/>
          <w:lang w:eastAsia="zh-CN"/>
        </w:rPr>
        <w:t>巴布亚新几内亚：</w:t>
      </w:r>
    </w:p>
    <w:p w:rsidR="00435032" w:rsidRPr="00F66F63" w:rsidRDefault="00435032" w:rsidP="00435032">
      <w:pPr>
        <w:ind w:firstLineChars="200" w:firstLine="480"/>
        <w:rPr>
          <w:rFonts w:asciiTheme="majorBidi" w:eastAsiaTheme="minorEastAsia" w:hAnsiTheme="majorBidi" w:cstheme="majorBidi"/>
          <w:spacing w:val="-6"/>
          <w:lang w:eastAsia="zh-CN"/>
        </w:rPr>
      </w:pPr>
      <w:r w:rsidRPr="00F66F63">
        <w:rPr>
          <w:rFonts w:asciiTheme="majorBidi" w:eastAsiaTheme="minorEastAsia" w:hAnsiTheme="majorBidi" w:cstheme="majorBidi"/>
          <w:lang w:eastAsia="zh-CN"/>
        </w:rPr>
        <w:t>巴布亚新几内亚主管部门已收到</w:t>
      </w:r>
      <w:r w:rsidRPr="00F66F63">
        <w:rPr>
          <w:rFonts w:asciiTheme="majorBidi" w:eastAsiaTheme="minorEastAsia" w:hAnsiTheme="majorBidi" w:cstheme="majorBidi"/>
          <w:lang w:eastAsia="zh-CN"/>
        </w:rPr>
        <w:t>ITU-T D.52</w:t>
      </w:r>
      <w:r w:rsidRPr="00F66F63">
        <w:rPr>
          <w:rFonts w:asciiTheme="majorBidi" w:eastAsiaTheme="minorEastAsia" w:hAnsiTheme="majorBidi" w:cstheme="majorBidi"/>
          <w:lang w:eastAsia="zh-CN"/>
        </w:rPr>
        <w:t>、</w:t>
      </w:r>
      <w:r w:rsidRPr="00F66F63">
        <w:rPr>
          <w:rFonts w:asciiTheme="majorBidi" w:eastAsiaTheme="minorEastAsia" w:hAnsiTheme="majorBidi" w:cstheme="majorBidi"/>
          <w:lang w:eastAsia="zh-CN"/>
        </w:rPr>
        <w:t>D.53</w:t>
      </w:r>
      <w:r w:rsidRPr="00F66F63">
        <w:rPr>
          <w:rFonts w:asciiTheme="majorBidi" w:eastAsiaTheme="minorEastAsia" w:hAnsiTheme="majorBidi" w:cstheme="majorBidi"/>
          <w:lang w:eastAsia="zh-CN"/>
        </w:rPr>
        <w:t>、</w:t>
      </w:r>
      <w:r w:rsidRPr="00F66F63">
        <w:rPr>
          <w:rFonts w:asciiTheme="majorBidi" w:eastAsiaTheme="minorEastAsia" w:hAnsiTheme="majorBidi" w:cstheme="majorBidi"/>
          <w:lang w:eastAsia="zh-CN"/>
        </w:rPr>
        <w:t>D.97</w:t>
      </w:r>
      <w:r w:rsidRPr="00F66F63">
        <w:rPr>
          <w:rFonts w:asciiTheme="majorBidi" w:eastAsiaTheme="minorEastAsia" w:hAnsiTheme="majorBidi" w:cstheme="majorBidi"/>
          <w:lang w:eastAsia="zh-CN"/>
        </w:rPr>
        <w:t>、</w:t>
      </w:r>
      <w:r w:rsidRPr="00F66F63">
        <w:rPr>
          <w:rFonts w:asciiTheme="majorBidi" w:eastAsiaTheme="minorEastAsia" w:hAnsiTheme="majorBidi" w:cstheme="majorBidi"/>
          <w:lang w:eastAsia="zh-CN"/>
        </w:rPr>
        <w:t>D.261</w:t>
      </w:r>
      <w:r w:rsidRPr="00F66F63">
        <w:rPr>
          <w:rFonts w:asciiTheme="majorBidi" w:eastAsiaTheme="minorEastAsia" w:hAnsiTheme="majorBidi" w:cstheme="majorBidi"/>
          <w:spacing w:val="-6"/>
          <w:lang w:eastAsia="zh-CN"/>
        </w:rPr>
        <w:t>和</w:t>
      </w:r>
      <w:r w:rsidRPr="00F66F63">
        <w:rPr>
          <w:rFonts w:asciiTheme="majorBidi" w:eastAsiaTheme="minorEastAsia" w:hAnsiTheme="majorBidi" w:cstheme="majorBidi"/>
          <w:lang w:eastAsia="zh-CN"/>
        </w:rPr>
        <w:t>D.271</w:t>
      </w:r>
      <w:r w:rsidRPr="00F66F63">
        <w:rPr>
          <w:rFonts w:asciiTheme="majorBidi" w:eastAsiaTheme="minorEastAsia" w:hAnsiTheme="majorBidi" w:cstheme="majorBidi"/>
          <w:spacing w:val="-6"/>
          <w:lang w:eastAsia="zh-CN"/>
        </w:rPr>
        <w:t>建议书草案，并同意通过。</w:t>
      </w:r>
    </w:p>
    <w:p w:rsidR="00435032" w:rsidRPr="00F66F63" w:rsidRDefault="00435032" w:rsidP="00435032">
      <w:pPr>
        <w:ind w:firstLineChars="200" w:firstLine="468"/>
        <w:rPr>
          <w:rFonts w:asciiTheme="majorBidi" w:eastAsiaTheme="minorEastAsia" w:hAnsiTheme="majorBidi" w:cstheme="majorBidi"/>
          <w:spacing w:val="-6"/>
          <w:lang w:eastAsia="zh-CN"/>
        </w:rPr>
      </w:pPr>
      <w:r w:rsidRPr="00F66F63">
        <w:rPr>
          <w:rFonts w:asciiTheme="majorBidi" w:eastAsiaTheme="minorEastAsia" w:hAnsiTheme="majorBidi" w:cstheme="majorBidi"/>
          <w:spacing w:val="-6"/>
          <w:lang w:eastAsia="zh-CN"/>
        </w:rPr>
        <w:t>此外，我们认识到，五项建议书草案是包括巴布亚新几内亚在内的成员国通过多次对话和多份文稿共同努力的结晶。</w:t>
      </w:r>
    </w:p>
    <w:p w:rsidR="00435032" w:rsidRDefault="00435032" w:rsidP="00435032">
      <w:pPr>
        <w:ind w:firstLineChars="200" w:firstLine="468"/>
        <w:rPr>
          <w:lang w:eastAsia="zh-CN"/>
        </w:rPr>
      </w:pPr>
      <w:r w:rsidRPr="00F66F63">
        <w:rPr>
          <w:rFonts w:asciiTheme="majorBidi" w:eastAsiaTheme="minorEastAsia" w:hAnsiTheme="majorBidi" w:cstheme="majorBidi"/>
          <w:spacing w:val="-6"/>
          <w:lang w:eastAsia="zh-CN"/>
        </w:rPr>
        <w:t>因此，我们提出，建议书草案</w:t>
      </w:r>
      <w:r>
        <w:rPr>
          <w:rFonts w:asciiTheme="majorBidi" w:eastAsiaTheme="minorEastAsia" w:hAnsiTheme="majorBidi" w:cstheme="majorBidi" w:hint="eastAsia"/>
          <w:spacing w:val="-6"/>
          <w:lang w:eastAsia="zh-CN"/>
        </w:rPr>
        <w:t>适当且</w:t>
      </w:r>
      <w:r w:rsidRPr="00F66F63">
        <w:rPr>
          <w:rFonts w:asciiTheme="majorBidi" w:eastAsiaTheme="minorEastAsia" w:hAnsiTheme="majorBidi" w:cstheme="majorBidi"/>
          <w:spacing w:val="-6"/>
          <w:lang w:eastAsia="zh-CN"/>
        </w:rPr>
        <w:t>稳定，可</w:t>
      </w:r>
      <w:r>
        <w:rPr>
          <w:rFonts w:asciiTheme="majorBidi" w:eastAsiaTheme="minorEastAsia" w:hAnsiTheme="majorBidi" w:cstheme="majorBidi" w:hint="eastAsia"/>
          <w:spacing w:val="-6"/>
          <w:lang w:eastAsia="zh-CN"/>
        </w:rPr>
        <w:t>提交</w:t>
      </w:r>
      <w:r w:rsidRPr="00F66F63">
        <w:rPr>
          <w:rFonts w:asciiTheme="majorBidi" w:eastAsiaTheme="minorEastAsia" w:hAnsiTheme="majorBidi" w:cstheme="majorBidi"/>
          <w:lang w:eastAsia="zh-CN"/>
        </w:rPr>
        <w:t>WTSA-16</w:t>
      </w:r>
      <w:r w:rsidRPr="00F66F63">
        <w:rPr>
          <w:rFonts w:asciiTheme="majorBidi" w:eastAsiaTheme="minorEastAsia" w:hAnsiTheme="majorBidi" w:cstheme="majorBidi"/>
          <w:lang w:eastAsia="zh-CN"/>
        </w:rPr>
        <w:t>审议和批准。</w:t>
      </w:r>
    </w:p>
    <w:p w:rsidR="00931618" w:rsidRDefault="00435032" w:rsidP="00435032">
      <w:pPr>
        <w:pStyle w:val="Headingb"/>
        <w:rPr>
          <w:lang w:eastAsia="zh-CN"/>
        </w:rPr>
      </w:pPr>
      <w:r w:rsidRPr="00435032">
        <w:rPr>
          <w:rFonts w:hint="eastAsia"/>
          <w:lang w:eastAsia="zh-CN"/>
        </w:rPr>
        <w:t>巴拉圭：</w:t>
      </w:r>
    </w:p>
    <w:p w:rsidR="00931618" w:rsidRDefault="00435032" w:rsidP="00435032">
      <w:pPr>
        <w:ind w:firstLineChars="200" w:firstLine="480"/>
        <w:rPr>
          <w:lang w:eastAsia="zh-CN"/>
        </w:rPr>
      </w:pPr>
      <w:r w:rsidRPr="00B57995">
        <w:rPr>
          <w:rFonts w:asciiTheme="majorBidi" w:eastAsiaTheme="minorEastAsia" w:hAnsiTheme="majorBidi" w:cstheme="majorBidi"/>
          <w:lang w:eastAsia="zh-CN"/>
        </w:rPr>
        <w:t>关于电信标准化局第</w:t>
      </w:r>
      <w:r w:rsidRPr="00B57995">
        <w:rPr>
          <w:rFonts w:asciiTheme="majorBidi" w:eastAsiaTheme="minorEastAsia" w:hAnsiTheme="majorBidi" w:cstheme="majorBidi"/>
          <w:lang w:eastAsia="zh-CN"/>
        </w:rPr>
        <w:t>209</w:t>
      </w:r>
      <w:r w:rsidRPr="00B57995">
        <w:rPr>
          <w:rFonts w:asciiTheme="majorBidi" w:eastAsiaTheme="minorEastAsia" w:hAnsiTheme="majorBidi" w:cstheme="majorBidi"/>
          <w:lang w:eastAsia="zh-CN"/>
        </w:rPr>
        <w:t>号通函（该函涉及第</w:t>
      </w:r>
      <w:r w:rsidRPr="00B57995">
        <w:rPr>
          <w:rFonts w:asciiTheme="majorBidi" w:eastAsiaTheme="minorEastAsia" w:hAnsiTheme="majorBidi" w:cstheme="majorBidi"/>
          <w:lang w:eastAsia="zh-CN"/>
        </w:rPr>
        <w:t>3</w:t>
      </w:r>
      <w:r w:rsidRPr="00B57995">
        <w:rPr>
          <w:rFonts w:asciiTheme="majorBidi" w:eastAsiaTheme="minorEastAsia" w:hAnsiTheme="majorBidi" w:cstheme="majorBidi"/>
          <w:lang w:eastAsia="zh-CN"/>
        </w:rPr>
        <w:t>研究组于</w:t>
      </w:r>
      <w:r w:rsidRPr="00B57995">
        <w:rPr>
          <w:rFonts w:asciiTheme="majorBidi" w:eastAsiaTheme="minorEastAsia" w:hAnsiTheme="majorBidi" w:cstheme="majorBidi"/>
          <w:lang w:eastAsia="zh-CN"/>
        </w:rPr>
        <w:t>2016</w:t>
      </w:r>
      <w:r w:rsidRPr="00B57995">
        <w:rPr>
          <w:rFonts w:asciiTheme="majorBidi" w:eastAsiaTheme="minorEastAsia" w:hAnsiTheme="majorBidi" w:cstheme="majorBidi"/>
          <w:lang w:eastAsia="zh-CN"/>
        </w:rPr>
        <w:t>年</w:t>
      </w:r>
      <w:r w:rsidRPr="00B57995">
        <w:rPr>
          <w:rFonts w:asciiTheme="majorBidi" w:eastAsiaTheme="minorEastAsia" w:hAnsiTheme="majorBidi" w:cstheme="majorBidi"/>
          <w:lang w:eastAsia="zh-CN"/>
        </w:rPr>
        <w:t>2</w:t>
      </w:r>
      <w:r w:rsidRPr="00B57995">
        <w:rPr>
          <w:rFonts w:asciiTheme="majorBidi" w:eastAsiaTheme="minorEastAsia" w:hAnsiTheme="majorBidi" w:cstheme="majorBidi"/>
          <w:lang w:eastAsia="zh-CN"/>
        </w:rPr>
        <w:t>月</w:t>
      </w:r>
      <w:r w:rsidRPr="00B57995">
        <w:rPr>
          <w:rFonts w:asciiTheme="majorBidi" w:eastAsiaTheme="minorEastAsia" w:hAnsiTheme="majorBidi" w:cstheme="majorBidi"/>
          <w:lang w:eastAsia="zh-CN"/>
        </w:rPr>
        <w:t>22</w:t>
      </w:r>
      <w:r w:rsidRPr="00B57995">
        <w:rPr>
          <w:rFonts w:asciiTheme="majorBidi" w:eastAsiaTheme="minorEastAsia" w:hAnsiTheme="majorBidi" w:cstheme="majorBidi"/>
          <w:lang w:eastAsia="zh-CN"/>
        </w:rPr>
        <w:t>日</w:t>
      </w:r>
      <w:r w:rsidRPr="00B57995">
        <w:rPr>
          <w:rFonts w:asciiTheme="majorBidi" w:eastAsiaTheme="minorEastAsia" w:hAnsiTheme="majorBidi" w:cstheme="majorBidi"/>
          <w:lang w:eastAsia="zh-CN"/>
        </w:rPr>
        <w:t>-3</w:t>
      </w:r>
      <w:r w:rsidRPr="00B57995">
        <w:rPr>
          <w:rFonts w:asciiTheme="majorBidi" w:eastAsiaTheme="minorEastAsia" w:hAnsiTheme="majorBidi" w:cstheme="majorBidi"/>
          <w:lang w:eastAsia="zh-CN"/>
        </w:rPr>
        <w:t>月</w:t>
      </w:r>
      <w:r w:rsidRPr="00B57995">
        <w:rPr>
          <w:rFonts w:asciiTheme="majorBidi" w:eastAsiaTheme="minorEastAsia" w:hAnsiTheme="majorBidi" w:cstheme="majorBidi"/>
          <w:lang w:eastAsia="zh-CN"/>
        </w:rPr>
        <w:t>1</w:t>
      </w:r>
      <w:r w:rsidRPr="00B57995">
        <w:rPr>
          <w:rFonts w:asciiTheme="majorBidi" w:eastAsiaTheme="minorEastAsia" w:hAnsiTheme="majorBidi" w:cstheme="majorBidi"/>
          <w:lang w:eastAsia="zh-CN"/>
        </w:rPr>
        <w:t>日在日内瓦举行的</w:t>
      </w:r>
      <w:r>
        <w:rPr>
          <w:rFonts w:asciiTheme="majorBidi" w:eastAsiaTheme="minorEastAsia" w:hAnsiTheme="majorBidi" w:cstheme="majorBidi" w:hint="eastAsia"/>
          <w:lang w:eastAsia="zh-CN"/>
        </w:rPr>
        <w:t>最后一</w:t>
      </w:r>
      <w:r w:rsidRPr="00B57995">
        <w:rPr>
          <w:rFonts w:asciiTheme="majorBidi" w:eastAsiaTheme="minorEastAsia" w:hAnsiTheme="majorBidi" w:cstheme="majorBidi"/>
          <w:lang w:eastAsia="zh-CN"/>
        </w:rPr>
        <w:t>次会议</w:t>
      </w:r>
      <w:r>
        <w:rPr>
          <w:rFonts w:asciiTheme="majorBidi" w:eastAsiaTheme="minorEastAsia" w:hAnsiTheme="majorBidi" w:cstheme="majorBidi" w:hint="eastAsia"/>
          <w:lang w:eastAsia="zh-CN"/>
        </w:rPr>
        <w:t>上确</w:t>
      </w:r>
      <w:r w:rsidRPr="00B57995">
        <w:rPr>
          <w:rFonts w:asciiTheme="majorBidi" w:eastAsiaTheme="minorEastAsia" w:hAnsiTheme="majorBidi" w:cstheme="majorBidi"/>
          <w:lang w:eastAsia="zh-CN"/>
        </w:rPr>
        <w:t>定的建议书），</w:t>
      </w:r>
      <w:r>
        <w:rPr>
          <w:rFonts w:asciiTheme="majorBidi" w:eastAsiaTheme="minorEastAsia" w:hAnsiTheme="majorBidi" w:cstheme="majorBidi" w:hint="eastAsia"/>
          <w:lang w:eastAsia="zh-CN"/>
        </w:rPr>
        <w:t>巴拉圭</w:t>
      </w:r>
      <w:r w:rsidRPr="00B57995">
        <w:rPr>
          <w:rFonts w:asciiTheme="majorBidi" w:eastAsiaTheme="minorEastAsia" w:hAnsiTheme="majorBidi" w:cstheme="majorBidi"/>
          <w:lang w:eastAsia="zh-CN"/>
        </w:rPr>
        <w:t>表示支持其中提及的建议书。</w:t>
      </w:r>
      <w:r>
        <w:rPr>
          <w:rFonts w:asciiTheme="majorBidi" w:eastAsiaTheme="minorEastAsia" w:hAnsiTheme="majorBidi" w:cstheme="majorBidi" w:hint="eastAsia"/>
          <w:lang w:eastAsia="zh-CN"/>
        </w:rPr>
        <w:t>巴拉圭</w:t>
      </w:r>
      <w:r w:rsidRPr="00B57995">
        <w:rPr>
          <w:rFonts w:asciiTheme="majorBidi" w:eastAsiaTheme="minorEastAsia" w:hAnsiTheme="majorBidi" w:cstheme="majorBidi"/>
          <w:lang w:eastAsia="zh-CN"/>
        </w:rPr>
        <w:t>感谢国际电联在帮助成员国与全球电信业成员实现更好合作方面所起的作用。此外，无论是在成员国国内还是</w:t>
      </w:r>
      <w:r>
        <w:rPr>
          <w:rFonts w:asciiTheme="majorBidi" w:eastAsiaTheme="minorEastAsia" w:hAnsiTheme="majorBidi" w:cstheme="majorBidi" w:hint="eastAsia"/>
          <w:lang w:eastAsia="zh-CN"/>
        </w:rPr>
        <w:t>在各区域或是</w:t>
      </w:r>
      <w:r w:rsidRPr="00B57995">
        <w:rPr>
          <w:rFonts w:asciiTheme="majorBidi" w:eastAsiaTheme="minorEastAsia" w:hAnsiTheme="majorBidi" w:cstheme="majorBidi"/>
          <w:lang w:eastAsia="zh-CN"/>
        </w:rPr>
        <w:t>在全球联合多利益攸关方打造电信市场，国际电联的建议书</w:t>
      </w:r>
      <w:r>
        <w:rPr>
          <w:rFonts w:asciiTheme="majorBidi" w:eastAsiaTheme="minorEastAsia" w:hAnsiTheme="majorBidi" w:cstheme="majorBidi" w:hint="eastAsia"/>
          <w:lang w:eastAsia="zh-CN"/>
        </w:rPr>
        <w:t>均极</w:t>
      </w:r>
      <w:r w:rsidRPr="00B57995">
        <w:rPr>
          <w:rFonts w:asciiTheme="majorBidi" w:eastAsiaTheme="minorEastAsia" w:hAnsiTheme="majorBidi" w:cstheme="majorBidi"/>
          <w:lang w:eastAsia="zh-CN"/>
        </w:rPr>
        <w:t>有帮助。</w:t>
      </w:r>
    </w:p>
    <w:p w:rsidR="00931618" w:rsidRPr="00435032" w:rsidRDefault="00435032" w:rsidP="00435032">
      <w:pPr>
        <w:pStyle w:val="Headingb"/>
        <w:rPr>
          <w:lang w:eastAsia="zh-CN"/>
        </w:rPr>
      </w:pPr>
      <w:r w:rsidRPr="00435032">
        <w:rPr>
          <w:lang w:eastAsia="zh-CN"/>
        </w:rPr>
        <w:t>沙特阿拉伯</w:t>
      </w:r>
      <w:r w:rsidRPr="00435032">
        <w:rPr>
          <w:rFonts w:hint="eastAsia"/>
          <w:lang w:eastAsia="zh-CN"/>
        </w:rPr>
        <w:t>：</w:t>
      </w:r>
    </w:p>
    <w:p w:rsidR="00435032" w:rsidRPr="00F66F63" w:rsidRDefault="00435032" w:rsidP="00435032">
      <w:pPr>
        <w:ind w:firstLineChars="200" w:firstLine="480"/>
        <w:rPr>
          <w:rFonts w:asciiTheme="majorBidi" w:eastAsiaTheme="minorEastAsia" w:hAnsiTheme="majorBidi" w:cstheme="majorBidi"/>
          <w:lang w:eastAsia="zh-CN"/>
        </w:rPr>
      </w:pPr>
      <w:r w:rsidRPr="00F66F63">
        <w:rPr>
          <w:rFonts w:asciiTheme="majorBidi" w:eastAsiaTheme="minorEastAsia" w:hAnsiTheme="majorBidi" w:cstheme="majorBidi"/>
          <w:lang w:eastAsia="zh-CN"/>
        </w:rPr>
        <w:t>关于电信标准化局第</w:t>
      </w:r>
      <w:r w:rsidRPr="00F66F63">
        <w:rPr>
          <w:rFonts w:asciiTheme="majorBidi" w:eastAsiaTheme="minorEastAsia" w:hAnsiTheme="majorBidi" w:cstheme="majorBidi"/>
          <w:lang w:eastAsia="zh-CN"/>
        </w:rPr>
        <w:t>209</w:t>
      </w:r>
      <w:r w:rsidRPr="00F66F63">
        <w:rPr>
          <w:rFonts w:asciiTheme="majorBidi" w:eastAsiaTheme="minorEastAsia" w:hAnsiTheme="majorBidi" w:cstheme="majorBidi"/>
          <w:lang w:eastAsia="zh-CN"/>
        </w:rPr>
        <w:t>号通函（该函有关</w:t>
      </w:r>
      <w:r w:rsidRPr="00F66F63">
        <w:rPr>
          <w:rFonts w:asciiTheme="majorBidi" w:eastAsiaTheme="minorEastAsia" w:hAnsiTheme="majorBidi" w:cstheme="majorBidi"/>
          <w:spacing w:val="-6"/>
          <w:lang w:eastAsia="zh-CN"/>
        </w:rPr>
        <w:t>供</w:t>
      </w:r>
      <w:r w:rsidRPr="00F66F63">
        <w:rPr>
          <w:rFonts w:asciiTheme="majorBidi" w:eastAsiaTheme="minorEastAsia" w:hAnsiTheme="majorBidi" w:cstheme="majorBidi"/>
          <w:lang w:eastAsia="zh-CN"/>
        </w:rPr>
        <w:t>WTSA-16</w:t>
      </w:r>
      <w:r w:rsidRPr="00F66F63">
        <w:rPr>
          <w:rFonts w:asciiTheme="majorBidi" w:eastAsiaTheme="minorEastAsia" w:hAnsiTheme="majorBidi" w:cstheme="majorBidi"/>
          <w:lang w:eastAsia="zh-CN"/>
        </w:rPr>
        <w:t>批准的</w:t>
      </w:r>
      <w:r w:rsidRPr="00F66F63">
        <w:rPr>
          <w:rFonts w:asciiTheme="majorBidi" w:eastAsiaTheme="minorEastAsia" w:hAnsiTheme="majorBidi" w:cstheme="majorBidi"/>
          <w:lang w:eastAsia="zh-CN"/>
        </w:rPr>
        <w:t>ITU-T D.52</w:t>
      </w:r>
      <w:r w:rsidRPr="00F66F63">
        <w:rPr>
          <w:rFonts w:asciiTheme="majorBidi" w:eastAsiaTheme="minorEastAsia" w:hAnsiTheme="majorBidi" w:cstheme="majorBidi"/>
          <w:lang w:eastAsia="zh-CN"/>
        </w:rPr>
        <w:t>、</w:t>
      </w:r>
      <w:r w:rsidRPr="00F66F63">
        <w:rPr>
          <w:rFonts w:asciiTheme="majorBidi" w:eastAsiaTheme="minorEastAsia" w:hAnsiTheme="majorBidi" w:cstheme="majorBidi"/>
          <w:lang w:eastAsia="zh-CN"/>
        </w:rPr>
        <w:t>D.53</w:t>
      </w:r>
      <w:r w:rsidRPr="00F66F63">
        <w:rPr>
          <w:rFonts w:asciiTheme="majorBidi" w:eastAsiaTheme="minorEastAsia" w:hAnsiTheme="majorBidi" w:cstheme="majorBidi"/>
          <w:lang w:eastAsia="zh-CN"/>
        </w:rPr>
        <w:t>、</w:t>
      </w:r>
      <w:r w:rsidRPr="00F66F63">
        <w:rPr>
          <w:rFonts w:asciiTheme="majorBidi" w:eastAsiaTheme="minorEastAsia" w:hAnsiTheme="majorBidi" w:cstheme="majorBidi"/>
          <w:lang w:eastAsia="zh-CN"/>
        </w:rPr>
        <w:t>D.97</w:t>
      </w:r>
      <w:r w:rsidRPr="00F66F63">
        <w:rPr>
          <w:rFonts w:asciiTheme="majorBidi" w:eastAsiaTheme="minorEastAsia" w:hAnsiTheme="majorBidi" w:cstheme="majorBidi"/>
          <w:lang w:eastAsia="zh-CN"/>
        </w:rPr>
        <w:t>、</w:t>
      </w:r>
      <w:r w:rsidRPr="00F66F63">
        <w:rPr>
          <w:rFonts w:asciiTheme="majorBidi" w:eastAsiaTheme="minorEastAsia" w:hAnsiTheme="majorBidi" w:cstheme="majorBidi"/>
          <w:lang w:eastAsia="zh-CN"/>
        </w:rPr>
        <w:t>D.261</w:t>
      </w:r>
      <w:r w:rsidRPr="00F66F63">
        <w:rPr>
          <w:rFonts w:asciiTheme="majorBidi" w:eastAsiaTheme="minorEastAsia" w:hAnsiTheme="majorBidi" w:cstheme="majorBidi"/>
          <w:lang w:eastAsia="zh-CN"/>
        </w:rPr>
        <w:t>新建议书草案</w:t>
      </w:r>
      <w:r w:rsidRPr="00F66F63">
        <w:rPr>
          <w:rFonts w:asciiTheme="majorBidi" w:eastAsiaTheme="minorEastAsia" w:hAnsiTheme="majorBidi" w:cstheme="majorBidi"/>
          <w:spacing w:val="-6"/>
          <w:lang w:eastAsia="zh-CN"/>
        </w:rPr>
        <w:t>和</w:t>
      </w:r>
      <w:r w:rsidRPr="00F66F63">
        <w:rPr>
          <w:rFonts w:asciiTheme="majorBidi" w:eastAsiaTheme="minorEastAsia" w:hAnsiTheme="majorBidi" w:cstheme="majorBidi"/>
          <w:lang w:eastAsia="zh-CN"/>
        </w:rPr>
        <w:t>D.271</w:t>
      </w:r>
      <w:r w:rsidRPr="00F66F63">
        <w:rPr>
          <w:rFonts w:asciiTheme="majorBidi" w:eastAsiaTheme="minorEastAsia" w:hAnsiTheme="majorBidi" w:cstheme="majorBidi"/>
          <w:spacing w:val="-6"/>
          <w:lang w:eastAsia="zh-CN"/>
        </w:rPr>
        <w:t>建议书修订草案</w:t>
      </w:r>
      <w:r w:rsidRPr="00F66F63">
        <w:rPr>
          <w:rFonts w:asciiTheme="majorBidi" w:eastAsiaTheme="minorEastAsia" w:hAnsiTheme="majorBidi" w:cstheme="majorBidi"/>
          <w:lang w:eastAsia="zh-CN"/>
        </w:rPr>
        <w:t>），沙特阿拉伯王国主管部门表示支持</w:t>
      </w:r>
      <w:r>
        <w:rPr>
          <w:rFonts w:asciiTheme="majorBidi" w:eastAsiaTheme="minorEastAsia" w:hAnsiTheme="majorBidi" w:cstheme="majorBidi" w:hint="eastAsia"/>
          <w:lang w:eastAsia="zh-CN"/>
        </w:rPr>
        <w:t>提交上</w:t>
      </w:r>
      <w:r w:rsidRPr="00F66F63">
        <w:rPr>
          <w:rFonts w:asciiTheme="majorBidi" w:eastAsiaTheme="minorEastAsia" w:hAnsiTheme="majorBidi" w:cstheme="majorBidi"/>
          <w:lang w:eastAsia="zh-CN"/>
        </w:rPr>
        <w:t>述建议书草案和修订草案</w:t>
      </w:r>
      <w:r w:rsidRPr="00F66F63">
        <w:rPr>
          <w:rFonts w:asciiTheme="majorBidi" w:eastAsiaTheme="minorEastAsia" w:hAnsiTheme="majorBidi" w:cstheme="majorBidi"/>
          <w:spacing w:val="-6"/>
          <w:lang w:eastAsia="zh-CN"/>
        </w:rPr>
        <w:t>供</w:t>
      </w:r>
      <w:r w:rsidRPr="00F66F63">
        <w:rPr>
          <w:rFonts w:asciiTheme="majorBidi" w:eastAsiaTheme="minorEastAsia" w:hAnsiTheme="majorBidi" w:cstheme="majorBidi"/>
          <w:lang w:eastAsia="zh-CN"/>
        </w:rPr>
        <w:t>WTSA-16</w:t>
      </w:r>
      <w:r w:rsidRPr="00F66F63">
        <w:rPr>
          <w:rFonts w:asciiTheme="majorBidi" w:eastAsiaTheme="minorEastAsia" w:hAnsiTheme="majorBidi" w:cstheme="majorBidi"/>
          <w:lang w:eastAsia="zh-CN"/>
        </w:rPr>
        <w:t>批准。</w:t>
      </w:r>
    </w:p>
    <w:p w:rsidR="009C0630" w:rsidRPr="00435032" w:rsidRDefault="00435032" w:rsidP="00435032">
      <w:pPr>
        <w:pStyle w:val="Headingb"/>
        <w:rPr>
          <w:lang w:eastAsia="zh-CN"/>
        </w:rPr>
      </w:pPr>
      <w:r w:rsidRPr="00435032">
        <w:rPr>
          <w:lang w:eastAsia="zh-CN"/>
        </w:rPr>
        <w:t>苏丹</w:t>
      </w:r>
      <w:r w:rsidRPr="00435032">
        <w:rPr>
          <w:rFonts w:hint="eastAsia"/>
          <w:lang w:eastAsia="zh-CN"/>
        </w:rPr>
        <w:t>：</w:t>
      </w:r>
    </w:p>
    <w:p w:rsidR="00435032" w:rsidRPr="00E862E9" w:rsidRDefault="00435032" w:rsidP="00435032">
      <w:pPr>
        <w:ind w:firstLineChars="200" w:firstLine="480"/>
        <w:rPr>
          <w:rFonts w:asciiTheme="majorBidi" w:hAnsiTheme="majorBidi" w:cstheme="majorBidi"/>
          <w:bCs/>
          <w:szCs w:val="24"/>
          <w:lang w:eastAsia="zh-CN"/>
        </w:rPr>
      </w:pPr>
      <w:r w:rsidRPr="00B57995">
        <w:rPr>
          <w:rFonts w:asciiTheme="majorBidi" w:eastAsiaTheme="minorEastAsia" w:hAnsiTheme="majorBidi" w:cstheme="majorBidi"/>
          <w:lang w:eastAsia="zh-CN"/>
        </w:rPr>
        <w:t>关于电信标准化局第</w:t>
      </w:r>
      <w:r w:rsidRPr="00B57995">
        <w:rPr>
          <w:rFonts w:asciiTheme="majorBidi" w:eastAsiaTheme="minorEastAsia" w:hAnsiTheme="majorBidi" w:cstheme="majorBidi"/>
          <w:lang w:eastAsia="zh-CN"/>
        </w:rPr>
        <w:t>209</w:t>
      </w:r>
      <w:r w:rsidRPr="00B57995">
        <w:rPr>
          <w:rFonts w:asciiTheme="majorBidi" w:eastAsiaTheme="minorEastAsia" w:hAnsiTheme="majorBidi" w:cstheme="majorBidi"/>
          <w:lang w:eastAsia="zh-CN"/>
        </w:rPr>
        <w:t>号通函（该函涉及第</w:t>
      </w:r>
      <w:r w:rsidRPr="00B57995">
        <w:rPr>
          <w:rFonts w:asciiTheme="majorBidi" w:eastAsiaTheme="minorEastAsia" w:hAnsiTheme="majorBidi" w:cstheme="majorBidi"/>
          <w:lang w:eastAsia="zh-CN"/>
        </w:rPr>
        <w:t>3</w:t>
      </w:r>
      <w:r w:rsidRPr="00B57995">
        <w:rPr>
          <w:rFonts w:asciiTheme="majorBidi" w:eastAsiaTheme="minorEastAsia" w:hAnsiTheme="majorBidi" w:cstheme="majorBidi"/>
          <w:lang w:eastAsia="zh-CN"/>
        </w:rPr>
        <w:t>研究组于</w:t>
      </w:r>
      <w:r w:rsidRPr="00B57995">
        <w:rPr>
          <w:rFonts w:asciiTheme="majorBidi" w:eastAsiaTheme="minorEastAsia" w:hAnsiTheme="majorBidi" w:cstheme="majorBidi"/>
          <w:lang w:eastAsia="zh-CN"/>
        </w:rPr>
        <w:t>2016</w:t>
      </w:r>
      <w:r w:rsidRPr="00B57995">
        <w:rPr>
          <w:rFonts w:asciiTheme="majorBidi" w:eastAsiaTheme="minorEastAsia" w:hAnsiTheme="majorBidi" w:cstheme="majorBidi"/>
          <w:lang w:eastAsia="zh-CN"/>
        </w:rPr>
        <w:t>年</w:t>
      </w:r>
      <w:r w:rsidRPr="00B57995">
        <w:rPr>
          <w:rFonts w:asciiTheme="majorBidi" w:eastAsiaTheme="minorEastAsia" w:hAnsiTheme="majorBidi" w:cstheme="majorBidi"/>
          <w:lang w:eastAsia="zh-CN"/>
        </w:rPr>
        <w:t>2</w:t>
      </w:r>
      <w:r w:rsidRPr="00B57995">
        <w:rPr>
          <w:rFonts w:asciiTheme="majorBidi" w:eastAsiaTheme="minorEastAsia" w:hAnsiTheme="majorBidi" w:cstheme="majorBidi"/>
          <w:lang w:eastAsia="zh-CN"/>
        </w:rPr>
        <w:t>月</w:t>
      </w:r>
      <w:r w:rsidRPr="00B57995">
        <w:rPr>
          <w:rFonts w:asciiTheme="majorBidi" w:eastAsiaTheme="minorEastAsia" w:hAnsiTheme="majorBidi" w:cstheme="majorBidi"/>
          <w:lang w:eastAsia="zh-CN"/>
        </w:rPr>
        <w:t>22</w:t>
      </w:r>
      <w:r w:rsidRPr="00B57995">
        <w:rPr>
          <w:rFonts w:asciiTheme="majorBidi" w:eastAsiaTheme="minorEastAsia" w:hAnsiTheme="majorBidi" w:cstheme="majorBidi"/>
          <w:lang w:eastAsia="zh-CN"/>
        </w:rPr>
        <w:t>日</w:t>
      </w:r>
      <w:r w:rsidRPr="00B57995">
        <w:rPr>
          <w:rFonts w:asciiTheme="majorBidi" w:eastAsiaTheme="minorEastAsia" w:hAnsiTheme="majorBidi" w:cstheme="majorBidi"/>
          <w:lang w:eastAsia="zh-CN"/>
        </w:rPr>
        <w:t>-3</w:t>
      </w:r>
      <w:r w:rsidRPr="00B57995">
        <w:rPr>
          <w:rFonts w:asciiTheme="majorBidi" w:eastAsiaTheme="minorEastAsia" w:hAnsiTheme="majorBidi" w:cstheme="majorBidi"/>
          <w:lang w:eastAsia="zh-CN"/>
        </w:rPr>
        <w:t>月</w:t>
      </w:r>
      <w:r w:rsidRPr="00B57995">
        <w:rPr>
          <w:rFonts w:asciiTheme="majorBidi" w:eastAsiaTheme="minorEastAsia" w:hAnsiTheme="majorBidi" w:cstheme="majorBidi"/>
          <w:lang w:eastAsia="zh-CN"/>
        </w:rPr>
        <w:t>1</w:t>
      </w:r>
      <w:r w:rsidRPr="00B57995">
        <w:rPr>
          <w:rFonts w:asciiTheme="majorBidi" w:eastAsiaTheme="minorEastAsia" w:hAnsiTheme="majorBidi" w:cstheme="majorBidi"/>
          <w:lang w:eastAsia="zh-CN"/>
        </w:rPr>
        <w:t>日在日内瓦举行的</w:t>
      </w:r>
      <w:r>
        <w:rPr>
          <w:rFonts w:asciiTheme="majorBidi" w:eastAsiaTheme="minorEastAsia" w:hAnsiTheme="majorBidi" w:cstheme="majorBidi" w:hint="eastAsia"/>
          <w:lang w:eastAsia="zh-CN"/>
        </w:rPr>
        <w:t>最后一</w:t>
      </w:r>
      <w:r w:rsidRPr="00B57995">
        <w:rPr>
          <w:rFonts w:asciiTheme="majorBidi" w:eastAsiaTheme="minorEastAsia" w:hAnsiTheme="majorBidi" w:cstheme="majorBidi"/>
          <w:lang w:eastAsia="zh-CN"/>
        </w:rPr>
        <w:t>次会议</w:t>
      </w:r>
      <w:r>
        <w:rPr>
          <w:rFonts w:asciiTheme="majorBidi" w:eastAsiaTheme="minorEastAsia" w:hAnsiTheme="majorBidi" w:cstheme="majorBidi" w:hint="eastAsia"/>
          <w:lang w:eastAsia="zh-CN"/>
        </w:rPr>
        <w:t>上确</w:t>
      </w:r>
      <w:r w:rsidRPr="00B57995">
        <w:rPr>
          <w:rFonts w:asciiTheme="majorBidi" w:eastAsiaTheme="minorEastAsia" w:hAnsiTheme="majorBidi" w:cstheme="majorBidi"/>
          <w:lang w:eastAsia="zh-CN"/>
        </w:rPr>
        <w:t>定的建议书），</w:t>
      </w:r>
      <w:r>
        <w:rPr>
          <w:rFonts w:asciiTheme="majorBidi" w:eastAsiaTheme="minorEastAsia" w:hAnsiTheme="majorBidi" w:cstheme="majorBidi" w:hint="eastAsia"/>
          <w:lang w:eastAsia="zh-CN"/>
        </w:rPr>
        <w:t>苏丹</w:t>
      </w:r>
      <w:r w:rsidRPr="00B57995">
        <w:rPr>
          <w:rFonts w:asciiTheme="majorBidi" w:eastAsiaTheme="minorEastAsia" w:hAnsiTheme="majorBidi" w:cstheme="majorBidi"/>
          <w:lang w:eastAsia="zh-CN"/>
        </w:rPr>
        <w:t>表示支持其中提及的建议书。</w:t>
      </w:r>
      <w:r>
        <w:rPr>
          <w:rFonts w:asciiTheme="majorBidi" w:eastAsiaTheme="minorEastAsia" w:hAnsiTheme="majorBidi" w:cstheme="majorBidi" w:hint="eastAsia"/>
          <w:lang w:eastAsia="zh-CN"/>
        </w:rPr>
        <w:t>苏丹</w:t>
      </w:r>
      <w:r w:rsidRPr="00B57995">
        <w:rPr>
          <w:rFonts w:asciiTheme="majorBidi" w:eastAsiaTheme="minorEastAsia" w:hAnsiTheme="majorBidi" w:cstheme="majorBidi"/>
          <w:lang w:eastAsia="zh-CN"/>
        </w:rPr>
        <w:t>感谢国际电联在帮助成员国与全球电信业成员实现更好合作方面所起的作用。此外，无论是在成员国国内还是</w:t>
      </w:r>
      <w:r>
        <w:rPr>
          <w:rFonts w:asciiTheme="majorBidi" w:eastAsiaTheme="minorEastAsia" w:hAnsiTheme="majorBidi" w:cstheme="majorBidi" w:hint="eastAsia"/>
          <w:lang w:eastAsia="zh-CN"/>
        </w:rPr>
        <w:t>在各区域或是</w:t>
      </w:r>
      <w:r w:rsidRPr="00B57995">
        <w:rPr>
          <w:rFonts w:asciiTheme="majorBidi" w:eastAsiaTheme="minorEastAsia" w:hAnsiTheme="majorBidi" w:cstheme="majorBidi"/>
          <w:lang w:eastAsia="zh-CN"/>
        </w:rPr>
        <w:t>在全球联合多利益攸关方打造电信市场，国际电联的建议书</w:t>
      </w:r>
      <w:r>
        <w:rPr>
          <w:rFonts w:asciiTheme="majorBidi" w:eastAsiaTheme="minorEastAsia" w:hAnsiTheme="majorBidi" w:cstheme="majorBidi" w:hint="eastAsia"/>
          <w:lang w:eastAsia="zh-CN"/>
        </w:rPr>
        <w:t>均极</w:t>
      </w:r>
      <w:r w:rsidRPr="00B57995">
        <w:rPr>
          <w:rFonts w:asciiTheme="majorBidi" w:eastAsiaTheme="minorEastAsia" w:hAnsiTheme="majorBidi" w:cstheme="majorBidi"/>
          <w:lang w:eastAsia="zh-CN"/>
        </w:rPr>
        <w:t>有帮助。</w:t>
      </w:r>
    </w:p>
    <w:p w:rsidR="00EA209F" w:rsidRPr="00435032" w:rsidRDefault="00435032" w:rsidP="00435032">
      <w:pPr>
        <w:pStyle w:val="Headingb"/>
        <w:rPr>
          <w:lang w:eastAsia="zh-CN"/>
        </w:rPr>
      </w:pPr>
      <w:r w:rsidRPr="00435032">
        <w:rPr>
          <w:rFonts w:hint="eastAsia"/>
          <w:lang w:eastAsia="zh-CN"/>
        </w:rPr>
        <w:t>美利坚合众国：</w:t>
      </w:r>
    </w:p>
    <w:p w:rsidR="001C7CF3" w:rsidRPr="00017B25" w:rsidRDefault="00F42C35" w:rsidP="00F66F63">
      <w:pPr>
        <w:ind w:firstLineChars="200" w:firstLine="480"/>
        <w:rPr>
          <w:lang w:eastAsia="zh-CN"/>
        </w:rPr>
      </w:pPr>
      <w:r w:rsidRPr="00017B25">
        <w:rPr>
          <w:lang w:eastAsia="zh-CN"/>
        </w:rPr>
        <w:t>美国</w:t>
      </w:r>
      <w:r w:rsidR="00EA209F" w:rsidRPr="00017B25">
        <w:rPr>
          <w:lang w:eastAsia="zh-CN"/>
        </w:rPr>
        <w:t>高兴地回复电信标准化局主任的第</w:t>
      </w:r>
      <w:r w:rsidR="00EA209F" w:rsidRPr="00017B25">
        <w:rPr>
          <w:lang w:eastAsia="zh-CN"/>
        </w:rPr>
        <w:t>209</w:t>
      </w:r>
      <w:r w:rsidR="00EA209F" w:rsidRPr="00017B25">
        <w:rPr>
          <w:lang w:eastAsia="zh-CN"/>
        </w:rPr>
        <w:t>号通函，并就</w:t>
      </w:r>
      <w:r w:rsidR="00EA209F" w:rsidRPr="00017B25">
        <w:rPr>
          <w:lang w:eastAsia="zh-CN"/>
        </w:rPr>
        <w:t>ITU-T D.52</w:t>
      </w:r>
      <w:r w:rsidR="00EA209F" w:rsidRPr="00017B25">
        <w:rPr>
          <w:lang w:eastAsia="zh-CN"/>
        </w:rPr>
        <w:t>（建立和连接区域性互联网交换点（</w:t>
      </w:r>
      <w:r w:rsidR="00EA209F" w:rsidRPr="00017B25">
        <w:rPr>
          <w:lang w:eastAsia="zh-CN"/>
        </w:rPr>
        <w:t>IXP</w:t>
      </w:r>
      <w:r w:rsidR="00EA209F" w:rsidRPr="00017B25">
        <w:rPr>
          <w:lang w:eastAsia="zh-CN"/>
        </w:rPr>
        <w:t>）以降低国际互联网连接的成本）、</w:t>
      </w:r>
      <w:r w:rsidR="00EA209F" w:rsidRPr="00017B25">
        <w:rPr>
          <w:lang w:eastAsia="zh-CN"/>
        </w:rPr>
        <w:t>ITU-T D.53</w:t>
      </w:r>
      <w:r w:rsidR="00EA209F" w:rsidRPr="00017B25">
        <w:rPr>
          <w:lang w:eastAsia="zh-CN"/>
        </w:rPr>
        <w:t>（普遍服务国际问</w:t>
      </w:r>
      <w:r w:rsidR="00EA209F" w:rsidRPr="00017B25">
        <w:rPr>
          <w:lang w:eastAsia="zh-CN"/>
        </w:rPr>
        <w:lastRenderedPageBreak/>
        <w:t>题）和</w:t>
      </w:r>
      <w:r w:rsidR="00EA209F" w:rsidRPr="00017B25">
        <w:rPr>
          <w:lang w:eastAsia="zh-CN"/>
        </w:rPr>
        <w:t>ITU-T D.261</w:t>
      </w:r>
      <w:r w:rsidR="00EA209F" w:rsidRPr="00017B25">
        <w:rPr>
          <w:lang w:eastAsia="zh-CN"/>
        </w:rPr>
        <w:t>（</w:t>
      </w:r>
      <w:r w:rsidR="00A972BE" w:rsidRPr="00017B25">
        <w:rPr>
          <w:lang w:eastAsia="zh-CN"/>
        </w:rPr>
        <w:t>用于市场定义和确定具有显著市场支配力（</w:t>
      </w:r>
      <w:r w:rsidR="00A972BE" w:rsidRPr="00017B25">
        <w:rPr>
          <w:lang w:eastAsia="zh-CN"/>
        </w:rPr>
        <w:t>SMP</w:t>
      </w:r>
      <w:r w:rsidR="00A972BE" w:rsidRPr="00017B25">
        <w:rPr>
          <w:lang w:eastAsia="zh-CN"/>
        </w:rPr>
        <w:t>）的运营商的原则</w:t>
      </w:r>
      <w:r w:rsidR="00EA209F" w:rsidRPr="00017B25">
        <w:rPr>
          <w:lang w:eastAsia="zh-CN"/>
        </w:rPr>
        <w:t>）新建议书草案提出以下评论意见</w:t>
      </w:r>
      <w:r w:rsidR="007451B5" w:rsidRPr="00017B25">
        <w:rPr>
          <w:lang w:eastAsia="zh-CN"/>
        </w:rPr>
        <w:t>。</w:t>
      </w:r>
    </w:p>
    <w:p w:rsidR="00A972BE" w:rsidRPr="00017B25" w:rsidRDefault="00A972BE" w:rsidP="00133355">
      <w:pPr>
        <w:pStyle w:val="NoSpacing"/>
        <w:spacing w:before="120"/>
        <w:ind w:firstLineChars="200" w:firstLine="480"/>
        <w:rPr>
          <w:rFonts w:ascii="Times New Roman" w:eastAsia="SimSun" w:hAnsi="Times New Roman" w:cs="Times New Roman"/>
          <w:b/>
          <w:bCs/>
          <w:sz w:val="24"/>
          <w:szCs w:val="20"/>
          <w:lang w:val="en-GB" w:eastAsia="zh-CN"/>
        </w:rPr>
      </w:pPr>
      <w:r w:rsidRPr="00017B25">
        <w:rPr>
          <w:rFonts w:ascii="Times New Roman" w:eastAsia="SimSun" w:hAnsi="Times New Roman" w:cs="Times New Roman"/>
          <w:sz w:val="24"/>
          <w:szCs w:val="20"/>
          <w:lang w:val="en-GB" w:eastAsia="zh-CN"/>
        </w:rPr>
        <w:t>对于</w:t>
      </w:r>
      <w:r w:rsidRPr="00017B25">
        <w:rPr>
          <w:rFonts w:ascii="Times New Roman" w:eastAsia="SimSun" w:hAnsi="Times New Roman" w:cs="Times New Roman"/>
          <w:sz w:val="24"/>
          <w:szCs w:val="20"/>
          <w:lang w:val="en-GB" w:eastAsia="zh-CN"/>
        </w:rPr>
        <w:t>ITU-T D.97</w:t>
      </w:r>
      <w:r w:rsidRPr="00017B25">
        <w:rPr>
          <w:rFonts w:ascii="Times New Roman" w:eastAsia="SimSun" w:hAnsi="Times New Roman" w:cs="Times New Roman"/>
          <w:sz w:val="24"/>
          <w:szCs w:val="20"/>
          <w:lang w:val="en-GB" w:eastAsia="zh-CN"/>
        </w:rPr>
        <w:t>新建议书草案（确定国际移动漫游费率的方法原则），美国注意到现有</w:t>
      </w:r>
      <w:r w:rsidRPr="00017B25">
        <w:rPr>
          <w:rFonts w:ascii="Times New Roman" w:eastAsia="SimSun" w:hAnsi="Times New Roman" w:cs="Times New Roman"/>
          <w:sz w:val="24"/>
          <w:szCs w:val="20"/>
          <w:lang w:val="en-GB" w:eastAsia="zh-CN"/>
        </w:rPr>
        <w:t>ITU-T D.98</w:t>
      </w:r>
      <w:r w:rsidRPr="00017B25">
        <w:rPr>
          <w:rFonts w:ascii="Times New Roman" w:eastAsia="SimSun" w:hAnsi="Times New Roman" w:cs="Times New Roman"/>
          <w:sz w:val="24"/>
          <w:szCs w:val="20"/>
          <w:lang w:val="en-GB" w:eastAsia="zh-CN"/>
        </w:rPr>
        <w:t>建议书</w:t>
      </w:r>
      <w:r w:rsidR="004A4BB1" w:rsidRPr="00017B25">
        <w:rPr>
          <w:rFonts w:ascii="Times New Roman" w:eastAsia="SimSun" w:hAnsi="Times New Roman" w:cs="Times New Roman"/>
          <w:sz w:val="24"/>
          <w:szCs w:val="20"/>
          <w:lang w:val="en-GB" w:eastAsia="zh-CN"/>
        </w:rPr>
        <w:t>是</w:t>
      </w:r>
      <w:r w:rsidRPr="00017B25">
        <w:rPr>
          <w:rFonts w:ascii="Times New Roman" w:eastAsia="SimSun" w:hAnsi="Times New Roman" w:cs="Times New Roman"/>
          <w:sz w:val="24"/>
          <w:szCs w:val="20"/>
          <w:lang w:val="en-GB" w:eastAsia="zh-CN"/>
        </w:rPr>
        <w:t>针对有关有必要降低国际移动漫游费率的关切。这些费率正在降低，卢旺达和加蓬总统最近</w:t>
      </w:r>
      <w:r w:rsidR="007B3869" w:rsidRPr="00017B25">
        <w:rPr>
          <w:rFonts w:ascii="Times New Roman" w:eastAsia="SimSun" w:hAnsi="Times New Roman" w:cs="Times New Roman"/>
          <w:sz w:val="24"/>
          <w:szCs w:val="20"/>
          <w:lang w:val="en-GB" w:eastAsia="zh-CN"/>
        </w:rPr>
        <w:t>（</w:t>
      </w:r>
      <w:r w:rsidR="007B3869" w:rsidRPr="00017B25">
        <w:rPr>
          <w:rFonts w:ascii="Times New Roman" w:eastAsia="SimSun" w:hAnsi="Times New Roman" w:cs="Times New Roman"/>
          <w:sz w:val="24"/>
          <w:szCs w:val="20"/>
          <w:lang w:val="en-GB" w:eastAsia="zh-CN"/>
        </w:rPr>
        <w:t>2016</w:t>
      </w:r>
      <w:r w:rsidR="007B3869" w:rsidRPr="00017B25">
        <w:rPr>
          <w:rFonts w:ascii="Times New Roman" w:eastAsia="SimSun" w:hAnsi="Times New Roman" w:cs="Times New Roman"/>
          <w:sz w:val="24"/>
          <w:szCs w:val="20"/>
          <w:lang w:val="en-GB" w:eastAsia="zh-CN"/>
        </w:rPr>
        <w:t>年</w:t>
      </w:r>
      <w:r w:rsidR="007B3869" w:rsidRPr="00017B25">
        <w:rPr>
          <w:rFonts w:ascii="Times New Roman" w:eastAsia="SimSun" w:hAnsi="Times New Roman" w:cs="Times New Roman"/>
          <w:sz w:val="24"/>
          <w:szCs w:val="20"/>
          <w:lang w:val="en-GB" w:eastAsia="zh-CN"/>
        </w:rPr>
        <w:t>7</w:t>
      </w:r>
      <w:r w:rsidR="007B3869" w:rsidRPr="00017B25">
        <w:rPr>
          <w:rFonts w:ascii="Times New Roman" w:eastAsia="SimSun" w:hAnsi="Times New Roman" w:cs="Times New Roman"/>
          <w:sz w:val="24"/>
          <w:szCs w:val="20"/>
          <w:lang w:val="en-GB" w:eastAsia="zh-CN"/>
        </w:rPr>
        <w:t>月</w:t>
      </w:r>
      <w:r w:rsidR="007B3869" w:rsidRPr="00017B25">
        <w:rPr>
          <w:rFonts w:ascii="Times New Roman" w:eastAsia="SimSun" w:hAnsi="Times New Roman" w:cs="Times New Roman"/>
          <w:sz w:val="24"/>
          <w:szCs w:val="20"/>
          <w:lang w:val="en-GB" w:eastAsia="zh-CN"/>
        </w:rPr>
        <w:t>19</w:t>
      </w:r>
      <w:r w:rsidR="007B3869" w:rsidRPr="00017B25">
        <w:rPr>
          <w:rFonts w:ascii="Times New Roman" w:eastAsia="SimSun" w:hAnsi="Times New Roman" w:cs="Times New Roman"/>
          <w:sz w:val="24"/>
          <w:szCs w:val="20"/>
          <w:lang w:val="en-GB" w:eastAsia="zh-CN"/>
        </w:rPr>
        <w:t>日）</w:t>
      </w:r>
      <w:r w:rsidR="00133355" w:rsidRPr="00017B25">
        <w:rPr>
          <w:rFonts w:ascii="Times New Roman" w:eastAsia="SimSun" w:hAnsi="Times New Roman" w:cs="Times New Roman" w:hint="eastAsia"/>
          <w:sz w:val="24"/>
          <w:szCs w:val="20"/>
          <w:lang w:val="en-GB" w:eastAsia="zh-CN"/>
        </w:rPr>
        <w:t>针对</w:t>
      </w:r>
      <w:r w:rsidRPr="00017B25">
        <w:rPr>
          <w:rFonts w:ascii="Times New Roman" w:eastAsia="SimSun" w:hAnsi="Times New Roman" w:cs="Times New Roman"/>
          <w:sz w:val="24"/>
          <w:szCs w:val="20"/>
          <w:lang w:val="en-GB" w:eastAsia="zh-CN"/>
        </w:rPr>
        <w:t>一项</w:t>
      </w:r>
      <w:r w:rsidR="00133355" w:rsidRPr="00017B25">
        <w:rPr>
          <w:rFonts w:ascii="Times New Roman" w:eastAsia="SimSun" w:hAnsi="Times New Roman" w:cs="Times New Roman" w:hint="eastAsia"/>
          <w:sz w:val="24"/>
          <w:szCs w:val="20"/>
          <w:lang w:val="en-GB" w:eastAsia="zh-CN"/>
        </w:rPr>
        <w:t>取消</w:t>
      </w:r>
      <w:r w:rsidRPr="00017B25">
        <w:rPr>
          <w:rFonts w:ascii="Times New Roman" w:eastAsia="SimSun" w:hAnsi="Times New Roman" w:cs="Times New Roman"/>
          <w:sz w:val="24"/>
          <w:szCs w:val="20"/>
          <w:lang w:val="en-GB" w:eastAsia="zh-CN"/>
        </w:rPr>
        <w:t>漫游费率</w:t>
      </w:r>
      <w:r w:rsidR="00133355" w:rsidRPr="00017B25">
        <w:rPr>
          <w:rFonts w:ascii="Times New Roman" w:eastAsia="SimSun" w:hAnsi="Times New Roman" w:cs="Times New Roman" w:hint="eastAsia"/>
          <w:sz w:val="24"/>
          <w:szCs w:val="20"/>
          <w:lang w:val="en-GB" w:eastAsia="zh-CN"/>
        </w:rPr>
        <w:t>的</w:t>
      </w:r>
      <w:r w:rsidRPr="00017B25">
        <w:rPr>
          <w:rFonts w:ascii="Times New Roman" w:eastAsia="SimSun" w:hAnsi="Times New Roman" w:cs="Times New Roman"/>
          <w:sz w:val="24"/>
          <w:szCs w:val="20"/>
          <w:lang w:val="en-GB" w:eastAsia="zh-CN"/>
        </w:rPr>
        <w:t>举措</w:t>
      </w:r>
      <w:r w:rsidR="00133355" w:rsidRPr="00017B25">
        <w:rPr>
          <w:rFonts w:ascii="Times New Roman" w:eastAsia="SimSun" w:hAnsi="Times New Roman" w:cs="Times New Roman" w:hint="eastAsia"/>
          <w:sz w:val="24"/>
          <w:szCs w:val="20"/>
          <w:lang w:val="en-GB" w:eastAsia="zh-CN"/>
        </w:rPr>
        <w:t>而</w:t>
      </w:r>
      <w:r w:rsidRPr="00017B25">
        <w:rPr>
          <w:rFonts w:ascii="Times New Roman" w:eastAsia="SimSun" w:hAnsi="Times New Roman" w:cs="Times New Roman"/>
          <w:sz w:val="24"/>
          <w:szCs w:val="20"/>
          <w:lang w:val="en-GB" w:eastAsia="zh-CN"/>
        </w:rPr>
        <w:t>发表的</w:t>
      </w:r>
      <w:r w:rsidR="00133355" w:rsidRPr="00017B25">
        <w:rPr>
          <w:rFonts w:ascii="Times New Roman" w:eastAsia="SimSun" w:hAnsi="Times New Roman" w:cs="Times New Roman" w:hint="eastAsia"/>
          <w:sz w:val="24"/>
          <w:szCs w:val="20"/>
          <w:lang w:val="en-GB" w:eastAsia="zh-CN"/>
        </w:rPr>
        <w:t>公告</w:t>
      </w:r>
      <w:r w:rsidR="007B3869" w:rsidRPr="00017B25">
        <w:rPr>
          <w:rFonts w:ascii="Times New Roman" w:eastAsia="SimSun" w:hAnsi="Times New Roman" w:cs="Times New Roman"/>
          <w:sz w:val="24"/>
          <w:szCs w:val="20"/>
          <w:lang w:val="en-GB" w:eastAsia="zh-CN"/>
        </w:rPr>
        <w:t>就反映出这一点，一项类似举措也已在包括卢旺达、乌干达和肯尼亚在内的</w:t>
      </w:r>
      <w:r w:rsidR="00133355" w:rsidRPr="00017B25">
        <w:rPr>
          <w:rFonts w:ascii="Times New Roman" w:eastAsia="SimSun" w:hAnsi="Times New Roman" w:cs="Times New Roman" w:hint="eastAsia"/>
          <w:sz w:val="24"/>
          <w:szCs w:val="20"/>
          <w:lang w:val="en-GB" w:eastAsia="zh-CN"/>
        </w:rPr>
        <w:t>区域</w:t>
      </w:r>
      <w:r w:rsidR="007B3869" w:rsidRPr="00017B25">
        <w:rPr>
          <w:rFonts w:ascii="Times New Roman" w:eastAsia="SimSun" w:hAnsi="Times New Roman" w:cs="Times New Roman"/>
          <w:sz w:val="24"/>
          <w:szCs w:val="20"/>
          <w:lang w:val="en-GB" w:eastAsia="zh-CN"/>
        </w:rPr>
        <w:t>实施。</w:t>
      </w:r>
      <w:r w:rsidR="007B3869" w:rsidRPr="00017B25">
        <w:rPr>
          <w:rFonts w:ascii="Times New Roman" w:eastAsia="SimSun" w:hAnsi="Times New Roman" w:cs="Times New Roman"/>
          <w:b/>
          <w:bCs/>
          <w:sz w:val="24"/>
          <w:szCs w:val="20"/>
          <w:lang w:val="en-GB" w:eastAsia="zh-CN"/>
        </w:rPr>
        <w:t>因此美国的立场是</w:t>
      </w:r>
      <w:r w:rsidR="00133355" w:rsidRPr="00017B25">
        <w:rPr>
          <w:rFonts w:ascii="Times New Roman" w:eastAsia="SimSun" w:hAnsi="Times New Roman" w:cs="Times New Roman" w:hint="eastAsia"/>
          <w:b/>
          <w:bCs/>
          <w:sz w:val="24"/>
          <w:szCs w:val="20"/>
          <w:lang w:val="en-GB" w:eastAsia="zh-CN"/>
        </w:rPr>
        <w:t>，</w:t>
      </w:r>
      <w:r w:rsidR="007B3869" w:rsidRPr="00017B25">
        <w:rPr>
          <w:rFonts w:ascii="Times New Roman" w:eastAsia="SimSun" w:hAnsi="Times New Roman" w:cs="Times New Roman"/>
          <w:b/>
          <w:bCs/>
          <w:sz w:val="24"/>
          <w:szCs w:val="20"/>
          <w:lang w:val="en-GB" w:eastAsia="zh-CN"/>
        </w:rPr>
        <w:t>ITU-T D.97</w:t>
      </w:r>
      <w:r w:rsidR="00133355" w:rsidRPr="00017B25">
        <w:rPr>
          <w:rFonts w:ascii="Times New Roman" w:eastAsia="SimSun" w:hAnsi="Times New Roman" w:cs="Times New Roman" w:hint="eastAsia"/>
          <w:b/>
          <w:bCs/>
          <w:sz w:val="24"/>
          <w:szCs w:val="20"/>
          <w:lang w:val="en-GB" w:eastAsia="zh-CN"/>
        </w:rPr>
        <w:t>没有</w:t>
      </w:r>
      <w:r w:rsidR="00133355" w:rsidRPr="00017B25">
        <w:rPr>
          <w:rFonts w:ascii="Times New Roman" w:eastAsia="SimSun" w:hAnsi="Times New Roman" w:cs="Times New Roman"/>
          <w:b/>
          <w:bCs/>
          <w:sz w:val="24"/>
          <w:szCs w:val="20"/>
          <w:lang w:val="en-GB" w:eastAsia="zh-CN"/>
        </w:rPr>
        <w:t>必要</w:t>
      </w:r>
      <w:r w:rsidR="004A4BB1" w:rsidRPr="00017B25">
        <w:rPr>
          <w:rFonts w:ascii="Times New Roman" w:eastAsia="SimSun" w:hAnsi="Times New Roman" w:cs="Times New Roman"/>
          <w:b/>
          <w:bCs/>
          <w:sz w:val="24"/>
          <w:szCs w:val="20"/>
          <w:lang w:val="en-GB" w:eastAsia="zh-CN"/>
        </w:rPr>
        <w:t>且</w:t>
      </w:r>
      <w:r w:rsidR="007B3869" w:rsidRPr="00017B25">
        <w:rPr>
          <w:rFonts w:ascii="Times New Roman" w:eastAsia="SimSun" w:hAnsi="Times New Roman" w:cs="Times New Roman"/>
          <w:b/>
          <w:bCs/>
          <w:sz w:val="24"/>
          <w:szCs w:val="20"/>
          <w:lang w:val="en-GB" w:eastAsia="zh-CN"/>
        </w:rPr>
        <w:t>不应批准。</w:t>
      </w:r>
      <w:r w:rsidR="007B3869" w:rsidRPr="00017B25">
        <w:rPr>
          <w:rFonts w:ascii="Times New Roman" w:eastAsia="SimSun" w:hAnsi="Times New Roman" w:cs="Times New Roman"/>
          <w:sz w:val="24"/>
          <w:szCs w:val="20"/>
          <w:lang w:val="en-GB" w:eastAsia="zh-CN"/>
        </w:rPr>
        <w:t>与此类似，</w:t>
      </w:r>
      <w:r w:rsidR="007B3869" w:rsidRPr="00017B25">
        <w:rPr>
          <w:rFonts w:ascii="Times New Roman" w:eastAsia="SimSun" w:hAnsi="Times New Roman" w:cs="Times New Roman"/>
          <w:sz w:val="24"/>
          <w:szCs w:val="20"/>
          <w:lang w:val="en-GB" w:eastAsia="zh-CN"/>
        </w:rPr>
        <w:t>ITU-T D.271</w:t>
      </w:r>
      <w:r w:rsidR="007B3869" w:rsidRPr="00017B25">
        <w:rPr>
          <w:rFonts w:ascii="Times New Roman" w:eastAsia="SimSun" w:hAnsi="Times New Roman" w:cs="Times New Roman"/>
          <w:sz w:val="24"/>
          <w:szCs w:val="20"/>
          <w:lang w:val="en-GB" w:eastAsia="zh-CN"/>
        </w:rPr>
        <w:t>建议书修订草案（下一代网络的计费和结算原则）几乎完全是供应商之间商业谈判的结果。第</w:t>
      </w:r>
      <w:r w:rsidR="007B3869" w:rsidRPr="00017B25">
        <w:rPr>
          <w:rFonts w:ascii="Times New Roman" w:eastAsia="SimSun" w:hAnsi="Times New Roman" w:cs="Times New Roman"/>
          <w:sz w:val="24"/>
          <w:szCs w:val="20"/>
          <w:lang w:val="en-GB" w:eastAsia="zh-CN"/>
        </w:rPr>
        <w:t>3</w:t>
      </w:r>
      <w:r w:rsidR="007B3869" w:rsidRPr="00017B25">
        <w:rPr>
          <w:rFonts w:ascii="Times New Roman" w:eastAsia="SimSun" w:hAnsi="Times New Roman" w:cs="Times New Roman"/>
          <w:sz w:val="24"/>
          <w:szCs w:val="20"/>
          <w:lang w:val="en-GB" w:eastAsia="zh-CN"/>
        </w:rPr>
        <w:t>研究组会议确认了这项建议书</w:t>
      </w:r>
      <w:r w:rsidR="00133355" w:rsidRPr="00017B25">
        <w:rPr>
          <w:rFonts w:ascii="Times New Roman" w:eastAsia="SimSun" w:hAnsi="Times New Roman" w:cs="Times New Roman" w:hint="eastAsia"/>
          <w:sz w:val="24"/>
          <w:szCs w:val="20"/>
          <w:lang w:val="en-GB" w:eastAsia="zh-CN"/>
        </w:rPr>
        <w:t>目前尚</w:t>
      </w:r>
      <w:r w:rsidR="004A4BB1" w:rsidRPr="00017B25">
        <w:rPr>
          <w:rFonts w:ascii="Times New Roman" w:eastAsia="SimSun" w:hAnsi="Times New Roman" w:cs="Times New Roman"/>
          <w:sz w:val="24"/>
          <w:szCs w:val="20"/>
          <w:lang w:val="en-GB" w:eastAsia="zh-CN"/>
        </w:rPr>
        <w:t>未投入</w:t>
      </w:r>
      <w:r w:rsidR="007B3869" w:rsidRPr="00017B25">
        <w:rPr>
          <w:rFonts w:ascii="Times New Roman" w:eastAsia="SimSun" w:hAnsi="Times New Roman" w:cs="Times New Roman"/>
          <w:sz w:val="24"/>
          <w:szCs w:val="20"/>
          <w:lang w:val="en-GB" w:eastAsia="zh-CN"/>
        </w:rPr>
        <w:t>使用。</w:t>
      </w:r>
      <w:r w:rsidR="007B3869" w:rsidRPr="00017B25">
        <w:rPr>
          <w:rFonts w:ascii="Times New Roman" w:eastAsia="SimSun" w:hAnsi="Times New Roman" w:cs="Times New Roman"/>
          <w:b/>
          <w:bCs/>
          <w:sz w:val="24"/>
          <w:szCs w:val="20"/>
          <w:lang w:val="en-GB" w:eastAsia="zh-CN"/>
        </w:rPr>
        <w:t>因此美国的立场是</w:t>
      </w:r>
      <w:r w:rsidR="00133355" w:rsidRPr="00017B25">
        <w:rPr>
          <w:rFonts w:ascii="Times New Roman" w:eastAsia="SimSun" w:hAnsi="Times New Roman" w:cs="Times New Roman" w:hint="eastAsia"/>
          <w:b/>
          <w:bCs/>
          <w:sz w:val="24"/>
          <w:szCs w:val="20"/>
          <w:lang w:val="en-GB" w:eastAsia="zh-CN"/>
        </w:rPr>
        <w:t>，</w:t>
      </w:r>
      <w:r w:rsidR="007B3869" w:rsidRPr="00017B25">
        <w:rPr>
          <w:rFonts w:ascii="Times New Roman" w:eastAsia="SimSun" w:hAnsi="Times New Roman" w:cs="Times New Roman"/>
          <w:b/>
          <w:bCs/>
          <w:sz w:val="24"/>
          <w:szCs w:val="20"/>
          <w:lang w:val="en-GB" w:eastAsia="zh-CN"/>
        </w:rPr>
        <w:t>ITU-T D.271</w:t>
      </w:r>
      <w:r w:rsidR="007B3869" w:rsidRPr="00017B25">
        <w:rPr>
          <w:rFonts w:ascii="Times New Roman" w:eastAsia="SimSun" w:hAnsi="Times New Roman" w:cs="Times New Roman"/>
          <w:b/>
          <w:bCs/>
          <w:sz w:val="24"/>
          <w:szCs w:val="20"/>
          <w:lang w:val="en-GB" w:eastAsia="zh-CN"/>
        </w:rPr>
        <w:t>的拟议修订</w:t>
      </w:r>
      <w:r w:rsidR="00133355" w:rsidRPr="00017B25">
        <w:rPr>
          <w:rFonts w:ascii="Times New Roman" w:eastAsia="SimSun" w:hAnsi="Times New Roman" w:cs="Times New Roman" w:hint="eastAsia"/>
          <w:b/>
          <w:bCs/>
          <w:sz w:val="24"/>
          <w:szCs w:val="20"/>
          <w:lang w:val="en-GB" w:eastAsia="zh-CN"/>
        </w:rPr>
        <w:t>没有</w:t>
      </w:r>
      <w:r w:rsidR="007B3869" w:rsidRPr="00017B25">
        <w:rPr>
          <w:rFonts w:ascii="Times New Roman" w:eastAsia="SimSun" w:hAnsi="Times New Roman" w:cs="Times New Roman"/>
          <w:b/>
          <w:bCs/>
          <w:sz w:val="24"/>
          <w:szCs w:val="20"/>
          <w:lang w:val="en-GB" w:eastAsia="zh-CN"/>
        </w:rPr>
        <w:t>必要且不应批准。</w:t>
      </w:r>
    </w:p>
    <w:p w:rsidR="001C7CF3" w:rsidRPr="00F75448" w:rsidRDefault="00F66F63" w:rsidP="00F75448">
      <w:pPr>
        <w:pStyle w:val="Heading1"/>
        <w:rPr>
          <w:sz w:val="24"/>
          <w:szCs w:val="24"/>
          <w:lang w:eastAsia="zh-CN"/>
        </w:rPr>
      </w:pPr>
      <w:r w:rsidRPr="00F75448">
        <w:rPr>
          <w:sz w:val="24"/>
          <w:szCs w:val="24"/>
          <w:lang w:eastAsia="zh-CN"/>
        </w:rPr>
        <w:t>1</w:t>
      </w:r>
      <w:r w:rsidRPr="00F75448">
        <w:rPr>
          <w:sz w:val="24"/>
          <w:szCs w:val="24"/>
          <w:lang w:eastAsia="zh-CN"/>
        </w:rPr>
        <w:tab/>
      </w:r>
      <w:r w:rsidR="00CA02D0" w:rsidRPr="00F75448">
        <w:rPr>
          <w:sz w:val="24"/>
          <w:szCs w:val="24"/>
          <w:lang w:eastAsia="zh-CN"/>
        </w:rPr>
        <w:t>ITU-T D.52</w:t>
      </w:r>
      <w:r w:rsidR="00CA02D0" w:rsidRPr="00F75448">
        <w:rPr>
          <w:sz w:val="24"/>
          <w:szCs w:val="24"/>
          <w:lang w:eastAsia="zh-CN"/>
        </w:rPr>
        <w:t>新建议书草案，</w:t>
      </w:r>
      <w:r w:rsidR="007451B5" w:rsidRPr="00F75448">
        <w:rPr>
          <w:sz w:val="24"/>
          <w:szCs w:val="24"/>
          <w:lang w:eastAsia="zh-CN"/>
        </w:rPr>
        <w:t>建立和连接区域性</w:t>
      </w:r>
      <w:r w:rsidR="007451B5" w:rsidRPr="00F75448">
        <w:rPr>
          <w:sz w:val="24"/>
          <w:szCs w:val="24"/>
          <w:lang w:eastAsia="zh-CN"/>
        </w:rPr>
        <w:t>IXP</w:t>
      </w:r>
      <w:r w:rsidR="007451B5" w:rsidRPr="00F75448">
        <w:rPr>
          <w:sz w:val="24"/>
          <w:szCs w:val="24"/>
          <w:lang w:eastAsia="zh-CN"/>
        </w:rPr>
        <w:t>以降低国际互联网连接</w:t>
      </w:r>
      <w:r w:rsidR="00CA02D0" w:rsidRPr="00F75448">
        <w:rPr>
          <w:sz w:val="24"/>
          <w:szCs w:val="24"/>
          <w:lang w:eastAsia="zh-CN"/>
        </w:rPr>
        <w:t>的</w:t>
      </w:r>
      <w:r w:rsidR="007451B5" w:rsidRPr="00F75448">
        <w:rPr>
          <w:sz w:val="24"/>
          <w:szCs w:val="24"/>
          <w:lang w:eastAsia="zh-CN"/>
        </w:rPr>
        <w:t>成本</w:t>
      </w:r>
      <w:r w:rsidR="00CA02D0" w:rsidRPr="00F75448">
        <w:rPr>
          <w:sz w:val="24"/>
          <w:szCs w:val="24"/>
          <w:lang w:eastAsia="zh-CN"/>
        </w:rPr>
        <w:t>（</w:t>
      </w:r>
      <w:r w:rsidR="00CA02D0" w:rsidRPr="00F75448">
        <w:rPr>
          <w:sz w:val="24"/>
          <w:szCs w:val="24"/>
          <w:lang w:eastAsia="zh-CN"/>
        </w:rPr>
        <w:t>COM3-R17</w:t>
      </w:r>
      <w:r w:rsidR="00CA02D0" w:rsidRPr="00F75448">
        <w:rPr>
          <w:sz w:val="24"/>
          <w:szCs w:val="24"/>
          <w:lang w:eastAsia="zh-CN"/>
        </w:rPr>
        <w:t>）</w:t>
      </w:r>
    </w:p>
    <w:p w:rsidR="00CA02D0" w:rsidRPr="00F66F63" w:rsidRDefault="00CA02D0" w:rsidP="00B52FEA">
      <w:pPr>
        <w:ind w:firstLineChars="200" w:firstLine="480"/>
        <w:rPr>
          <w:lang w:eastAsia="zh-CN"/>
        </w:rPr>
      </w:pPr>
      <w:r w:rsidRPr="00F66F63">
        <w:rPr>
          <w:lang w:eastAsia="zh-CN"/>
        </w:rPr>
        <w:t>在</w:t>
      </w:r>
      <w:r w:rsidRPr="00F66F63">
        <w:rPr>
          <w:lang w:eastAsia="zh-CN"/>
        </w:rPr>
        <w:t>2015</w:t>
      </w:r>
      <w:r w:rsidRPr="00F66F63">
        <w:rPr>
          <w:lang w:eastAsia="zh-CN"/>
        </w:rPr>
        <w:t>年</w:t>
      </w:r>
      <w:r w:rsidRPr="00F66F63">
        <w:rPr>
          <w:lang w:eastAsia="zh-CN"/>
        </w:rPr>
        <w:t>3</w:t>
      </w:r>
      <w:r w:rsidRPr="00F66F63">
        <w:rPr>
          <w:lang w:eastAsia="zh-CN"/>
        </w:rPr>
        <w:t>月的会议上，第</w:t>
      </w:r>
      <w:r w:rsidRPr="00F66F63">
        <w:rPr>
          <w:lang w:eastAsia="zh-CN"/>
        </w:rPr>
        <w:t>3</w:t>
      </w:r>
      <w:r w:rsidRPr="00F66F63">
        <w:rPr>
          <w:lang w:eastAsia="zh-CN"/>
        </w:rPr>
        <w:t>研究组收到并审议了第</w:t>
      </w:r>
      <w:r w:rsidRPr="00F66F63">
        <w:rPr>
          <w:lang w:eastAsia="zh-CN"/>
        </w:rPr>
        <w:t>49</w:t>
      </w:r>
      <w:r w:rsidRPr="00F66F63">
        <w:rPr>
          <w:lang w:eastAsia="zh-CN"/>
        </w:rPr>
        <w:t>号文稿，文稿</w:t>
      </w:r>
      <w:r w:rsidR="00133355" w:rsidRPr="00F66F63">
        <w:rPr>
          <w:lang w:eastAsia="zh-CN"/>
        </w:rPr>
        <w:t>建议</w:t>
      </w:r>
      <w:r w:rsidR="00133355">
        <w:rPr>
          <w:rFonts w:hint="eastAsia"/>
          <w:lang w:eastAsia="zh-CN"/>
        </w:rPr>
        <w:t>针对</w:t>
      </w:r>
      <w:r w:rsidRPr="00F66F63">
        <w:rPr>
          <w:lang w:eastAsia="zh-CN"/>
        </w:rPr>
        <w:t>国际互联网连接（</w:t>
      </w:r>
      <w:r w:rsidRPr="00F66F63">
        <w:rPr>
          <w:lang w:eastAsia="zh-CN"/>
        </w:rPr>
        <w:t>IIC</w:t>
      </w:r>
      <w:r w:rsidRPr="00F66F63">
        <w:rPr>
          <w:lang w:eastAsia="zh-CN"/>
        </w:rPr>
        <w:t>）</w:t>
      </w:r>
      <w:r w:rsidR="00F4128A" w:rsidRPr="00F66F63">
        <w:rPr>
          <w:lang w:eastAsia="zh-CN"/>
        </w:rPr>
        <w:t>ITU-T D.50</w:t>
      </w:r>
      <w:r w:rsidR="00F4128A" w:rsidRPr="00F66F63">
        <w:rPr>
          <w:lang w:eastAsia="zh-CN"/>
        </w:rPr>
        <w:t>建议书新的增补</w:t>
      </w:r>
      <w:r w:rsidR="00133355">
        <w:rPr>
          <w:rFonts w:hint="eastAsia"/>
          <w:lang w:eastAsia="zh-CN"/>
        </w:rPr>
        <w:t>开展</w:t>
      </w:r>
      <w:r w:rsidR="00F4128A" w:rsidRPr="00F66F63">
        <w:rPr>
          <w:lang w:eastAsia="zh-CN"/>
        </w:rPr>
        <w:t>工作。新的增补将侧重于制定用于建立和连接</w:t>
      </w:r>
      <w:r w:rsidR="00F4128A" w:rsidRPr="00F66F63">
        <w:rPr>
          <w:lang w:eastAsia="zh-CN"/>
        </w:rPr>
        <w:t>IXP</w:t>
      </w:r>
      <w:r w:rsidR="00133355">
        <w:rPr>
          <w:rFonts w:hint="eastAsia"/>
          <w:lang w:eastAsia="zh-CN"/>
        </w:rPr>
        <w:t>方面</w:t>
      </w:r>
      <w:r w:rsidR="00F4128A" w:rsidRPr="00F66F63">
        <w:rPr>
          <w:lang w:eastAsia="zh-CN"/>
        </w:rPr>
        <w:t>的行动计划。第</w:t>
      </w:r>
      <w:r w:rsidR="00F4128A" w:rsidRPr="00F66F63">
        <w:rPr>
          <w:lang w:eastAsia="zh-CN"/>
        </w:rPr>
        <w:t>3</w:t>
      </w:r>
      <w:r w:rsidR="00F4128A" w:rsidRPr="00F66F63">
        <w:rPr>
          <w:lang w:eastAsia="zh-CN"/>
        </w:rPr>
        <w:t>研究组同意</w:t>
      </w:r>
      <w:r w:rsidR="00F4128A" w:rsidRPr="00F66F63">
        <w:rPr>
          <w:lang w:eastAsia="zh-CN"/>
        </w:rPr>
        <w:t>IIC</w:t>
      </w:r>
      <w:r w:rsidR="00F4128A" w:rsidRPr="00F66F63">
        <w:rPr>
          <w:lang w:eastAsia="zh-CN"/>
        </w:rPr>
        <w:t>报告人组应利用文稿制定可能的有关</w:t>
      </w:r>
      <w:r w:rsidR="00F4128A" w:rsidRPr="00F66F63">
        <w:rPr>
          <w:lang w:eastAsia="zh-CN"/>
        </w:rPr>
        <w:t>IXP</w:t>
      </w:r>
      <w:r w:rsidR="00F4128A" w:rsidRPr="00F66F63">
        <w:rPr>
          <w:lang w:eastAsia="zh-CN"/>
        </w:rPr>
        <w:t>的</w:t>
      </w:r>
      <w:r w:rsidR="00F4128A" w:rsidRPr="00F66F63">
        <w:rPr>
          <w:lang w:eastAsia="zh-CN"/>
        </w:rPr>
        <w:t>ITU-T D.50</w:t>
      </w:r>
      <w:r w:rsidR="00F4128A" w:rsidRPr="00F66F63">
        <w:rPr>
          <w:lang w:eastAsia="zh-CN"/>
        </w:rPr>
        <w:t>增补草案。</w:t>
      </w:r>
    </w:p>
    <w:p w:rsidR="00F4128A" w:rsidRPr="00F66F63" w:rsidRDefault="00F4128A" w:rsidP="00B52FEA">
      <w:pPr>
        <w:ind w:firstLineChars="200" w:firstLine="480"/>
        <w:rPr>
          <w:lang w:eastAsia="zh-CN"/>
        </w:rPr>
      </w:pPr>
      <w:r w:rsidRPr="00F66F63">
        <w:rPr>
          <w:lang w:eastAsia="zh-CN"/>
        </w:rPr>
        <w:t>但是，在</w:t>
      </w:r>
      <w:r w:rsidRPr="00F66F63">
        <w:rPr>
          <w:lang w:eastAsia="zh-CN"/>
        </w:rPr>
        <w:t>IIC</w:t>
      </w:r>
      <w:r w:rsidRPr="00F66F63">
        <w:rPr>
          <w:lang w:eastAsia="zh-CN"/>
        </w:rPr>
        <w:t>报告人组没有通过电子会议或</w:t>
      </w:r>
      <w:r w:rsidR="00176367" w:rsidRPr="00F66F63">
        <w:rPr>
          <w:lang w:eastAsia="zh-CN"/>
        </w:rPr>
        <w:t>信函</w:t>
      </w:r>
      <w:r w:rsidRPr="00F66F63">
        <w:rPr>
          <w:lang w:eastAsia="zh-CN"/>
        </w:rPr>
        <w:t>开展任何行动的情况下，在</w:t>
      </w:r>
      <w:r w:rsidR="004A4BB1" w:rsidRPr="00F66F63">
        <w:rPr>
          <w:lang w:eastAsia="zh-CN"/>
        </w:rPr>
        <w:t>第</w:t>
      </w:r>
      <w:r w:rsidR="004A4BB1" w:rsidRPr="00F66F63">
        <w:rPr>
          <w:lang w:eastAsia="zh-CN"/>
        </w:rPr>
        <w:t>3</w:t>
      </w:r>
      <w:r w:rsidR="004A4BB1" w:rsidRPr="00F66F63">
        <w:rPr>
          <w:lang w:eastAsia="zh-CN"/>
        </w:rPr>
        <w:t>研究组</w:t>
      </w:r>
      <w:r w:rsidRPr="00F66F63">
        <w:rPr>
          <w:lang w:eastAsia="zh-CN"/>
        </w:rPr>
        <w:t>2016</w:t>
      </w:r>
      <w:r w:rsidRPr="00F66F63">
        <w:rPr>
          <w:lang w:eastAsia="zh-CN"/>
        </w:rPr>
        <w:t>年</w:t>
      </w:r>
      <w:r w:rsidRPr="00F66F63">
        <w:rPr>
          <w:lang w:eastAsia="zh-CN"/>
        </w:rPr>
        <w:t>2</w:t>
      </w:r>
      <w:r w:rsidRPr="00F66F63">
        <w:rPr>
          <w:lang w:eastAsia="zh-CN"/>
        </w:rPr>
        <w:t>月</w:t>
      </w:r>
      <w:r w:rsidR="004056D2">
        <w:rPr>
          <w:rFonts w:hint="eastAsia"/>
          <w:lang w:eastAsia="zh-CN"/>
        </w:rPr>
        <w:t>的</w:t>
      </w:r>
      <w:r w:rsidR="00372E5D" w:rsidRPr="00F66F63">
        <w:rPr>
          <w:lang w:eastAsia="zh-CN"/>
        </w:rPr>
        <w:t>会议开幕两天前</w:t>
      </w:r>
      <w:r w:rsidR="004056D2">
        <w:rPr>
          <w:rFonts w:hint="eastAsia"/>
          <w:lang w:eastAsia="zh-CN"/>
        </w:rPr>
        <w:t>，</w:t>
      </w:r>
      <w:r w:rsidR="004056D2">
        <w:rPr>
          <w:lang w:eastAsia="zh-CN"/>
        </w:rPr>
        <w:t>报告人在网上</w:t>
      </w:r>
      <w:r w:rsidR="00986B6F" w:rsidRPr="00F66F63">
        <w:rPr>
          <w:lang w:eastAsia="zh-CN"/>
        </w:rPr>
        <w:t>公布</w:t>
      </w:r>
      <w:r w:rsidR="00372E5D" w:rsidRPr="00F66F63">
        <w:rPr>
          <w:lang w:eastAsia="zh-CN"/>
        </w:rPr>
        <w:t>了</w:t>
      </w:r>
      <w:r w:rsidR="00372E5D" w:rsidRPr="00F66F63">
        <w:rPr>
          <w:lang w:eastAsia="zh-CN"/>
        </w:rPr>
        <w:t>TD 330</w:t>
      </w:r>
      <w:r w:rsidR="00986B6F" w:rsidRPr="00F66F63">
        <w:rPr>
          <w:lang w:eastAsia="zh-CN"/>
        </w:rPr>
        <w:t>号文件</w:t>
      </w:r>
      <w:r w:rsidR="00372E5D" w:rsidRPr="00F66F63">
        <w:rPr>
          <w:lang w:eastAsia="zh-CN"/>
        </w:rPr>
        <w:t>。</w:t>
      </w:r>
      <w:r w:rsidR="004056D2">
        <w:rPr>
          <w:rFonts w:hint="eastAsia"/>
          <w:lang w:eastAsia="zh-CN"/>
        </w:rPr>
        <w:t>该临时</w:t>
      </w:r>
      <w:r w:rsidR="004056D2">
        <w:rPr>
          <w:lang w:eastAsia="zh-CN"/>
        </w:rPr>
        <w:t>文件</w:t>
      </w:r>
      <w:r w:rsidR="00414DB2" w:rsidRPr="00F66F63">
        <w:rPr>
          <w:lang w:eastAsia="zh-CN"/>
        </w:rPr>
        <w:t>解释说，</w:t>
      </w:r>
      <w:r w:rsidR="004056D2">
        <w:rPr>
          <w:rFonts w:hint="eastAsia"/>
          <w:lang w:eastAsia="zh-CN"/>
        </w:rPr>
        <w:t>这</w:t>
      </w:r>
      <w:r w:rsidR="00372E5D" w:rsidRPr="00F66F63">
        <w:rPr>
          <w:lang w:eastAsia="zh-CN"/>
        </w:rPr>
        <w:t>是从</w:t>
      </w:r>
      <w:r w:rsidR="004056D2" w:rsidRPr="00F66F63">
        <w:rPr>
          <w:lang w:eastAsia="zh-CN"/>
        </w:rPr>
        <w:t>4</w:t>
      </w:r>
      <w:r w:rsidR="004056D2" w:rsidRPr="00F66F63">
        <w:rPr>
          <w:lang w:eastAsia="zh-CN"/>
        </w:rPr>
        <w:t>份</w:t>
      </w:r>
      <w:r w:rsidR="004056D2">
        <w:rPr>
          <w:rFonts w:hint="eastAsia"/>
          <w:lang w:eastAsia="zh-CN"/>
        </w:rPr>
        <w:t>有关</w:t>
      </w:r>
      <w:r w:rsidR="00372E5D" w:rsidRPr="00F66F63">
        <w:rPr>
          <w:lang w:eastAsia="zh-CN"/>
        </w:rPr>
        <w:t>IXP</w:t>
      </w:r>
      <w:r w:rsidR="00372E5D" w:rsidRPr="00F66F63">
        <w:rPr>
          <w:lang w:eastAsia="zh-CN"/>
        </w:rPr>
        <w:t>新建议书</w:t>
      </w:r>
      <w:r w:rsidR="004056D2" w:rsidRPr="00F66F63">
        <w:rPr>
          <w:lang w:eastAsia="zh-CN"/>
        </w:rPr>
        <w:t>的</w:t>
      </w:r>
      <w:r w:rsidR="00372E5D" w:rsidRPr="00F66F63">
        <w:rPr>
          <w:lang w:eastAsia="zh-CN"/>
        </w:rPr>
        <w:t>文稿</w:t>
      </w:r>
      <w:r w:rsidR="00B52FEA" w:rsidRPr="00B52FEA">
        <w:rPr>
          <w:rFonts w:ascii="SimSun" w:hAnsi="SimSun"/>
          <w:lang w:eastAsia="zh-CN"/>
        </w:rPr>
        <w:t>“</w:t>
      </w:r>
      <w:r w:rsidR="004056D2">
        <w:rPr>
          <w:rFonts w:hint="eastAsia"/>
          <w:lang w:eastAsia="zh-CN"/>
        </w:rPr>
        <w:t>剪</w:t>
      </w:r>
      <w:r w:rsidR="00372E5D" w:rsidRPr="00F66F63">
        <w:rPr>
          <w:lang w:eastAsia="zh-CN"/>
        </w:rPr>
        <w:t>贴</w:t>
      </w:r>
      <w:r w:rsidR="00B52FEA" w:rsidRPr="00B52FEA">
        <w:rPr>
          <w:rFonts w:ascii="SimSun" w:hAnsi="SimSun"/>
          <w:lang w:eastAsia="zh-CN"/>
        </w:rPr>
        <w:t>”</w:t>
      </w:r>
      <w:r w:rsidR="004056D2">
        <w:rPr>
          <w:rFonts w:ascii="SimSun" w:hAnsi="SimSun" w:hint="eastAsia"/>
          <w:lang w:eastAsia="zh-CN"/>
        </w:rPr>
        <w:t>而</w:t>
      </w:r>
      <w:r w:rsidR="004056D2">
        <w:rPr>
          <w:lang w:eastAsia="zh-CN"/>
        </w:rPr>
        <w:t>成</w:t>
      </w:r>
      <w:r w:rsidR="004056D2">
        <w:rPr>
          <w:rFonts w:hint="eastAsia"/>
          <w:lang w:eastAsia="zh-CN"/>
        </w:rPr>
        <w:t>，</w:t>
      </w:r>
      <w:r w:rsidR="004056D2" w:rsidRPr="00F66F63">
        <w:rPr>
          <w:lang w:eastAsia="zh-CN"/>
        </w:rPr>
        <w:t>而非增补</w:t>
      </w:r>
      <w:r w:rsidR="00372E5D" w:rsidRPr="00F66F63">
        <w:rPr>
          <w:lang w:eastAsia="zh-CN"/>
        </w:rPr>
        <w:t>。经过讨论后，</w:t>
      </w:r>
      <w:r w:rsidR="00414DB2" w:rsidRPr="00F66F63">
        <w:rPr>
          <w:lang w:eastAsia="zh-CN"/>
        </w:rPr>
        <w:t>对</w:t>
      </w:r>
      <w:r w:rsidR="00372E5D" w:rsidRPr="00F66F63">
        <w:rPr>
          <w:lang w:eastAsia="zh-CN"/>
        </w:rPr>
        <w:t>这份草案</w:t>
      </w:r>
      <w:r w:rsidR="004056D2">
        <w:rPr>
          <w:rFonts w:hint="eastAsia"/>
          <w:lang w:eastAsia="zh-CN"/>
        </w:rPr>
        <w:t>做</w:t>
      </w:r>
      <w:r w:rsidR="00414DB2" w:rsidRPr="00F66F63">
        <w:rPr>
          <w:lang w:eastAsia="zh-CN"/>
        </w:rPr>
        <w:t>出了修订，在不顾美国反对的情况下，由研究组</w:t>
      </w:r>
      <w:r w:rsidR="00372E5D" w:rsidRPr="00F66F63">
        <w:rPr>
          <w:lang w:eastAsia="zh-CN"/>
        </w:rPr>
        <w:t>决定</w:t>
      </w:r>
      <w:r w:rsidR="00414DB2" w:rsidRPr="00F66F63">
        <w:rPr>
          <w:lang w:eastAsia="zh-CN"/>
        </w:rPr>
        <w:t>采用</w:t>
      </w:r>
      <w:r w:rsidR="00372E5D" w:rsidRPr="00F66F63">
        <w:rPr>
          <w:lang w:eastAsia="zh-CN"/>
        </w:rPr>
        <w:t>。</w:t>
      </w:r>
      <w:r w:rsidR="00E620A4">
        <w:rPr>
          <w:rFonts w:hint="eastAsia"/>
          <w:lang w:eastAsia="zh-CN"/>
        </w:rPr>
        <w:t>该</w:t>
      </w:r>
      <w:r w:rsidR="00372E5D" w:rsidRPr="00F66F63">
        <w:rPr>
          <w:lang w:eastAsia="zh-CN"/>
        </w:rPr>
        <w:t>文件在起草过程中未</w:t>
      </w:r>
      <w:r w:rsidR="0082044E" w:rsidRPr="00F66F63">
        <w:rPr>
          <w:lang w:eastAsia="zh-CN"/>
        </w:rPr>
        <w:t>与</w:t>
      </w:r>
      <w:r w:rsidR="00372E5D" w:rsidRPr="00F66F63">
        <w:rPr>
          <w:lang w:eastAsia="zh-CN"/>
        </w:rPr>
        <w:t>任何</w:t>
      </w:r>
      <w:r w:rsidR="001C3A8C" w:rsidRPr="00F66F63">
        <w:rPr>
          <w:lang w:eastAsia="zh-CN"/>
        </w:rPr>
        <w:t>相关机构</w:t>
      </w:r>
      <w:r w:rsidR="0082044E" w:rsidRPr="00F66F63">
        <w:rPr>
          <w:lang w:eastAsia="zh-CN"/>
        </w:rPr>
        <w:t>联系</w:t>
      </w:r>
      <w:r w:rsidR="00372E5D" w:rsidRPr="00F66F63">
        <w:rPr>
          <w:lang w:eastAsia="zh-CN"/>
        </w:rPr>
        <w:t>，尤其是</w:t>
      </w:r>
      <w:r w:rsidR="00372E5D" w:rsidRPr="00F66F63">
        <w:rPr>
          <w:lang w:eastAsia="zh-CN"/>
        </w:rPr>
        <w:t>ITU-D</w:t>
      </w:r>
      <w:r w:rsidR="00372E5D" w:rsidRPr="00F66F63">
        <w:rPr>
          <w:lang w:eastAsia="zh-CN"/>
        </w:rPr>
        <w:t>。</w:t>
      </w:r>
    </w:p>
    <w:p w:rsidR="001C7CF3" w:rsidRPr="00F66F63" w:rsidRDefault="00925E04" w:rsidP="00B52FEA">
      <w:pPr>
        <w:ind w:firstLineChars="200" w:firstLine="480"/>
        <w:rPr>
          <w:lang w:eastAsia="zh-CN"/>
        </w:rPr>
      </w:pPr>
      <w:r w:rsidRPr="00F66F63">
        <w:rPr>
          <w:lang w:eastAsia="zh-CN"/>
        </w:rPr>
        <w:t>鉴于这些情况，美国认为这份新建议书草案既不稳定也不成熟，因此不应批准。</w:t>
      </w:r>
    </w:p>
    <w:p w:rsidR="00925E04" w:rsidRPr="00F66F63" w:rsidRDefault="00732722" w:rsidP="00B52FEA">
      <w:pPr>
        <w:ind w:firstLineChars="200" w:firstLine="480"/>
        <w:rPr>
          <w:lang w:eastAsia="zh-CN"/>
        </w:rPr>
      </w:pPr>
      <w:r w:rsidRPr="00F66F63">
        <w:rPr>
          <w:lang w:eastAsia="zh-CN"/>
        </w:rPr>
        <w:t>此外，向</w:t>
      </w:r>
      <w:r w:rsidRPr="00F66F63">
        <w:rPr>
          <w:lang w:eastAsia="zh-CN"/>
        </w:rPr>
        <w:t>2016</w:t>
      </w:r>
      <w:r w:rsidRPr="00F66F63">
        <w:rPr>
          <w:lang w:eastAsia="zh-CN"/>
        </w:rPr>
        <w:t>年</w:t>
      </w:r>
      <w:r w:rsidRPr="00F66F63">
        <w:rPr>
          <w:lang w:eastAsia="zh-CN"/>
        </w:rPr>
        <w:t>2</w:t>
      </w:r>
      <w:r w:rsidRPr="00F66F63">
        <w:rPr>
          <w:lang w:eastAsia="zh-CN"/>
        </w:rPr>
        <w:t>月会议提交的材料反映出，提出</w:t>
      </w:r>
      <w:r w:rsidRPr="00F66F63">
        <w:rPr>
          <w:lang w:eastAsia="zh-CN"/>
        </w:rPr>
        <w:t>IXP</w:t>
      </w:r>
      <w:r w:rsidR="00414DB2" w:rsidRPr="00F66F63">
        <w:rPr>
          <w:lang w:eastAsia="zh-CN"/>
        </w:rPr>
        <w:t>新建议书草案的文稿是</w:t>
      </w:r>
      <w:r w:rsidRPr="00F66F63">
        <w:rPr>
          <w:lang w:eastAsia="zh-CN"/>
        </w:rPr>
        <w:t>通过第</w:t>
      </w:r>
      <w:r w:rsidRPr="00F66F63">
        <w:rPr>
          <w:lang w:eastAsia="zh-CN"/>
        </w:rPr>
        <w:t>3</w:t>
      </w:r>
      <w:r w:rsidR="00414DB2" w:rsidRPr="00F66F63">
        <w:rPr>
          <w:lang w:eastAsia="zh-CN"/>
        </w:rPr>
        <w:t>研究组区域组</w:t>
      </w:r>
      <w:r w:rsidRPr="00F66F63">
        <w:rPr>
          <w:lang w:eastAsia="zh-CN"/>
        </w:rPr>
        <w:t>开展</w:t>
      </w:r>
      <w:r w:rsidR="00B52FEA">
        <w:rPr>
          <w:rFonts w:hint="eastAsia"/>
          <w:lang w:eastAsia="zh-CN"/>
        </w:rPr>
        <w:t>的</w:t>
      </w:r>
      <w:r w:rsidRPr="00F66F63">
        <w:rPr>
          <w:lang w:eastAsia="zh-CN"/>
        </w:rPr>
        <w:t>工作，而</w:t>
      </w:r>
      <w:r w:rsidR="00B52FEA">
        <w:rPr>
          <w:rFonts w:hint="eastAsia"/>
          <w:lang w:eastAsia="zh-CN"/>
        </w:rPr>
        <w:t>不是</w:t>
      </w:r>
      <w:r w:rsidRPr="00F66F63">
        <w:rPr>
          <w:lang w:eastAsia="zh-CN"/>
        </w:rPr>
        <w:t>所要求的</w:t>
      </w:r>
      <w:r w:rsidRPr="00F66F63">
        <w:rPr>
          <w:lang w:eastAsia="zh-CN"/>
        </w:rPr>
        <w:t>IIC</w:t>
      </w:r>
      <w:r w:rsidRPr="00F66F63">
        <w:rPr>
          <w:lang w:eastAsia="zh-CN"/>
        </w:rPr>
        <w:t>报告人组。因此，第</w:t>
      </w:r>
      <w:r w:rsidRPr="00F66F63">
        <w:rPr>
          <w:lang w:eastAsia="zh-CN"/>
        </w:rPr>
        <w:t>3</w:t>
      </w:r>
      <w:r w:rsidRPr="00F66F63">
        <w:rPr>
          <w:lang w:eastAsia="zh-CN"/>
        </w:rPr>
        <w:t>研究组成员（即便作为观察员也不能参加第</w:t>
      </w:r>
      <w:r w:rsidRPr="00F66F63">
        <w:rPr>
          <w:lang w:eastAsia="zh-CN"/>
        </w:rPr>
        <w:t>3</w:t>
      </w:r>
      <w:r w:rsidRPr="00F66F63">
        <w:rPr>
          <w:lang w:eastAsia="zh-CN"/>
        </w:rPr>
        <w:t>研究组区域组的会议）对这些区域组正在开展的工作毫不</w:t>
      </w:r>
      <w:r w:rsidR="00B52FEA">
        <w:rPr>
          <w:lang w:eastAsia="zh-CN"/>
        </w:rPr>
        <w:t>知情，也无法为工作建言献策。不仅如此，建议书草案忽视（因此最好</w:t>
      </w:r>
      <w:r w:rsidRPr="00F66F63">
        <w:rPr>
          <w:lang w:eastAsia="zh-CN"/>
        </w:rPr>
        <w:t>情况</w:t>
      </w:r>
      <w:r w:rsidR="00B52FEA">
        <w:rPr>
          <w:rFonts w:hint="eastAsia"/>
          <w:lang w:eastAsia="zh-CN"/>
        </w:rPr>
        <w:t>会</w:t>
      </w:r>
      <w:r w:rsidRPr="00F66F63">
        <w:rPr>
          <w:lang w:eastAsia="zh-CN"/>
        </w:rPr>
        <w:t>是重复）</w:t>
      </w:r>
      <w:r w:rsidRPr="00F66F63">
        <w:rPr>
          <w:lang w:eastAsia="zh-CN"/>
        </w:rPr>
        <w:t>ITU-D</w:t>
      </w:r>
      <w:r w:rsidR="00B52FEA">
        <w:rPr>
          <w:rFonts w:hint="eastAsia"/>
          <w:lang w:eastAsia="zh-CN"/>
        </w:rPr>
        <w:t>及</w:t>
      </w:r>
      <w:r w:rsidRPr="00F66F63">
        <w:rPr>
          <w:lang w:eastAsia="zh-CN"/>
        </w:rPr>
        <w:t>许多其他组织</w:t>
      </w:r>
      <w:r w:rsidR="00A432D0" w:rsidRPr="00F66F63">
        <w:rPr>
          <w:lang w:eastAsia="zh-CN"/>
        </w:rPr>
        <w:t>为促进开发</w:t>
      </w:r>
      <w:r w:rsidR="00A432D0" w:rsidRPr="00F66F63">
        <w:rPr>
          <w:lang w:eastAsia="zh-CN"/>
        </w:rPr>
        <w:t>IXP</w:t>
      </w:r>
      <w:r w:rsidRPr="00F66F63">
        <w:rPr>
          <w:lang w:eastAsia="zh-CN"/>
        </w:rPr>
        <w:t>已经和正在开展</w:t>
      </w:r>
      <w:r w:rsidR="00A432D0" w:rsidRPr="00F66F63">
        <w:rPr>
          <w:lang w:eastAsia="zh-CN"/>
        </w:rPr>
        <w:t>的所有工作</w:t>
      </w:r>
      <w:r w:rsidR="00D36993" w:rsidRPr="00F66F63">
        <w:rPr>
          <w:lang w:eastAsia="zh-CN"/>
        </w:rPr>
        <w:t>。而且</w:t>
      </w:r>
      <w:r w:rsidR="00A432D0" w:rsidRPr="00F66F63">
        <w:rPr>
          <w:lang w:eastAsia="zh-CN"/>
        </w:rPr>
        <w:t>，这份一页半的建议书草案最多只是一份国家建议书，</w:t>
      </w:r>
      <w:r w:rsidR="00414DB2" w:rsidRPr="00F66F63">
        <w:rPr>
          <w:lang w:eastAsia="zh-CN"/>
        </w:rPr>
        <w:t>而</w:t>
      </w:r>
      <w:r w:rsidR="00A432D0" w:rsidRPr="00F66F63">
        <w:rPr>
          <w:lang w:eastAsia="zh-CN"/>
        </w:rPr>
        <w:t>不是国际建议书。</w:t>
      </w:r>
      <w:r w:rsidR="00B52FEA">
        <w:rPr>
          <w:rFonts w:hint="eastAsia"/>
          <w:lang w:eastAsia="zh-CN"/>
        </w:rPr>
        <w:t>该</w:t>
      </w:r>
      <w:r w:rsidR="00A432D0" w:rsidRPr="00F66F63">
        <w:rPr>
          <w:lang w:eastAsia="zh-CN"/>
        </w:rPr>
        <w:t>草案第</w:t>
      </w:r>
      <w:r w:rsidR="00A432D0" w:rsidRPr="00F66F63">
        <w:rPr>
          <w:lang w:eastAsia="zh-CN"/>
        </w:rPr>
        <w:t>5.2</w:t>
      </w:r>
      <w:r w:rsidR="00A432D0" w:rsidRPr="00F66F63">
        <w:rPr>
          <w:lang w:eastAsia="zh-CN"/>
        </w:rPr>
        <w:t>节</w:t>
      </w:r>
      <w:r w:rsidR="00B52FEA">
        <w:rPr>
          <w:rFonts w:hint="eastAsia"/>
          <w:lang w:eastAsia="zh-CN"/>
        </w:rPr>
        <w:t>即</w:t>
      </w:r>
      <w:r w:rsidR="00B52FEA">
        <w:rPr>
          <w:lang w:eastAsia="zh-CN"/>
        </w:rPr>
        <w:t>很明显，该节</w:t>
      </w:r>
      <w:r w:rsidR="00A432D0" w:rsidRPr="00F66F63">
        <w:rPr>
          <w:lang w:eastAsia="zh-CN"/>
        </w:rPr>
        <w:t>只谈及国家和区域</w:t>
      </w:r>
      <w:r w:rsidR="00B52FEA">
        <w:rPr>
          <w:rFonts w:hint="eastAsia"/>
          <w:lang w:eastAsia="zh-CN"/>
        </w:rPr>
        <w:t>的</w:t>
      </w:r>
      <w:r w:rsidR="00A432D0" w:rsidRPr="00F66F63">
        <w:rPr>
          <w:lang w:eastAsia="zh-CN"/>
        </w:rPr>
        <w:t>活动</w:t>
      </w:r>
      <w:r w:rsidR="00414DB2" w:rsidRPr="00F66F63">
        <w:rPr>
          <w:lang w:eastAsia="zh-CN"/>
        </w:rPr>
        <w:t>。对</w:t>
      </w:r>
      <w:r w:rsidR="00B52FEA">
        <w:rPr>
          <w:rFonts w:hint="eastAsia"/>
          <w:lang w:eastAsia="zh-CN"/>
        </w:rPr>
        <w:t>此</w:t>
      </w:r>
      <w:r w:rsidR="00414DB2" w:rsidRPr="00F66F63">
        <w:rPr>
          <w:lang w:eastAsia="zh-CN"/>
        </w:rPr>
        <w:t>草案没有进行透彻讨论，也没有开展研究</w:t>
      </w:r>
      <w:r w:rsidR="00B52FEA">
        <w:rPr>
          <w:rFonts w:hint="eastAsia"/>
          <w:lang w:eastAsia="zh-CN"/>
        </w:rPr>
        <w:t>，</w:t>
      </w:r>
      <w:r w:rsidR="00414DB2" w:rsidRPr="00F66F63">
        <w:rPr>
          <w:lang w:eastAsia="zh-CN"/>
        </w:rPr>
        <w:t>或提供</w:t>
      </w:r>
      <w:r w:rsidR="00A432D0" w:rsidRPr="00F66F63">
        <w:rPr>
          <w:lang w:eastAsia="zh-CN"/>
        </w:rPr>
        <w:t>其他支持</w:t>
      </w:r>
      <w:r w:rsidR="00414DB2" w:rsidRPr="00F66F63">
        <w:rPr>
          <w:lang w:eastAsia="zh-CN"/>
        </w:rPr>
        <w:t>来证实这一节</w:t>
      </w:r>
      <w:r w:rsidR="00A432D0" w:rsidRPr="00F66F63">
        <w:rPr>
          <w:lang w:eastAsia="zh-CN"/>
        </w:rPr>
        <w:t>提出的任何一刀切式的活动</w:t>
      </w:r>
      <w:r w:rsidR="00B52FEA">
        <w:rPr>
          <w:rFonts w:hint="eastAsia"/>
          <w:lang w:eastAsia="zh-CN"/>
        </w:rPr>
        <w:t>拥</w:t>
      </w:r>
      <w:r w:rsidR="00A432D0" w:rsidRPr="00F66F63">
        <w:rPr>
          <w:lang w:eastAsia="zh-CN"/>
        </w:rPr>
        <w:t>有合理</w:t>
      </w:r>
      <w:r w:rsidR="00B52FEA">
        <w:rPr>
          <w:rFonts w:hint="eastAsia"/>
          <w:lang w:eastAsia="zh-CN"/>
        </w:rPr>
        <w:t>依据</w:t>
      </w:r>
      <w:r w:rsidR="00A432D0" w:rsidRPr="00F66F63">
        <w:rPr>
          <w:lang w:eastAsia="zh-CN"/>
        </w:rPr>
        <w:t>。建议书</w:t>
      </w:r>
      <w:r w:rsidR="00B52FEA">
        <w:rPr>
          <w:rFonts w:hint="eastAsia"/>
          <w:lang w:eastAsia="zh-CN"/>
        </w:rPr>
        <w:t>完全</w:t>
      </w:r>
      <w:r w:rsidR="00A432D0" w:rsidRPr="00F66F63">
        <w:rPr>
          <w:lang w:eastAsia="zh-CN"/>
        </w:rPr>
        <w:t>局限于国家范围的特点在第</w:t>
      </w:r>
      <w:r w:rsidR="00A432D0" w:rsidRPr="00F66F63">
        <w:rPr>
          <w:lang w:eastAsia="zh-CN"/>
        </w:rPr>
        <w:t>3</w:t>
      </w:r>
      <w:r w:rsidR="00414DB2" w:rsidRPr="00F66F63">
        <w:rPr>
          <w:lang w:eastAsia="zh-CN"/>
        </w:rPr>
        <w:t>节的定义中也有清楚</w:t>
      </w:r>
      <w:r w:rsidR="00B52FEA">
        <w:rPr>
          <w:rFonts w:hint="eastAsia"/>
          <w:lang w:eastAsia="zh-CN"/>
        </w:rPr>
        <w:t>反映</w:t>
      </w:r>
      <w:r w:rsidR="00414DB2" w:rsidRPr="00F66F63">
        <w:rPr>
          <w:lang w:eastAsia="zh-CN"/>
        </w:rPr>
        <w:t>，</w:t>
      </w:r>
      <w:r w:rsidR="00A432D0" w:rsidRPr="00F66F63">
        <w:rPr>
          <w:lang w:eastAsia="zh-CN"/>
        </w:rPr>
        <w:t>该定义</w:t>
      </w:r>
      <w:r w:rsidR="00B52FEA">
        <w:rPr>
          <w:rFonts w:hint="eastAsia"/>
          <w:lang w:eastAsia="zh-CN"/>
        </w:rPr>
        <w:t>指出，</w:t>
      </w:r>
      <w:r w:rsidR="00A432D0" w:rsidRPr="00F66F63">
        <w:rPr>
          <w:lang w:eastAsia="zh-CN"/>
        </w:rPr>
        <w:t>IXP</w:t>
      </w:r>
      <w:r w:rsidR="00A432D0" w:rsidRPr="00F66F63">
        <w:rPr>
          <w:lang w:eastAsia="zh-CN"/>
        </w:rPr>
        <w:t>能</w:t>
      </w:r>
      <w:r w:rsidR="00B52FEA" w:rsidRPr="00B52FEA">
        <w:rPr>
          <w:rFonts w:ascii="SimSun" w:hAnsi="SimSun"/>
          <w:lang w:eastAsia="zh-CN"/>
        </w:rPr>
        <w:t>“</w:t>
      </w:r>
      <w:r w:rsidR="00F308AA" w:rsidRPr="00F66F63">
        <w:rPr>
          <w:lang w:eastAsia="zh-CN"/>
        </w:rPr>
        <w:t>使本地流量留在本地</w:t>
      </w:r>
      <w:r w:rsidR="00B52FEA" w:rsidRPr="00B52FEA">
        <w:rPr>
          <w:rFonts w:ascii="SimSun" w:hAnsi="SimSun"/>
          <w:lang w:eastAsia="zh-CN"/>
        </w:rPr>
        <w:t>”</w:t>
      </w:r>
      <w:r w:rsidR="00F308AA" w:rsidRPr="00F66F63">
        <w:rPr>
          <w:lang w:eastAsia="zh-CN"/>
        </w:rPr>
        <w:t>。</w:t>
      </w:r>
    </w:p>
    <w:p w:rsidR="00F308AA" w:rsidRPr="00017B25" w:rsidRDefault="00F308AA" w:rsidP="00133355">
      <w:pPr>
        <w:pStyle w:val="NoSpacing"/>
        <w:spacing w:before="120"/>
        <w:ind w:firstLineChars="200" w:firstLine="482"/>
        <w:rPr>
          <w:rFonts w:ascii="Times New Roman" w:eastAsia="SimSun" w:hAnsi="Times New Roman" w:cs="Times New Roman"/>
          <w:b/>
          <w:bCs/>
          <w:sz w:val="24"/>
          <w:szCs w:val="20"/>
          <w:lang w:val="en-GB" w:eastAsia="zh-CN"/>
        </w:rPr>
      </w:pPr>
      <w:r w:rsidRPr="00017B25">
        <w:rPr>
          <w:rFonts w:ascii="Times New Roman" w:eastAsia="SimSun" w:hAnsi="Times New Roman" w:cs="Times New Roman"/>
          <w:b/>
          <w:bCs/>
          <w:sz w:val="24"/>
          <w:szCs w:val="20"/>
          <w:lang w:val="en-GB" w:eastAsia="zh-CN"/>
        </w:rPr>
        <w:t>美国立场：出于所有这些原因，</w:t>
      </w:r>
      <w:r w:rsidRPr="00017B25">
        <w:rPr>
          <w:rFonts w:ascii="Times New Roman" w:eastAsia="SimSun" w:hAnsi="Times New Roman" w:cs="Times New Roman"/>
          <w:b/>
          <w:bCs/>
          <w:sz w:val="24"/>
          <w:szCs w:val="20"/>
          <w:lang w:val="en-GB" w:eastAsia="zh-CN"/>
        </w:rPr>
        <w:t>ITU-T D.52</w:t>
      </w:r>
      <w:r w:rsidRPr="00017B25">
        <w:rPr>
          <w:rFonts w:ascii="Times New Roman" w:eastAsia="SimSun" w:hAnsi="Times New Roman" w:cs="Times New Roman"/>
          <w:b/>
          <w:bCs/>
          <w:sz w:val="24"/>
          <w:szCs w:val="20"/>
          <w:lang w:val="en-GB" w:eastAsia="zh-CN"/>
        </w:rPr>
        <w:t>新建议书草案不应</w:t>
      </w:r>
      <w:r w:rsidR="00B52FEA" w:rsidRPr="00017B25">
        <w:rPr>
          <w:rFonts w:ascii="Times New Roman" w:eastAsia="SimSun" w:hAnsi="Times New Roman" w:cs="Times New Roman" w:hint="eastAsia"/>
          <w:b/>
          <w:bCs/>
          <w:sz w:val="24"/>
          <w:szCs w:val="20"/>
          <w:lang w:val="en-GB" w:eastAsia="zh-CN"/>
        </w:rPr>
        <w:t>获得</w:t>
      </w:r>
      <w:r w:rsidRPr="00017B25">
        <w:rPr>
          <w:rFonts w:ascii="Times New Roman" w:eastAsia="SimSun" w:hAnsi="Times New Roman" w:cs="Times New Roman"/>
          <w:b/>
          <w:bCs/>
          <w:sz w:val="24"/>
          <w:szCs w:val="20"/>
          <w:lang w:val="en-GB" w:eastAsia="zh-CN"/>
        </w:rPr>
        <w:t>批准。</w:t>
      </w:r>
    </w:p>
    <w:p w:rsidR="001C7CF3" w:rsidRPr="00133355" w:rsidRDefault="00133355" w:rsidP="00F75448">
      <w:pPr>
        <w:pStyle w:val="Heading1"/>
        <w:rPr>
          <w:lang w:eastAsia="zh-CN"/>
        </w:rPr>
      </w:pPr>
      <w:r w:rsidRPr="00F75448">
        <w:rPr>
          <w:sz w:val="24"/>
          <w:szCs w:val="24"/>
          <w:lang w:eastAsia="zh-CN"/>
        </w:rPr>
        <w:t>2</w:t>
      </w:r>
      <w:r w:rsidRPr="00F75448">
        <w:rPr>
          <w:sz w:val="24"/>
          <w:szCs w:val="24"/>
          <w:lang w:eastAsia="zh-CN"/>
        </w:rPr>
        <w:tab/>
      </w:r>
      <w:r w:rsidR="001C7CF3" w:rsidRPr="00F75448">
        <w:rPr>
          <w:sz w:val="24"/>
          <w:szCs w:val="24"/>
          <w:lang w:eastAsia="zh-CN"/>
        </w:rPr>
        <w:t>ITU-T D.53</w:t>
      </w:r>
      <w:r w:rsidR="00F308AA" w:rsidRPr="00F75448">
        <w:rPr>
          <w:sz w:val="24"/>
          <w:szCs w:val="24"/>
          <w:lang w:eastAsia="zh-CN"/>
        </w:rPr>
        <w:t>新建议书草案，普遍服务</w:t>
      </w:r>
      <w:r w:rsidR="00017B25" w:rsidRPr="00F75448">
        <w:rPr>
          <w:rFonts w:hint="eastAsia"/>
          <w:sz w:val="24"/>
          <w:szCs w:val="24"/>
          <w:lang w:eastAsia="zh-CN"/>
        </w:rPr>
        <w:t>的</w:t>
      </w:r>
      <w:r w:rsidR="00F308AA" w:rsidRPr="00F75448">
        <w:rPr>
          <w:sz w:val="24"/>
          <w:szCs w:val="24"/>
          <w:lang w:eastAsia="zh-CN"/>
        </w:rPr>
        <w:t>国际问题（</w:t>
      </w:r>
      <w:r w:rsidR="001C7CF3" w:rsidRPr="00F75448">
        <w:rPr>
          <w:sz w:val="24"/>
          <w:szCs w:val="24"/>
          <w:lang w:eastAsia="zh-CN"/>
        </w:rPr>
        <w:t>COM3-R18</w:t>
      </w:r>
      <w:r w:rsidR="00F308AA" w:rsidRPr="00F75448">
        <w:rPr>
          <w:sz w:val="24"/>
          <w:szCs w:val="24"/>
          <w:lang w:eastAsia="zh-CN"/>
        </w:rPr>
        <w:t>）</w:t>
      </w:r>
    </w:p>
    <w:p w:rsidR="00A57626" w:rsidRPr="00F66F63" w:rsidRDefault="00A57626" w:rsidP="00D23A52">
      <w:pPr>
        <w:ind w:firstLineChars="200" w:firstLine="480"/>
        <w:rPr>
          <w:lang w:eastAsia="zh-CN"/>
        </w:rPr>
      </w:pPr>
      <w:r w:rsidRPr="00F66F63">
        <w:rPr>
          <w:lang w:eastAsia="zh-CN"/>
        </w:rPr>
        <w:t>这份建议书草案的</w:t>
      </w:r>
      <w:r w:rsidR="00D851C1">
        <w:rPr>
          <w:rFonts w:hint="eastAsia"/>
          <w:lang w:eastAsia="zh-CN"/>
        </w:rPr>
        <w:t>来龙去脉</w:t>
      </w:r>
      <w:r w:rsidR="000B208B" w:rsidRPr="00F66F63">
        <w:rPr>
          <w:lang w:eastAsia="zh-CN"/>
        </w:rPr>
        <w:t>甚至</w:t>
      </w:r>
      <w:r w:rsidR="00D851C1">
        <w:rPr>
          <w:rFonts w:hint="eastAsia"/>
          <w:lang w:eastAsia="zh-CN"/>
        </w:rPr>
        <w:t>短于</w:t>
      </w:r>
      <w:r w:rsidRPr="00F66F63">
        <w:rPr>
          <w:lang w:eastAsia="zh-CN"/>
        </w:rPr>
        <w:t>ITU-T D.52</w:t>
      </w:r>
      <w:r w:rsidR="00FC3F22">
        <w:rPr>
          <w:rFonts w:hint="eastAsia"/>
          <w:lang w:eastAsia="zh-CN"/>
        </w:rPr>
        <w:t>建议书</w:t>
      </w:r>
      <w:r w:rsidRPr="00F66F63">
        <w:rPr>
          <w:lang w:eastAsia="zh-CN"/>
        </w:rPr>
        <w:t>。第</w:t>
      </w:r>
      <w:r w:rsidRPr="00F66F63">
        <w:rPr>
          <w:lang w:eastAsia="zh-CN"/>
        </w:rPr>
        <w:t>3</w:t>
      </w:r>
      <w:r w:rsidRPr="00F66F63">
        <w:rPr>
          <w:lang w:eastAsia="zh-CN"/>
        </w:rPr>
        <w:t>研究组</w:t>
      </w:r>
      <w:r w:rsidRPr="00F66F63">
        <w:rPr>
          <w:lang w:eastAsia="zh-CN"/>
        </w:rPr>
        <w:t>2015</w:t>
      </w:r>
      <w:r w:rsidRPr="00F66F63">
        <w:rPr>
          <w:lang w:eastAsia="zh-CN"/>
        </w:rPr>
        <w:t>年</w:t>
      </w:r>
      <w:r w:rsidRPr="00F66F63">
        <w:rPr>
          <w:lang w:eastAsia="zh-CN"/>
        </w:rPr>
        <w:t>3</w:t>
      </w:r>
      <w:r w:rsidRPr="00F66F63">
        <w:rPr>
          <w:lang w:eastAsia="zh-CN"/>
        </w:rPr>
        <w:t>月的会议表示</w:t>
      </w:r>
      <w:r w:rsidR="00017B25" w:rsidRPr="00017B25">
        <w:rPr>
          <w:rFonts w:ascii="SimSun" w:hAnsi="SimSun"/>
          <w:lang w:eastAsia="zh-CN"/>
        </w:rPr>
        <w:t>“</w:t>
      </w:r>
      <w:r w:rsidR="00D23A52">
        <w:rPr>
          <w:rFonts w:hint="eastAsia"/>
          <w:lang w:eastAsia="zh-CN"/>
        </w:rPr>
        <w:t>大力</w:t>
      </w:r>
      <w:r w:rsidR="000B208B" w:rsidRPr="00F66F63">
        <w:rPr>
          <w:lang w:eastAsia="zh-CN"/>
        </w:rPr>
        <w:t>支持进一步研究普遍服务问题</w:t>
      </w:r>
      <w:r w:rsidR="00017B25" w:rsidRPr="00017B25">
        <w:rPr>
          <w:rFonts w:ascii="SimSun" w:hAnsi="SimSun"/>
          <w:lang w:eastAsia="zh-CN"/>
        </w:rPr>
        <w:t>”</w:t>
      </w:r>
      <w:r w:rsidR="000B208B" w:rsidRPr="00F66F63">
        <w:rPr>
          <w:lang w:eastAsia="zh-CN"/>
        </w:rPr>
        <w:t>。于是，会议</w:t>
      </w:r>
      <w:r w:rsidR="00D23A52">
        <w:rPr>
          <w:rFonts w:hint="eastAsia"/>
          <w:lang w:eastAsia="zh-CN"/>
        </w:rPr>
        <w:t>为有</w:t>
      </w:r>
      <w:r w:rsidR="00D23A52">
        <w:rPr>
          <w:lang w:eastAsia="zh-CN"/>
        </w:rPr>
        <w:t>关</w:t>
      </w:r>
      <w:r w:rsidR="00D23A52" w:rsidRPr="00F66F63">
        <w:rPr>
          <w:lang w:eastAsia="zh-CN"/>
        </w:rPr>
        <w:t>普遍服务国际问题的新报告人组</w:t>
      </w:r>
      <w:r w:rsidR="00017B25" w:rsidRPr="00017B25">
        <w:rPr>
          <w:rFonts w:ascii="SimSun" w:hAnsi="SimSun"/>
          <w:lang w:eastAsia="zh-CN"/>
        </w:rPr>
        <w:t>“</w:t>
      </w:r>
      <w:r w:rsidR="000B208B" w:rsidRPr="00F66F63">
        <w:rPr>
          <w:lang w:eastAsia="zh-CN"/>
        </w:rPr>
        <w:t>起草了包含</w:t>
      </w:r>
      <w:r w:rsidR="000B208B" w:rsidRPr="00F66F63">
        <w:rPr>
          <w:lang w:eastAsia="zh-CN"/>
        </w:rPr>
        <w:t>TD 249</w:t>
      </w:r>
      <w:r w:rsidR="00986B6F" w:rsidRPr="00F66F63">
        <w:rPr>
          <w:lang w:eastAsia="zh-CN"/>
        </w:rPr>
        <w:t>号文件</w:t>
      </w:r>
      <w:r w:rsidR="00D23A52">
        <w:rPr>
          <w:lang w:eastAsia="zh-CN"/>
        </w:rPr>
        <w:t>在内的职责范围草案，以</w:t>
      </w:r>
      <w:r w:rsidR="000B208B" w:rsidRPr="00F66F63">
        <w:rPr>
          <w:lang w:eastAsia="zh-CN"/>
        </w:rPr>
        <w:t>确保不重复开展国际电联发展部门的工作。草案讨论</w:t>
      </w:r>
      <w:r w:rsidR="00D23A52">
        <w:rPr>
          <w:rFonts w:hint="eastAsia"/>
          <w:lang w:eastAsia="zh-CN"/>
        </w:rPr>
        <w:t>后</w:t>
      </w:r>
      <w:r w:rsidR="00D23A52">
        <w:rPr>
          <w:lang w:eastAsia="zh-CN"/>
        </w:rPr>
        <w:t>，</w:t>
      </w:r>
      <w:r w:rsidR="000B208B" w:rsidRPr="00F66F63">
        <w:rPr>
          <w:lang w:eastAsia="zh-CN"/>
        </w:rPr>
        <w:t>研究组同意成立专注于此问题的新报告人组并开始工作。</w:t>
      </w:r>
      <w:r w:rsidR="00017B25" w:rsidRPr="00017B25">
        <w:rPr>
          <w:rFonts w:ascii="SimSun" w:hAnsi="SimSun"/>
          <w:lang w:eastAsia="zh-CN"/>
        </w:rPr>
        <w:t>”</w:t>
      </w:r>
    </w:p>
    <w:p w:rsidR="000B208B" w:rsidRPr="00F66F63" w:rsidRDefault="000B208B" w:rsidP="00AB665E">
      <w:pPr>
        <w:ind w:firstLineChars="200" w:firstLine="480"/>
        <w:rPr>
          <w:lang w:eastAsia="zh-CN"/>
        </w:rPr>
      </w:pPr>
      <w:r w:rsidRPr="00F66F63">
        <w:rPr>
          <w:lang w:eastAsia="zh-CN"/>
        </w:rPr>
        <w:t>报告人组成立</w:t>
      </w:r>
      <w:r w:rsidR="00414DB2" w:rsidRPr="00F66F63">
        <w:rPr>
          <w:lang w:eastAsia="zh-CN"/>
        </w:rPr>
        <w:t>后</w:t>
      </w:r>
      <w:r w:rsidRPr="00F66F63">
        <w:rPr>
          <w:lang w:eastAsia="zh-CN"/>
        </w:rPr>
        <w:t>，没有开会，没有</w:t>
      </w:r>
      <w:r w:rsidR="00414DB2" w:rsidRPr="00F66F63">
        <w:rPr>
          <w:lang w:eastAsia="zh-CN"/>
        </w:rPr>
        <w:t>召开</w:t>
      </w:r>
      <w:r w:rsidRPr="00F66F63">
        <w:rPr>
          <w:lang w:eastAsia="zh-CN"/>
        </w:rPr>
        <w:t>电子会议，没有</w:t>
      </w:r>
      <w:r w:rsidR="00176367" w:rsidRPr="00F66F63">
        <w:rPr>
          <w:lang w:eastAsia="zh-CN"/>
        </w:rPr>
        <w:t>信函</w:t>
      </w:r>
      <w:r w:rsidR="00AB665E">
        <w:rPr>
          <w:rFonts w:hint="eastAsia"/>
          <w:lang w:eastAsia="zh-CN"/>
        </w:rPr>
        <w:t>往来</w:t>
      </w:r>
      <w:r w:rsidRPr="00F66F63">
        <w:rPr>
          <w:lang w:eastAsia="zh-CN"/>
        </w:rPr>
        <w:t>，就向第</w:t>
      </w:r>
      <w:r w:rsidRPr="00F66F63">
        <w:rPr>
          <w:lang w:eastAsia="zh-CN"/>
        </w:rPr>
        <w:t>3</w:t>
      </w:r>
      <w:r w:rsidRPr="00F66F63">
        <w:rPr>
          <w:lang w:eastAsia="zh-CN"/>
        </w:rPr>
        <w:t>研究组</w:t>
      </w:r>
      <w:r w:rsidRPr="00F66F63">
        <w:rPr>
          <w:lang w:eastAsia="zh-CN"/>
        </w:rPr>
        <w:t>2016</w:t>
      </w:r>
      <w:r w:rsidRPr="00F66F63">
        <w:rPr>
          <w:lang w:eastAsia="zh-CN"/>
        </w:rPr>
        <w:t>年</w:t>
      </w:r>
      <w:r w:rsidRPr="00F66F63">
        <w:rPr>
          <w:lang w:eastAsia="zh-CN"/>
        </w:rPr>
        <w:t>2</w:t>
      </w:r>
      <w:r w:rsidRPr="00F66F63">
        <w:rPr>
          <w:lang w:eastAsia="zh-CN"/>
        </w:rPr>
        <w:t>月的会议提交了三份文稿</w:t>
      </w:r>
      <w:r w:rsidR="00CA1574" w:rsidRPr="00F66F63">
        <w:rPr>
          <w:lang w:eastAsia="zh-CN"/>
        </w:rPr>
        <w:t>，提出了有关普遍服务的新建议书草案。</w:t>
      </w:r>
      <w:r w:rsidR="00CA1574" w:rsidRPr="00F66F63">
        <w:rPr>
          <w:lang w:eastAsia="zh-CN"/>
        </w:rPr>
        <w:t>TD 333</w:t>
      </w:r>
      <w:r w:rsidR="00986B6F" w:rsidRPr="00F66F63">
        <w:rPr>
          <w:lang w:eastAsia="zh-CN"/>
        </w:rPr>
        <w:t>号文件</w:t>
      </w:r>
      <w:r w:rsidR="00CA1574" w:rsidRPr="00F66F63">
        <w:rPr>
          <w:lang w:eastAsia="zh-CN"/>
        </w:rPr>
        <w:t>在第</w:t>
      </w:r>
      <w:r w:rsidR="00CA1574" w:rsidRPr="00F66F63">
        <w:rPr>
          <w:lang w:eastAsia="zh-CN"/>
        </w:rPr>
        <w:t>3</w:t>
      </w:r>
      <w:r w:rsidR="00CA1574" w:rsidRPr="00F66F63">
        <w:rPr>
          <w:lang w:eastAsia="zh-CN"/>
        </w:rPr>
        <w:t>研究组会议开幕当天才</w:t>
      </w:r>
      <w:r w:rsidR="00AB665E">
        <w:rPr>
          <w:rFonts w:hint="eastAsia"/>
          <w:lang w:eastAsia="zh-CN"/>
        </w:rPr>
        <w:t>发</w:t>
      </w:r>
      <w:r w:rsidR="00986B6F" w:rsidRPr="00F66F63">
        <w:rPr>
          <w:lang w:eastAsia="zh-CN"/>
        </w:rPr>
        <w:t>布</w:t>
      </w:r>
      <w:r w:rsidR="00AB665E">
        <w:rPr>
          <w:rFonts w:hint="eastAsia"/>
          <w:lang w:eastAsia="zh-CN"/>
        </w:rPr>
        <w:t>网上</w:t>
      </w:r>
      <w:r w:rsidR="00CA1574" w:rsidRPr="00F66F63">
        <w:rPr>
          <w:lang w:eastAsia="zh-CN"/>
        </w:rPr>
        <w:t>，而且</w:t>
      </w:r>
      <w:r w:rsidR="00AB665E">
        <w:rPr>
          <w:rFonts w:hint="eastAsia"/>
          <w:lang w:eastAsia="zh-CN"/>
        </w:rPr>
        <w:t>如同对待</w:t>
      </w:r>
      <w:r w:rsidR="00CA1574" w:rsidRPr="00F66F63">
        <w:rPr>
          <w:lang w:eastAsia="zh-CN"/>
        </w:rPr>
        <w:t>IXP</w:t>
      </w:r>
      <w:r w:rsidR="00CA1574" w:rsidRPr="00F66F63">
        <w:rPr>
          <w:lang w:eastAsia="zh-CN"/>
        </w:rPr>
        <w:t>建议书草案一样，解释说它是从</w:t>
      </w:r>
      <w:r w:rsidR="00AB665E">
        <w:rPr>
          <w:rFonts w:hint="eastAsia"/>
          <w:lang w:eastAsia="zh-CN"/>
        </w:rPr>
        <w:t>3</w:t>
      </w:r>
      <w:r w:rsidR="00AB665E">
        <w:rPr>
          <w:rFonts w:hint="eastAsia"/>
          <w:lang w:eastAsia="zh-CN"/>
        </w:rPr>
        <w:t>份</w:t>
      </w:r>
      <w:r w:rsidR="00AB665E">
        <w:rPr>
          <w:lang w:eastAsia="zh-CN"/>
        </w:rPr>
        <w:t>有关</w:t>
      </w:r>
      <w:r w:rsidR="00CA1574" w:rsidRPr="00F66F63">
        <w:rPr>
          <w:lang w:eastAsia="zh-CN"/>
        </w:rPr>
        <w:t>新</w:t>
      </w:r>
      <w:r w:rsidR="00CA1574" w:rsidRPr="00F66F63">
        <w:rPr>
          <w:lang w:eastAsia="zh-CN"/>
        </w:rPr>
        <w:lastRenderedPageBreak/>
        <w:t>建议书草案的文稿</w:t>
      </w:r>
      <w:r w:rsidR="00AB665E">
        <w:rPr>
          <w:rFonts w:hint="eastAsia"/>
          <w:lang w:eastAsia="zh-CN"/>
        </w:rPr>
        <w:t>中</w:t>
      </w:r>
      <w:r w:rsidR="00017B25" w:rsidRPr="00017B25">
        <w:rPr>
          <w:rFonts w:ascii="SimSun" w:hAnsi="SimSun"/>
          <w:lang w:eastAsia="zh-CN"/>
        </w:rPr>
        <w:t>“</w:t>
      </w:r>
      <w:r w:rsidR="00AB665E">
        <w:rPr>
          <w:rFonts w:hint="eastAsia"/>
          <w:lang w:eastAsia="zh-CN"/>
        </w:rPr>
        <w:t>剪</w:t>
      </w:r>
      <w:r w:rsidR="00CA1574" w:rsidRPr="00F66F63">
        <w:rPr>
          <w:lang w:eastAsia="zh-CN"/>
        </w:rPr>
        <w:t>贴</w:t>
      </w:r>
      <w:r w:rsidR="00017B25" w:rsidRPr="00017B25">
        <w:rPr>
          <w:rFonts w:ascii="SimSun" w:hAnsi="SimSun"/>
          <w:lang w:eastAsia="zh-CN"/>
        </w:rPr>
        <w:t>”</w:t>
      </w:r>
      <w:r w:rsidR="00AB665E">
        <w:rPr>
          <w:rFonts w:ascii="SimSun" w:hAnsi="SimSun" w:hint="eastAsia"/>
          <w:lang w:eastAsia="zh-CN"/>
        </w:rPr>
        <w:t>而</w:t>
      </w:r>
      <w:r w:rsidR="00AB665E">
        <w:rPr>
          <w:lang w:eastAsia="zh-CN"/>
        </w:rPr>
        <w:t>成</w:t>
      </w:r>
      <w:r w:rsidR="002A63FF">
        <w:rPr>
          <w:rFonts w:hint="eastAsia"/>
          <w:lang w:eastAsia="zh-CN"/>
        </w:rPr>
        <w:t>的</w:t>
      </w:r>
      <w:r w:rsidR="00AB665E">
        <w:rPr>
          <w:lang w:eastAsia="zh-CN"/>
        </w:rPr>
        <w:t>。讨论后，不顾美国反对，研究组</w:t>
      </w:r>
      <w:r w:rsidR="00AB665E">
        <w:rPr>
          <w:rFonts w:hint="eastAsia"/>
          <w:lang w:eastAsia="zh-CN"/>
        </w:rPr>
        <w:t>确</w:t>
      </w:r>
      <w:r w:rsidR="00CA1574" w:rsidRPr="00F66F63">
        <w:rPr>
          <w:lang w:eastAsia="zh-CN"/>
        </w:rPr>
        <w:t>定使用草案。</w:t>
      </w:r>
      <w:r w:rsidR="00AB665E">
        <w:rPr>
          <w:rFonts w:hint="eastAsia"/>
          <w:lang w:eastAsia="zh-CN"/>
        </w:rPr>
        <w:t>如同对待</w:t>
      </w:r>
      <w:r w:rsidR="00CA1574" w:rsidRPr="00F66F63">
        <w:rPr>
          <w:lang w:eastAsia="zh-CN"/>
        </w:rPr>
        <w:t>IXP</w:t>
      </w:r>
      <w:r w:rsidR="00CA1574" w:rsidRPr="00F66F63">
        <w:rPr>
          <w:lang w:eastAsia="zh-CN"/>
        </w:rPr>
        <w:t>草案一样，这份文件也未与任何</w:t>
      </w:r>
      <w:r w:rsidR="001C3A8C" w:rsidRPr="00F66F63">
        <w:rPr>
          <w:lang w:eastAsia="zh-CN"/>
        </w:rPr>
        <w:t>相关机构</w:t>
      </w:r>
      <w:r w:rsidR="00CA1574" w:rsidRPr="00F66F63">
        <w:rPr>
          <w:lang w:eastAsia="zh-CN"/>
        </w:rPr>
        <w:t>联系，尤其是</w:t>
      </w:r>
      <w:r w:rsidR="00CA1574" w:rsidRPr="00F66F63">
        <w:rPr>
          <w:lang w:eastAsia="zh-CN"/>
        </w:rPr>
        <w:t>ITU-D</w:t>
      </w:r>
      <w:r w:rsidR="00CA1574" w:rsidRPr="00F66F63">
        <w:rPr>
          <w:lang w:eastAsia="zh-CN"/>
        </w:rPr>
        <w:t>。</w:t>
      </w:r>
    </w:p>
    <w:p w:rsidR="00CA1574" w:rsidRPr="00F66F63" w:rsidRDefault="00CA1574" w:rsidP="00017B25">
      <w:pPr>
        <w:ind w:firstLineChars="200" w:firstLine="480"/>
        <w:rPr>
          <w:lang w:eastAsia="zh-CN"/>
        </w:rPr>
      </w:pPr>
      <w:r w:rsidRPr="00F66F63">
        <w:rPr>
          <w:lang w:eastAsia="zh-CN"/>
        </w:rPr>
        <w:t>鉴于这些情况，美国认为这份新建议书草案既不稳定也不成熟，因此不应批准。</w:t>
      </w:r>
    </w:p>
    <w:p w:rsidR="001C7CF3" w:rsidRPr="00F66F63" w:rsidRDefault="00CA1574" w:rsidP="00737AF9">
      <w:pPr>
        <w:ind w:firstLineChars="200" w:firstLine="480"/>
        <w:rPr>
          <w:lang w:eastAsia="zh-CN"/>
        </w:rPr>
      </w:pPr>
      <w:r w:rsidRPr="00F66F63">
        <w:rPr>
          <w:lang w:eastAsia="zh-CN"/>
        </w:rPr>
        <w:t>此外，像</w:t>
      </w:r>
      <w:r w:rsidRPr="00F66F63">
        <w:rPr>
          <w:lang w:eastAsia="zh-CN"/>
        </w:rPr>
        <w:t>IXP</w:t>
      </w:r>
      <w:r w:rsidR="00737AF9">
        <w:rPr>
          <w:lang w:eastAsia="zh-CN"/>
        </w:rPr>
        <w:t>建议书草案的情况一样，</w:t>
      </w:r>
      <w:r w:rsidR="00737AF9" w:rsidRPr="00F66F63">
        <w:rPr>
          <w:lang w:eastAsia="zh-CN"/>
        </w:rPr>
        <w:t>提交</w:t>
      </w:r>
      <w:r w:rsidRPr="00F66F63">
        <w:rPr>
          <w:lang w:eastAsia="zh-CN"/>
        </w:rPr>
        <w:t>2016</w:t>
      </w:r>
      <w:r w:rsidRPr="00F66F63">
        <w:rPr>
          <w:lang w:eastAsia="zh-CN"/>
        </w:rPr>
        <w:t>年</w:t>
      </w:r>
      <w:r w:rsidRPr="00F66F63">
        <w:rPr>
          <w:lang w:eastAsia="zh-CN"/>
        </w:rPr>
        <w:t>2</w:t>
      </w:r>
      <w:r w:rsidRPr="00F66F63">
        <w:rPr>
          <w:lang w:eastAsia="zh-CN"/>
        </w:rPr>
        <w:t>月会议的材料反映出，提出普遍服务新建议书草案的文稿是通过第</w:t>
      </w:r>
      <w:r w:rsidRPr="00F66F63">
        <w:rPr>
          <w:lang w:eastAsia="zh-CN"/>
        </w:rPr>
        <w:t>3</w:t>
      </w:r>
      <w:r w:rsidRPr="00F66F63">
        <w:rPr>
          <w:lang w:eastAsia="zh-CN"/>
        </w:rPr>
        <w:t>研究组区域组</w:t>
      </w:r>
      <w:r w:rsidR="00737AF9">
        <w:rPr>
          <w:rFonts w:hint="eastAsia"/>
          <w:lang w:eastAsia="zh-CN"/>
        </w:rPr>
        <w:t>进行的</w:t>
      </w:r>
      <w:r w:rsidRPr="00F66F63">
        <w:rPr>
          <w:lang w:eastAsia="zh-CN"/>
        </w:rPr>
        <w:t>，而不是新的普遍服务报告人组。因此，第</w:t>
      </w:r>
      <w:r w:rsidRPr="00F66F63">
        <w:rPr>
          <w:lang w:eastAsia="zh-CN"/>
        </w:rPr>
        <w:t>3</w:t>
      </w:r>
      <w:r w:rsidRPr="00F66F63">
        <w:rPr>
          <w:lang w:eastAsia="zh-CN"/>
        </w:rPr>
        <w:t>研究组成员（即便作为观察员也不能参加第</w:t>
      </w:r>
      <w:r w:rsidRPr="00F66F63">
        <w:rPr>
          <w:lang w:eastAsia="zh-CN"/>
        </w:rPr>
        <w:t>3</w:t>
      </w:r>
      <w:r w:rsidRPr="00F66F63">
        <w:rPr>
          <w:lang w:eastAsia="zh-CN"/>
        </w:rPr>
        <w:t>研究组区域组的会议）对这些区域组正在开展的工作毫不知情，也无法为工作建言献策。</w:t>
      </w:r>
      <w:r w:rsidR="00D36993" w:rsidRPr="00F66F63">
        <w:rPr>
          <w:lang w:eastAsia="zh-CN"/>
        </w:rPr>
        <w:t>不仅如此，该建议书草案忽视</w:t>
      </w:r>
      <w:r w:rsidR="00D36993" w:rsidRPr="00F66F63">
        <w:rPr>
          <w:lang w:eastAsia="zh-CN"/>
        </w:rPr>
        <w:t>ITU-D</w:t>
      </w:r>
      <w:r w:rsidR="00D36993" w:rsidRPr="00F66F63">
        <w:rPr>
          <w:lang w:eastAsia="zh-CN"/>
        </w:rPr>
        <w:t>在此问题上已开展</w:t>
      </w:r>
      <w:r w:rsidR="00737AF9" w:rsidRPr="00F66F63">
        <w:rPr>
          <w:lang w:eastAsia="zh-CN"/>
        </w:rPr>
        <w:t>的</w:t>
      </w:r>
      <w:r w:rsidR="00737AF9">
        <w:rPr>
          <w:rFonts w:hint="eastAsia"/>
          <w:lang w:eastAsia="zh-CN"/>
        </w:rPr>
        <w:t>、</w:t>
      </w:r>
      <w:r w:rsidR="00737AF9" w:rsidRPr="00F66F63">
        <w:rPr>
          <w:lang w:eastAsia="zh-CN"/>
        </w:rPr>
        <w:t>反映在</w:t>
      </w:r>
      <w:r w:rsidR="00737AF9" w:rsidRPr="00017B25">
        <w:rPr>
          <w:rFonts w:ascii="SimSun" w:hAnsi="SimSun"/>
          <w:lang w:eastAsia="zh-CN"/>
        </w:rPr>
        <w:t>“</w:t>
      </w:r>
      <w:r w:rsidR="00737AF9" w:rsidRPr="00F66F63">
        <w:rPr>
          <w:lang w:eastAsia="zh-CN"/>
        </w:rPr>
        <w:t>ICT</w:t>
      </w:r>
      <w:r w:rsidR="00737AF9" w:rsidRPr="00F66F63">
        <w:rPr>
          <w:lang w:eastAsia="zh-CN"/>
        </w:rPr>
        <w:t>监管工具</w:t>
      </w:r>
      <w:r w:rsidR="00737AF9" w:rsidRPr="00017B25">
        <w:rPr>
          <w:rFonts w:ascii="SimSun" w:hAnsi="SimSun"/>
          <w:lang w:eastAsia="zh-CN"/>
        </w:rPr>
        <w:t>”</w:t>
      </w:r>
      <w:r w:rsidR="00737AF9" w:rsidRPr="00F66F63">
        <w:rPr>
          <w:lang w:eastAsia="zh-CN"/>
        </w:rPr>
        <w:t>的</w:t>
      </w:r>
      <w:r w:rsidR="00737AF9" w:rsidRPr="00017B25">
        <w:rPr>
          <w:rFonts w:ascii="SimSun" w:hAnsi="SimSun"/>
          <w:lang w:eastAsia="zh-CN"/>
        </w:rPr>
        <w:t>“</w:t>
      </w:r>
      <w:r w:rsidR="00737AF9" w:rsidRPr="00F66F63">
        <w:rPr>
          <w:lang w:eastAsia="zh-CN"/>
        </w:rPr>
        <w:t>普遍服务</w:t>
      </w:r>
      <w:r w:rsidR="00737AF9" w:rsidRPr="00017B25">
        <w:rPr>
          <w:rFonts w:ascii="SimSun" w:hAnsi="SimSun"/>
          <w:lang w:eastAsia="zh-CN"/>
        </w:rPr>
        <w:t>”</w:t>
      </w:r>
      <w:r w:rsidR="00737AF9" w:rsidRPr="00F66F63">
        <w:rPr>
          <w:lang w:eastAsia="zh-CN"/>
        </w:rPr>
        <w:t>一节</w:t>
      </w:r>
      <w:r w:rsidR="00D36993" w:rsidRPr="00F66F63">
        <w:rPr>
          <w:lang w:eastAsia="zh-CN"/>
        </w:rPr>
        <w:t>所有工作。而且，这份两页长的建议书至多是一份国家建议书，或者可能是</w:t>
      </w:r>
      <w:r w:rsidR="00737AF9">
        <w:rPr>
          <w:rFonts w:hint="eastAsia"/>
          <w:lang w:eastAsia="zh-CN"/>
        </w:rPr>
        <w:t>一份</w:t>
      </w:r>
      <w:r w:rsidR="00D36993" w:rsidRPr="00F66F63">
        <w:rPr>
          <w:lang w:eastAsia="zh-CN"/>
        </w:rPr>
        <w:t>区域建议书，但不是</w:t>
      </w:r>
      <w:r w:rsidR="00D36993" w:rsidRPr="00F66F63">
        <w:rPr>
          <w:lang w:eastAsia="zh-CN"/>
        </w:rPr>
        <w:t>ITU-T</w:t>
      </w:r>
      <w:r w:rsidR="00D36993" w:rsidRPr="00F66F63">
        <w:rPr>
          <w:lang w:eastAsia="zh-CN"/>
        </w:rPr>
        <w:t>战略</w:t>
      </w:r>
      <w:r w:rsidR="00737AF9">
        <w:rPr>
          <w:rFonts w:hint="eastAsia"/>
          <w:lang w:eastAsia="zh-CN"/>
        </w:rPr>
        <w:t>规划</w:t>
      </w:r>
      <w:r w:rsidR="00D36993" w:rsidRPr="00F66F63">
        <w:rPr>
          <w:lang w:eastAsia="zh-CN"/>
        </w:rPr>
        <w:t>所要求的国际电信技术标准。草案第</w:t>
      </w:r>
      <w:r w:rsidR="00D36993" w:rsidRPr="00F66F63">
        <w:rPr>
          <w:lang w:eastAsia="zh-CN"/>
        </w:rPr>
        <w:t>3.2</w:t>
      </w:r>
      <w:r w:rsidR="00D36993" w:rsidRPr="00F66F63">
        <w:rPr>
          <w:lang w:eastAsia="zh-CN"/>
        </w:rPr>
        <w:t>节提到本地和区域竞争，并在</w:t>
      </w:r>
      <w:r w:rsidR="00414DB2" w:rsidRPr="00F66F63">
        <w:rPr>
          <w:lang w:eastAsia="zh-CN"/>
        </w:rPr>
        <w:t>多个</w:t>
      </w:r>
      <w:r w:rsidR="00D36993" w:rsidRPr="00F66F63">
        <w:rPr>
          <w:lang w:eastAsia="zh-CN"/>
        </w:rPr>
        <w:t>国家</w:t>
      </w:r>
      <w:r w:rsidR="00AD755A" w:rsidRPr="00F66F63">
        <w:rPr>
          <w:lang w:eastAsia="zh-CN"/>
        </w:rPr>
        <w:t>运营商之间</w:t>
      </w:r>
      <w:r w:rsidR="00737AF9">
        <w:rPr>
          <w:rFonts w:hint="eastAsia"/>
          <w:lang w:eastAsia="zh-CN"/>
        </w:rPr>
        <w:t>的</w:t>
      </w:r>
      <w:r w:rsidR="00737AF9">
        <w:rPr>
          <w:lang w:eastAsia="zh-CN"/>
        </w:rPr>
        <w:t>合同</w:t>
      </w:r>
      <w:r w:rsidR="00AD755A" w:rsidRPr="00F66F63">
        <w:rPr>
          <w:lang w:eastAsia="zh-CN"/>
        </w:rPr>
        <w:t>。第</w:t>
      </w:r>
      <w:r w:rsidR="00AD755A" w:rsidRPr="00F66F63">
        <w:rPr>
          <w:lang w:eastAsia="zh-CN"/>
        </w:rPr>
        <w:t>5</w:t>
      </w:r>
      <w:r w:rsidR="00AD755A" w:rsidRPr="00F66F63">
        <w:rPr>
          <w:lang w:eastAsia="zh-CN"/>
        </w:rPr>
        <w:t>节提到向农村地区进行鼓舞人心的投资，这是国家层面的事宜，还提到努力降低电信设备的关税，这也是国家主权内的问题。搞一刀切式的国际标准在这些</w:t>
      </w:r>
      <w:r w:rsidR="00737AF9">
        <w:rPr>
          <w:rFonts w:hint="eastAsia"/>
          <w:lang w:eastAsia="zh-CN"/>
        </w:rPr>
        <w:t>情况</w:t>
      </w:r>
      <w:r w:rsidR="00AD755A" w:rsidRPr="00F66F63">
        <w:rPr>
          <w:lang w:eastAsia="zh-CN"/>
        </w:rPr>
        <w:t>下不合时宜。</w:t>
      </w:r>
    </w:p>
    <w:p w:rsidR="00F308AA" w:rsidRPr="00017B25" w:rsidRDefault="00F308AA" w:rsidP="00017B25">
      <w:pPr>
        <w:ind w:firstLineChars="200" w:firstLine="482"/>
        <w:rPr>
          <w:b/>
          <w:bCs/>
          <w:lang w:eastAsia="zh-CN"/>
        </w:rPr>
      </w:pPr>
      <w:r w:rsidRPr="00017B25">
        <w:rPr>
          <w:b/>
          <w:bCs/>
          <w:lang w:eastAsia="zh-CN"/>
        </w:rPr>
        <w:t>美国立场：出于所有这些原因，</w:t>
      </w:r>
      <w:r w:rsidRPr="00017B25">
        <w:rPr>
          <w:b/>
          <w:bCs/>
          <w:lang w:eastAsia="zh-CN"/>
        </w:rPr>
        <w:t>ITU-T D.53</w:t>
      </w:r>
      <w:r w:rsidRPr="00017B25">
        <w:rPr>
          <w:b/>
          <w:bCs/>
          <w:lang w:eastAsia="zh-CN"/>
        </w:rPr>
        <w:t>新建议书草案不应</w:t>
      </w:r>
      <w:r w:rsidR="00737AF9">
        <w:rPr>
          <w:rFonts w:hint="eastAsia"/>
          <w:b/>
          <w:bCs/>
          <w:lang w:eastAsia="zh-CN"/>
        </w:rPr>
        <w:t>获得</w:t>
      </w:r>
      <w:r w:rsidRPr="00017B25">
        <w:rPr>
          <w:b/>
          <w:bCs/>
          <w:lang w:eastAsia="zh-CN"/>
        </w:rPr>
        <w:t>批准。</w:t>
      </w:r>
    </w:p>
    <w:p w:rsidR="001C7CF3" w:rsidRPr="00F75448" w:rsidRDefault="00133355" w:rsidP="00F75448">
      <w:pPr>
        <w:pStyle w:val="Heading1"/>
        <w:rPr>
          <w:sz w:val="24"/>
          <w:szCs w:val="24"/>
          <w:lang w:eastAsia="zh-CN"/>
        </w:rPr>
      </w:pPr>
      <w:r w:rsidRPr="00F75448">
        <w:rPr>
          <w:sz w:val="24"/>
          <w:szCs w:val="24"/>
          <w:lang w:eastAsia="zh-CN"/>
        </w:rPr>
        <w:t>3</w:t>
      </w:r>
      <w:r w:rsidRPr="00F75448">
        <w:rPr>
          <w:sz w:val="24"/>
          <w:szCs w:val="24"/>
          <w:lang w:eastAsia="zh-CN"/>
        </w:rPr>
        <w:tab/>
      </w:r>
      <w:r w:rsidR="00900152" w:rsidRPr="00F75448">
        <w:rPr>
          <w:sz w:val="24"/>
          <w:szCs w:val="24"/>
          <w:lang w:eastAsia="zh-CN"/>
        </w:rPr>
        <w:t>ITU-T D.261</w:t>
      </w:r>
      <w:r w:rsidR="00900152" w:rsidRPr="00F75448">
        <w:rPr>
          <w:sz w:val="24"/>
          <w:szCs w:val="24"/>
          <w:lang w:eastAsia="zh-CN"/>
        </w:rPr>
        <w:t>新建议书草案，用于市场定义和确定具有显著市场支配力（</w:t>
      </w:r>
      <w:r w:rsidR="00900152" w:rsidRPr="00F75448">
        <w:rPr>
          <w:sz w:val="24"/>
          <w:szCs w:val="24"/>
          <w:lang w:eastAsia="zh-CN"/>
        </w:rPr>
        <w:t>SMP</w:t>
      </w:r>
      <w:r w:rsidR="00900152" w:rsidRPr="00F75448">
        <w:rPr>
          <w:sz w:val="24"/>
          <w:szCs w:val="24"/>
          <w:lang w:eastAsia="zh-CN"/>
        </w:rPr>
        <w:t>）的运营商的原则（</w:t>
      </w:r>
      <w:r w:rsidR="001C7CF3" w:rsidRPr="00F75448">
        <w:rPr>
          <w:sz w:val="24"/>
          <w:szCs w:val="24"/>
          <w:lang w:eastAsia="zh-CN"/>
        </w:rPr>
        <w:t>COM3-R21</w:t>
      </w:r>
      <w:r w:rsidR="00900152" w:rsidRPr="00F75448">
        <w:rPr>
          <w:sz w:val="24"/>
          <w:szCs w:val="24"/>
          <w:lang w:eastAsia="zh-CN"/>
        </w:rPr>
        <w:t>）</w:t>
      </w:r>
    </w:p>
    <w:p w:rsidR="00900152" w:rsidRPr="00F66F63" w:rsidRDefault="00900152" w:rsidP="00106F30">
      <w:pPr>
        <w:ind w:firstLineChars="200" w:firstLine="480"/>
        <w:rPr>
          <w:lang w:eastAsia="zh-CN"/>
        </w:rPr>
      </w:pPr>
      <w:r w:rsidRPr="00F66F63">
        <w:rPr>
          <w:lang w:eastAsia="zh-CN"/>
        </w:rPr>
        <w:t>在第</w:t>
      </w:r>
      <w:r w:rsidRPr="00F66F63">
        <w:rPr>
          <w:lang w:eastAsia="zh-CN"/>
        </w:rPr>
        <w:t>3</w:t>
      </w:r>
      <w:r w:rsidRPr="00F66F63">
        <w:rPr>
          <w:lang w:eastAsia="zh-CN"/>
        </w:rPr>
        <w:t>研究组</w:t>
      </w:r>
      <w:r w:rsidRPr="00F66F63">
        <w:rPr>
          <w:lang w:eastAsia="zh-CN"/>
        </w:rPr>
        <w:t>2014</w:t>
      </w:r>
      <w:r w:rsidRPr="00F66F63">
        <w:rPr>
          <w:lang w:eastAsia="zh-CN"/>
        </w:rPr>
        <w:t>年</w:t>
      </w:r>
      <w:r w:rsidRPr="00F66F63">
        <w:rPr>
          <w:lang w:eastAsia="zh-CN"/>
        </w:rPr>
        <w:t>5</w:t>
      </w:r>
      <w:r w:rsidRPr="00F66F63">
        <w:rPr>
          <w:lang w:eastAsia="zh-CN"/>
        </w:rPr>
        <w:t>月的会议上，成立了关于相关市场定义和确定具有显著市场支配力</w:t>
      </w:r>
      <w:r w:rsidR="00986B6F" w:rsidRPr="00F66F63">
        <w:rPr>
          <w:lang w:eastAsia="zh-CN"/>
        </w:rPr>
        <w:t>（</w:t>
      </w:r>
      <w:r w:rsidR="00986B6F" w:rsidRPr="00F66F63">
        <w:rPr>
          <w:lang w:eastAsia="zh-CN"/>
        </w:rPr>
        <w:t>SMP</w:t>
      </w:r>
      <w:r w:rsidR="00986B6F" w:rsidRPr="00F66F63">
        <w:rPr>
          <w:lang w:eastAsia="zh-CN"/>
        </w:rPr>
        <w:t>）运营商的报告人组。这个报告人组没有通过信函或电子会议开展工作，就起草了一份报告提交第</w:t>
      </w:r>
      <w:r w:rsidR="00986B6F" w:rsidRPr="00F66F63">
        <w:rPr>
          <w:lang w:eastAsia="zh-CN"/>
        </w:rPr>
        <w:t>3</w:t>
      </w:r>
      <w:r w:rsidR="00986B6F" w:rsidRPr="00F66F63">
        <w:rPr>
          <w:lang w:eastAsia="zh-CN"/>
        </w:rPr>
        <w:t>研究组</w:t>
      </w:r>
      <w:r w:rsidR="00986B6F" w:rsidRPr="00F66F63">
        <w:rPr>
          <w:lang w:eastAsia="zh-CN"/>
        </w:rPr>
        <w:t>2015</w:t>
      </w:r>
      <w:r w:rsidR="00986B6F" w:rsidRPr="00F66F63">
        <w:rPr>
          <w:lang w:eastAsia="zh-CN"/>
        </w:rPr>
        <w:t>年</w:t>
      </w:r>
      <w:r w:rsidR="00986B6F" w:rsidRPr="00F66F63">
        <w:rPr>
          <w:lang w:eastAsia="zh-CN"/>
        </w:rPr>
        <w:t>3</w:t>
      </w:r>
      <w:r w:rsidR="00986B6F" w:rsidRPr="00F66F63">
        <w:rPr>
          <w:lang w:eastAsia="zh-CN"/>
        </w:rPr>
        <w:t>月的会议</w:t>
      </w:r>
      <w:r w:rsidR="00737AF9">
        <w:rPr>
          <w:rFonts w:hint="eastAsia"/>
          <w:lang w:eastAsia="zh-CN"/>
        </w:rPr>
        <w:t xml:space="preserve"> </w:t>
      </w:r>
      <w:r w:rsidR="00737AF9" w:rsidRPr="00737AF9">
        <w:rPr>
          <w:lang w:eastAsia="zh-CN"/>
        </w:rPr>
        <w:t>–</w:t>
      </w:r>
      <w:r w:rsidR="00737AF9">
        <w:rPr>
          <w:lang w:eastAsia="zh-CN"/>
        </w:rPr>
        <w:t xml:space="preserve"> TD 236 rev.</w:t>
      </w:r>
      <w:r w:rsidR="00986B6F" w:rsidRPr="00F66F63">
        <w:rPr>
          <w:lang w:eastAsia="zh-CN"/>
        </w:rPr>
        <w:t>1</w:t>
      </w:r>
      <w:r w:rsidR="00986B6F" w:rsidRPr="00F66F63">
        <w:rPr>
          <w:lang w:eastAsia="zh-CN"/>
        </w:rPr>
        <w:t>号文件。该报告含有一份对</w:t>
      </w:r>
      <w:r w:rsidR="00986B6F" w:rsidRPr="00F66F63">
        <w:rPr>
          <w:lang w:eastAsia="zh-CN"/>
        </w:rPr>
        <w:t>ITU-D</w:t>
      </w:r>
      <w:r w:rsidR="004767CE" w:rsidRPr="00F66F63">
        <w:rPr>
          <w:lang w:eastAsia="zh-CN"/>
        </w:rPr>
        <w:t>就此议题所提供</w:t>
      </w:r>
      <w:r w:rsidR="00106F30">
        <w:rPr>
          <w:rFonts w:hint="eastAsia"/>
          <w:lang w:eastAsia="zh-CN"/>
        </w:rPr>
        <w:t>的</w:t>
      </w:r>
      <w:r w:rsidR="00106F30">
        <w:rPr>
          <w:lang w:eastAsia="zh-CN"/>
        </w:rPr>
        <w:t>大量</w:t>
      </w:r>
      <w:r w:rsidR="004767CE" w:rsidRPr="00F66F63">
        <w:rPr>
          <w:lang w:eastAsia="zh-CN"/>
        </w:rPr>
        <w:t>信息的总结，而且还提议对</w:t>
      </w:r>
      <w:r w:rsidR="00986B6F" w:rsidRPr="00F66F63">
        <w:rPr>
          <w:lang w:eastAsia="zh-CN"/>
        </w:rPr>
        <w:t>报告人组的职责范围进行编辑，</w:t>
      </w:r>
      <w:r w:rsidR="00106F30">
        <w:rPr>
          <w:rFonts w:hint="eastAsia"/>
          <w:lang w:eastAsia="zh-CN"/>
        </w:rPr>
        <w:t>这些</w:t>
      </w:r>
      <w:r w:rsidR="00106F30">
        <w:rPr>
          <w:lang w:eastAsia="zh-CN"/>
        </w:rPr>
        <w:t>修改</w:t>
      </w:r>
      <w:r w:rsidR="00986B6F" w:rsidRPr="00F66F63">
        <w:rPr>
          <w:lang w:eastAsia="zh-CN"/>
        </w:rPr>
        <w:t>获得了批准。</w:t>
      </w:r>
    </w:p>
    <w:p w:rsidR="00986B6F" w:rsidRPr="00F66F63" w:rsidRDefault="00986B6F" w:rsidP="00106F30">
      <w:pPr>
        <w:ind w:firstLineChars="200" w:firstLine="480"/>
        <w:rPr>
          <w:lang w:eastAsia="zh-CN"/>
        </w:rPr>
      </w:pPr>
      <w:r w:rsidRPr="00F66F63">
        <w:rPr>
          <w:lang w:eastAsia="zh-CN"/>
        </w:rPr>
        <w:t>该报告中所含的</w:t>
      </w:r>
      <w:r w:rsidR="001C7CF3" w:rsidRPr="00F66F63">
        <w:rPr>
          <w:lang w:eastAsia="zh-CN"/>
        </w:rPr>
        <w:t>ITU-D</w:t>
      </w:r>
      <w:r w:rsidRPr="00F66F63">
        <w:rPr>
          <w:lang w:eastAsia="zh-CN"/>
        </w:rPr>
        <w:t>材料确认，</w:t>
      </w:r>
      <w:r w:rsidR="000A38A9" w:rsidRPr="00F66F63">
        <w:rPr>
          <w:lang w:eastAsia="zh-CN"/>
        </w:rPr>
        <w:t>在没有</w:t>
      </w:r>
      <w:r w:rsidR="000A38A9" w:rsidRPr="00F66F63">
        <w:rPr>
          <w:lang w:eastAsia="zh-CN"/>
        </w:rPr>
        <w:t>ITU-T</w:t>
      </w:r>
      <w:r w:rsidR="000A38A9" w:rsidRPr="00F66F63">
        <w:rPr>
          <w:lang w:eastAsia="zh-CN"/>
        </w:rPr>
        <w:t>建议书的情况下，衡量市场竞争的</w:t>
      </w:r>
      <w:r w:rsidR="000A38A9" w:rsidRPr="00F66F63">
        <w:rPr>
          <w:lang w:eastAsia="zh-CN"/>
        </w:rPr>
        <w:t>SMP</w:t>
      </w:r>
      <w:r w:rsidR="000A38A9" w:rsidRPr="00F66F63">
        <w:rPr>
          <w:lang w:eastAsia="zh-CN"/>
        </w:rPr>
        <w:t>框架</w:t>
      </w:r>
      <w:r w:rsidR="00106F30" w:rsidRPr="00106F30">
        <w:rPr>
          <w:rFonts w:ascii="SimSun" w:hAnsi="SimSun"/>
          <w:lang w:eastAsia="zh-CN"/>
        </w:rPr>
        <w:t>“</w:t>
      </w:r>
      <w:r w:rsidR="000A38A9" w:rsidRPr="00F66F63">
        <w:rPr>
          <w:lang w:eastAsia="zh-CN"/>
        </w:rPr>
        <w:t>已自</w:t>
      </w:r>
      <w:r w:rsidR="000A38A9" w:rsidRPr="00F66F63">
        <w:rPr>
          <w:lang w:eastAsia="zh-CN"/>
        </w:rPr>
        <w:t>2002</w:t>
      </w:r>
      <w:r w:rsidR="000A38A9" w:rsidRPr="00F66F63">
        <w:rPr>
          <w:lang w:eastAsia="zh-CN"/>
        </w:rPr>
        <w:t>年起在全球采用</w:t>
      </w:r>
      <w:r w:rsidR="00106F30" w:rsidRPr="00106F30">
        <w:rPr>
          <w:rFonts w:ascii="SimSun" w:hAnsi="SimSun"/>
          <w:lang w:eastAsia="zh-CN"/>
        </w:rPr>
        <w:t>”</w:t>
      </w:r>
      <w:r w:rsidR="000A38A9" w:rsidRPr="00F66F63">
        <w:rPr>
          <w:lang w:eastAsia="zh-CN"/>
        </w:rPr>
        <w:t>。还是基于</w:t>
      </w:r>
      <w:r w:rsidR="000A38A9" w:rsidRPr="00F66F63">
        <w:rPr>
          <w:lang w:eastAsia="zh-CN"/>
        </w:rPr>
        <w:t>ITU-D</w:t>
      </w:r>
      <w:r w:rsidR="000A38A9" w:rsidRPr="00F66F63">
        <w:rPr>
          <w:lang w:eastAsia="zh-CN"/>
        </w:rPr>
        <w:t>的数据，报告指出</w:t>
      </w:r>
      <w:r w:rsidR="004767CE" w:rsidRPr="00F66F63">
        <w:rPr>
          <w:lang w:eastAsia="zh-CN"/>
        </w:rPr>
        <w:t>，</w:t>
      </w:r>
      <w:r w:rsidR="000A38A9" w:rsidRPr="00F66F63">
        <w:rPr>
          <w:lang w:eastAsia="zh-CN"/>
        </w:rPr>
        <w:t>SMP</w:t>
      </w:r>
      <w:r w:rsidR="001077A6" w:rsidRPr="00F66F63">
        <w:rPr>
          <w:lang w:eastAsia="zh-CN"/>
        </w:rPr>
        <w:t>框架</w:t>
      </w:r>
      <w:r w:rsidR="000A38A9" w:rsidRPr="00F66F63">
        <w:rPr>
          <w:lang w:eastAsia="zh-CN"/>
        </w:rPr>
        <w:t>的落实方式</w:t>
      </w:r>
      <w:r w:rsidR="00106F30" w:rsidRPr="00106F30">
        <w:rPr>
          <w:rFonts w:ascii="SimSun" w:hAnsi="SimSun"/>
          <w:lang w:eastAsia="zh-CN"/>
        </w:rPr>
        <w:t>“</w:t>
      </w:r>
      <w:r w:rsidR="00106F30">
        <w:rPr>
          <w:lang w:eastAsia="zh-CN"/>
        </w:rPr>
        <w:t>存在巨大差异，显示出每个国家</w:t>
      </w:r>
      <w:r w:rsidR="00106F30">
        <w:rPr>
          <w:rFonts w:hint="eastAsia"/>
          <w:lang w:eastAsia="zh-CN"/>
        </w:rPr>
        <w:t>根据</w:t>
      </w:r>
      <w:r w:rsidR="00106F30" w:rsidRPr="00F66F63">
        <w:rPr>
          <w:lang w:eastAsia="zh-CN"/>
        </w:rPr>
        <w:t>各自的特</w:t>
      </w:r>
      <w:r w:rsidR="00106F30">
        <w:rPr>
          <w:rFonts w:hint="eastAsia"/>
          <w:lang w:eastAsia="zh-CN"/>
        </w:rPr>
        <w:t>点</w:t>
      </w:r>
      <w:r w:rsidR="000A38A9" w:rsidRPr="00F66F63">
        <w:rPr>
          <w:lang w:eastAsia="zh-CN"/>
        </w:rPr>
        <w:t>定义</w:t>
      </w:r>
      <w:r w:rsidR="000A38A9" w:rsidRPr="00F66F63">
        <w:rPr>
          <w:lang w:eastAsia="zh-CN"/>
        </w:rPr>
        <w:t>SMP</w:t>
      </w:r>
      <w:r w:rsidR="00106F30" w:rsidRPr="00106F30">
        <w:rPr>
          <w:rFonts w:ascii="SimSun" w:hAnsi="SimSun"/>
          <w:lang w:eastAsia="zh-CN"/>
        </w:rPr>
        <w:t>”</w:t>
      </w:r>
      <w:r w:rsidR="000A38A9" w:rsidRPr="00F66F63">
        <w:rPr>
          <w:lang w:eastAsia="zh-CN"/>
        </w:rPr>
        <w:t>。这确认了不需要建议书，而且显然也不需要</w:t>
      </w:r>
      <w:r w:rsidR="00106F30">
        <w:rPr>
          <w:rFonts w:hint="eastAsia"/>
          <w:lang w:eastAsia="zh-CN"/>
        </w:rPr>
        <w:t>将</w:t>
      </w:r>
      <w:r w:rsidR="000A38A9" w:rsidRPr="00F66F63">
        <w:rPr>
          <w:lang w:eastAsia="zh-CN"/>
        </w:rPr>
        <w:t>一刀切式的国际建议书</w:t>
      </w:r>
      <w:r w:rsidR="00106F30">
        <w:rPr>
          <w:lang w:eastAsia="zh-CN"/>
        </w:rPr>
        <w:t>用于这种纯属</w:t>
      </w:r>
      <w:r w:rsidR="004767CE" w:rsidRPr="00F66F63">
        <w:rPr>
          <w:lang w:eastAsia="zh-CN"/>
        </w:rPr>
        <w:t>国家层面和主权内的决定，而且许多国家就此已有</w:t>
      </w:r>
      <w:r w:rsidR="000A38A9" w:rsidRPr="00F66F63">
        <w:rPr>
          <w:lang w:eastAsia="zh-CN"/>
        </w:rPr>
        <w:t>决定。报告接着说，考虑到市场融合，研究它</w:t>
      </w:r>
      <w:r w:rsidR="00106F30" w:rsidRPr="00106F30">
        <w:rPr>
          <w:rFonts w:ascii="SimSun" w:hAnsi="SimSun"/>
          <w:lang w:eastAsia="zh-CN"/>
        </w:rPr>
        <w:t>“</w:t>
      </w:r>
      <w:r w:rsidR="000A38A9" w:rsidRPr="00F66F63">
        <w:rPr>
          <w:lang w:eastAsia="zh-CN"/>
        </w:rPr>
        <w:t>对竞争政策的影响</w:t>
      </w:r>
      <w:r w:rsidR="00106F30" w:rsidRPr="00106F30">
        <w:rPr>
          <w:rFonts w:ascii="SimSun" w:hAnsi="SimSun"/>
          <w:lang w:eastAsia="zh-CN"/>
        </w:rPr>
        <w:t>”</w:t>
      </w:r>
      <w:r w:rsidR="000A38A9" w:rsidRPr="00F66F63">
        <w:rPr>
          <w:lang w:eastAsia="zh-CN"/>
        </w:rPr>
        <w:t>很重要，而且第</w:t>
      </w:r>
      <w:r w:rsidR="000A38A9" w:rsidRPr="00F66F63">
        <w:rPr>
          <w:lang w:eastAsia="zh-CN"/>
        </w:rPr>
        <w:t>3</w:t>
      </w:r>
      <w:r w:rsidR="000A38A9" w:rsidRPr="00F66F63">
        <w:rPr>
          <w:lang w:eastAsia="zh-CN"/>
        </w:rPr>
        <w:t>研究组</w:t>
      </w:r>
      <w:r w:rsidR="004767CE" w:rsidRPr="00F66F63">
        <w:rPr>
          <w:lang w:eastAsia="zh-CN"/>
        </w:rPr>
        <w:t>开展</w:t>
      </w:r>
      <w:r w:rsidR="001077A6" w:rsidRPr="00F66F63">
        <w:rPr>
          <w:lang w:eastAsia="zh-CN"/>
        </w:rPr>
        <w:t>这项研究能使之</w:t>
      </w:r>
      <w:r w:rsidR="00106F30" w:rsidRPr="00106F30">
        <w:rPr>
          <w:rFonts w:ascii="SimSun" w:hAnsi="SimSun"/>
          <w:lang w:eastAsia="zh-CN"/>
        </w:rPr>
        <w:t>“</w:t>
      </w:r>
      <w:r w:rsidR="001077A6" w:rsidRPr="00F66F63">
        <w:rPr>
          <w:lang w:eastAsia="zh-CN"/>
        </w:rPr>
        <w:t>与电信</w:t>
      </w:r>
      <w:r w:rsidR="00106F30">
        <w:rPr>
          <w:rFonts w:hint="eastAsia"/>
          <w:lang w:eastAsia="zh-CN"/>
        </w:rPr>
        <w:t>发展</w:t>
      </w:r>
      <w:r w:rsidR="001077A6" w:rsidRPr="00F66F63">
        <w:rPr>
          <w:lang w:eastAsia="zh-CN"/>
        </w:rPr>
        <w:t>局合作，以完善</w:t>
      </w:r>
      <w:r w:rsidR="001077A6" w:rsidRPr="00F66F63">
        <w:rPr>
          <w:lang w:eastAsia="zh-CN"/>
        </w:rPr>
        <w:t>[</w:t>
      </w:r>
      <w:r w:rsidR="001077A6" w:rsidRPr="00F66F63">
        <w:rPr>
          <w:lang w:eastAsia="zh-CN"/>
        </w:rPr>
        <w:t>电信</w:t>
      </w:r>
      <w:r w:rsidR="00106F30">
        <w:rPr>
          <w:rFonts w:hint="eastAsia"/>
          <w:lang w:eastAsia="zh-CN"/>
        </w:rPr>
        <w:t>发展</w:t>
      </w:r>
      <w:r w:rsidR="001077A6" w:rsidRPr="00F66F63">
        <w:rPr>
          <w:lang w:eastAsia="zh-CN"/>
        </w:rPr>
        <w:t>局的</w:t>
      </w:r>
      <w:r w:rsidR="001077A6" w:rsidRPr="00F66F63">
        <w:rPr>
          <w:lang w:eastAsia="zh-CN"/>
        </w:rPr>
        <w:t>]</w:t>
      </w:r>
      <w:r w:rsidR="004767CE" w:rsidRPr="00F66F63">
        <w:rPr>
          <w:lang w:eastAsia="zh-CN"/>
        </w:rPr>
        <w:t>调查</w:t>
      </w:r>
      <w:r w:rsidR="00106F30" w:rsidRPr="00106F30">
        <w:rPr>
          <w:rFonts w:ascii="SimSun" w:hAnsi="SimSun"/>
          <w:lang w:eastAsia="zh-CN"/>
        </w:rPr>
        <w:t>”</w:t>
      </w:r>
      <w:r w:rsidR="004767CE" w:rsidRPr="00F66F63">
        <w:rPr>
          <w:lang w:eastAsia="zh-CN"/>
        </w:rPr>
        <w:t>。报告请研究组成员分享经验以推进这项研究</w:t>
      </w:r>
      <w:r w:rsidR="001077A6" w:rsidRPr="00F66F63">
        <w:rPr>
          <w:lang w:eastAsia="zh-CN"/>
        </w:rPr>
        <w:t>工作。</w:t>
      </w:r>
      <w:r w:rsidR="00106F30">
        <w:rPr>
          <w:rFonts w:hint="eastAsia"/>
          <w:lang w:eastAsia="zh-CN"/>
        </w:rPr>
        <w:t>然而</w:t>
      </w:r>
      <w:r w:rsidR="00106F30">
        <w:rPr>
          <w:lang w:eastAsia="zh-CN"/>
        </w:rPr>
        <w:t>，在没有</w:t>
      </w:r>
      <w:r w:rsidR="001077A6" w:rsidRPr="00F66F63">
        <w:rPr>
          <w:lang w:eastAsia="zh-CN"/>
        </w:rPr>
        <w:t>开展这项研究以便</w:t>
      </w:r>
      <w:r w:rsidR="00106F30" w:rsidRPr="00106F30">
        <w:rPr>
          <w:rFonts w:ascii="SimSun" w:hAnsi="SimSun"/>
          <w:lang w:eastAsia="zh-CN"/>
        </w:rPr>
        <w:t>“</w:t>
      </w:r>
      <w:r w:rsidR="001077A6" w:rsidRPr="00F66F63">
        <w:rPr>
          <w:lang w:eastAsia="zh-CN"/>
        </w:rPr>
        <w:t>为定义相关市场和确定</w:t>
      </w:r>
      <w:r w:rsidR="001077A6" w:rsidRPr="00F66F63">
        <w:rPr>
          <w:lang w:eastAsia="zh-CN"/>
        </w:rPr>
        <w:t>SMP</w:t>
      </w:r>
      <w:r w:rsidR="001077A6" w:rsidRPr="00F66F63">
        <w:rPr>
          <w:lang w:eastAsia="zh-CN"/>
        </w:rPr>
        <w:t>制定框架和指导原则</w:t>
      </w:r>
      <w:r w:rsidR="00106F30" w:rsidRPr="00106F30">
        <w:rPr>
          <w:rFonts w:ascii="SimSun" w:hAnsi="SimSun"/>
          <w:lang w:eastAsia="zh-CN"/>
        </w:rPr>
        <w:t>”</w:t>
      </w:r>
      <w:r w:rsidR="00106F30">
        <w:rPr>
          <w:rFonts w:hint="eastAsia"/>
          <w:lang w:eastAsia="zh-CN"/>
        </w:rPr>
        <w:t>（</w:t>
      </w:r>
      <w:r w:rsidR="004767CE" w:rsidRPr="00F66F63">
        <w:rPr>
          <w:lang w:eastAsia="zh-CN"/>
        </w:rPr>
        <w:t>这本是</w:t>
      </w:r>
      <w:r w:rsidR="001077A6" w:rsidRPr="00F66F63">
        <w:rPr>
          <w:lang w:eastAsia="zh-CN"/>
        </w:rPr>
        <w:t>报告人组职责范围中的目标（没有提到制定建议书）</w:t>
      </w:r>
      <w:r w:rsidR="00106F30">
        <w:rPr>
          <w:rFonts w:hint="eastAsia"/>
          <w:lang w:eastAsia="zh-CN"/>
        </w:rPr>
        <w:t>）</w:t>
      </w:r>
      <w:r w:rsidR="00106F30">
        <w:rPr>
          <w:lang w:eastAsia="zh-CN"/>
        </w:rPr>
        <w:t>的情况下</w:t>
      </w:r>
      <w:r w:rsidR="001077A6" w:rsidRPr="00F66F63">
        <w:rPr>
          <w:lang w:eastAsia="zh-CN"/>
        </w:rPr>
        <w:t>，</w:t>
      </w:r>
      <w:r w:rsidR="00106F30">
        <w:rPr>
          <w:rFonts w:hint="eastAsia"/>
          <w:lang w:eastAsia="zh-CN"/>
        </w:rPr>
        <w:t>即</w:t>
      </w:r>
      <w:r w:rsidR="00106F30">
        <w:rPr>
          <w:lang w:eastAsia="zh-CN"/>
        </w:rPr>
        <w:t>于</w:t>
      </w:r>
      <w:r w:rsidR="001077A6" w:rsidRPr="00F66F63">
        <w:rPr>
          <w:lang w:eastAsia="zh-CN"/>
        </w:rPr>
        <w:t>第</w:t>
      </w:r>
      <w:r w:rsidR="001077A6" w:rsidRPr="00F66F63">
        <w:rPr>
          <w:lang w:eastAsia="zh-CN"/>
        </w:rPr>
        <w:t>3</w:t>
      </w:r>
      <w:r w:rsidR="001077A6" w:rsidRPr="00F66F63">
        <w:rPr>
          <w:lang w:eastAsia="zh-CN"/>
        </w:rPr>
        <w:t>研究组</w:t>
      </w:r>
      <w:r w:rsidR="001077A6" w:rsidRPr="00F66F63">
        <w:rPr>
          <w:lang w:eastAsia="zh-CN"/>
        </w:rPr>
        <w:t>2015</w:t>
      </w:r>
      <w:r w:rsidR="001077A6" w:rsidRPr="00F66F63">
        <w:rPr>
          <w:lang w:eastAsia="zh-CN"/>
        </w:rPr>
        <w:t>年</w:t>
      </w:r>
      <w:r w:rsidR="001077A6" w:rsidRPr="00F66F63">
        <w:rPr>
          <w:lang w:eastAsia="zh-CN"/>
        </w:rPr>
        <w:t>3</w:t>
      </w:r>
      <w:r w:rsidR="001077A6" w:rsidRPr="00F66F63">
        <w:rPr>
          <w:lang w:eastAsia="zh-CN"/>
        </w:rPr>
        <w:t>月会议开幕的两天前</w:t>
      </w:r>
      <w:r w:rsidR="00892045" w:rsidRPr="00F66F63">
        <w:rPr>
          <w:lang w:eastAsia="zh-CN"/>
        </w:rPr>
        <w:t>公布了一份</w:t>
      </w:r>
      <w:r w:rsidR="00892045" w:rsidRPr="00F66F63">
        <w:rPr>
          <w:lang w:eastAsia="zh-CN"/>
        </w:rPr>
        <w:t>SMP</w:t>
      </w:r>
      <w:r w:rsidR="00892045" w:rsidRPr="00F66F63">
        <w:rPr>
          <w:lang w:eastAsia="zh-CN"/>
        </w:rPr>
        <w:t>建议书草案（</w:t>
      </w:r>
      <w:r w:rsidR="00892045" w:rsidRPr="00F66F63">
        <w:rPr>
          <w:lang w:eastAsia="zh-CN"/>
        </w:rPr>
        <w:t>TD245</w:t>
      </w:r>
      <w:r w:rsidR="00892045" w:rsidRPr="00F66F63">
        <w:rPr>
          <w:lang w:eastAsia="zh-CN"/>
        </w:rPr>
        <w:t>号文件）。</w:t>
      </w:r>
      <w:r w:rsidR="00106F30">
        <w:rPr>
          <w:rFonts w:hint="eastAsia"/>
          <w:lang w:eastAsia="zh-CN"/>
        </w:rPr>
        <w:t>有关</w:t>
      </w:r>
      <w:r w:rsidR="00892045" w:rsidRPr="00F66F63">
        <w:rPr>
          <w:lang w:eastAsia="zh-CN"/>
        </w:rPr>
        <w:t>2015</w:t>
      </w:r>
      <w:r w:rsidR="00892045" w:rsidRPr="00F66F63">
        <w:rPr>
          <w:lang w:eastAsia="zh-CN"/>
        </w:rPr>
        <w:t>年</w:t>
      </w:r>
      <w:r w:rsidR="00892045" w:rsidRPr="00F66F63">
        <w:rPr>
          <w:lang w:eastAsia="zh-CN"/>
        </w:rPr>
        <w:t>3</w:t>
      </w:r>
      <w:r w:rsidR="00892045" w:rsidRPr="00F66F63">
        <w:rPr>
          <w:lang w:eastAsia="zh-CN"/>
        </w:rPr>
        <w:t>月会议的（第</w:t>
      </w:r>
      <w:r w:rsidR="00892045" w:rsidRPr="00F66F63">
        <w:rPr>
          <w:lang w:eastAsia="zh-CN"/>
        </w:rPr>
        <w:t>3</w:t>
      </w:r>
      <w:r w:rsidR="00892045" w:rsidRPr="00F66F63">
        <w:rPr>
          <w:lang w:eastAsia="zh-CN"/>
        </w:rPr>
        <w:t>研究组）第</w:t>
      </w:r>
      <w:r w:rsidR="00892045" w:rsidRPr="00F66F63">
        <w:rPr>
          <w:lang w:eastAsia="zh-CN"/>
        </w:rPr>
        <w:t>3</w:t>
      </w:r>
      <w:r w:rsidR="00892045" w:rsidRPr="00F66F63">
        <w:rPr>
          <w:lang w:eastAsia="zh-CN"/>
        </w:rPr>
        <w:t>工作组</w:t>
      </w:r>
      <w:r w:rsidR="00106F30">
        <w:rPr>
          <w:rFonts w:hint="eastAsia"/>
          <w:lang w:eastAsia="zh-CN"/>
        </w:rPr>
        <w:t>报告</w:t>
      </w:r>
      <w:r w:rsidR="00106F30">
        <w:rPr>
          <w:lang w:eastAsia="zh-CN"/>
        </w:rPr>
        <w:t>注意到</w:t>
      </w:r>
      <w:r w:rsidR="00892045" w:rsidRPr="00F66F63">
        <w:rPr>
          <w:lang w:eastAsia="zh-CN"/>
        </w:rPr>
        <w:t>，基于这份</w:t>
      </w:r>
      <w:r w:rsidR="00892045" w:rsidRPr="00F66F63">
        <w:rPr>
          <w:lang w:eastAsia="zh-CN"/>
        </w:rPr>
        <w:t>TD</w:t>
      </w:r>
      <w:r w:rsidR="004767CE" w:rsidRPr="00F66F63">
        <w:rPr>
          <w:lang w:eastAsia="zh-CN"/>
        </w:rPr>
        <w:t>文件，</w:t>
      </w:r>
      <w:r w:rsidR="00106F30" w:rsidRPr="00106F30">
        <w:rPr>
          <w:rFonts w:ascii="SimSun" w:hAnsi="SimSun"/>
          <w:lang w:eastAsia="zh-CN"/>
        </w:rPr>
        <w:t>“</w:t>
      </w:r>
      <w:r w:rsidR="004767CE" w:rsidRPr="00F66F63">
        <w:rPr>
          <w:lang w:eastAsia="zh-CN"/>
        </w:rPr>
        <w:t>批准了一个</w:t>
      </w:r>
      <w:r w:rsidR="00892045" w:rsidRPr="00F66F63">
        <w:rPr>
          <w:lang w:eastAsia="zh-CN"/>
        </w:rPr>
        <w:t>新的工作项目和一个起草组</w:t>
      </w:r>
      <w:r w:rsidR="00106F30" w:rsidRPr="00106F30">
        <w:rPr>
          <w:rFonts w:ascii="SimSun" w:hAnsi="SimSun"/>
          <w:lang w:eastAsia="zh-CN"/>
        </w:rPr>
        <w:t>”</w:t>
      </w:r>
      <w:r w:rsidR="00892045" w:rsidRPr="00F66F63">
        <w:rPr>
          <w:lang w:eastAsia="zh-CN"/>
        </w:rPr>
        <w:t>。</w:t>
      </w:r>
      <w:r w:rsidR="00006257" w:rsidRPr="00F66F63">
        <w:rPr>
          <w:lang w:eastAsia="zh-CN"/>
        </w:rPr>
        <w:t>美国反对这项协议。</w:t>
      </w:r>
    </w:p>
    <w:p w:rsidR="00006257" w:rsidRPr="00F66F63" w:rsidRDefault="00006257" w:rsidP="00106F30">
      <w:pPr>
        <w:ind w:firstLineChars="200" w:firstLine="480"/>
        <w:rPr>
          <w:lang w:eastAsia="zh-CN"/>
        </w:rPr>
      </w:pPr>
      <w:r w:rsidRPr="00F66F63">
        <w:rPr>
          <w:lang w:eastAsia="zh-CN"/>
        </w:rPr>
        <w:t>在第</w:t>
      </w:r>
      <w:r w:rsidRPr="00F66F63">
        <w:rPr>
          <w:lang w:eastAsia="zh-CN"/>
        </w:rPr>
        <w:t>3</w:t>
      </w:r>
      <w:r w:rsidRPr="00F66F63">
        <w:rPr>
          <w:lang w:eastAsia="zh-CN"/>
        </w:rPr>
        <w:t>研究组</w:t>
      </w:r>
      <w:r w:rsidRPr="00F66F63">
        <w:rPr>
          <w:lang w:eastAsia="zh-CN"/>
        </w:rPr>
        <w:t>2015</w:t>
      </w:r>
      <w:r w:rsidRPr="00F66F63">
        <w:rPr>
          <w:lang w:eastAsia="zh-CN"/>
        </w:rPr>
        <w:t>年</w:t>
      </w:r>
      <w:r w:rsidRPr="00F66F63">
        <w:rPr>
          <w:lang w:eastAsia="zh-CN"/>
        </w:rPr>
        <w:t>3</w:t>
      </w:r>
      <w:r w:rsidRPr="00F66F63">
        <w:rPr>
          <w:lang w:eastAsia="zh-CN"/>
        </w:rPr>
        <w:t>月</w:t>
      </w:r>
      <w:r w:rsidR="00106F30">
        <w:rPr>
          <w:rFonts w:hint="eastAsia"/>
          <w:lang w:eastAsia="zh-CN"/>
        </w:rPr>
        <w:t>至</w:t>
      </w:r>
      <w:r w:rsidRPr="00F66F63">
        <w:rPr>
          <w:lang w:eastAsia="zh-CN"/>
        </w:rPr>
        <w:t>2016</w:t>
      </w:r>
      <w:r w:rsidRPr="00F66F63">
        <w:rPr>
          <w:lang w:eastAsia="zh-CN"/>
        </w:rPr>
        <w:t>年</w:t>
      </w:r>
      <w:r w:rsidRPr="00F66F63">
        <w:rPr>
          <w:lang w:eastAsia="zh-CN"/>
        </w:rPr>
        <w:t>2</w:t>
      </w:r>
      <w:r w:rsidRPr="00F66F63">
        <w:rPr>
          <w:lang w:eastAsia="zh-CN"/>
        </w:rPr>
        <w:t>月的两次会议</w:t>
      </w:r>
      <w:r w:rsidR="00106F30">
        <w:rPr>
          <w:rFonts w:hint="eastAsia"/>
          <w:lang w:eastAsia="zh-CN"/>
        </w:rPr>
        <w:t>之</w:t>
      </w:r>
      <w:r w:rsidRPr="00F66F63">
        <w:rPr>
          <w:lang w:eastAsia="zh-CN"/>
        </w:rPr>
        <w:t>间，没有召开电子会议或</w:t>
      </w:r>
      <w:r w:rsidRPr="00F66F63">
        <w:rPr>
          <w:lang w:eastAsia="zh-CN"/>
        </w:rPr>
        <w:t>SMP</w:t>
      </w:r>
      <w:r w:rsidRPr="00F66F63">
        <w:rPr>
          <w:lang w:eastAsia="zh-CN"/>
        </w:rPr>
        <w:t>报告人组会议，也没有信函联系</w:t>
      </w:r>
      <w:r w:rsidR="004767CE" w:rsidRPr="00F66F63">
        <w:rPr>
          <w:lang w:eastAsia="zh-CN"/>
        </w:rPr>
        <w:t>（或其他公开</w:t>
      </w:r>
      <w:r w:rsidR="00106F30">
        <w:rPr>
          <w:rFonts w:hint="eastAsia"/>
          <w:lang w:eastAsia="zh-CN"/>
        </w:rPr>
        <w:t>、</w:t>
      </w:r>
      <w:r w:rsidR="004767CE" w:rsidRPr="00F66F63">
        <w:rPr>
          <w:lang w:eastAsia="zh-CN"/>
        </w:rPr>
        <w:t>透明的工作</w:t>
      </w:r>
      <w:r w:rsidR="00106F30">
        <w:rPr>
          <w:rFonts w:hint="eastAsia"/>
          <w:lang w:eastAsia="zh-CN"/>
        </w:rPr>
        <w:t>进程</w:t>
      </w:r>
      <w:r w:rsidR="004767CE" w:rsidRPr="00F66F63">
        <w:rPr>
          <w:lang w:eastAsia="zh-CN"/>
        </w:rPr>
        <w:t>）来推进这个</w:t>
      </w:r>
      <w:r w:rsidR="00176367" w:rsidRPr="00F66F63">
        <w:rPr>
          <w:lang w:eastAsia="zh-CN"/>
        </w:rPr>
        <w:t>新工作项目和新建议书草案的相关工作。这份草案通过第</w:t>
      </w:r>
      <w:r w:rsidR="00176367" w:rsidRPr="00F66F63">
        <w:rPr>
          <w:lang w:eastAsia="zh-CN"/>
        </w:rPr>
        <w:t>3</w:t>
      </w:r>
      <w:r w:rsidR="00176367" w:rsidRPr="00F66F63">
        <w:rPr>
          <w:lang w:eastAsia="zh-CN"/>
        </w:rPr>
        <w:t>研究组区域组的会议</w:t>
      </w:r>
      <w:r w:rsidR="00106F30">
        <w:rPr>
          <w:rFonts w:hint="eastAsia"/>
          <w:lang w:eastAsia="zh-CN"/>
        </w:rPr>
        <w:t>进行</w:t>
      </w:r>
      <w:r w:rsidR="00176367" w:rsidRPr="00F66F63">
        <w:rPr>
          <w:lang w:eastAsia="zh-CN"/>
        </w:rPr>
        <w:t>了讨论和编辑，</w:t>
      </w:r>
      <w:r w:rsidR="00106F30">
        <w:rPr>
          <w:rFonts w:hint="eastAsia"/>
          <w:lang w:eastAsia="zh-CN"/>
        </w:rPr>
        <w:t>之</w:t>
      </w:r>
      <w:r w:rsidR="00176367" w:rsidRPr="00F66F63">
        <w:rPr>
          <w:lang w:eastAsia="zh-CN"/>
        </w:rPr>
        <w:t>后，向第</w:t>
      </w:r>
      <w:r w:rsidR="00176367" w:rsidRPr="00F66F63">
        <w:rPr>
          <w:lang w:eastAsia="zh-CN"/>
        </w:rPr>
        <w:t>3</w:t>
      </w:r>
      <w:r w:rsidR="00176367" w:rsidRPr="00F66F63">
        <w:rPr>
          <w:lang w:eastAsia="zh-CN"/>
        </w:rPr>
        <w:t>研究组</w:t>
      </w:r>
      <w:r w:rsidR="00176367" w:rsidRPr="00F66F63">
        <w:rPr>
          <w:lang w:eastAsia="zh-CN"/>
        </w:rPr>
        <w:t>2016</w:t>
      </w:r>
      <w:r w:rsidR="00176367" w:rsidRPr="00F66F63">
        <w:rPr>
          <w:lang w:eastAsia="zh-CN"/>
        </w:rPr>
        <w:t>年</w:t>
      </w:r>
      <w:r w:rsidR="00176367" w:rsidRPr="00F66F63">
        <w:rPr>
          <w:lang w:eastAsia="zh-CN"/>
        </w:rPr>
        <w:t>2</w:t>
      </w:r>
      <w:r w:rsidR="00176367" w:rsidRPr="00F66F63">
        <w:rPr>
          <w:lang w:eastAsia="zh-CN"/>
        </w:rPr>
        <w:t>月的会议提交了</w:t>
      </w:r>
      <w:r w:rsidR="00176367" w:rsidRPr="00F66F63">
        <w:rPr>
          <w:lang w:eastAsia="zh-CN"/>
        </w:rPr>
        <w:t>15</w:t>
      </w:r>
      <w:r w:rsidR="00176367" w:rsidRPr="00F66F63">
        <w:rPr>
          <w:lang w:eastAsia="zh-CN"/>
        </w:rPr>
        <w:t>份文稿。与</w:t>
      </w:r>
      <w:r w:rsidR="00176367" w:rsidRPr="00F66F63">
        <w:rPr>
          <w:bCs/>
          <w:lang w:eastAsia="zh-CN"/>
        </w:rPr>
        <w:t>D.52</w:t>
      </w:r>
      <w:r w:rsidR="00176367" w:rsidRPr="00F66F63">
        <w:rPr>
          <w:bCs/>
          <w:lang w:eastAsia="zh-CN"/>
        </w:rPr>
        <w:t>和</w:t>
      </w:r>
      <w:r w:rsidR="00176367" w:rsidRPr="00F66F63">
        <w:rPr>
          <w:bCs/>
          <w:lang w:eastAsia="zh-CN"/>
        </w:rPr>
        <w:t>D.53</w:t>
      </w:r>
      <w:r w:rsidR="00176367" w:rsidRPr="00F66F63">
        <w:rPr>
          <w:bCs/>
          <w:lang w:eastAsia="zh-CN"/>
        </w:rPr>
        <w:t>的情况一样，</w:t>
      </w:r>
      <w:r w:rsidR="00176367" w:rsidRPr="00F66F63">
        <w:rPr>
          <w:lang w:eastAsia="zh-CN"/>
        </w:rPr>
        <w:t>第</w:t>
      </w:r>
      <w:r w:rsidR="00176367" w:rsidRPr="00F66F63">
        <w:rPr>
          <w:lang w:eastAsia="zh-CN"/>
        </w:rPr>
        <w:t>3</w:t>
      </w:r>
      <w:r w:rsidR="00176367" w:rsidRPr="00F66F63">
        <w:rPr>
          <w:lang w:eastAsia="zh-CN"/>
        </w:rPr>
        <w:t>研究组成员（即便作为观察员也不能参加第</w:t>
      </w:r>
      <w:r w:rsidR="00176367" w:rsidRPr="00F66F63">
        <w:rPr>
          <w:lang w:eastAsia="zh-CN"/>
        </w:rPr>
        <w:t>3</w:t>
      </w:r>
      <w:r w:rsidR="00176367" w:rsidRPr="00F66F63">
        <w:rPr>
          <w:lang w:eastAsia="zh-CN"/>
        </w:rPr>
        <w:t>研究组区域组的会议）对这些区域组正在开展的工作毫不知情，也无法为工作建言献策。</w:t>
      </w:r>
    </w:p>
    <w:p w:rsidR="00176367" w:rsidRPr="00F66F63" w:rsidRDefault="00E853E8" w:rsidP="00E853E8">
      <w:pPr>
        <w:ind w:firstLineChars="200" w:firstLine="480"/>
        <w:rPr>
          <w:bCs/>
          <w:lang w:eastAsia="zh-CN"/>
        </w:rPr>
      </w:pPr>
      <w:r>
        <w:rPr>
          <w:rFonts w:hint="eastAsia"/>
          <w:bCs/>
          <w:lang w:eastAsia="zh-CN"/>
        </w:rPr>
        <w:t>对</w:t>
      </w:r>
      <w:r w:rsidR="001C3A8C" w:rsidRPr="00F66F63">
        <w:rPr>
          <w:bCs/>
          <w:lang w:eastAsia="zh-CN"/>
        </w:rPr>
        <w:t>建议书草案</w:t>
      </w:r>
      <w:r w:rsidR="004767CE" w:rsidRPr="00F66F63">
        <w:rPr>
          <w:bCs/>
          <w:lang w:eastAsia="zh-CN"/>
        </w:rPr>
        <w:t>进行了修订，以</w:t>
      </w:r>
      <w:r w:rsidR="001C3A8C" w:rsidRPr="00F66F63">
        <w:rPr>
          <w:bCs/>
          <w:lang w:eastAsia="zh-CN"/>
        </w:rPr>
        <w:t>反映出提交第</w:t>
      </w:r>
      <w:r w:rsidR="001C3A8C" w:rsidRPr="00F66F63">
        <w:rPr>
          <w:bCs/>
          <w:lang w:eastAsia="zh-CN"/>
        </w:rPr>
        <w:t>3</w:t>
      </w:r>
      <w:r w:rsidR="001C3A8C" w:rsidRPr="00F66F63">
        <w:rPr>
          <w:bCs/>
          <w:lang w:eastAsia="zh-CN"/>
        </w:rPr>
        <w:t>研究组会议的多份文稿</w:t>
      </w:r>
      <w:r>
        <w:rPr>
          <w:rFonts w:hint="eastAsia"/>
          <w:bCs/>
          <w:lang w:eastAsia="zh-CN"/>
        </w:rPr>
        <w:t>的</w:t>
      </w:r>
      <w:r>
        <w:rPr>
          <w:bCs/>
          <w:lang w:eastAsia="zh-CN"/>
        </w:rPr>
        <w:t>内容</w:t>
      </w:r>
      <w:r w:rsidR="004767CE" w:rsidRPr="00F66F63">
        <w:rPr>
          <w:bCs/>
          <w:lang w:eastAsia="zh-CN"/>
        </w:rPr>
        <w:t>，在此</w:t>
      </w:r>
      <w:r w:rsidR="001C3A8C" w:rsidRPr="00F66F63">
        <w:rPr>
          <w:bCs/>
          <w:lang w:eastAsia="zh-CN"/>
        </w:rPr>
        <w:t>基础上，研究组认为</w:t>
      </w:r>
      <w:r>
        <w:rPr>
          <w:rFonts w:hint="eastAsia"/>
          <w:bCs/>
          <w:lang w:eastAsia="zh-CN"/>
        </w:rPr>
        <w:t>成果</w:t>
      </w:r>
      <w:r w:rsidR="001C3A8C" w:rsidRPr="00F66F63">
        <w:rPr>
          <w:bCs/>
          <w:lang w:eastAsia="zh-CN"/>
        </w:rPr>
        <w:t>草案足够成熟稳定</w:t>
      </w:r>
      <w:r w:rsidR="004767CE" w:rsidRPr="00F66F63">
        <w:rPr>
          <w:bCs/>
          <w:lang w:eastAsia="zh-CN"/>
        </w:rPr>
        <w:t>，可</w:t>
      </w:r>
      <w:r w:rsidR="001C3A8C" w:rsidRPr="00F66F63">
        <w:rPr>
          <w:bCs/>
          <w:lang w:eastAsia="zh-CN"/>
        </w:rPr>
        <w:t>用于</w:t>
      </w:r>
      <w:r>
        <w:rPr>
          <w:rFonts w:hint="eastAsia"/>
          <w:bCs/>
          <w:lang w:eastAsia="zh-CN"/>
        </w:rPr>
        <w:t>确</w:t>
      </w:r>
      <w:r w:rsidR="001C3A8C" w:rsidRPr="00F66F63">
        <w:rPr>
          <w:bCs/>
          <w:lang w:eastAsia="zh-CN"/>
        </w:rPr>
        <w:t>定，而美国</w:t>
      </w:r>
      <w:r>
        <w:rPr>
          <w:rFonts w:hint="eastAsia"/>
          <w:bCs/>
          <w:lang w:eastAsia="zh-CN"/>
        </w:rPr>
        <w:t>则</w:t>
      </w:r>
      <w:r w:rsidR="001C3A8C" w:rsidRPr="00F66F63">
        <w:rPr>
          <w:bCs/>
          <w:lang w:eastAsia="zh-CN"/>
        </w:rPr>
        <w:t>认为草案尚</w:t>
      </w:r>
      <w:r w:rsidR="004767CE" w:rsidRPr="00F66F63">
        <w:rPr>
          <w:bCs/>
          <w:lang w:eastAsia="zh-CN"/>
        </w:rPr>
        <w:t>未</w:t>
      </w:r>
      <w:r>
        <w:rPr>
          <w:rFonts w:hint="eastAsia"/>
          <w:bCs/>
          <w:lang w:eastAsia="zh-CN"/>
        </w:rPr>
        <w:t>达</w:t>
      </w:r>
      <w:r w:rsidR="004767CE" w:rsidRPr="00F66F63">
        <w:rPr>
          <w:bCs/>
          <w:lang w:eastAsia="zh-CN"/>
        </w:rPr>
        <w:t>到适合</w:t>
      </w:r>
      <w:r w:rsidR="001C3A8C" w:rsidRPr="00F66F63">
        <w:rPr>
          <w:bCs/>
          <w:lang w:eastAsia="zh-CN"/>
        </w:rPr>
        <w:t>审议</w:t>
      </w:r>
      <w:r>
        <w:rPr>
          <w:rFonts w:hint="eastAsia"/>
          <w:bCs/>
          <w:lang w:eastAsia="zh-CN"/>
        </w:rPr>
        <w:lastRenderedPageBreak/>
        <w:t>是否确</w:t>
      </w:r>
      <w:r w:rsidR="001C3A8C" w:rsidRPr="00F66F63">
        <w:rPr>
          <w:bCs/>
          <w:lang w:eastAsia="zh-CN"/>
        </w:rPr>
        <w:t>定的阶段。像</w:t>
      </w:r>
      <w:r w:rsidR="001C3A8C" w:rsidRPr="00F66F63">
        <w:rPr>
          <w:bCs/>
          <w:lang w:eastAsia="zh-CN"/>
        </w:rPr>
        <w:t>IXP</w:t>
      </w:r>
      <w:r w:rsidR="001C3A8C" w:rsidRPr="00F66F63">
        <w:rPr>
          <w:bCs/>
          <w:lang w:eastAsia="zh-CN"/>
        </w:rPr>
        <w:t>和普遍服务的草案一样，这份文件未与</w:t>
      </w:r>
      <w:r w:rsidR="001C3A8C" w:rsidRPr="00F66F63">
        <w:rPr>
          <w:lang w:eastAsia="zh-CN"/>
        </w:rPr>
        <w:t>任何相关机构联系，尤其是</w:t>
      </w:r>
      <w:r w:rsidR="001C3A8C" w:rsidRPr="00F66F63">
        <w:rPr>
          <w:lang w:eastAsia="zh-CN"/>
        </w:rPr>
        <w:t>ITU-D</w:t>
      </w:r>
      <w:r w:rsidR="001C3A8C" w:rsidRPr="00F66F63">
        <w:rPr>
          <w:lang w:eastAsia="zh-CN"/>
        </w:rPr>
        <w:t>。其制定过程也没有依照国际电联的既定程序（如</w:t>
      </w:r>
      <w:r w:rsidR="001C3A8C" w:rsidRPr="00F66F63">
        <w:rPr>
          <w:lang w:eastAsia="zh-CN"/>
        </w:rPr>
        <w:t>ITU-T A.1</w:t>
      </w:r>
      <w:r w:rsidR="001C3A8C" w:rsidRPr="00F66F63">
        <w:rPr>
          <w:lang w:eastAsia="zh-CN"/>
        </w:rPr>
        <w:t>建议书）或采取公开透明的方式。</w:t>
      </w:r>
    </w:p>
    <w:p w:rsidR="001C3A8C" w:rsidRPr="00F66F63" w:rsidRDefault="001C3A8C" w:rsidP="00E853E8">
      <w:pPr>
        <w:ind w:firstLineChars="200" w:firstLine="480"/>
        <w:rPr>
          <w:bCs/>
          <w:lang w:eastAsia="zh-CN"/>
        </w:rPr>
      </w:pPr>
      <w:r w:rsidRPr="00F66F63">
        <w:rPr>
          <w:bCs/>
          <w:lang w:eastAsia="zh-CN"/>
        </w:rPr>
        <w:t>美国之前和现在</w:t>
      </w:r>
      <w:r w:rsidR="00E853E8">
        <w:rPr>
          <w:rFonts w:hint="eastAsia"/>
          <w:bCs/>
          <w:lang w:eastAsia="zh-CN"/>
        </w:rPr>
        <w:t>均</w:t>
      </w:r>
      <w:r w:rsidRPr="00F66F63">
        <w:rPr>
          <w:bCs/>
          <w:lang w:eastAsia="zh-CN"/>
        </w:rPr>
        <w:t>不同意这份文件</w:t>
      </w:r>
      <w:r w:rsidR="00220D29" w:rsidRPr="00F66F63">
        <w:rPr>
          <w:bCs/>
          <w:lang w:eastAsia="zh-CN"/>
        </w:rPr>
        <w:t>已经足够稳定或成熟，因此此建议书不应</w:t>
      </w:r>
      <w:r w:rsidR="00E853E8">
        <w:rPr>
          <w:rFonts w:hint="eastAsia"/>
          <w:bCs/>
          <w:lang w:eastAsia="zh-CN"/>
        </w:rPr>
        <w:t>获得</w:t>
      </w:r>
      <w:r w:rsidR="00220D29" w:rsidRPr="00F66F63">
        <w:rPr>
          <w:bCs/>
          <w:lang w:eastAsia="zh-CN"/>
        </w:rPr>
        <w:t>批准。</w:t>
      </w:r>
    </w:p>
    <w:p w:rsidR="00220D29" w:rsidRPr="00F66F63" w:rsidRDefault="00220D29" w:rsidP="00E853E8">
      <w:pPr>
        <w:ind w:firstLineChars="200" w:firstLine="480"/>
        <w:rPr>
          <w:bCs/>
          <w:lang w:eastAsia="zh-CN"/>
        </w:rPr>
      </w:pPr>
      <w:r w:rsidRPr="00F66F63">
        <w:rPr>
          <w:bCs/>
          <w:lang w:eastAsia="zh-CN"/>
        </w:rPr>
        <w:t>当询问为什么需要建议书，因为</w:t>
      </w:r>
      <w:r w:rsidRPr="00F66F63">
        <w:rPr>
          <w:bCs/>
          <w:lang w:eastAsia="zh-CN"/>
        </w:rPr>
        <w:t>ITU-D</w:t>
      </w:r>
      <w:r w:rsidRPr="00F66F63">
        <w:rPr>
          <w:bCs/>
          <w:lang w:eastAsia="zh-CN"/>
        </w:rPr>
        <w:t>已提供包括</w:t>
      </w:r>
      <w:r w:rsidR="00106F30" w:rsidRPr="00106F30">
        <w:rPr>
          <w:rFonts w:ascii="SimSun" w:hAnsi="SimSun"/>
          <w:bCs/>
          <w:lang w:eastAsia="zh-CN"/>
        </w:rPr>
        <w:t>“</w:t>
      </w:r>
      <w:r w:rsidRPr="00F66F63">
        <w:rPr>
          <w:bCs/>
          <w:lang w:eastAsia="zh-CN"/>
        </w:rPr>
        <w:t>ICT</w:t>
      </w:r>
      <w:r w:rsidR="004767CE" w:rsidRPr="00F66F63">
        <w:rPr>
          <w:bCs/>
          <w:lang w:eastAsia="zh-CN"/>
        </w:rPr>
        <w:t>监管工具</w:t>
      </w:r>
      <w:r w:rsidR="00106F30" w:rsidRPr="00106F30">
        <w:rPr>
          <w:rFonts w:ascii="SimSun" w:hAnsi="SimSun"/>
          <w:bCs/>
          <w:lang w:eastAsia="zh-CN"/>
        </w:rPr>
        <w:t>”</w:t>
      </w:r>
      <w:r w:rsidR="004767CE" w:rsidRPr="00F66F63">
        <w:rPr>
          <w:bCs/>
          <w:lang w:eastAsia="zh-CN"/>
        </w:rPr>
        <w:t>所含实用指南在内的广泛信息，而且大多数国家已</w:t>
      </w:r>
      <w:r w:rsidRPr="00F66F63">
        <w:rPr>
          <w:bCs/>
          <w:lang w:eastAsia="zh-CN"/>
        </w:rPr>
        <w:t>在使用某种形式的</w:t>
      </w:r>
      <w:r w:rsidRPr="00F66F63">
        <w:rPr>
          <w:bCs/>
          <w:lang w:eastAsia="zh-CN"/>
        </w:rPr>
        <w:t>SMP</w:t>
      </w:r>
      <w:r w:rsidR="004767CE" w:rsidRPr="00F66F63">
        <w:rPr>
          <w:bCs/>
          <w:lang w:eastAsia="zh-CN"/>
        </w:rPr>
        <w:t>测试来衡量市场支配力，所给</w:t>
      </w:r>
      <w:r w:rsidR="00E853E8">
        <w:rPr>
          <w:rFonts w:hint="eastAsia"/>
          <w:bCs/>
          <w:lang w:eastAsia="zh-CN"/>
        </w:rPr>
        <w:t>的</w:t>
      </w:r>
      <w:r w:rsidRPr="00F66F63">
        <w:rPr>
          <w:bCs/>
          <w:lang w:eastAsia="zh-CN"/>
        </w:rPr>
        <w:t>答复是</w:t>
      </w:r>
      <w:r w:rsidR="00106F30" w:rsidRPr="00106F30">
        <w:rPr>
          <w:rFonts w:ascii="SimSun" w:hAnsi="SimSun"/>
          <w:bCs/>
          <w:lang w:eastAsia="zh-CN"/>
        </w:rPr>
        <w:t>“</w:t>
      </w:r>
      <w:r w:rsidRPr="00F66F63">
        <w:rPr>
          <w:bCs/>
          <w:lang w:eastAsia="zh-CN"/>
        </w:rPr>
        <w:t>36</w:t>
      </w:r>
      <w:r w:rsidRPr="00F66F63">
        <w:rPr>
          <w:bCs/>
          <w:lang w:eastAsia="zh-CN"/>
        </w:rPr>
        <w:t>个主管部门</w:t>
      </w:r>
      <w:r w:rsidR="00106F30" w:rsidRPr="00106F30">
        <w:rPr>
          <w:rFonts w:ascii="SimSun" w:hAnsi="SimSun"/>
          <w:bCs/>
          <w:lang w:eastAsia="zh-CN"/>
        </w:rPr>
        <w:t>”</w:t>
      </w:r>
      <w:r w:rsidR="00E853E8">
        <w:rPr>
          <w:rFonts w:hint="eastAsia"/>
          <w:bCs/>
          <w:lang w:eastAsia="zh-CN"/>
        </w:rPr>
        <w:t>认为</w:t>
      </w:r>
      <w:r w:rsidR="00E853E8">
        <w:rPr>
          <w:bCs/>
          <w:lang w:eastAsia="zh-CN"/>
        </w:rPr>
        <w:t>需</w:t>
      </w:r>
      <w:r w:rsidRPr="00F66F63">
        <w:rPr>
          <w:bCs/>
          <w:lang w:eastAsia="zh-CN"/>
        </w:rPr>
        <w:t>要一项建议书（</w:t>
      </w:r>
      <w:r w:rsidRPr="00F66F63">
        <w:rPr>
          <w:bCs/>
          <w:lang w:eastAsia="zh-CN"/>
        </w:rPr>
        <w:t>TD 328</w:t>
      </w:r>
      <w:r w:rsidRPr="00F66F63">
        <w:rPr>
          <w:bCs/>
          <w:lang w:eastAsia="zh-CN"/>
        </w:rPr>
        <w:t>号文件）。这份两页长的建议书所含的信息远不如国际电联的</w:t>
      </w:r>
      <w:r w:rsidR="00106F30" w:rsidRPr="00106F30">
        <w:rPr>
          <w:rFonts w:ascii="SimSun" w:hAnsi="SimSun"/>
          <w:bCs/>
          <w:lang w:eastAsia="zh-CN"/>
        </w:rPr>
        <w:t>“</w:t>
      </w:r>
      <w:r w:rsidRPr="00F66F63">
        <w:rPr>
          <w:bCs/>
          <w:lang w:eastAsia="zh-CN"/>
        </w:rPr>
        <w:t>ICT</w:t>
      </w:r>
      <w:r w:rsidRPr="00F66F63">
        <w:rPr>
          <w:bCs/>
          <w:lang w:eastAsia="zh-CN"/>
        </w:rPr>
        <w:t>监管工具</w:t>
      </w:r>
      <w:r w:rsidR="00106F30" w:rsidRPr="00106F30">
        <w:rPr>
          <w:rFonts w:ascii="SimSun" w:hAnsi="SimSun"/>
          <w:bCs/>
          <w:lang w:eastAsia="zh-CN"/>
        </w:rPr>
        <w:t>”</w:t>
      </w:r>
      <w:r w:rsidRPr="00F66F63">
        <w:rPr>
          <w:bCs/>
          <w:lang w:eastAsia="zh-CN"/>
        </w:rPr>
        <w:t>就此</w:t>
      </w:r>
      <w:r w:rsidR="00E853E8">
        <w:rPr>
          <w:rFonts w:hint="eastAsia"/>
          <w:bCs/>
          <w:lang w:eastAsia="zh-CN"/>
        </w:rPr>
        <w:t>议</w:t>
      </w:r>
      <w:r w:rsidRPr="00F66F63">
        <w:rPr>
          <w:bCs/>
          <w:lang w:eastAsia="zh-CN"/>
        </w:rPr>
        <w:t>题提供的信息有用，因此至多是完全重复工作。最后，除了以上指出的程序不合规</w:t>
      </w:r>
      <w:r w:rsidR="00E853E8">
        <w:rPr>
          <w:rFonts w:hint="eastAsia"/>
          <w:bCs/>
          <w:lang w:eastAsia="zh-CN"/>
        </w:rPr>
        <w:t>以外</w:t>
      </w:r>
      <w:r w:rsidRPr="00F66F63">
        <w:rPr>
          <w:bCs/>
          <w:lang w:eastAsia="zh-CN"/>
        </w:rPr>
        <w:t>，</w:t>
      </w:r>
      <w:r w:rsidR="00E65A50" w:rsidRPr="00F66F63">
        <w:rPr>
          <w:bCs/>
          <w:lang w:eastAsia="zh-CN"/>
        </w:rPr>
        <w:t>拟议新建议书试图扩大国际电联的职责范围，把国内竞争政策问题纳入其中，此举</w:t>
      </w:r>
      <w:r w:rsidR="00E853E8">
        <w:rPr>
          <w:rFonts w:hint="eastAsia"/>
          <w:bCs/>
          <w:lang w:eastAsia="zh-CN"/>
        </w:rPr>
        <w:t>亦</w:t>
      </w:r>
      <w:r w:rsidR="00E65A50" w:rsidRPr="00F66F63">
        <w:rPr>
          <w:bCs/>
          <w:lang w:eastAsia="zh-CN"/>
        </w:rPr>
        <w:t>不妥当。</w:t>
      </w:r>
    </w:p>
    <w:p w:rsidR="001C7CF3" w:rsidRPr="000025DB" w:rsidRDefault="00F308AA" w:rsidP="00737AF9">
      <w:pPr>
        <w:ind w:firstLineChars="200" w:firstLine="482"/>
        <w:rPr>
          <w:b/>
          <w:lang w:eastAsia="zh-CN"/>
        </w:rPr>
      </w:pPr>
      <w:r>
        <w:rPr>
          <w:rFonts w:asciiTheme="minorEastAsia" w:hAnsiTheme="minorEastAsia" w:hint="eastAsia"/>
          <w:b/>
          <w:lang w:eastAsia="zh-CN"/>
        </w:rPr>
        <w:t>美国立场：出于所有这些原因，</w:t>
      </w:r>
      <w:r w:rsidRPr="000025DB">
        <w:rPr>
          <w:b/>
          <w:lang w:eastAsia="zh-CN"/>
        </w:rPr>
        <w:t>ITU-T D.261</w:t>
      </w:r>
      <w:r>
        <w:rPr>
          <w:rFonts w:asciiTheme="minorEastAsia" w:hAnsiTheme="minorEastAsia" w:hint="eastAsia"/>
          <w:b/>
          <w:lang w:eastAsia="zh-CN"/>
        </w:rPr>
        <w:t>新建议书草案不应</w:t>
      </w:r>
      <w:r w:rsidR="00E853E8">
        <w:rPr>
          <w:rFonts w:asciiTheme="minorEastAsia" w:hAnsiTheme="minorEastAsia" w:hint="eastAsia"/>
          <w:b/>
          <w:lang w:eastAsia="zh-CN"/>
        </w:rPr>
        <w:t>获得</w:t>
      </w:r>
      <w:r>
        <w:rPr>
          <w:rFonts w:asciiTheme="minorEastAsia" w:hAnsiTheme="minorEastAsia" w:hint="eastAsia"/>
          <w:b/>
          <w:lang w:eastAsia="zh-CN"/>
        </w:rPr>
        <w:t>批准。</w:t>
      </w:r>
    </w:p>
    <w:p w:rsidR="001C7CF3" w:rsidRPr="00435032" w:rsidRDefault="00435032" w:rsidP="00435032">
      <w:pPr>
        <w:pStyle w:val="Headingb"/>
        <w:rPr>
          <w:lang w:eastAsia="zh-CN"/>
        </w:rPr>
      </w:pPr>
      <w:r w:rsidRPr="00435032">
        <w:rPr>
          <w:rFonts w:hint="eastAsia"/>
          <w:lang w:eastAsia="zh-CN"/>
        </w:rPr>
        <w:t>赞比亚：</w:t>
      </w:r>
    </w:p>
    <w:p w:rsidR="00435032" w:rsidRPr="006A2341" w:rsidRDefault="00435032" w:rsidP="00435032">
      <w:pPr>
        <w:ind w:firstLineChars="200" w:firstLine="480"/>
        <w:rPr>
          <w:rFonts w:asciiTheme="majorBidi" w:eastAsiaTheme="minorEastAsia" w:hAnsiTheme="majorBidi" w:cstheme="majorBidi"/>
          <w:lang w:eastAsia="zh-CN"/>
        </w:rPr>
      </w:pPr>
      <w:r w:rsidRPr="006A2341">
        <w:rPr>
          <w:rFonts w:asciiTheme="majorBidi" w:eastAsiaTheme="minorEastAsia" w:hAnsiTheme="majorBidi" w:cstheme="majorBidi"/>
          <w:lang w:eastAsia="zh-CN"/>
        </w:rPr>
        <w:t>我谨代表赞比亚信息通信技术局（</w:t>
      </w:r>
      <w:r w:rsidRPr="006A2341">
        <w:rPr>
          <w:rFonts w:asciiTheme="majorBidi" w:eastAsiaTheme="minorEastAsia" w:hAnsiTheme="majorBidi" w:cstheme="majorBidi"/>
          <w:lang w:eastAsia="zh-CN"/>
        </w:rPr>
        <w:t>ZICTA</w:t>
      </w:r>
      <w:r w:rsidRPr="006A2341">
        <w:rPr>
          <w:rFonts w:asciiTheme="majorBidi" w:eastAsiaTheme="minorEastAsia" w:hAnsiTheme="majorBidi" w:cstheme="majorBidi"/>
          <w:lang w:eastAsia="zh-CN"/>
        </w:rPr>
        <w:t>）确认，我们没有意识到自己或任何其他人所拥有的任何专利可能全部或部分涵盖拟议批准的建议书草案的内容。</w:t>
      </w:r>
    </w:p>
    <w:p w:rsidR="00931618" w:rsidRDefault="00435032" w:rsidP="004E7CB5">
      <w:pPr>
        <w:ind w:firstLineChars="200" w:firstLine="480"/>
        <w:rPr>
          <w:lang w:eastAsia="zh-CN"/>
        </w:rPr>
      </w:pPr>
      <w:r w:rsidRPr="006A2341">
        <w:rPr>
          <w:rFonts w:asciiTheme="majorBidi" w:eastAsiaTheme="minorEastAsia" w:hAnsiTheme="majorBidi" w:cstheme="majorBidi"/>
          <w:lang w:eastAsia="zh-CN"/>
        </w:rPr>
        <w:t>我们进一步重申，支持五项建议书草案，并按照第</w:t>
      </w:r>
      <w:r w:rsidRPr="006A2341">
        <w:rPr>
          <w:rFonts w:asciiTheme="majorBidi" w:eastAsiaTheme="minorEastAsia" w:hAnsiTheme="majorBidi" w:cstheme="majorBidi"/>
          <w:lang w:eastAsia="zh-CN"/>
        </w:rPr>
        <w:t>3</w:t>
      </w:r>
      <w:r w:rsidRPr="006A2341">
        <w:rPr>
          <w:rFonts w:asciiTheme="majorBidi" w:eastAsiaTheme="minorEastAsia" w:hAnsiTheme="majorBidi" w:cstheme="majorBidi"/>
          <w:lang w:eastAsia="zh-CN"/>
        </w:rPr>
        <w:t>研究组上次会议达成的共识，请求将其提交</w:t>
      </w:r>
      <w:r w:rsidRPr="006A2341">
        <w:rPr>
          <w:rFonts w:asciiTheme="majorBidi" w:eastAsiaTheme="minorEastAsia" w:hAnsiTheme="majorBidi" w:cstheme="majorBidi"/>
          <w:lang w:eastAsia="zh-CN"/>
        </w:rPr>
        <w:t>WTSA-16</w:t>
      </w:r>
      <w:r w:rsidRPr="006A2341">
        <w:rPr>
          <w:rFonts w:asciiTheme="majorBidi" w:eastAsiaTheme="minorEastAsia" w:hAnsiTheme="majorBidi" w:cstheme="majorBidi"/>
          <w:lang w:eastAsia="zh-CN"/>
        </w:rPr>
        <w:t>批准。</w:t>
      </w:r>
    </w:p>
    <w:p w:rsidR="00931618" w:rsidRDefault="00435032" w:rsidP="00435032">
      <w:pPr>
        <w:pStyle w:val="Headingb"/>
        <w:rPr>
          <w:lang w:eastAsia="zh-CN"/>
        </w:rPr>
      </w:pPr>
      <w:r w:rsidRPr="00435032">
        <w:rPr>
          <w:rFonts w:hint="eastAsia"/>
          <w:lang w:eastAsia="zh-CN"/>
        </w:rPr>
        <w:t>津巴布韦：</w:t>
      </w:r>
    </w:p>
    <w:p w:rsidR="00435032" w:rsidRPr="006A2341" w:rsidRDefault="00435032" w:rsidP="00435032">
      <w:pPr>
        <w:ind w:firstLineChars="200" w:firstLine="480"/>
        <w:rPr>
          <w:szCs w:val="24"/>
          <w:lang w:eastAsia="zh-CN"/>
        </w:rPr>
      </w:pPr>
      <w:r w:rsidRPr="006A2341">
        <w:rPr>
          <w:lang w:eastAsia="zh-CN"/>
        </w:rPr>
        <w:t>关于电信标准化局第</w:t>
      </w:r>
      <w:r w:rsidRPr="006A2341">
        <w:rPr>
          <w:lang w:eastAsia="zh-CN"/>
        </w:rPr>
        <w:t>209</w:t>
      </w:r>
      <w:r w:rsidRPr="006A2341">
        <w:rPr>
          <w:lang w:eastAsia="zh-CN"/>
        </w:rPr>
        <w:t>号通函（</w:t>
      </w:r>
      <w:r w:rsidRPr="00B57995">
        <w:rPr>
          <w:lang w:eastAsia="zh-CN"/>
        </w:rPr>
        <w:t>该函涉及第</w:t>
      </w:r>
      <w:r w:rsidRPr="00B57995">
        <w:rPr>
          <w:lang w:eastAsia="zh-CN"/>
        </w:rPr>
        <w:t>3</w:t>
      </w:r>
      <w:r w:rsidRPr="00B57995">
        <w:rPr>
          <w:lang w:eastAsia="zh-CN"/>
        </w:rPr>
        <w:t>研究组于</w:t>
      </w:r>
      <w:r w:rsidRPr="00B57995">
        <w:rPr>
          <w:lang w:eastAsia="zh-CN"/>
        </w:rPr>
        <w:t>2016</w:t>
      </w:r>
      <w:r w:rsidRPr="00B57995">
        <w:rPr>
          <w:lang w:eastAsia="zh-CN"/>
        </w:rPr>
        <w:t>年</w:t>
      </w:r>
      <w:r w:rsidRPr="00B57995">
        <w:rPr>
          <w:lang w:eastAsia="zh-CN"/>
        </w:rPr>
        <w:t>2</w:t>
      </w:r>
      <w:r w:rsidRPr="00B57995">
        <w:rPr>
          <w:lang w:eastAsia="zh-CN"/>
        </w:rPr>
        <w:t>月</w:t>
      </w:r>
      <w:r w:rsidRPr="00B57995">
        <w:rPr>
          <w:lang w:eastAsia="zh-CN"/>
        </w:rPr>
        <w:t>22</w:t>
      </w:r>
      <w:r w:rsidRPr="00B57995">
        <w:rPr>
          <w:lang w:eastAsia="zh-CN"/>
        </w:rPr>
        <w:t>日</w:t>
      </w:r>
      <w:r w:rsidRPr="00B57995">
        <w:rPr>
          <w:lang w:eastAsia="zh-CN"/>
        </w:rPr>
        <w:t>-3</w:t>
      </w:r>
      <w:r w:rsidRPr="00B57995">
        <w:rPr>
          <w:lang w:eastAsia="zh-CN"/>
        </w:rPr>
        <w:t>月</w:t>
      </w:r>
      <w:r w:rsidRPr="00B57995">
        <w:rPr>
          <w:lang w:eastAsia="zh-CN"/>
        </w:rPr>
        <w:t>1</w:t>
      </w:r>
      <w:r w:rsidRPr="00B57995">
        <w:rPr>
          <w:lang w:eastAsia="zh-CN"/>
        </w:rPr>
        <w:t>日在日内瓦举行的</w:t>
      </w:r>
      <w:r>
        <w:rPr>
          <w:rFonts w:hint="eastAsia"/>
          <w:lang w:eastAsia="zh-CN"/>
        </w:rPr>
        <w:t>最后一</w:t>
      </w:r>
      <w:r w:rsidRPr="00B57995">
        <w:rPr>
          <w:lang w:eastAsia="zh-CN"/>
        </w:rPr>
        <w:t>次会议</w:t>
      </w:r>
      <w:r>
        <w:rPr>
          <w:rFonts w:hint="eastAsia"/>
          <w:lang w:eastAsia="zh-CN"/>
        </w:rPr>
        <w:t>上确</w:t>
      </w:r>
      <w:r w:rsidRPr="00B57995">
        <w:rPr>
          <w:lang w:eastAsia="zh-CN"/>
        </w:rPr>
        <w:t>定的建议书</w:t>
      </w:r>
      <w:r w:rsidRPr="006A2341">
        <w:rPr>
          <w:lang w:eastAsia="zh-CN"/>
        </w:rPr>
        <w:t>），津巴布韦完全支持这些建议书，并赞成继续为使第</w:t>
      </w:r>
      <w:r w:rsidRPr="006A2341">
        <w:rPr>
          <w:lang w:eastAsia="zh-CN"/>
        </w:rPr>
        <w:t>209</w:t>
      </w:r>
      <w:r w:rsidRPr="006A2341">
        <w:rPr>
          <w:lang w:eastAsia="zh-CN"/>
        </w:rPr>
        <w:t>号通函所提的全部建议书获得批准而开展工作。但是，我们建议对</w:t>
      </w:r>
      <w:r w:rsidRPr="006A2341">
        <w:rPr>
          <w:szCs w:val="24"/>
          <w:lang w:eastAsia="zh-CN"/>
        </w:rPr>
        <w:t>ITU-T D.52</w:t>
      </w:r>
      <w:r w:rsidRPr="006A2341">
        <w:rPr>
          <w:szCs w:val="24"/>
          <w:lang w:eastAsia="zh-CN"/>
        </w:rPr>
        <w:t>建议书草案的引言作出语法更正，如所附案文所示。</w:t>
      </w:r>
    </w:p>
    <w:p w:rsidR="00435032" w:rsidRPr="006A2341" w:rsidRDefault="00435032" w:rsidP="00435032">
      <w:pPr>
        <w:ind w:firstLineChars="200" w:firstLine="480"/>
        <w:rPr>
          <w:lang w:eastAsia="zh-CN"/>
        </w:rPr>
      </w:pPr>
      <w:r w:rsidRPr="006A2341">
        <w:rPr>
          <w:lang w:eastAsia="zh-CN"/>
        </w:rPr>
        <w:t>津巴布韦感谢国际电联为促进成员国与整个行业间的合作所作的努力。我们真诚希望并重视为使全世界人民的生活不断完善而继续这种合作。</w:t>
      </w:r>
    </w:p>
    <w:p w:rsidR="00435032" w:rsidRPr="006A2341" w:rsidRDefault="00435032" w:rsidP="00435032">
      <w:pPr>
        <w:ind w:firstLineChars="200" w:firstLine="480"/>
        <w:rPr>
          <w:lang w:eastAsia="zh-CN"/>
        </w:rPr>
      </w:pPr>
      <w:r w:rsidRPr="006A2341">
        <w:rPr>
          <w:lang w:eastAsia="zh-CN"/>
        </w:rPr>
        <w:t>语法更正建议：</w:t>
      </w:r>
    </w:p>
    <w:p w:rsidR="00435032" w:rsidRPr="006A2341" w:rsidRDefault="00435032" w:rsidP="00435032">
      <w:pPr>
        <w:rPr>
          <w:color w:val="000000"/>
          <w:lang w:val="en-US"/>
        </w:rPr>
      </w:pPr>
      <w:r w:rsidRPr="006A2341">
        <w:rPr>
          <w:color w:val="000000"/>
          <w:lang w:val="en-US"/>
        </w:rPr>
        <w:t>With the increased use of the internet as a</w:t>
      </w:r>
      <w:bookmarkStart w:id="6" w:name="_GoBack"/>
      <w:bookmarkEnd w:id="6"/>
      <w:r w:rsidRPr="006A2341">
        <w:rPr>
          <w:color w:val="000000"/>
          <w:lang w:val="en-US"/>
        </w:rPr>
        <w:t xml:space="preserve"> primary </w:t>
      </w:r>
      <w:proofErr w:type="spellStart"/>
      <w:r w:rsidRPr="006A2341">
        <w:rPr>
          <w:strike/>
          <w:color w:val="000000"/>
          <w:lang w:val="en-US"/>
        </w:rPr>
        <w:t>mean</w:t>
      </w:r>
      <w:r w:rsidRPr="006A2341">
        <w:rPr>
          <w:color w:val="000000"/>
          <w:u w:val="single"/>
          <w:lang w:val="en-US"/>
        </w:rPr>
        <w:t>means</w:t>
      </w:r>
      <w:proofErr w:type="spellEnd"/>
      <w:r w:rsidRPr="006A2341">
        <w:rPr>
          <w:color w:val="000000"/>
          <w:lang w:val="en-US"/>
        </w:rPr>
        <w:t xml:space="preserve"> of </w:t>
      </w:r>
      <w:proofErr w:type="spellStart"/>
      <w:r w:rsidRPr="006A2341">
        <w:rPr>
          <w:strike/>
          <w:color w:val="000000"/>
          <w:lang w:val="en-US"/>
        </w:rPr>
        <w:t>communications</w:t>
      </w:r>
      <w:r w:rsidRPr="006A2341">
        <w:rPr>
          <w:color w:val="000000"/>
          <w:u w:val="single"/>
          <w:lang w:val="en-US"/>
        </w:rPr>
        <w:t>communication</w:t>
      </w:r>
      <w:proofErr w:type="spellEnd"/>
      <w:r w:rsidRPr="006A2341">
        <w:rPr>
          <w:color w:val="000000"/>
          <w:lang w:val="en-US"/>
        </w:rPr>
        <w:t>, improved internet</w:t>
      </w:r>
      <w:r w:rsidRPr="006A2341">
        <w:rPr>
          <w:strike/>
          <w:color w:val="000000"/>
          <w:lang w:val="en-US"/>
        </w:rPr>
        <w:t xml:space="preserve"> </w:t>
      </w:r>
      <w:r w:rsidRPr="006A2341">
        <w:rPr>
          <w:color w:val="000000"/>
          <w:lang w:val="en-US"/>
        </w:rPr>
        <w:t xml:space="preserve">services including lower international internet rates, improved quality of service and increased network access </w:t>
      </w:r>
      <w:r w:rsidRPr="006A2341">
        <w:rPr>
          <w:strike/>
          <w:color w:val="000000"/>
          <w:lang w:val="en-US"/>
        </w:rPr>
        <w:t>–</w:t>
      </w:r>
      <w:r w:rsidRPr="006A2341">
        <w:rPr>
          <w:color w:val="000000"/>
          <w:u w:val="single"/>
          <w:lang w:val="en-US"/>
        </w:rPr>
        <w:t>-</w:t>
      </w:r>
      <w:r w:rsidRPr="006A2341">
        <w:rPr>
          <w:color w:val="000000"/>
          <w:lang w:val="en-US"/>
        </w:rPr>
        <w:t xml:space="preserve"> have become key policy priorities for the ITU Member States and Sector Members.</w:t>
      </w:r>
    </w:p>
    <w:p w:rsidR="00435032" w:rsidRPr="006A2341" w:rsidRDefault="00435032" w:rsidP="00435032">
      <w:pPr>
        <w:rPr>
          <w:color w:val="000000"/>
          <w:lang w:val="en-US"/>
        </w:rPr>
      </w:pPr>
      <w:r w:rsidRPr="006A2341">
        <w:rPr>
          <w:color w:val="000000"/>
          <w:lang w:val="en-US"/>
        </w:rPr>
        <w:t>Member States, regulators and consumers in developing countries continue to express concern</w:t>
      </w:r>
      <w:r w:rsidRPr="006A2341">
        <w:rPr>
          <w:strike/>
          <w:color w:val="000000"/>
          <w:lang w:val="en-US"/>
        </w:rPr>
        <w:t xml:space="preserve"> </w:t>
      </w:r>
    </w:p>
    <w:p w:rsidR="00435032" w:rsidRPr="006A2341" w:rsidRDefault="00435032" w:rsidP="00435032">
      <w:pPr>
        <w:rPr>
          <w:color w:val="000000"/>
          <w:lang w:val="en-US"/>
        </w:rPr>
      </w:pPr>
      <w:proofErr w:type="gramStart"/>
      <w:r w:rsidRPr="006A2341">
        <w:rPr>
          <w:color w:val="000000"/>
          <w:lang w:val="en-US"/>
        </w:rPr>
        <w:t>about</w:t>
      </w:r>
      <w:proofErr w:type="gramEnd"/>
      <w:r w:rsidRPr="006A2341">
        <w:rPr>
          <w:color w:val="000000"/>
          <w:lang w:val="en-US"/>
        </w:rPr>
        <w:t xml:space="preserve"> the high level of charges incurred when accessing the internet internationally, because</w:t>
      </w:r>
      <w:r w:rsidRPr="006A2341">
        <w:rPr>
          <w:strike/>
          <w:color w:val="000000"/>
          <w:lang w:val="en-US"/>
        </w:rPr>
        <w:t xml:space="preserve"> </w:t>
      </w:r>
    </w:p>
    <w:p w:rsidR="00435032" w:rsidRPr="006A2341" w:rsidRDefault="00435032" w:rsidP="00435032">
      <w:pPr>
        <w:rPr>
          <w:color w:val="000000"/>
          <w:lang w:val="en-US"/>
        </w:rPr>
      </w:pPr>
      <w:r w:rsidRPr="006A2341">
        <w:rPr>
          <w:color w:val="000000"/>
          <w:lang w:val="en-US"/>
        </w:rPr>
        <w:t xml:space="preserve">International backbone providers as Tier 1 and internet transit providers as Tier 2 have resisted any changes in the content of </w:t>
      </w:r>
      <w:r w:rsidRPr="006A2341">
        <w:rPr>
          <w:strike/>
          <w:color w:val="000000"/>
          <w:lang w:val="en-US"/>
        </w:rPr>
        <w:t xml:space="preserve">the </w:t>
      </w:r>
      <w:r w:rsidRPr="006A2341">
        <w:rPr>
          <w:color w:val="000000"/>
          <w:lang w:val="en-US"/>
        </w:rPr>
        <w:t xml:space="preserve">Recommendation </w:t>
      </w:r>
      <w:r w:rsidRPr="006A2341">
        <w:rPr>
          <w:rStyle w:val="Emphasis"/>
          <w:rFonts w:asciiTheme="majorBidi" w:eastAsiaTheme="minorEastAsia" w:hAnsiTheme="majorBidi" w:cstheme="majorBidi"/>
          <w:color w:val="000000"/>
          <w:lang w:val="en-US"/>
        </w:rPr>
        <w:t>D.</w:t>
      </w:r>
      <w:r w:rsidRPr="006A2341">
        <w:rPr>
          <w:color w:val="000000"/>
          <w:lang w:val="en-US"/>
        </w:rPr>
        <w:t xml:space="preserve">50. </w:t>
      </w:r>
      <w:r w:rsidRPr="006A2341">
        <w:rPr>
          <w:rStyle w:val="Emphasis"/>
          <w:rFonts w:asciiTheme="majorBidi" w:eastAsiaTheme="minorEastAsia" w:hAnsiTheme="majorBidi" w:cstheme="majorBidi"/>
          <w:color w:val="000000"/>
          <w:lang w:val="en-US"/>
        </w:rPr>
        <w:t> </w:t>
      </w:r>
      <w:r w:rsidRPr="006A2341">
        <w:rPr>
          <w:color w:val="000000"/>
          <w:lang w:val="en-US"/>
        </w:rPr>
        <w:t>ISPs and MNOs of developing countries pay the full cost of international internet links and ports (about 80% of the cost at national market of developing countries) for them to access international internet links for their networks</w:t>
      </w:r>
      <w:r w:rsidRPr="006A2341">
        <w:rPr>
          <w:strike/>
          <w:color w:val="000000"/>
          <w:lang w:val="en-US"/>
        </w:rPr>
        <w:t xml:space="preserve">, so In the current situation of the international internet market, </w:t>
      </w:r>
      <w:r w:rsidRPr="006A2341">
        <w:rPr>
          <w:color w:val="000000"/>
          <w:u w:val="single"/>
          <w:lang w:val="en-US"/>
        </w:rPr>
        <w:t>. As such,</w:t>
      </w:r>
      <w:r w:rsidRPr="006A2341">
        <w:rPr>
          <w:color w:val="000000"/>
          <w:lang w:val="en-US"/>
        </w:rPr>
        <w:t xml:space="preserve"> there is a need to find </w:t>
      </w:r>
      <w:proofErr w:type="spellStart"/>
      <w:r w:rsidRPr="006A2341">
        <w:rPr>
          <w:strike/>
          <w:color w:val="000000"/>
          <w:lang w:val="en-US"/>
        </w:rPr>
        <w:t>Solutions</w:t>
      </w:r>
      <w:r w:rsidRPr="006A2341">
        <w:rPr>
          <w:color w:val="000000"/>
          <w:u w:val="single"/>
          <w:lang w:val="en-US"/>
        </w:rPr>
        <w:t>solutions</w:t>
      </w:r>
      <w:proofErr w:type="spellEnd"/>
      <w:r w:rsidRPr="006A2341">
        <w:rPr>
          <w:color w:val="000000"/>
          <w:lang w:val="en-US"/>
        </w:rPr>
        <w:t xml:space="preserve"> such as an action plan for establishing IXPs in regions of the world.</w:t>
      </w:r>
      <w:r w:rsidRPr="006A2341">
        <w:rPr>
          <w:strike/>
          <w:color w:val="000000"/>
          <w:lang w:val="en-US"/>
        </w:rPr>
        <w:t xml:space="preserve"> </w:t>
      </w:r>
    </w:p>
    <w:p w:rsidR="00737AF9" w:rsidRDefault="00435032" w:rsidP="00435032">
      <w:pPr>
        <w:rPr>
          <w:lang w:eastAsia="zh-CN"/>
        </w:rPr>
      </w:pPr>
      <w:r w:rsidRPr="006A2341">
        <w:rPr>
          <w:lang w:val="en-US" w:eastAsia="zh-CN"/>
        </w:rPr>
        <w:t>（</w:t>
      </w:r>
      <w:r>
        <w:rPr>
          <w:rFonts w:hint="eastAsia"/>
          <w:lang w:val="en-US" w:eastAsia="zh-CN"/>
        </w:rPr>
        <w:t>译者注</w:t>
      </w:r>
      <w:r>
        <w:rPr>
          <w:lang w:val="en-US" w:eastAsia="zh-CN"/>
        </w:rPr>
        <w:t>：</w:t>
      </w:r>
      <w:r>
        <w:rPr>
          <w:rFonts w:hint="eastAsia"/>
          <w:lang w:val="en-US" w:eastAsia="zh-CN"/>
        </w:rPr>
        <w:t>对</w:t>
      </w:r>
      <w:r w:rsidRPr="006A2341">
        <w:rPr>
          <w:lang w:val="en-US" w:eastAsia="zh-CN"/>
        </w:rPr>
        <w:t>英文的编辑语法更正不涉及中文。）</w:t>
      </w:r>
    </w:p>
    <w:p w:rsidR="00931618" w:rsidRDefault="00931618">
      <w:pPr>
        <w:jc w:val="center"/>
        <w:rPr>
          <w:lang w:eastAsia="zh-CN"/>
        </w:rPr>
      </w:pPr>
    </w:p>
    <w:p w:rsidR="008A3643" w:rsidRDefault="008A3643">
      <w:pPr>
        <w:jc w:val="center"/>
      </w:pPr>
      <w:r>
        <w:t>______________</w:t>
      </w:r>
    </w:p>
    <w:sectPr w:rsidR="008A3643">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6D2" w:rsidRDefault="004056D2">
      <w:r>
        <w:separator/>
      </w:r>
    </w:p>
  </w:endnote>
  <w:endnote w:type="continuationSeparator" w:id="0">
    <w:p w:rsidR="004056D2" w:rsidRDefault="0040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D2" w:rsidRPr="00BD0EFB" w:rsidRDefault="00BD0EFB" w:rsidP="00BD0EFB">
    <w:pPr>
      <w:pStyle w:val="Footer"/>
      <w:rPr>
        <w:lang w:val="fr-CH"/>
      </w:rPr>
    </w:pPr>
    <w:r w:rsidRPr="00BD0EFB">
      <w:rPr>
        <w:lang w:val="fr-CH"/>
      </w:rPr>
      <w:t>ITU-T\CONF-T\WTSA16\000\049</w:t>
    </w:r>
    <w:r>
      <w:rPr>
        <w:lang w:val="fr-CH"/>
      </w:rPr>
      <w:t>C</w:t>
    </w:r>
    <w:r w:rsidRPr="00BD0EFB">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056D2" w:rsidRPr="00E651E4" w:rsidTr="007769A4">
      <w:trPr>
        <w:cantSplit/>
        <w:trHeight w:val="204"/>
        <w:jc w:val="center"/>
      </w:trPr>
      <w:tc>
        <w:tcPr>
          <w:tcW w:w="1617" w:type="dxa"/>
          <w:tcBorders>
            <w:top w:val="single" w:sz="12" w:space="0" w:color="auto"/>
          </w:tcBorders>
        </w:tcPr>
        <w:p w:rsidR="004056D2" w:rsidRPr="005C692C" w:rsidRDefault="004056D2" w:rsidP="007769A4">
          <w:pPr>
            <w:rPr>
              <w:b/>
              <w:bCs/>
              <w:sz w:val="22"/>
              <w:szCs w:val="22"/>
              <w:lang w:eastAsia="zh-CN"/>
            </w:rPr>
          </w:pPr>
          <w:r>
            <w:rPr>
              <w:rFonts w:hint="eastAsia"/>
              <w:b/>
              <w:bCs/>
              <w:sz w:val="22"/>
              <w:szCs w:val="22"/>
              <w:lang w:eastAsia="zh-CN"/>
            </w:rPr>
            <w:t>联系人</w:t>
          </w:r>
          <w:r>
            <w:rPr>
              <w:b/>
              <w:bCs/>
              <w:sz w:val="22"/>
              <w:szCs w:val="22"/>
              <w:lang w:eastAsia="zh-CN"/>
            </w:rPr>
            <w:t>：</w:t>
          </w:r>
        </w:p>
      </w:tc>
      <w:tc>
        <w:tcPr>
          <w:tcW w:w="4394" w:type="dxa"/>
          <w:tcBorders>
            <w:top w:val="single" w:sz="12" w:space="0" w:color="auto"/>
          </w:tcBorders>
        </w:tcPr>
        <w:p w:rsidR="004056D2" w:rsidRDefault="004056D2" w:rsidP="00931618">
          <w:pPr>
            <w:rPr>
              <w:sz w:val="22"/>
              <w:szCs w:val="22"/>
              <w:lang w:eastAsia="zh-CN"/>
            </w:rPr>
          </w:pPr>
          <w:r>
            <w:rPr>
              <w:rFonts w:hint="eastAsia"/>
              <w:sz w:val="22"/>
              <w:lang w:eastAsia="zh-CN"/>
            </w:rPr>
            <w:t>电信标准化局</w:t>
          </w:r>
        </w:p>
        <w:p w:rsidR="004056D2" w:rsidRPr="005C692C" w:rsidRDefault="004056D2" w:rsidP="007769A4">
          <w:pPr>
            <w:spacing w:before="0"/>
            <w:rPr>
              <w:sz w:val="22"/>
              <w:szCs w:val="22"/>
              <w:lang w:eastAsia="zh-CN"/>
            </w:rPr>
          </w:pPr>
        </w:p>
      </w:tc>
      <w:tc>
        <w:tcPr>
          <w:tcW w:w="3912" w:type="dxa"/>
          <w:tcBorders>
            <w:top w:val="single" w:sz="12" w:space="0" w:color="auto"/>
          </w:tcBorders>
        </w:tcPr>
        <w:p w:rsidR="004056D2" w:rsidRDefault="004056D2" w:rsidP="007769A4">
          <w:pPr>
            <w:rPr>
              <w:sz w:val="22"/>
              <w:szCs w:val="22"/>
              <w:lang w:eastAsia="zh-CN"/>
            </w:rPr>
          </w:pPr>
          <w:r>
            <w:rPr>
              <w:rFonts w:hint="eastAsia"/>
              <w:lang w:eastAsia="zh-CN"/>
            </w:rPr>
            <w:t>电话：</w:t>
          </w:r>
          <w:r>
            <w:rPr>
              <w:lang w:eastAsia="zh-CN"/>
            </w:rPr>
            <w:t xml:space="preserve"> </w:t>
          </w:r>
          <w:r w:rsidRPr="005A33B8">
            <w:rPr>
              <w:rFonts w:asciiTheme="majorBidi" w:hAnsiTheme="majorBidi" w:cstheme="majorBidi"/>
              <w:lang w:val="fr-FR" w:eastAsia="zh-CN"/>
            </w:rPr>
            <w:t>+41 22 730 5853</w:t>
          </w:r>
        </w:p>
        <w:p w:rsidR="004056D2" w:rsidRPr="007769A4" w:rsidRDefault="004056D2" w:rsidP="007769A4">
          <w:pPr>
            <w:rPr>
              <w:sz w:val="22"/>
              <w:szCs w:val="22"/>
              <w:lang w:eastAsia="zh-CN"/>
            </w:rPr>
          </w:pPr>
          <w:r>
            <w:rPr>
              <w:rFonts w:hint="eastAsia"/>
              <w:sz w:val="22"/>
              <w:szCs w:val="22"/>
              <w:lang w:eastAsia="zh-CN"/>
            </w:rPr>
            <w:t>电子</w:t>
          </w:r>
          <w:r>
            <w:rPr>
              <w:sz w:val="22"/>
              <w:szCs w:val="22"/>
              <w:lang w:eastAsia="zh-CN"/>
            </w:rPr>
            <w:t>邮件：</w:t>
          </w:r>
          <w:r w:rsidRPr="007769A4">
            <w:rPr>
              <w:sz w:val="22"/>
              <w:szCs w:val="22"/>
              <w:lang w:eastAsia="zh-CN"/>
            </w:rPr>
            <w:tab/>
          </w:r>
          <w:hyperlink r:id="rId1" w:history="1">
            <w:r w:rsidRPr="00931618">
              <w:rPr>
                <w:rStyle w:val="Hyperlink"/>
                <w:lang w:eastAsia="zh-CN"/>
              </w:rPr>
              <w:t>tsbsg3@itu.int</w:t>
            </w:r>
          </w:hyperlink>
        </w:p>
      </w:tc>
    </w:tr>
  </w:tbl>
  <w:p w:rsidR="004056D2" w:rsidRPr="000A3B30" w:rsidRDefault="004056D2" w:rsidP="0039194D">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6D2" w:rsidRDefault="004056D2">
      <w:r>
        <w:t>____________________</w:t>
      </w:r>
    </w:p>
  </w:footnote>
  <w:footnote w:type="continuationSeparator" w:id="0">
    <w:p w:rsidR="004056D2" w:rsidRDefault="0040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D2" w:rsidRDefault="004056D2"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D0EFB">
      <w:rPr>
        <w:rStyle w:val="PageNumber"/>
        <w:noProof/>
      </w:rPr>
      <w:t>11</w:t>
    </w:r>
    <w:r>
      <w:rPr>
        <w:rStyle w:val="PageNumber"/>
      </w:rPr>
      <w:fldChar w:fldCharType="end"/>
    </w:r>
  </w:p>
  <w:p w:rsidR="004056D2" w:rsidRPr="000A3B30" w:rsidRDefault="004056D2" w:rsidP="003C72EC">
    <w:pPr>
      <w:pStyle w:val="Header"/>
      <w:rPr>
        <w:lang w:val="en-US"/>
      </w:rPr>
    </w:pPr>
    <w:r>
      <w:t>WTSA16/49-C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476C"/>
    <w:multiLevelType w:val="hybridMultilevel"/>
    <w:tmpl w:val="75EEB022"/>
    <w:lvl w:ilvl="0" w:tplc="99D06C64">
      <w:start w:val="1"/>
      <w:numFmt w:val="decimal"/>
      <w:lvlText w:val="%1."/>
      <w:lvlJc w:val="left"/>
      <w:pPr>
        <w:ind w:left="720" w:hanging="360"/>
      </w:pPr>
      <w:rPr>
        <w:rFonts w:hint="default"/>
      </w:rPr>
    </w:lvl>
    <w:lvl w:ilvl="1" w:tplc="B94A00FA" w:tentative="1">
      <w:start w:val="1"/>
      <w:numFmt w:val="lowerLetter"/>
      <w:lvlText w:val="%2."/>
      <w:lvlJc w:val="left"/>
      <w:pPr>
        <w:ind w:left="1440" w:hanging="360"/>
      </w:pPr>
    </w:lvl>
    <w:lvl w:ilvl="2" w:tplc="DE526E98" w:tentative="1">
      <w:start w:val="1"/>
      <w:numFmt w:val="lowerRoman"/>
      <w:lvlText w:val="%3."/>
      <w:lvlJc w:val="right"/>
      <w:pPr>
        <w:ind w:left="2160" w:hanging="180"/>
      </w:pPr>
    </w:lvl>
    <w:lvl w:ilvl="3" w:tplc="23F4B392" w:tentative="1">
      <w:start w:val="1"/>
      <w:numFmt w:val="decimal"/>
      <w:lvlText w:val="%4."/>
      <w:lvlJc w:val="left"/>
      <w:pPr>
        <w:ind w:left="2880" w:hanging="360"/>
      </w:pPr>
    </w:lvl>
    <w:lvl w:ilvl="4" w:tplc="976ED23A" w:tentative="1">
      <w:start w:val="1"/>
      <w:numFmt w:val="lowerLetter"/>
      <w:lvlText w:val="%5."/>
      <w:lvlJc w:val="left"/>
      <w:pPr>
        <w:ind w:left="3600" w:hanging="360"/>
      </w:pPr>
    </w:lvl>
    <w:lvl w:ilvl="5" w:tplc="8F80AE3C" w:tentative="1">
      <w:start w:val="1"/>
      <w:numFmt w:val="lowerRoman"/>
      <w:lvlText w:val="%6."/>
      <w:lvlJc w:val="right"/>
      <w:pPr>
        <w:ind w:left="4320" w:hanging="180"/>
      </w:pPr>
    </w:lvl>
    <w:lvl w:ilvl="6" w:tplc="B658CD6A" w:tentative="1">
      <w:start w:val="1"/>
      <w:numFmt w:val="decimal"/>
      <w:lvlText w:val="%7."/>
      <w:lvlJc w:val="left"/>
      <w:pPr>
        <w:ind w:left="5040" w:hanging="360"/>
      </w:pPr>
    </w:lvl>
    <w:lvl w:ilvl="7" w:tplc="D2B85662" w:tentative="1">
      <w:start w:val="1"/>
      <w:numFmt w:val="lowerLetter"/>
      <w:lvlText w:val="%8."/>
      <w:lvlJc w:val="left"/>
      <w:pPr>
        <w:ind w:left="5760" w:hanging="360"/>
      </w:pPr>
    </w:lvl>
    <w:lvl w:ilvl="8" w:tplc="7BFCF25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6257"/>
    <w:rsid w:val="0001097C"/>
    <w:rsid w:val="000174B1"/>
    <w:rsid w:val="00017B25"/>
    <w:rsid w:val="00020957"/>
    <w:rsid w:val="00024C66"/>
    <w:rsid w:val="000264C2"/>
    <w:rsid w:val="000273B7"/>
    <w:rsid w:val="00031E6B"/>
    <w:rsid w:val="0003461C"/>
    <w:rsid w:val="00037C90"/>
    <w:rsid w:val="00077DA1"/>
    <w:rsid w:val="00081F9B"/>
    <w:rsid w:val="000A38A9"/>
    <w:rsid w:val="000A3B30"/>
    <w:rsid w:val="000B208B"/>
    <w:rsid w:val="000B39CC"/>
    <w:rsid w:val="000C09BA"/>
    <w:rsid w:val="000C1F1E"/>
    <w:rsid w:val="000C6AA7"/>
    <w:rsid w:val="000E152B"/>
    <w:rsid w:val="000E26F6"/>
    <w:rsid w:val="000E70C0"/>
    <w:rsid w:val="00106F30"/>
    <w:rsid w:val="001077A6"/>
    <w:rsid w:val="00133355"/>
    <w:rsid w:val="001334B7"/>
    <w:rsid w:val="00166859"/>
    <w:rsid w:val="00176367"/>
    <w:rsid w:val="001765EC"/>
    <w:rsid w:val="001853E8"/>
    <w:rsid w:val="001860D8"/>
    <w:rsid w:val="001B6360"/>
    <w:rsid w:val="001C0C88"/>
    <w:rsid w:val="001C3A8C"/>
    <w:rsid w:val="001C7CF3"/>
    <w:rsid w:val="001F4EA6"/>
    <w:rsid w:val="001F4EE2"/>
    <w:rsid w:val="00202740"/>
    <w:rsid w:val="00214959"/>
    <w:rsid w:val="00220D29"/>
    <w:rsid w:val="00231452"/>
    <w:rsid w:val="00246368"/>
    <w:rsid w:val="0028063B"/>
    <w:rsid w:val="002A4C9C"/>
    <w:rsid w:val="002A63FF"/>
    <w:rsid w:val="002B0ABE"/>
    <w:rsid w:val="002B509B"/>
    <w:rsid w:val="002D162B"/>
    <w:rsid w:val="002D4FBF"/>
    <w:rsid w:val="002D625E"/>
    <w:rsid w:val="002E2A59"/>
    <w:rsid w:val="00305254"/>
    <w:rsid w:val="003169D2"/>
    <w:rsid w:val="00331ABE"/>
    <w:rsid w:val="003468CA"/>
    <w:rsid w:val="003556C0"/>
    <w:rsid w:val="00372E5D"/>
    <w:rsid w:val="00372FC2"/>
    <w:rsid w:val="0039194D"/>
    <w:rsid w:val="003A69EA"/>
    <w:rsid w:val="003A7183"/>
    <w:rsid w:val="003B181E"/>
    <w:rsid w:val="003B32A4"/>
    <w:rsid w:val="003B4BEF"/>
    <w:rsid w:val="003C0C42"/>
    <w:rsid w:val="003C6B45"/>
    <w:rsid w:val="003C72EC"/>
    <w:rsid w:val="003D0A50"/>
    <w:rsid w:val="003D6AB4"/>
    <w:rsid w:val="003E6340"/>
    <w:rsid w:val="003F0C01"/>
    <w:rsid w:val="00400909"/>
    <w:rsid w:val="004056D2"/>
    <w:rsid w:val="00411218"/>
    <w:rsid w:val="0041282E"/>
    <w:rsid w:val="00414DB2"/>
    <w:rsid w:val="00434521"/>
    <w:rsid w:val="00435032"/>
    <w:rsid w:val="00437869"/>
    <w:rsid w:val="00445D6C"/>
    <w:rsid w:val="0046404E"/>
    <w:rsid w:val="00465A34"/>
    <w:rsid w:val="00466544"/>
    <w:rsid w:val="004767CE"/>
    <w:rsid w:val="00491AEA"/>
    <w:rsid w:val="004A4BB1"/>
    <w:rsid w:val="004C4554"/>
    <w:rsid w:val="004D04A4"/>
    <w:rsid w:val="004D25D5"/>
    <w:rsid w:val="004D2DEC"/>
    <w:rsid w:val="004E777F"/>
    <w:rsid w:val="004E7CB5"/>
    <w:rsid w:val="004F1F22"/>
    <w:rsid w:val="004F2BE6"/>
    <w:rsid w:val="004F6776"/>
    <w:rsid w:val="00500E4E"/>
    <w:rsid w:val="00502B2E"/>
    <w:rsid w:val="00524E4B"/>
    <w:rsid w:val="00527E8A"/>
    <w:rsid w:val="00534930"/>
    <w:rsid w:val="00536193"/>
    <w:rsid w:val="00542E85"/>
    <w:rsid w:val="00544027"/>
    <w:rsid w:val="00562479"/>
    <w:rsid w:val="00565446"/>
    <w:rsid w:val="00576849"/>
    <w:rsid w:val="005809A2"/>
    <w:rsid w:val="005854BB"/>
    <w:rsid w:val="00593903"/>
    <w:rsid w:val="005A0ACB"/>
    <w:rsid w:val="005B7741"/>
    <w:rsid w:val="005C3EFA"/>
    <w:rsid w:val="005C7B12"/>
    <w:rsid w:val="005E7FD8"/>
    <w:rsid w:val="00611DCC"/>
    <w:rsid w:val="006200BE"/>
    <w:rsid w:val="00622560"/>
    <w:rsid w:val="00637760"/>
    <w:rsid w:val="00641E27"/>
    <w:rsid w:val="00642D5F"/>
    <w:rsid w:val="00644391"/>
    <w:rsid w:val="00647712"/>
    <w:rsid w:val="0065729B"/>
    <w:rsid w:val="00662E12"/>
    <w:rsid w:val="00667F3F"/>
    <w:rsid w:val="00687E41"/>
    <w:rsid w:val="00691142"/>
    <w:rsid w:val="006A2341"/>
    <w:rsid w:val="006B6525"/>
    <w:rsid w:val="006B67CE"/>
    <w:rsid w:val="006C38ED"/>
    <w:rsid w:val="006E6182"/>
    <w:rsid w:val="006F3C60"/>
    <w:rsid w:val="006F409E"/>
    <w:rsid w:val="00707454"/>
    <w:rsid w:val="00710841"/>
    <w:rsid w:val="00732722"/>
    <w:rsid w:val="00736415"/>
    <w:rsid w:val="00737AF9"/>
    <w:rsid w:val="0074029B"/>
    <w:rsid w:val="007451B5"/>
    <w:rsid w:val="00747080"/>
    <w:rsid w:val="00770D2A"/>
    <w:rsid w:val="00775B71"/>
    <w:rsid w:val="007769A4"/>
    <w:rsid w:val="00786264"/>
    <w:rsid w:val="007864F6"/>
    <w:rsid w:val="007A2CAA"/>
    <w:rsid w:val="007A3A3F"/>
    <w:rsid w:val="007A67F4"/>
    <w:rsid w:val="007B3869"/>
    <w:rsid w:val="007B7C4B"/>
    <w:rsid w:val="007D5B87"/>
    <w:rsid w:val="007F0FC5"/>
    <w:rsid w:val="007F1339"/>
    <w:rsid w:val="007F5C36"/>
    <w:rsid w:val="00802562"/>
    <w:rsid w:val="008047DB"/>
    <w:rsid w:val="008129A9"/>
    <w:rsid w:val="00817C2D"/>
    <w:rsid w:val="0082044E"/>
    <w:rsid w:val="00820712"/>
    <w:rsid w:val="008221A4"/>
    <w:rsid w:val="0082361D"/>
    <w:rsid w:val="00824BD6"/>
    <w:rsid w:val="0083672D"/>
    <w:rsid w:val="00844734"/>
    <w:rsid w:val="00857FA1"/>
    <w:rsid w:val="00862F7A"/>
    <w:rsid w:val="00865DFB"/>
    <w:rsid w:val="00892045"/>
    <w:rsid w:val="00897EFE"/>
    <w:rsid w:val="008A3643"/>
    <w:rsid w:val="008A7416"/>
    <w:rsid w:val="008B6852"/>
    <w:rsid w:val="008C26FF"/>
    <w:rsid w:val="008D1D14"/>
    <w:rsid w:val="008E1785"/>
    <w:rsid w:val="008E7127"/>
    <w:rsid w:val="008E7C8E"/>
    <w:rsid w:val="00900152"/>
    <w:rsid w:val="00912959"/>
    <w:rsid w:val="0092075B"/>
    <w:rsid w:val="00925E04"/>
    <w:rsid w:val="00931618"/>
    <w:rsid w:val="0096325D"/>
    <w:rsid w:val="009657F9"/>
    <w:rsid w:val="0097297D"/>
    <w:rsid w:val="009759FE"/>
    <w:rsid w:val="00986B6F"/>
    <w:rsid w:val="0099525B"/>
    <w:rsid w:val="009C0630"/>
    <w:rsid w:val="009C72B7"/>
    <w:rsid w:val="009D164C"/>
    <w:rsid w:val="00A0052C"/>
    <w:rsid w:val="00A06370"/>
    <w:rsid w:val="00A06874"/>
    <w:rsid w:val="00A152FF"/>
    <w:rsid w:val="00A16B3A"/>
    <w:rsid w:val="00A31B14"/>
    <w:rsid w:val="00A323DC"/>
    <w:rsid w:val="00A432D0"/>
    <w:rsid w:val="00A516E4"/>
    <w:rsid w:val="00A57626"/>
    <w:rsid w:val="00A613C5"/>
    <w:rsid w:val="00A815BE"/>
    <w:rsid w:val="00A972BE"/>
    <w:rsid w:val="00AA5DA1"/>
    <w:rsid w:val="00AB39A7"/>
    <w:rsid w:val="00AB4F24"/>
    <w:rsid w:val="00AB665E"/>
    <w:rsid w:val="00AB7F81"/>
    <w:rsid w:val="00AC6667"/>
    <w:rsid w:val="00AD42DE"/>
    <w:rsid w:val="00AD5678"/>
    <w:rsid w:val="00AD663A"/>
    <w:rsid w:val="00AD755A"/>
    <w:rsid w:val="00AE369F"/>
    <w:rsid w:val="00B026CB"/>
    <w:rsid w:val="00B0621A"/>
    <w:rsid w:val="00B23A50"/>
    <w:rsid w:val="00B40247"/>
    <w:rsid w:val="00B4313B"/>
    <w:rsid w:val="00B52FEA"/>
    <w:rsid w:val="00B57995"/>
    <w:rsid w:val="00B637AD"/>
    <w:rsid w:val="00B655A9"/>
    <w:rsid w:val="00B70764"/>
    <w:rsid w:val="00B851D4"/>
    <w:rsid w:val="00B85232"/>
    <w:rsid w:val="00B868FC"/>
    <w:rsid w:val="00B95072"/>
    <w:rsid w:val="00BB26CD"/>
    <w:rsid w:val="00BD0EFB"/>
    <w:rsid w:val="00C07239"/>
    <w:rsid w:val="00C13DD8"/>
    <w:rsid w:val="00C16ACC"/>
    <w:rsid w:val="00C246E8"/>
    <w:rsid w:val="00C364B1"/>
    <w:rsid w:val="00C47D87"/>
    <w:rsid w:val="00C627F9"/>
    <w:rsid w:val="00C6584D"/>
    <w:rsid w:val="00C72D1E"/>
    <w:rsid w:val="00C73E79"/>
    <w:rsid w:val="00C929E0"/>
    <w:rsid w:val="00CA0114"/>
    <w:rsid w:val="00CA02D0"/>
    <w:rsid w:val="00CA1574"/>
    <w:rsid w:val="00CB4E5A"/>
    <w:rsid w:val="00CC73D7"/>
    <w:rsid w:val="00CF0AD7"/>
    <w:rsid w:val="00CF0BE1"/>
    <w:rsid w:val="00CF25B1"/>
    <w:rsid w:val="00CF3418"/>
    <w:rsid w:val="00CF5665"/>
    <w:rsid w:val="00D0603E"/>
    <w:rsid w:val="00D061C5"/>
    <w:rsid w:val="00D23A52"/>
    <w:rsid w:val="00D24A3E"/>
    <w:rsid w:val="00D36993"/>
    <w:rsid w:val="00D471EF"/>
    <w:rsid w:val="00D52A14"/>
    <w:rsid w:val="00D556F2"/>
    <w:rsid w:val="00D7424C"/>
    <w:rsid w:val="00D74599"/>
    <w:rsid w:val="00D77825"/>
    <w:rsid w:val="00D851C1"/>
    <w:rsid w:val="00D90575"/>
    <w:rsid w:val="00D96B6A"/>
    <w:rsid w:val="00DA0469"/>
    <w:rsid w:val="00DA3EC2"/>
    <w:rsid w:val="00DD0FA9"/>
    <w:rsid w:val="00DD13B7"/>
    <w:rsid w:val="00DF3B0C"/>
    <w:rsid w:val="00E121B2"/>
    <w:rsid w:val="00E148F2"/>
    <w:rsid w:val="00E14984"/>
    <w:rsid w:val="00E22A25"/>
    <w:rsid w:val="00E2414B"/>
    <w:rsid w:val="00E249E0"/>
    <w:rsid w:val="00E4252D"/>
    <w:rsid w:val="00E560F1"/>
    <w:rsid w:val="00E620A4"/>
    <w:rsid w:val="00E65A50"/>
    <w:rsid w:val="00E66CBC"/>
    <w:rsid w:val="00E66F73"/>
    <w:rsid w:val="00E72ED4"/>
    <w:rsid w:val="00E853E8"/>
    <w:rsid w:val="00E9167E"/>
    <w:rsid w:val="00E92319"/>
    <w:rsid w:val="00E95AF2"/>
    <w:rsid w:val="00EA209F"/>
    <w:rsid w:val="00EF03BC"/>
    <w:rsid w:val="00EF156C"/>
    <w:rsid w:val="00EF5032"/>
    <w:rsid w:val="00F04D70"/>
    <w:rsid w:val="00F308AA"/>
    <w:rsid w:val="00F4128A"/>
    <w:rsid w:val="00F42C35"/>
    <w:rsid w:val="00F469EB"/>
    <w:rsid w:val="00F532F9"/>
    <w:rsid w:val="00F65C1D"/>
    <w:rsid w:val="00F66B87"/>
    <w:rsid w:val="00F66F63"/>
    <w:rsid w:val="00F75448"/>
    <w:rsid w:val="00F837F4"/>
    <w:rsid w:val="00F96815"/>
    <w:rsid w:val="00FB16D7"/>
    <w:rsid w:val="00FB4B35"/>
    <w:rsid w:val="00FC1EFE"/>
    <w:rsid w:val="00FC3F22"/>
    <w:rsid w:val="00FC59C4"/>
    <w:rsid w:val="00FE0AC6"/>
    <w:rsid w:val="00FE4C50"/>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AB5EDB4-DDAB-45D9-A68D-6841376B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TableNoTitle">
    <w:name w:val="Table_NoTitle"/>
    <w:basedOn w:val="Normal"/>
    <w:next w:val="Normal"/>
    <w:rsid w:val="007769A4"/>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character" w:customStyle="1" w:styleId="enumlev1Char">
    <w:name w:val="enumlev1 Char"/>
    <w:link w:val="enumlev1"/>
    <w:locked/>
    <w:rsid w:val="007769A4"/>
    <w:rPr>
      <w:rFonts w:ascii="Times New Roman" w:hAnsi="Times New Roman"/>
      <w:sz w:val="24"/>
      <w:lang w:val="en-GB" w:eastAsia="en-US"/>
    </w:rPr>
  </w:style>
  <w:style w:type="paragraph" w:styleId="TableofFigures">
    <w:name w:val="table of figures"/>
    <w:basedOn w:val="Normal"/>
    <w:next w:val="Normal"/>
    <w:uiPriority w:val="99"/>
    <w:rsid w:val="007769A4"/>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Index7">
    <w:name w:val="index 7"/>
    <w:basedOn w:val="Normal"/>
    <w:next w:val="Normal"/>
    <w:semiHidden/>
    <w:rsid w:val="002D4FBF"/>
    <w:pPr>
      <w:ind w:left="1698"/>
    </w:pPr>
  </w:style>
  <w:style w:type="paragraph" w:customStyle="1" w:styleId="TableText0">
    <w:name w:val="Table_Text"/>
    <w:basedOn w:val="Normal"/>
    <w:rsid w:val="00B4024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heme="minorEastAsia"/>
      <w:sz w:val="22"/>
    </w:rPr>
  </w:style>
  <w:style w:type="table" w:styleId="TableGrid">
    <w:name w:val="Table Grid"/>
    <w:basedOn w:val="TableNormal"/>
    <w:uiPriority w:val="39"/>
    <w:rsid w:val="009316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1618"/>
    <w:pPr>
      <w:tabs>
        <w:tab w:val="clear" w:pos="1134"/>
        <w:tab w:val="clear" w:pos="1871"/>
        <w:tab w:val="clear" w:pos="2268"/>
      </w:tabs>
      <w:overflowPunct/>
      <w:autoSpaceDE/>
      <w:autoSpaceDN/>
      <w:adjustRightInd/>
      <w:spacing w:before="0"/>
      <w:textAlignment w:val="auto"/>
    </w:pPr>
    <w:rPr>
      <w:rFonts w:eastAsiaTheme="minorEastAsia"/>
      <w:szCs w:val="24"/>
      <w:lang w:val="fr-CH" w:eastAsia="zh-CN"/>
    </w:rPr>
  </w:style>
  <w:style w:type="character" w:styleId="Emphasis">
    <w:name w:val="Emphasis"/>
    <w:basedOn w:val="DefaultParagraphFont"/>
    <w:uiPriority w:val="20"/>
    <w:qFormat/>
    <w:rsid w:val="00931618"/>
    <w:rPr>
      <w:i/>
      <w:iCs/>
    </w:rPr>
  </w:style>
  <w:style w:type="paragraph" w:styleId="NoSpacing">
    <w:name w:val="No Spacing"/>
    <w:uiPriority w:val="1"/>
    <w:qFormat/>
    <w:rsid w:val="0093161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E6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sbsg3@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9760352-4119-42b9-b62c-5b48e59b38b7" targetNamespace="http://schemas.microsoft.com/office/2006/metadata/properties" ma:root="true" ma:fieldsID="d41af5c836d734370eb92e7ee5f83852" ns2:_="" ns3:_="">
    <xsd:import namespace="996b2e75-67fd-4955-a3b0-5ab9934cb50b"/>
    <xsd:import namespace="09760352-4119-42b9-b62c-5b48e59b38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9760352-4119-42b9-b62c-5b48e59b38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9760352-4119-42b9-b62c-5b48e59b38b7">Documents Proposals Manager (DPM)</DPM_x0020_Author>
    <DPM_x0020_File_x0020_name xmlns="09760352-4119-42b9-b62c-5b48e59b38b7">T13-WTSA.16-C-0003!!MSW-C</DPM_x0020_File_x0020_name>
    <DPM_x0020_Version xmlns="09760352-4119-42b9-b62c-5b48e59b38b7">DPM_v2016.7.13.1_prod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9760352-4119-42b9-b62c-5b48e59b3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996b2e75-67fd-4955-a3b0-5ab9934cb50b"/>
    <ds:schemaRef ds:uri="09760352-4119-42b9-b62c-5b48e59b38b7"/>
    <ds:schemaRef ds:uri="http://www.w3.org/XML/1998/namespace"/>
  </ds:schemaRefs>
</ds:datastoreItem>
</file>

<file path=customXml/itemProps3.xml><?xml version="1.0" encoding="utf-8"?>
<ds:datastoreItem xmlns:ds="http://schemas.openxmlformats.org/officeDocument/2006/customXml" ds:itemID="{BDC89F93-A090-4257-8333-00FFA5B8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11</Pages>
  <Words>6837</Words>
  <Characters>2705</Characters>
  <Application>Microsoft Office Word</Application>
  <DocSecurity>0</DocSecurity>
  <Lines>22</Lines>
  <Paragraphs>19</Paragraphs>
  <ScaleCrop>false</ScaleCrop>
  <HeadingPairs>
    <vt:vector size="2" baseType="variant">
      <vt:variant>
        <vt:lpstr>Title</vt:lpstr>
      </vt:variant>
      <vt:variant>
        <vt:i4>1</vt:i4>
      </vt:variant>
    </vt:vector>
  </HeadingPairs>
  <TitlesOfParts>
    <vt:vector size="1" baseType="lpstr">
      <vt:lpstr>T13-WTSA.16-C-0003!!MSW-C</vt:lpstr>
    </vt:vector>
  </TitlesOfParts>
  <Manager>General Secretariat - Pool</Manager>
  <Company>International Telecommunication Union (ITU)</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T13-WTSA.16-C-0003!!MSW-C</dc:title>
  <dc:subject>World Telecommunication Standardization Assembly</dc:subject>
  <dc:creator>Documents Proposals Manager (DPM)</dc:creator>
  <cp:keywords>DPM_v2016.7.13.1_prod</cp:keywords>
  <dc:description/>
  <cp:lastModifiedBy>TSB (RC)</cp:lastModifiedBy>
  <cp:revision>30</cp:revision>
  <cp:lastPrinted>2016-06-07T13:24:00Z</cp:lastPrinted>
  <dcterms:created xsi:type="dcterms:W3CDTF">2016-09-19T07:17:00Z</dcterms:created>
  <dcterms:modified xsi:type="dcterms:W3CDTF">2016-09-25T11:25:00Z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