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89" w:type="pct"/>
        <w:tblLayout w:type="fixed"/>
        <w:tblLook w:val="0000" w:firstRow="0" w:lastRow="0" w:firstColumn="0" w:lastColumn="0" w:noHBand="0" w:noVBand="0"/>
      </w:tblPr>
      <w:tblGrid>
        <w:gridCol w:w="1357"/>
        <w:gridCol w:w="5260"/>
        <w:gridCol w:w="1390"/>
        <w:gridCol w:w="1804"/>
      </w:tblGrid>
      <w:tr w:rsidR="00BC7D84" w:rsidRPr="00426748" w:rsidTr="00F00DDC">
        <w:trPr>
          <w:cantSplit/>
        </w:trPr>
        <w:tc>
          <w:tcPr>
            <w:tcW w:w="1357" w:type="dxa"/>
            <w:vAlign w:val="center"/>
          </w:tcPr>
          <w:p w:rsidR="00BC7D84" w:rsidRPr="00426748" w:rsidRDefault="00BC7D84" w:rsidP="00F00DDC">
            <w:pPr>
              <w:pStyle w:val="TopHeader"/>
              <w:rPr>
                <w:sz w:val="22"/>
                <w:szCs w:val="22"/>
              </w:rPr>
            </w:pPr>
            <w:r w:rsidRPr="00977369">
              <w:rPr>
                <w:noProof/>
                <w:lang w:eastAsia="zh-CN"/>
              </w:rPr>
              <w:drawing>
                <wp:inline distT="0" distB="0" distL="0" distR="0" wp14:anchorId="010B17AF" wp14:editId="21983279">
                  <wp:extent cx="717701" cy="799465"/>
                  <wp:effectExtent l="0" t="0" r="6350" b="635"/>
                  <wp:docPr id="3" name="Picture 3"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650" w:type="dxa"/>
            <w:gridSpan w:val="2"/>
            <w:vAlign w:val="center"/>
          </w:tcPr>
          <w:p w:rsidR="00BC7D84" w:rsidRPr="00426748" w:rsidRDefault="00BC7D84" w:rsidP="00E94DBA">
            <w:pPr>
              <w:pStyle w:val="TopHeader"/>
              <w:rPr>
                <w:sz w:val="22"/>
                <w:szCs w:val="22"/>
              </w:rPr>
            </w:pPr>
            <w:r w:rsidRPr="00426748">
              <w:t>World Telecommunication Standardization Assembly (WTSA-16)</w:t>
            </w:r>
            <w:r w:rsidRPr="00EC7F04">
              <w:br/>
            </w:r>
            <w:proofErr w:type="spellStart"/>
            <w:r>
              <w:rPr>
                <w:sz w:val="20"/>
                <w:szCs w:val="20"/>
              </w:rPr>
              <w:t>Hammamet</w:t>
            </w:r>
            <w:proofErr w:type="spellEnd"/>
            <w:r>
              <w:rPr>
                <w:sz w:val="20"/>
                <w:szCs w:val="20"/>
              </w:rPr>
              <w:t>, 25 October - 3 November</w:t>
            </w:r>
            <w:r w:rsidRPr="00EC7F04">
              <w:rPr>
                <w:sz w:val="20"/>
                <w:szCs w:val="20"/>
              </w:rPr>
              <w:t xml:space="preserve"> 2016</w:t>
            </w:r>
          </w:p>
        </w:tc>
        <w:tc>
          <w:tcPr>
            <w:tcW w:w="1804" w:type="dxa"/>
            <w:vAlign w:val="center"/>
          </w:tcPr>
          <w:p w:rsidR="00BC7D84" w:rsidRPr="00E0753B" w:rsidRDefault="00BC7D84" w:rsidP="00F00DDC">
            <w:pPr>
              <w:jc w:val="right"/>
            </w:pPr>
            <w:r w:rsidRPr="00E0753B">
              <w:rPr>
                <w:noProof/>
                <w:lang w:eastAsia="zh-CN"/>
              </w:rPr>
              <w:drawing>
                <wp:inline distT="0" distB="0" distL="0" distR="0" wp14:anchorId="66D511A4" wp14:editId="1712A313">
                  <wp:extent cx="882000" cy="792000"/>
                  <wp:effectExtent l="0" t="0" r="0" b="8255"/>
                  <wp:docPr id="1" name="Picture 1" title="CCITT/ITU-T 6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itu.int/sites/itu-t/60/Logos%20and%20Images/ITU-T60_blue-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000" cy="792000"/>
                          </a:xfrm>
                          <a:prstGeom prst="rect">
                            <a:avLst/>
                          </a:prstGeom>
                          <a:noFill/>
                          <a:ln>
                            <a:noFill/>
                          </a:ln>
                        </pic:spPr>
                      </pic:pic>
                    </a:graphicData>
                  </a:graphic>
                </wp:inline>
              </w:drawing>
            </w:r>
          </w:p>
        </w:tc>
      </w:tr>
      <w:tr w:rsidR="00BC7D84" w:rsidRPr="003251EA" w:rsidTr="00F00DDC">
        <w:trPr>
          <w:cantSplit/>
        </w:trPr>
        <w:tc>
          <w:tcPr>
            <w:tcW w:w="6617" w:type="dxa"/>
            <w:gridSpan w:val="2"/>
            <w:tcBorders>
              <w:bottom w:val="single" w:sz="12" w:space="0" w:color="auto"/>
            </w:tcBorders>
          </w:tcPr>
          <w:p w:rsidR="00BC7D84" w:rsidRPr="003251EA" w:rsidRDefault="00BC7D84" w:rsidP="00F00DDC">
            <w:pPr>
              <w:pStyle w:val="TopHeader"/>
              <w:spacing w:before="60"/>
              <w:rPr>
                <w:sz w:val="20"/>
                <w:szCs w:val="20"/>
              </w:rPr>
            </w:pPr>
          </w:p>
        </w:tc>
        <w:tc>
          <w:tcPr>
            <w:tcW w:w="3194" w:type="dxa"/>
            <w:gridSpan w:val="2"/>
            <w:tcBorders>
              <w:bottom w:val="single" w:sz="12" w:space="0" w:color="auto"/>
            </w:tcBorders>
          </w:tcPr>
          <w:p w:rsidR="00BC7D84" w:rsidRPr="003251EA" w:rsidRDefault="00BC7D84" w:rsidP="00F00DDC">
            <w:pPr>
              <w:spacing w:before="0"/>
              <w:rPr>
                <w:sz w:val="20"/>
              </w:rPr>
            </w:pPr>
          </w:p>
        </w:tc>
      </w:tr>
      <w:tr w:rsidR="00BC7D84" w:rsidRPr="003251EA" w:rsidTr="00F00DDC">
        <w:trPr>
          <w:cantSplit/>
        </w:trPr>
        <w:tc>
          <w:tcPr>
            <w:tcW w:w="6617" w:type="dxa"/>
            <w:gridSpan w:val="2"/>
            <w:tcBorders>
              <w:top w:val="single" w:sz="12" w:space="0" w:color="auto"/>
            </w:tcBorders>
          </w:tcPr>
          <w:p w:rsidR="00BC7D84" w:rsidRPr="003251EA" w:rsidRDefault="00BC7D84" w:rsidP="00F00DDC">
            <w:pPr>
              <w:spacing w:before="0"/>
              <w:rPr>
                <w:sz w:val="20"/>
              </w:rPr>
            </w:pPr>
          </w:p>
        </w:tc>
        <w:tc>
          <w:tcPr>
            <w:tcW w:w="3194" w:type="dxa"/>
            <w:gridSpan w:val="2"/>
          </w:tcPr>
          <w:p w:rsidR="00BC7D84" w:rsidRPr="003251EA" w:rsidRDefault="00BC7D84" w:rsidP="00F00DDC">
            <w:pPr>
              <w:spacing w:before="0"/>
              <w:rPr>
                <w:rFonts w:ascii="Verdana" w:hAnsi="Verdana"/>
                <w:b/>
                <w:bCs/>
                <w:sz w:val="20"/>
              </w:rPr>
            </w:pPr>
          </w:p>
        </w:tc>
      </w:tr>
      <w:tr w:rsidR="00B52E87" w:rsidRPr="003251EA" w:rsidTr="00F00DDC">
        <w:trPr>
          <w:cantSplit/>
        </w:trPr>
        <w:tc>
          <w:tcPr>
            <w:tcW w:w="6617" w:type="dxa"/>
            <w:gridSpan w:val="2"/>
          </w:tcPr>
          <w:p w:rsidR="00B52E87" w:rsidRPr="00420EDB" w:rsidRDefault="00B52E87" w:rsidP="00B52E87">
            <w:pPr>
              <w:pStyle w:val="Committee"/>
            </w:pPr>
            <w:r w:rsidRPr="00B52E87">
              <w:t>PLENARY MEETING</w:t>
            </w:r>
          </w:p>
        </w:tc>
        <w:tc>
          <w:tcPr>
            <w:tcW w:w="3194" w:type="dxa"/>
            <w:gridSpan w:val="2"/>
          </w:tcPr>
          <w:p w:rsidR="00B52E87" w:rsidRPr="003251EA" w:rsidRDefault="00B52E87" w:rsidP="00B52E87">
            <w:pPr>
              <w:pStyle w:val="Docnumber"/>
              <w:ind w:left="-57"/>
            </w:pPr>
            <w:r>
              <w:t>Document 49</w:t>
            </w:r>
            <w:r w:rsidRPr="0056747D">
              <w:t>-</w:t>
            </w:r>
            <w:r w:rsidRPr="003251EA">
              <w:t>E</w:t>
            </w:r>
          </w:p>
        </w:tc>
      </w:tr>
      <w:tr w:rsidR="00B52E87" w:rsidRPr="003251EA" w:rsidTr="00F00DDC">
        <w:trPr>
          <w:cantSplit/>
        </w:trPr>
        <w:tc>
          <w:tcPr>
            <w:tcW w:w="6617" w:type="dxa"/>
            <w:gridSpan w:val="2"/>
          </w:tcPr>
          <w:p w:rsidR="00B52E87" w:rsidRPr="003251EA" w:rsidRDefault="00B52E87" w:rsidP="00B52E87">
            <w:pPr>
              <w:spacing w:before="0"/>
              <w:rPr>
                <w:sz w:val="20"/>
              </w:rPr>
            </w:pPr>
          </w:p>
        </w:tc>
        <w:tc>
          <w:tcPr>
            <w:tcW w:w="3194" w:type="dxa"/>
            <w:gridSpan w:val="2"/>
          </w:tcPr>
          <w:p w:rsidR="00B52E87" w:rsidRPr="003251EA" w:rsidRDefault="00B52E87" w:rsidP="00B52E87">
            <w:pPr>
              <w:pStyle w:val="Docnumber"/>
              <w:ind w:left="-57"/>
            </w:pPr>
            <w:r w:rsidRPr="003251EA">
              <w:t>September 2016</w:t>
            </w:r>
          </w:p>
        </w:tc>
      </w:tr>
      <w:tr w:rsidR="00BC7D84" w:rsidRPr="003251EA" w:rsidTr="00F00DDC">
        <w:trPr>
          <w:cantSplit/>
        </w:trPr>
        <w:tc>
          <w:tcPr>
            <w:tcW w:w="6617" w:type="dxa"/>
            <w:gridSpan w:val="2"/>
          </w:tcPr>
          <w:p w:rsidR="00BC7D84" w:rsidRPr="003251EA" w:rsidRDefault="00BC7D84" w:rsidP="00F00DDC">
            <w:pPr>
              <w:spacing w:before="0"/>
              <w:rPr>
                <w:sz w:val="20"/>
              </w:rPr>
            </w:pPr>
          </w:p>
        </w:tc>
        <w:tc>
          <w:tcPr>
            <w:tcW w:w="3194" w:type="dxa"/>
            <w:gridSpan w:val="2"/>
          </w:tcPr>
          <w:p w:rsidR="00BC7D84" w:rsidRPr="003251EA" w:rsidRDefault="00EE1170" w:rsidP="00EE1170">
            <w:pPr>
              <w:pStyle w:val="Docnumber"/>
              <w:ind w:left="-57"/>
            </w:pPr>
            <w:r>
              <w:t>Original: English</w:t>
            </w:r>
          </w:p>
        </w:tc>
      </w:tr>
      <w:tr w:rsidR="00BC7D84" w:rsidRPr="003251EA" w:rsidTr="00F00DDC">
        <w:trPr>
          <w:cantSplit/>
        </w:trPr>
        <w:tc>
          <w:tcPr>
            <w:tcW w:w="9811" w:type="dxa"/>
            <w:gridSpan w:val="4"/>
          </w:tcPr>
          <w:p w:rsidR="00BC7D84" w:rsidRPr="003251EA" w:rsidRDefault="00BC7D84" w:rsidP="00F00DDC">
            <w:pPr>
              <w:pStyle w:val="TopHeader"/>
              <w:spacing w:before="0"/>
              <w:rPr>
                <w:sz w:val="20"/>
                <w:szCs w:val="20"/>
              </w:rPr>
            </w:pPr>
          </w:p>
        </w:tc>
      </w:tr>
      <w:tr w:rsidR="00BC7D84" w:rsidRPr="00426748" w:rsidTr="00F00DDC">
        <w:trPr>
          <w:cantSplit/>
        </w:trPr>
        <w:tc>
          <w:tcPr>
            <w:tcW w:w="9811" w:type="dxa"/>
            <w:gridSpan w:val="4"/>
          </w:tcPr>
          <w:p w:rsidR="00BC7D84" w:rsidRPr="00D643B3" w:rsidRDefault="00833B91" w:rsidP="00833B91">
            <w:pPr>
              <w:pStyle w:val="Source"/>
              <w:rPr>
                <w:highlight w:val="yellow"/>
              </w:rPr>
            </w:pPr>
            <w:r w:rsidRPr="00833B91">
              <w:t>Director of TSB</w:t>
            </w:r>
          </w:p>
        </w:tc>
      </w:tr>
      <w:tr w:rsidR="00BC7D84" w:rsidRPr="00426748" w:rsidTr="00F00DDC">
        <w:trPr>
          <w:cantSplit/>
        </w:trPr>
        <w:tc>
          <w:tcPr>
            <w:tcW w:w="9811" w:type="dxa"/>
            <w:gridSpan w:val="4"/>
          </w:tcPr>
          <w:p w:rsidR="00BC7D84" w:rsidRPr="00D643B3" w:rsidRDefault="00B52E87" w:rsidP="00F00DDC">
            <w:pPr>
              <w:pStyle w:val="Title1"/>
              <w:rPr>
                <w:highlight w:val="yellow"/>
              </w:rPr>
            </w:pPr>
            <w:r w:rsidRPr="00B52E87">
              <w:t>Results of consultati</w:t>
            </w:r>
            <w:r>
              <w:t>on on draft new Recommendations</w:t>
            </w:r>
            <w:r>
              <w:br/>
            </w:r>
            <w:r w:rsidRPr="00B52E87">
              <w:t>ITU-T D.52, D.53, D.97, D.261 a</w:t>
            </w:r>
            <w:r>
              <w:t>nd draft revised Recommendation</w:t>
            </w:r>
            <w:r>
              <w:br/>
            </w:r>
            <w:r w:rsidRPr="00B52E87">
              <w:t>ITU-</w:t>
            </w:r>
            <w:r>
              <w:t>T D.271 for Approval by WTSA-16</w:t>
            </w:r>
            <w:r>
              <w:br/>
            </w:r>
            <w:r w:rsidRPr="00B52E87">
              <w:t>(Hammamet, 25 October - 3 November 2016)</w:t>
            </w:r>
          </w:p>
        </w:tc>
      </w:tr>
      <w:tr w:rsidR="00BC7D84" w:rsidRPr="00426748" w:rsidTr="00F00DDC">
        <w:trPr>
          <w:cantSplit/>
        </w:trPr>
        <w:tc>
          <w:tcPr>
            <w:tcW w:w="9811" w:type="dxa"/>
            <w:gridSpan w:val="4"/>
          </w:tcPr>
          <w:p w:rsidR="00BC7D84" w:rsidRDefault="00BC7D84" w:rsidP="00F00DDC">
            <w:pPr>
              <w:pStyle w:val="Title2"/>
            </w:pPr>
          </w:p>
        </w:tc>
      </w:tr>
      <w:tr w:rsidR="00BC7D84" w:rsidRPr="00426748" w:rsidTr="00F00DDC">
        <w:trPr>
          <w:cantSplit/>
        </w:trPr>
        <w:tc>
          <w:tcPr>
            <w:tcW w:w="9811" w:type="dxa"/>
            <w:gridSpan w:val="4"/>
          </w:tcPr>
          <w:p w:rsidR="00BC7D84" w:rsidRPr="004B2ACF" w:rsidRDefault="00BC7D84" w:rsidP="00F00DDC">
            <w:pPr>
              <w:pStyle w:val="Agendaitem"/>
              <w:rPr>
                <w:lang w:val="en-US"/>
              </w:rPr>
            </w:pPr>
          </w:p>
        </w:tc>
      </w:tr>
    </w:tbl>
    <w:p w:rsidR="009E1967" w:rsidRDefault="009E1967" w:rsidP="009E1967"/>
    <w:p w:rsidR="00ED30BC" w:rsidRDefault="00ED30BC">
      <w:pPr>
        <w:tabs>
          <w:tab w:val="clear" w:pos="1134"/>
          <w:tab w:val="clear" w:pos="1871"/>
          <w:tab w:val="clear" w:pos="2268"/>
        </w:tabs>
        <w:overflowPunct/>
        <w:autoSpaceDE/>
        <w:autoSpaceDN/>
        <w:adjustRightInd/>
        <w:spacing w:before="0"/>
        <w:textAlignment w:val="auto"/>
      </w:pPr>
    </w:p>
    <w:p w:rsidR="00ED30BC" w:rsidRDefault="00ED30BC">
      <w:pPr>
        <w:tabs>
          <w:tab w:val="clear" w:pos="1134"/>
          <w:tab w:val="clear" w:pos="1871"/>
          <w:tab w:val="clear" w:pos="2268"/>
        </w:tabs>
        <w:overflowPunct/>
        <w:autoSpaceDE/>
        <w:autoSpaceDN/>
        <w:adjustRightInd/>
        <w:spacing w:before="0"/>
        <w:textAlignment w:val="auto"/>
      </w:pPr>
      <w:r>
        <w:br w:type="page"/>
      </w:r>
    </w:p>
    <w:p w:rsidR="00833B91" w:rsidRDefault="00833B91" w:rsidP="00833B91"/>
    <w:p w:rsidR="00833B91" w:rsidRPr="005D076D" w:rsidRDefault="00833B91" w:rsidP="00BD0663">
      <w:pPr>
        <w:pStyle w:val="Headingb"/>
      </w:pPr>
      <w:r w:rsidRPr="005D076D">
        <w:t>Introduction</w:t>
      </w:r>
    </w:p>
    <w:p w:rsidR="00833B91" w:rsidRDefault="00833B91" w:rsidP="00DA5224">
      <w:pPr>
        <w:jc w:val="both"/>
      </w:pPr>
      <w:r w:rsidRPr="00145081">
        <w:t>At the request of the Chairman of ITU-T Study Group 3</w:t>
      </w:r>
      <w:r w:rsidR="007D3728">
        <w:t>, the</w:t>
      </w:r>
      <w:r>
        <w:t xml:space="preserve"> TSB Director</w:t>
      </w:r>
      <w:r w:rsidRPr="00145081">
        <w:t xml:space="preserve"> </w:t>
      </w:r>
      <w:r w:rsidR="007D3728">
        <w:t>conducted a</w:t>
      </w:r>
      <w:r>
        <w:t xml:space="preserve"> consultation </w:t>
      </w:r>
      <w:r w:rsidRPr="00145081">
        <w:t>with Member States</w:t>
      </w:r>
      <w:r>
        <w:t xml:space="preserve"> </w:t>
      </w:r>
      <w:r w:rsidR="007D3728">
        <w:t xml:space="preserve">on the </w:t>
      </w:r>
      <w:r w:rsidR="007D3728" w:rsidRPr="00E51532">
        <w:t xml:space="preserve">Draft </w:t>
      </w:r>
      <w:r w:rsidR="007D3728">
        <w:t>New</w:t>
      </w:r>
      <w:r w:rsidR="007D3728" w:rsidRPr="00E51532">
        <w:t xml:space="preserve"> Recommendations ITU-T D.52, D.53, D.97, D.261 and draft revised Recommendation D.271 </w:t>
      </w:r>
      <w:r w:rsidR="007D3728">
        <w:t>submitted t</w:t>
      </w:r>
      <w:r w:rsidR="007D3728" w:rsidRPr="00145081">
        <w:t xml:space="preserve">o WTSA-16 for </w:t>
      </w:r>
      <w:r w:rsidR="007D3728">
        <w:t>approval</w:t>
      </w:r>
      <w:r w:rsidR="0078052A">
        <w:t xml:space="preserve"> (</w:t>
      </w:r>
      <w:hyperlink r:id="rId12" w:history="1">
        <w:r w:rsidR="0078052A">
          <w:rPr>
            <w:rStyle w:val="Hyperlink"/>
          </w:rPr>
          <w:t>TSB C</w:t>
        </w:r>
        <w:r w:rsidR="0078052A" w:rsidRPr="00E51532">
          <w:rPr>
            <w:rStyle w:val="Hyperlink"/>
          </w:rPr>
          <w:t>ircular 209</w:t>
        </w:r>
      </w:hyperlink>
      <w:r w:rsidR="0078052A">
        <w:t>)</w:t>
      </w:r>
      <w:r w:rsidR="007D3728" w:rsidRPr="00145081">
        <w:t xml:space="preserve">. </w:t>
      </w:r>
      <w:r w:rsidR="007D3728">
        <w:t>This report contains the results of this consultation.</w:t>
      </w:r>
    </w:p>
    <w:p w:rsidR="00833B91" w:rsidRDefault="00833B91" w:rsidP="00833B91"/>
    <w:p w:rsidR="00833B91" w:rsidRPr="005D076D" w:rsidRDefault="00833B91" w:rsidP="00BD0663">
      <w:pPr>
        <w:pStyle w:val="Headingb"/>
      </w:pPr>
      <w:r>
        <w:t>Results of the Consultation</w:t>
      </w:r>
    </w:p>
    <w:p w:rsidR="00833B91" w:rsidRDefault="00833B91" w:rsidP="00833B91">
      <w:pPr>
        <w:jc w:val="both"/>
      </w:pPr>
      <w:r>
        <w:t>Thirteen (13) Member States responded to TSB Circular 209. The responses were received before the deadline of 23</w:t>
      </w:r>
      <w:r w:rsidRPr="00CC6788">
        <w:rPr>
          <w:vertAlign w:val="superscript"/>
        </w:rPr>
        <w:t>rd</w:t>
      </w:r>
      <w:r>
        <w:t xml:space="preserve"> August 2016 as set out in TSB Circular 209. </w:t>
      </w:r>
    </w:p>
    <w:p w:rsidR="00833B91" w:rsidRPr="00B52E87" w:rsidRDefault="00833B91" w:rsidP="00833B91">
      <w:pPr>
        <w:jc w:val="both"/>
        <w:rPr>
          <w:rFonts w:asciiTheme="majorBidi" w:hAnsiTheme="majorBidi" w:cstheme="majorBidi"/>
        </w:rPr>
      </w:pPr>
      <w:r>
        <w:t xml:space="preserve">The comments provided for each Draft Recommendation are summarized in the tables below. </w:t>
      </w:r>
      <w:r w:rsidRPr="002E1BC6">
        <w:t>The titles, summaries and locations of the draft ITU-T Recommendations proposed for approval are to be found in Annex 1</w:t>
      </w:r>
      <w:r>
        <w:t xml:space="preserve"> and the comments </w:t>
      </w:r>
      <w:r w:rsidR="00145261">
        <w:t xml:space="preserve">that were received </w:t>
      </w:r>
      <w:r>
        <w:t>from each Member State are provided in Annex 2.</w:t>
      </w:r>
    </w:p>
    <w:p w:rsidR="00833B91" w:rsidRPr="00B52E87" w:rsidRDefault="00833B91" w:rsidP="00833B91">
      <w:pPr>
        <w:rPr>
          <w:rFonts w:asciiTheme="majorBidi" w:hAnsiTheme="majorBidi" w:cstheme="majorBidi"/>
        </w:rPr>
      </w:pPr>
    </w:p>
    <w:tbl>
      <w:tblPr>
        <w:tblStyle w:val="TableGrid"/>
        <w:tblW w:w="0" w:type="auto"/>
        <w:jc w:val="center"/>
        <w:tblLook w:val="04A0" w:firstRow="1" w:lastRow="0" w:firstColumn="1" w:lastColumn="0" w:noHBand="0" w:noVBand="1"/>
      </w:tblPr>
      <w:tblGrid>
        <w:gridCol w:w="2655"/>
        <w:gridCol w:w="4826"/>
      </w:tblGrid>
      <w:tr w:rsidR="00833B91" w:rsidRPr="00B52E87" w:rsidTr="00B52E87">
        <w:trPr>
          <w:trHeight w:val="584"/>
          <w:jc w:val="center"/>
        </w:trPr>
        <w:tc>
          <w:tcPr>
            <w:tcW w:w="7481" w:type="dxa"/>
            <w:gridSpan w:val="2"/>
          </w:tcPr>
          <w:p w:rsidR="00833B91" w:rsidRPr="00B52E87" w:rsidRDefault="00833B91" w:rsidP="00FD006E">
            <w:pPr>
              <w:spacing w:after="60"/>
              <w:jc w:val="center"/>
              <w:rPr>
                <w:rFonts w:asciiTheme="majorBidi" w:hAnsiTheme="majorBidi" w:cstheme="majorBidi"/>
                <w:color w:val="212121"/>
              </w:rPr>
            </w:pPr>
            <w:r w:rsidRPr="00B52E87">
              <w:rPr>
                <w:rFonts w:asciiTheme="majorBidi" w:hAnsiTheme="majorBidi" w:cstheme="majorBidi"/>
                <w:b/>
                <w:sz w:val="20"/>
                <w:szCs w:val="24"/>
              </w:rPr>
              <w:t>ITU-T D.52, Establishing and Connecting Regional IXPs to reduce the costs of International Internet Connectivity</w:t>
            </w:r>
          </w:p>
        </w:tc>
      </w:tr>
      <w:tr w:rsidR="00833B91" w:rsidRPr="00B52E87" w:rsidTr="00B52E87">
        <w:trPr>
          <w:trHeight w:val="349"/>
          <w:jc w:val="center"/>
        </w:trPr>
        <w:tc>
          <w:tcPr>
            <w:tcW w:w="2655" w:type="dxa"/>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Member State</w:t>
            </w:r>
          </w:p>
        </w:tc>
        <w:tc>
          <w:tcPr>
            <w:tcW w:w="4826" w:type="dxa"/>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Position</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Bahamas</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3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Brazil</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Dem. Rep. of the Congo</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Egypt</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Gambia</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Kuwait</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Papua New Guinea</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Paraguay</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3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Saudi Arabia</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Sudan</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sz w:val="20"/>
              </w:rPr>
            </w:pPr>
            <w:r w:rsidRPr="00B52E87">
              <w:rPr>
                <w:rFonts w:asciiTheme="majorBidi" w:hAnsiTheme="majorBidi" w:cstheme="majorBidi"/>
                <w:sz w:val="20"/>
              </w:rPr>
              <w:t>United States</w:t>
            </w:r>
          </w:p>
        </w:tc>
        <w:tc>
          <w:tcPr>
            <w:tcW w:w="4826" w:type="dxa"/>
          </w:tcPr>
          <w:p w:rsidR="00833B91" w:rsidRPr="00B52E87" w:rsidRDefault="00833B91" w:rsidP="00FD006E">
            <w:pPr>
              <w:spacing w:after="60"/>
              <w:rPr>
                <w:rFonts w:asciiTheme="majorBidi" w:hAnsiTheme="majorBidi" w:cstheme="majorBidi"/>
                <w:sz w:val="20"/>
              </w:rPr>
            </w:pPr>
            <w:r w:rsidRPr="00B52E87">
              <w:rPr>
                <w:rFonts w:asciiTheme="majorBidi" w:hAnsiTheme="majorBidi" w:cstheme="majorBidi"/>
                <w:sz w:val="20"/>
              </w:rPr>
              <w:t>Opposed</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Zambia</w:t>
            </w:r>
          </w:p>
        </w:tc>
        <w:tc>
          <w:tcPr>
            <w:tcW w:w="4826" w:type="dxa"/>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Zimbabwe</w:t>
            </w:r>
          </w:p>
        </w:tc>
        <w:tc>
          <w:tcPr>
            <w:tcW w:w="4826" w:type="dxa"/>
          </w:tcPr>
          <w:p w:rsidR="00833B91" w:rsidRPr="00B52E87" w:rsidRDefault="00833B91" w:rsidP="00D66811">
            <w:pPr>
              <w:spacing w:after="60"/>
              <w:rPr>
                <w:rFonts w:asciiTheme="majorBidi" w:hAnsiTheme="majorBidi" w:cstheme="majorBidi"/>
                <w:color w:val="212121"/>
                <w:sz w:val="20"/>
              </w:rPr>
            </w:pPr>
            <w:r w:rsidRPr="00B52E87">
              <w:rPr>
                <w:rFonts w:asciiTheme="majorBidi" w:hAnsiTheme="majorBidi" w:cstheme="majorBidi"/>
                <w:sz w:val="20"/>
              </w:rPr>
              <w:t xml:space="preserve">Supportive </w:t>
            </w:r>
            <w:r w:rsidRPr="00B52E87">
              <w:rPr>
                <w:rFonts w:asciiTheme="majorBidi" w:hAnsiTheme="majorBidi" w:cstheme="majorBidi"/>
                <w:color w:val="212121"/>
                <w:sz w:val="20"/>
              </w:rPr>
              <w:t xml:space="preserve">with suggestions for grammatical </w:t>
            </w:r>
            <w:r w:rsidR="00D66811" w:rsidRPr="00B52E87">
              <w:rPr>
                <w:rFonts w:asciiTheme="majorBidi" w:hAnsiTheme="majorBidi" w:cstheme="majorBidi"/>
                <w:color w:val="212121"/>
                <w:sz w:val="20"/>
              </w:rPr>
              <w:t>corrections</w:t>
            </w:r>
          </w:p>
        </w:tc>
      </w:tr>
    </w:tbl>
    <w:p w:rsidR="00833B91" w:rsidRPr="00B52E87" w:rsidRDefault="00833B91" w:rsidP="00833B91">
      <w:pPr>
        <w:rPr>
          <w:rFonts w:asciiTheme="majorBidi" w:hAnsiTheme="majorBidi" w:cstheme="majorBidi"/>
        </w:rPr>
      </w:pPr>
    </w:p>
    <w:p w:rsidR="00833B91" w:rsidRPr="00B52E87" w:rsidRDefault="00833B91" w:rsidP="00833B91">
      <w:pPr>
        <w:rPr>
          <w:rFonts w:asciiTheme="majorBidi" w:hAnsiTheme="majorBidi" w:cstheme="majorBidi"/>
        </w:rPr>
      </w:pPr>
    </w:p>
    <w:p w:rsidR="00145261" w:rsidRPr="00B52E87" w:rsidRDefault="00145261" w:rsidP="00833B91">
      <w:pPr>
        <w:rPr>
          <w:rFonts w:asciiTheme="majorBidi" w:hAnsiTheme="majorBidi" w:cstheme="majorBidi"/>
        </w:rPr>
      </w:pPr>
    </w:p>
    <w:p w:rsidR="00DA5224" w:rsidRPr="00B52E87" w:rsidRDefault="00DA5224" w:rsidP="00833B91">
      <w:pPr>
        <w:rPr>
          <w:rFonts w:asciiTheme="majorBidi" w:hAnsiTheme="majorBidi" w:cstheme="majorBidi"/>
        </w:rPr>
      </w:pPr>
    </w:p>
    <w:p w:rsidR="00145261" w:rsidRPr="00B52E87" w:rsidRDefault="00145261" w:rsidP="00833B91">
      <w:pPr>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5"/>
        <w:gridCol w:w="4826"/>
      </w:tblGrid>
      <w:tr w:rsidR="00833B91" w:rsidRPr="00B52E87" w:rsidTr="00B52E87">
        <w:trPr>
          <w:trHeight w:val="440"/>
          <w:jc w:val="center"/>
        </w:trPr>
        <w:tc>
          <w:tcPr>
            <w:tcW w:w="7481" w:type="dxa"/>
            <w:gridSpan w:val="2"/>
            <w:shd w:val="clear" w:color="auto" w:fill="auto"/>
            <w:tcMar>
              <w:top w:w="0" w:type="dxa"/>
              <w:left w:w="108" w:type="dxa"/>
              <w:bottom w:w="0" w:type="dxa"/>
              <w:right w:w="108" w:type="dxa"/>
            </w:tcMar>
          </w:tcPr>
          <w:p w:rsidR="00833B91" w:rsidRPr="00B52E87" w:rsidRDefault="00833B91" w:rsidP="00FD006E">
            <w:pPr>
              <w:spacing w:after="60"/>
              <w:jc w:val="center"/>
              <w:rPr>
                <w:rFonts w:asciiTheme="majorBidi" w:hAnsiTheme="majorBidi" w:cstheme="majorBidi"/>
                <w:color w:val="212121"/>
              </w:rPr>
            </w:pPr>
            <w:r w:rsidRPr="00B52E87">
              <w:rPr>
                <w:rFonts w:asciiTheme="majorBidi" w:hAnsiTheme="majorBidi" w:cstheme="majorBidi"/>
                <w:b/>
                <w:sz w:val="20"/>
                <w:szCs w:val="24"/>
              </w:rPr>
              <w:lastRenderedPageBreak/>
              <w:t>ITU-T D.53, International Aspects of Universal Service</w:t>
            </w:r>
          </w:p>
        </w:tc>
      </w:tr>
      <w:tr w:rsidR="00833B91" w:rsidRPr="00B52E87" w:rsidTr="00B52E87">
        <w:trPr>
          <w:trHeight w:val="349"/>
          <w:jc w:val="center"/>
        </w:trPr>
        <w:tc>
          <w:tcPr>
            <w:tcW w:w="2655"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Member State</w:t>
            </w:r>
          </w:p>
        </w:tc>
        <w:tc>
          <w:tcPr>
            <w:tcW w:w="4826"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Position</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Bahamas</w:t>
            </w:r>
          </w:p>
        </w:tc>
        <w:tc>
          <w:tcPr>
            <w:tcW w:w="4826" w:type="dxa"/>
            <w:shd w:val="clear" w:color="auto" w:fill="auto"/>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39"/>
          <w:jc w:val="center"/>
        </w:trPr>
        <w:tc>
          <w:tcPr>
            <w:tcW w:w="2655" w:type="dxa"/>
            <w:shd w:val="clear" w:color="auto" w:fill="auto"/>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Brazil</w:t>
            </w:r>
          </w:p>
        </w:tc>
        <w:tc>
          <w:tcPr>
            <w:tcW w:w="4826" w:type="dxa"/>
            <w:shd w:val="clear" w:color="auto" w:fill="auto"/>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Dem. Rep. of the Congo</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Egypt</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Gambia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Kuwait</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Papua New Guinea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Paraguay</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3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Saudi Arabia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Sudan</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United States</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Opposed</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Zambia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Zimbabwe</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 xml:space="preserve">Supportive </w:t>
            </w:r>
          </w:p>
        </w:tc>
      </w:tr>
    </w:tbl>
    <w:p w:rsidR="00833B91" w:rsidRPr="00B52E87" w:rsidRDefault="00833B91" w:rsidP="00833B91">
      <w:pPr>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5"/>
        <w:gridCol w:w="4826"/>
      </w:tblGrid>
      <w:tr w:rsidR="00833B91" w:rsidRPr="00B52E87" w:rsidTr="00B52E87">
        <w:trPr>
          <w:trHeight w:val="440"/>
          <w:jc w:val="center"/>
        </w:trPr>
        <w:tc>
          <w:tcPr>
            <w:tcW w:w="7481" w:type="dxa"/>
            <w:gridSpan w:val="2"/>
            <w:shd w:val="clear" w:color="auto" w:fill="auto"/>
            <w:tcMar>
              <w:top w:w="0" w:type="dxa"/>
              <w:left w:w="108" w:type="dxa"/>
              <w:bottom w:w="0" w:type="dxa"/>
              <w:right w:w="108" w:type="dxa"/>
            </w:tcMar>
          </w:tcPr>
          <w:p w:rsidR="00833B91" w:rsidRPr="00B52E87" w:rsidRDefault="00833B91" w:rsidP="00FD006E">
            <w:pPr>
              <w:spacing w:after="60"/>
              <w:jc w:val="center"/>
              <w:rPr>
                <w:rFonts w:asciiTheme="majorBidi" w:hAnsiTheme="majorBidi" w:cstheme="majorBidi"/>
                <w:color w:val="212121"/>
              </w:rPr>
            </w:pPr>
            <w:r w:rsidRPr="00B52E87">
              <w:rPr>
                <w:rFonts w:asciiTheme="majorBidi" w:hAnsiTheme="majorBidi" w:cstheme="majorBidi"/>
                <w:b/>
                <w:sz w:val="20"/>
                <w:szCs w:val="24"/>
              </w:rPr>
              <w:t>Draft New Recommendation ITU-T D.97, Methodological principles for determining international mobile roaming rates</w:t>
            </w:r>
          </w:p>
        </w:tc>
      </w:tr>
      <w:tr w:rsidR="00833B91" w:rsidRPr="00B52E87" w:rsidTr="00B52E87">
        <w:trPr>
          <w:trHeight w:val="349"/>
          <w:jc w:val="center"/>
        </w:trPr>
        <w:tc>
          <w:tcPr>
            <w:tcW w:w="2655"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Member State</w:t>
            </w:r>
          </w:p>
        </w:tc>
        <w:tc>
          <w:tcPr>
            <w:tcW w:w="4826"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Position</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Bahamas</w:t>
            </w:r>
          </w:p>
        </w:tc>
        <w:tc>
          <w:tcPr>
            <w:tcW w:w="4826" w:type="dxa"/>
            <w:shd w:val="clear" w:color="auto" w:fill="auto"/>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39"/>
          <w:jc w:val="center"/>
        </w:trPr>
        <w:tc>
          <w:tcPr>
            <w:tcW w:w="2655" w:type="dxa"/>
            <w:shd w:val="clear" w:color="auto" w:fill="auto"/>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Brazil</w:t>
            </w:r>
          </w:p>
        </w:tc>
        <w:tc>
          <w:tcPr>
            <w:tcW w:w="4826" w:type="dxa"/>
            <w:shd w:val="clear" w:color="auto" w:fill="auto"/>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Dem. Rep. of the Congo</w:t>
            </w:r>
          </w:p>
        </w:tc>
        <w:tc>
          <w:tcPr>
            <w:tcW w:w="4826" w:type="dxa"/>
            <w:shd w:val="clear" w:color="auto" w:fill="auto"/>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Egypt</w:t>
            </w:r>
          </w:p>
        </w:tc>
        <w:tc>
          <w:tcPr>
            <w:tcW w:w="4826" w:type="dxa"/>
            <w:shd w:val="clear" w:color="auto" w:fill="auto"/>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Gambia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Kuwait</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Papua New Guinea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Paraguay</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3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Saudi Arabia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Sudan</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United States</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Opposed</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Zambia</w:t>
            </w:r>
          </w:p>
        </w:tc>
        <w:tc>
          <w:tcPr>
            <w:tcW w:w="4826" w:type="dxa"/>
            <w:shd w:val="clear" w:color="auto" w:fill="FFFFFF"/>
            <w:tcMar>
              <w:top w:w="0" w:type="dxa"/>
              <w:left w:w="108" w:type="dxa"/>
              <w:bottom w:w="0" w:type="dxa"/>
              <w:right w:w="108" w:type="dxa"/>
            </w:tcMar>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tcBorders>
              <w:bottom w:val="single" w:sz="4" w:space="0" w:color="auto"/>
            </w:tcBorders>
            <w:shd w:val="clear" w:color="auto" w:fill="FFFFFF"/>
            <w:tcMar>
              <w:top w:w="0" w:type="dxa"/>
              <w:left w:w="108" w:type="dxa"/>
              <w:bottom w:w="0" w:type="dxa"/>
              <w:right w:w="108" w:type="dxa"/>
            </w:tcMar>
            <w:hideMark/>
          </w:tcPr>
          <w:p w:rsidR="00833B91" w:rsidRPr="00B52E87" w:rsidRDefault="00833B91" w:rsidP="00145261">
            <w:pPr>
              <w:spacing w:after="60"/>
              <w:rPr>
                <w:rFonts w:asciiTheme="majorBidi" w:hAnsiTheme="majorBidi" w:cstheme="majorBidi"/>
                <w:color w:val="212121"/>
                <w:sz w:val="20"/>
              </w:rPr>
            </w:pPr>
            <w:r w:rsidRPr="00B52E87">
              <w:rPr>
                <w:rFonts w:asciiTheme="majorBidi" w:hAnsiTheme="majorBidi" w:cstheme="majorBidi"/>
                <w:color w:val="212121"/>
                <w:sz w:val="20"/>
              </w:rPr>
              <w:t>Zimbabwe</w:t>
            </w:r>
          </w:p>
        </w:tc>
        <w:tc>
          <w:tcPr>
            <w:tcW w:w="4826" w:type="dxa"/>
            <w:tcBorders>
              <w:bottom w:val="single" w:sz="4" w:space="0" w:color="auto"/>
            </w:tcBorders>
            <w:shd w:val="clear" w:color="auto" w:fill="FFFFFF"/>
            <w:tcMar>
              <w:top w:w="0" w:type="dxa"/>
              <w:left w:w="108" w:type="dxa"/>
              <w:bottom w:w="0" w:type="dxa"/>
              <w:right w:w="108" w:type="dxa"/>
            </w:tcMar>
          </w:tcPr>
          <w:p w:rsidR="00145261" w:rsidRPr="00B52E87" w:rsidRDefault="00833B91" w:rsidP="00B52E87">
            <w:pPr>
              <w:spacing w:after="60"/>
              <w:rPr>
                <w:rFonts w:asciiTheme="majorBidi" w:hAnsiTheme="majorBidi" w:cstheme="majorBidi"/>
                <w:color w:val="212121"/>
                <w:sz w:val="20"/>
              </w:rPr>
            </w:pPr>
            <w:r w:rsidRPr="00B52E87">
              <w:rPr>
                <w:rFonts w:asciiTheme="majorBidi" w:hAnsiTheme="majorBidi" w:cstheme="majorBidi"/>
                <w:sz w:val="20"/>
              </w:rPr>
              <w:t xml:space="preserve">Supportive </w:t>
            </w:r>
          </w:p>
        </w:tc>
      </w:tr>
    </w:tbl>
    <w:p w:rsidR="00B52E87" w:rsidRDefault="00B52E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5"/>
        <w:gridCol w:w="4826"/>
      </w:tblGrid>
      <w:tr w:rsidR="00833B91" w:rsidRPr="00B52E87" w:rsidTr="00B52E87">
        <w:trPr>
          <w:trHeight w:val="440"/>
          <w:jc w:val="center"/>
        </w:trPr>
        <w:tc>
          <w:tcPr>
            <w:tcW w:w="7481" w:type="dxa"/>
            <w:gridSpan w:val="2"/>
            <w:shd w:val="clear" w:color="auto" w:fill="auto"/>
            <w:tcMar>
              <w:top w:w="0" w:type="dxa"/>
              <w:left w:w="108" w:type="dxa"/>
              <w:bottom w:w="0" w:type="dxa"/>
              <w:right w:w="108" w:type="dxa"/>
            </w:tcMar>
          </w:tcPr>
          <w:p w:rsidR="00833B91" w:rsidRPr="00B52E87" w:rsidRDefault="00833B91" w:rsidP="00FD006E">
            <w:pPr>
              <w:spacing w:after="60"/>
              <w:jc w:val="center"/>
              <w:rPr>
                <w:rFonts w:asciiTheme="majorBidi" w:hAnsiTheme="majorBidi" w:cstheme="majorBidi"/>
                <w:color w:val="212121"/>
              </w:rPr>
            </w:pPr>
            <w:r w:rsidRPr="00B52E87">
              <w:rPr>
                <w:rFonts w:asciiTheme="majorBidi" w:hAnsiTheme="majorBidi" w:cstheme="majorBidi"/>
                <w:b/>
                <w:sz w:val="20"/>
                <w:szCs w:val="24"/>
              </w:rPr>
              <w:lastRenderedPageBreak/>
              <w:t>Draft New Recommendation ITU-T D.261, Regulatory principles for market definition and identification of operators with significant market power – SMP</w:t>
            </w:r>
          </w:p>
        </w:tc>
      </w:tr>
      <w:tr w:rsidR="00833B91" w:rsidRPr="00B52E87" w:rsidTr="00B52E87">
        <w:trPr>
          <w:trHeight w:val="349"/>
          <w:jc w:val="center"/>
        </w:trPr>
        <w:tc>
          <w:tcPr>
            <w:tcW w:w="2655"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Member State</w:t>
            </w:r>
          </w:p>
        </w:tc>
        <w:tc>
          <w:tcPr>
            <w:tcW w:w="4826"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Position</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Bahamas</w:t>
            </w:r>
          </w:p>
        </w:tc>
        <w:tc>
          <w:tcPr>
            <w:tcW w:w="4826" w:type="dxa"/>
            <w:shd w:val="clear" w:color="auto" w:fill="auto"/>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39"/>
          <w:jc w:val="center"/>
        </w:trPr>
        <w:tc>
          <w:tcPr>
            <w:tcW w:w="2655" w:type="dxa"/>
            <w:shd w:val="clear" w:color="auto" w:fill="auto"/>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Brazil</w:t>
            </w:r>
          </w:p>
        </w:tc>
        <w:tc>
          <w:tcPr>
            <w:tcW w:w="4826" w:type="dxa"/>
            <w:shd w:val="clear" w:color="auto" w:fill="auto"/>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Dem. Rep. of the Congo</w:t>
            </w:r>
          </w:p>
        </w:tc>
        <w:tc>
          <w:tcPr>
            <w:tcW w:w="4826" w:type="dxa"/>
            <w:shd w:val="clear" w:color="auto" w:fill="auto"/>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Egypt</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Gambia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Kuwait</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Papua New Guinea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Paraguay</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3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Saudi Arabia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Sudan</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United States</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Opposed</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Zambia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Zimbabwe</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 xml:space="preserve">Supportive </w:t>
            </w:r>
          </w:p>
        </w:tc>
      </w:tr>
    </w:tbl>
    <w:p w:rsidR="00833B91" w:rsidRPr="00B52E87" w:rsidRDefault="00833B91" w:rsidP="00833B91">
      <w:pPr>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5"/>
        <w:gridCol w:w="4826"/>
      </w:tblGrid>
      <w:tr w:rsidR="00833B91" w:rsidRPr="00B52E87" w:rsidTr="00B52E87">
        <w:trPr>
          <w:trHeight w:val="440"/>
          <w:jc w:val="center"/>
        </w:trPr>
        <w:tc>
          <w:tcPr>
            <w:tcW w:w="7481" w:type="dxa"/>
            <w:gridSpan w:val="2"/>
            <w:shd w:val="clear" w:color="auto" w:fill="auto"/>
            <w:tcMar>
              <w:top w:w="0" w:type="dxa"/>
              <w:left w:w="108" w:type="dxa"/>
              <w:bottom w:w="0" w:type="dxa"/>
              <w:right w:w="108" w:type="dxa"/>
            </w:tcMar>
          </w:tcPr>
          <w:p w:rsidR="00833B91" w:rsidRPr="00B52E87" w:rsidRDefault="00833B91" w:rsidP="00FD006E">
            <w:pPr>
              <w:spacing w:after="60"/>
              <w:jc w:val="center"/>
              <w:rPr>
                <w:rFonts w:asciiTheme="majorBidi" w:hAnsiTheme="majorBidi" w:cstheme="majorBidi"/>
                <w:color w:val="212121"/>
                <w:sz w:val="20"/>
              </w:rPr>
            </w:pPr>
            <w:r w:rsidRPr="00B52E87">
              <w:rPr>
                <w:rFonts w:asciiTheme="majorBidi" w:hAnsiTheme="majorBidi" w:cstheme="majorBidi"/>
                <w:b/>
                <w:sz w:val="20"/>
              </w:rPr>
              <w:t>Draft Revised Recommendation ITU-T D.271, Charging and accounting principle for NGN</w:t>
            </w:r>
          </w:p>
        </w:tc>
      </w:tr>
      <w:tr w:rsidR="00833B91" w:rsidRPr="00B52E87" w:rsidTr="00B52E87">
        <w:trPr>
          <w:trHeight w:val="349"/>
          <w:jc w:val="center"/>
        </w:trPr>
        <w:tc>
          <w:tcPr>
            <w:tcW w:w="2655"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Member State</w:t>
            </w:r>
          </w:p>
        </w:tc>
        <w:tc>
          <w:tcPr>
            <w:tcW w:w="4826" w:type="dxa"/>
            <w:shd w:val="clear" w:color="auto" w:fill="auto"/>
            <w:tcMar>
              <w:top w:w="0" w:type="dxa"/>
              <w:left w:w="108" w:type="dxa"/>
              <w:bottom w:w="0" w:type="dxa"/>
              <w:right w:w="108" w:type="dxa"/>
            </w:tcMar>
          </w:tcPr>
          <w:p w:rsidR="00833B91" w:rsidRPr="00B52E87" w:rsidRDefault="00833B91" w:rsidP="00B52E87">
            <w:pPr>
              <w:spacing w:after="60"/>
              <w:jc w:val="center"/>
              <w:rPr>
                <w:rFonts w:asciiTheme="majorBidi" w:hAnsiTheme="majorBidi" w:cstheme="majorBidi"/>
                <w:b/>
                <w:bCs/>
                <w:color w:val="212121"/>
                <w:sz w:val="20"/>
              </w:rPr>
            </w:pPr>
            <w:r w:rsidRPr="00B52E87">
              <w:rPr>
                <w:rFonts w:asciiTheme="majorBidi" w:hAnsiTheme="majorBidi" w:cstheme="majorBidi"/>
                <w:b/>
                <w:bCs/>
                <w:color w:val="212121"/>
                <w:sz w:val="20"/>
              </w:rPr>
              <w:t>Position</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Bahamas</w:t>
            </w:r>
          </w:p>
        </w:tc>
        <w:tc>
          <w:tcPr>
            <w:tcW w:w="4826" w:type="dxa"/>
            <w:shd w:val="clear" w:color="auto" w:fill="auto"/>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39"/>
          <w:jc w:val="center"/>
        </w:trPr>
        <w:tc>
          <w:tcPr>
            <w:tcW w:w="2655" w:type="dxa"/>
            <w:shd w:val="clear" w:color="auto" w:fill="auto"/>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Brazil</w:t>
            </w:r>
          </w:p>
        </w:tc>
        <w:tc>
          <w:tcPr>
            <w:tcW w:w="4826" w:type="dxa"/>
            <w:shd w:val="clear" w:color="auto" w:fill="auto"/>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B52E87">
        <w:trPr>
          <w:trHeight w:val="349"/>
          <w:jc w:val="center"/>
        </w:trPr>
        <w:tc>
          <w:tcPr>
            <w:tcW w:w="2655" w:type="dxa"/>
            <w:shd w:val="clear" w:color="auto" w:fill="auto"/>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Dem. Rep. of the Congo</w:t>
            </w:r>
          </w:p>
        </w:tc>
        <w:tc>
          <w:tcPr>
            <w:tcW w:w="4826" w:type="dxa"/>
            <w:shd w:val="clear" w:color="auto" w:fill="auto"/>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Egypt</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Gambia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Kuwait</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Papua New Guinea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Paraguay</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3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Saudi Arabia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Sudan</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United States</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Opposed</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Zambia</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Supportive</w:t>
            </w:r>
          </w:p>
        </w:tc>
      </w:tr>
      <w:tr w:rsidR="00833B91" w:rsidRPr="00B52E87" w:rsidTr="00FD006E">
        <w:trPr>
          <w:trHeight w:val="349"/>
          <w:jc w:val="center"/>
        </w:trPr>
        <w:tc>
          <w:tcPr>
            <w:tcW w:w="2655" w:type="dxa"/>
            <w:shd w:val="clear" w:color="auto" w:fill="FFFFFF"/>
            <w:tcMar>
              <w:top w:w="0" w:type="dxa"/>
              <w:left w:w="108" w:type="dxa"/>
              <w:bottom w:w="0" w:type="dxa"/>
              <w:right w:w="108" w:type="dxa"/>
            </w:tcMar>
            <w:hideMark/>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color w:val="212121"/>
                <w:sz w:val="20"/>
              </w:rPr>
              <w:t>Zimbabwe</w:t>
            </w:r>
          </w:p>
        </w:tc>
        <w:tc>
          <w:tcPr>
            <w:tcW w:w="4826" w:type="dxa"/>
            <w:shd w:val="clear" w:color="auto" w:fill="FFFFFF"/>
            <w:tcMar>
              <w:top w:w="0" w:type="dxa"/>
              <w:left w:w="108" w:type="dxa"/>
              <w:bottom w:w="0" w:type="dxa"/>
              <w:right w:w="108" w:type="dxa"/>
            </w:tcMar>
          </w:tcPr>
          <w:p w:rsidR="00833B91" w:rsidRPr="00B52E87" w:rsidRDefault="00833B91" w:rsidP="00FD006E">
            <w:pPr>
              <w:spacing w:after="60"/>
              <w:rPr>
                <w:rFonts w:asciiTheme="majorBidi" w:hAnsiTheme="majorBidi" w:cstheme="majorBidi"/>
                <w:color w:val="212121"/>
                <w:sz w:val="20"/>
              </w:rPr>
            </w:pPr>
            <w:r w:rsidRPr="00B52E87">
              <w:rPr>
                <w:rFonts w:asciiTheme="majorBidi" w:hAnsiTheme="majorBidi" w:cstheme="majorBidi"/>
                <w:sz w:val="20"/>
              </w:rPr>
              <w:t xml:space="preserve">Supportive </w:t>
            </w:r>
          </w:p>
        </w:tc>
      </w:tr>
    </w:tbl>
    <w:p w:rsidR="00833B91" w:rsidRPr="00914D2F" w:rsidRDefault="00833B91" w:rsidP="00833B91">
      <w:pPr>
        <w:pStyle w:val="Annextitle"/>
        <w:rPr>
          <w:rFonts w:asciiTheme="majorBidi" w:hAnsiTheme="majorBidi" w:cstheme="majorBidi"/>
          <w:sz w:val="24"/>
          <w:szCs w:val="24"/>
        </w:rPr>
      </w:pPr>
      <w:r w:rsidRPr="00914D2F">
        <w:rPr>
          <w:rFonts w:asciiTheme="majorBidi" w:hAnsiTheme="majorBidi" w:cstheme="majorBidi"/>
          <w:b w:val="0"/>
          <w:bCs/>
          <w:sz w:val="24"/>
          <w:szCs w:val="24"/>
        </w:rPr>
        <w:lastRenderedPageBreak/>
        <w:t>Annex 1</w:t>
      </w:r>
      <w:r w:rsidRPr="00914D2F">
        <w:rPr>
          <w:rFonts w:asciiTheme="majorBidi" w:hAnsiTheme="majorBidi" w:cstheme="majorBidi"/>
          <w:b w:val="0"/>
          <w:bCs/>
          <w:sz w:val="24"/>
          <w:szCs w:val="24"/>
        </w:rPr>
        <w:br/>
        <w:t>(to TSB Director Report)</w:t>
      </w:r>
    </w:p>
    <w:p w:rsidR="00833B91" w:rsidRPr="00BC02D2" w:rsidRDefault="00833B91" w:rsidP="00BC02D2">
      <w:pPr>
        <w:pStyle w:val="Annextitle"/>
        <w:spacing w:before="360" w:after="360"/>
        <w:rPr>
          <w:rFonts w:asciiTheme="majorBidi" w:hAnsiTheme="majorBidi" w:cstheme="majorBidi"/>
          <w:sz w:val="24"/>
          <w:szCs w:val="24"/>
        </w:rPr>
      </w:pPr>
      <w:r w:rsidRPr="00914D2F">
        <w:rPr>
          <w:rFonts w:asciiTheme="majorBidi" w:hAnsiTheme="majorBidi" w:cstheme="majorBidi"/>
          <w:sz w:val="24"/>
          <w:szCs w:val="24"/>
        </w:rPr>
        <w:t>Titles, Summary and location</w:t>
      </w:r>
    </w:p>
    <w:p w:rsidR="00833B91" w:rsidRPr="00914D2F" w:rsidRDefault="00833B91" w:rsidP="00BC02D2">
      <w:pPr>
        <w:pStyle w:val="Heading1"/>
      </w:pPr>
      <w:r w:rsidRPr="00914D2F">
        <w:t>1</w:t>
      </w:r>
      <w:r w:rsidRPr="00914D2F">
        <w:tab/>
        <w:t xml:space="preserve">Draft New Recommendation ITU-T D.52, Establishing and Connecting Regional IXPs to reduce the costs of International Internet Connectivity </w:t>
      </w:r>
    </w:p>
    <w:p w:rsidR="00833B91" w:rsidRPr="00914D2F" w:rsidRDefault="000F1FC0" w:rsidP="00BC02D2">
      <w:pPr>
        <w:pStyle w:val="Headingb"/>
      </w:pPr>
      <w:hyperlink r:id="rId13" w:history="1">
        <w:r w:rsidR="00833B91" w:rsidRPr="00914D2F">
          <w:rPr>
            <w:color w:val="0000FF"/>
            <w:u w:val="single"/>
          </w:rPr>
          <w:t>COM3-R17</w:t>
        </w:r>
      </w:hyperlink>
    </w:p>
    <w:p w:rsidR="00833B91" w:rsidRPr="00914D2F" w:rsidRDefault="00833B91" w:rsidP="00BC02D2">
      <w:pPr>
        <w:pStyle w:val="Headingb"/>
      </w:pPr>
      <w:r w:rsidRPr="00914D2F">
        <w:t>Summary</w:t>
      </w:r>
    </w:p>
    <w:p w:rsidR="00833B91" w:rsidRPr="00914D2F" w:rsidRDefault="00833B91" w:rsidP="00833B91">
      <w:pPr>
        <w:tabs>
          <w:tab w:val="left" w:pos="794"/>
          <w:tab w:val="left" w:pos="1191"/>
          <w:tab w:val="left" w:pos="1588"/>
          <w:tab w:val="left" w:pos="1985"/>
        </w:tabs>
        <w:rPr>
          <w:rFonts w:asciiTheme="majorBidi" w:hAnsiTheme="majorBidi" w:cstheme="majorBidi"/>
        </w:rPr>
      </w:pPr>
      <w:r w:rsidRPr="00914D2F">
        <w:rPr>
          <w:rFonts w:asciiTheme="majorBidi" w:hAnsiTheme="majorBidi" w:cstheme="majorBidi"/>
        </w:rPr>
        <w:t>Recommendation ITU-T D.52 "Establishing and connecting regional Internet Exchange Points (IXPs) to reduce costs of international Internet connectivity" guides regional collaboration to establish central hubs or IXPs that enable local Internet traffic to be routed locally, saving international bandwidth and reducing the costs of international Internet connectivity.</w:t>
      </w:r>
    </w:p>
    <w:p w:rsidR="00833B91" w:rsidRPr="00914D2F" w:rsidRDefault="00833B91" w:rsidP="00833B91">
      <w:pPr>
        <w:tabs>
          <w:tab w:val="left" w:pos="794"/>
          <w:tab w:val="left" w:pos="1191"/>
          <w:tab w:val="left" w:pos="1588"/>
          <w:tab w:val="left" w:pos="1985"/>
        </w:tabs>
        <w:rPr>
          <w:rFonts w:asciiTheme="majorBidi" w:hAnsiTheme="majorBidi" w:cstheme="majorBidi"/>
        </w:rPr>
      </w:pPr>
    </w:p>
    <w:p w:rsidR="00833B91" w:rsidRPr="00914D2F" w:rsidRDefault="00833B91" w:rsidP="00BC02D2">
      <w:pPr>
        <w:pStyle w:val="Heading1"/>
      </w:pPr>
      <w:r w:rsidRPr="00914D2F">
        <w:t>2</w:t>
      </w:r>
      <w:r w:rsidRPr="00914D2F">
        <w:tab/>
        <w:t xml:space="preserve">Draft New Recommendation ITU-T D.53, International Aspects of Universal Service  </w:t>
      </w:r>
    </w:p>
    <w:p w:rsidR="00833B91" w:rsidRPr="00914D2F" w:rsidRDefault="000F1FC0" w:rsidP="00BC02D2">
      <w:pPr>
        <w:pStyle w:val="Headingb"/>
      </w:pPr>
      <w:hyperlink r:id="rId14" w:history="1">
        <w:r w:rsidR="00833B91" w:rsidRPr="00914D2F">
          <w:rPr>
            <w:color w:val="0000FF"/>
            <w:u w:val="single"/>
          </w:rPr>
          <w:t>COM3-R18</w:t>
        </w:r>
      </w:hyperlink>
    </w:p>
    <w:p w:rsidR="00833B91" w:rsidRPr="00914D2F" w:rsidRDefault="00833B91" w:rsidP="00BC02D2">
      <w:pPr>
        <w:pStyle w:val="Headingb"/>
      </w:pPr>
      <w:r w:rsidRPr="00914D2F">
        <w:t>Summary</w:t>
      </w:r>
    </w:p>
    <w:p w:rsidR="00833B91" w:rsidRPr="00914D2F" w:rsidRDefault="00833B91" w:rsidP="00833B91">
      <w:pPr>
        <w:tabs>
          <w:tab w:val="left" w:pos="794"/>
          <w:tab w:val="left" w:pos="1191"/>
          <w:tab w:val="left" w:pos="1588"/>
          <w:tab w:val="left" w:pos="1985"/>
        </w:tabs>
        <w:rPr>
          <w:rFonts w:asciiTheme="majorBidi" w:hAnsiTheme="majorBidi" w:cstheme="majorBidi"/>
        </w:rPr>
      </w:pPr>
      <w:r w:rsidRPr="00914D2F">
        <w:rPr>
          <w:rFonts w:asciiTheme="majorBidi" w:hAnsiTheme="majorBidi" w:cstheme="majorBidi"/>
        </w:rPr>
        <w:t xml:space="preserve">Recommendation ITU-T D.53 on </w:t>
      </w:r>
      <w:r w:rsidR="00145261" w:rsidRPr="00914D2F">
        <w:rPr>
          <w:rFonts w:asciiTheme="majorBidi" w:hAnsiTheme="majorBidi" w:cstheme="majorBidi"/>
        </w:rPr>
        <w:t>“</w:t>
      </w:r>
      <w:r w:rsidRPr="00914D2F">
        <w:rPr>
          <w:rFonts w:asciiTheme="majorBidi" w:hAnsiTheme="majorBidi" w:cstheme="majorBidi"/>
        </w:rPr>
        <w:t>International Aspects of Universal Service</w:t>
      </w:r>
      <w:r w:rsidR="00145261" w:rsidRPr="00914D2F">
        <w:rPr>
          <w:rFonts w:asciiTheme="majorBidi" w:hAnsiTheme="majorBidi" w:cstheme="majorBidi"/>
        </w:rPr>
        <w:t>”</w:t>
      </w:r>
      <w:r w:rsidRPr="00914D2F">
        <w:rPr>
          <w:rFonts w:asciiTheme="majorBidi" w:hAnsiTheme="majorBidi" w:cstheme="majorBidi"/>
        </w:rPr>
        <w:t>, while recognizing the sovereign right of Member States to define and regulate their universal service/access policies, proposes general outlines to guide governments and regulators in their tasks and management functions regarding universal service funds in a globalized digital environment.</w:t>
      </w:r>
    </w:p>
    <w:p w:rsidR="00833B91" w:rsidRPr="00914D2F" w:rsidRDefault="00833B91" w:rsidP="00BC02D2">
      <w:pPr>
        <w:pStyle w:val="Heading1"/>
      </w:pPr>
      <w:r w:rsidRPr="00914D2F">
        <w:t>3</w:t>
      </w:r>
      <w:r w:rsidRPr="00914D2F">
        <w:tab/>
        <w:t xml:space="preserve">Draft New Recommendation ITU-T D.97, Methodological principles for determining international mobile roaming rates </w:t>
      </w:r>
    </w:p>
    <w:p w:rsidR="00833B91" w:rsidRPr="00914D2F" w:rsidRDefault="000F1FC0" w:rsidP="00BC02D2">
      <w:pPr>
        <w:pStyle w:val="Headingb"/>
      </w:pPr>
      <w:hyperlink r:id="rId15" w:history="1">
        <w:r w:rsidR="00833B91" w:rsidRPr="000F1FC0">
          <w:rPr>
            <w:rStyle w:val="Hyperlink"/>
          </w:rPr>
          <w:t>COM3-</w:t>
        </w:r>
        <w:bookmarkStart w:id="0" w:name="_GoBack"/>
        <w:bookmarkEnd w:id="0"/>
        <w:r w:rsidR="00833B91" w:rsidRPr="000F1FC0">
          <w:rPr>
            <w:rStyle w:val="Hyperlink"/>
          </w:rPr>
          <w:t>R</w:t>
        </w:r>
        <w:r w:rsidR="00833B91" w:rsidRPr="000F1FC0">
          <w:rPr>
            <w:rStyle w:val="Hyperlink"/>
          </w:rPr>
          <w:t>20</w:t>
        </w:r>
      </w:hyperlink>
    </w:p>
    <w:p w:rsidR="00833B91" w:rsidRPr="00914D2F" w:rsidRDefault="00833B91" w:rsidP="00BC02D2">
      <w:pPr>
        <w:pStyle w:val="Headingb"/>
      </w:pPr>
      <w:r w:rsidRPr="00914D2F">
        <w:t>Summary</w:t>
      </w:r>
    </w:p>
    <w:p w:rsidR="00833B91" w:rsidRPr="00914D2F" w:rsidRDefault="00833B91" w:rsidP="00833B91">
      <w:pPr>
        <w:tabs>
          <w:tab w:val="left" w:pos="794"/>
          <w:tab w:val="left" w:pos="1191"/>
          <w:tab w:val="left" w:pos="1588"/>
          <w:tab w:val="left" w:pos="1985"/>
        </w:tabs>
        <w:rPr>
          <w:rFonts w:asciiTheme="majorBidi" w:hAnsiTheme="majorBidi" w:cstheme="majorBidi"/>
        </w:rPr>
      </w:pPr>
      <w:r w:rsidRPr="00914D2F">
        <w:rPr>
          <w:rFonts w:asciiTheme="majorBidi" w:hAnsiTheme="majorBidi" w:cstheme="majorBidi"/>
        </w:rPr>
        <w:t>Recommendation ITU-T D.97 "Methodological principles for determining international mobile roaming rates" proposes possible approaches to the reduction of excessive roaming rates, highlighting the need to encourage competition in the roaming market, educate consumers and consider appropriate regulatory actions such as the introduction of caps on roaming rates.</w:t>
      </w:r>
    </w:p>
    <w:p w:rsidR="00833B91" w:rsidRPr="00914D2F" w:rsidRDefault="00833B91" w:rsidP="00BC02D2">
      <w:pPr>
        <w:pStyle w:val="Heading1"/>
      </w:pPr>
      <w:r w:rsidRPr="00914D2F">
        <w:t>4</w:t>
      </w:r>
      <w:r w:rsidRPr="00914D2F">
        <w:tab/>
        <w:t>Draft New Recommendation ITU-T D.261, Regulatory principles for market definition and identification of operators with significant market power – SMP</w:t>
      </w:r>
    </w:p>
    <w:p w:rsidR="00833B91" w:rsidRPr="00914D2F" w:rsidRDefault="000F1FC0" w:rsidP="00BC02D2">
      <w:pPr>
        <w:pStyle w:val="Headingb"/>
      </w:pPr>
      <w:hyperlink r:id="rId16" w:history="1">
        <w:r w:rsidR="00833B91" w:rsidRPr="00914D2F">
          <w:rPr>
            <w:color w:val="0000FF"/>
            <w:u w:val="single"/>
          </w:rPr>
          <w:t>COM3-R21</w:t>
        </w:r>
      </w:hyperlink>
    </w:p>
    <w:p w:rsidR="00833B91" w:rsidRPr="00914D2F" w:rsidRDefault="00833B91" w:rsidP="00BC02D2">
      <w:pPr>
        <w:pStyle w:val="Headingb"/>
      </w:pPr>
      <w:r w:rsidRPr="00914D2F">
        <w:t>Summary</w:t>
      </w:r>
    </w:p>
    <w:p w:rsidR="00833B91" w:rsidRPr="00914D2F" w:rsidRDefault="00833B91" w:rsidP="00833B91">
      <w:pPr>
        <w:tabs>
          <w:tab w:val="left" w:pos="794"/>
          <w:tab w:val="left" w:pos="1191"/>
          <w:tab w:val="left" w:pos="1588"/>
          <w:tab w:val="left" w:pos="1985"/>
        </w:tabs>
        <w:rPr>
          <w:rFonts w:asciiTheme="majorBidi" w:hAnsiTheme="majorBidi" w:cstheme="majorBidi"/>
        </w:rPr>
      </w:pPr>
      <w:r w:rsidRPr="00914D2F">
        <w:rPr>
          <w:rFonts w:asciiTheme="majorBidi" w:hAnsiTheme="majorBidi" w:cstheme="majorBidi"/>
        </w:rPr>
        <w:t>Recommendation ITU-T D.261 "Principles for market definition and identification of operators with significant market power" proposes principles and guidelines to assist countries in defining and identifying significant market power in the telecommunications sector.</w:t>
      </w:r>
    </w:p>
    <w:p w:rsidR="00833B91" w:rsidRPr="00914D2F" w:rsidRDefault="00833B91" w:rsidP="00BC02D2">
      <w:pPr>
        <w:pStyle w:val="Heading1"/>
      </w:pPr>
      <w:r w:rsidRPr="00914D2F">
        <w:lastRenderedPageBreak/>
        <w:t>5</w:t>
      </w:r>
      <w:r w:rsidRPr="00914D2F">
        <w:tab/>
        <w:t>Draft Revised Recommendation ITU-T D.271, Charging and accounting principle for NGN</w:t>
      </w:r>
    </w:p>
    <w:p w:rsidR="00833B91" w:rsidRPr="00914D2F" w:rsidRDefault="000F1FC0" w:rsidP="00BC02D2">
      <w:pPr>
        <w:pStyle w:val="Headingb"/>
      </w:pPr>
      <w:hyperlink r:id="rId17" w:history="1">
        <w:r w:rsidR="00833B91" w:rsidRPr="00914D2F">
          <w:rPr>
            <w:color w:val="0000FF"/>
            <w:u w:val="single"/>
          </w:rPr>
          <w:t>COM3-R19</w:t>
        </w:r>
      </w:hyperlink>
    </w:p>
    <w:p w:rsidR="00833B91" w:rsidRPr="00914D2F" w:rsidRDefault="00833B91" w:rsidP="00BC02D2">
      <w:pPr>
        <w:pStyle w:val="Headingb"/>
      </w:pPr>
      <w:r w:rsidRPr="00914D2F">
        <w:t>Summary</w:t>
      </w:r>
    </w:p>
    <w:p w:rsidR="00833B91" w:rsidRPr="00914D2F" w:rsidRDefault="00833B91" w:rsidP="00833B91">
      <w:pPr>
        <w:tabs>
          <w:tab w:val="left" w:pos="794"/>
          <w:tab w:val="left" w:pos="1191"/>
          <w:tab w:val="left" w:pos="1588"/>
          <w:tab w:val="left" w:pos="1985"/>
        </w:tabs>
        <w:rPr>
          <w:rFonts w:asciiTheme="majorBidi" w:hAnsiTheme="majorBidi" w:cstheme="majorBidi"/>
        </w:rPr>
      </w:pPr>
      <w:r w:rsidRPr="00914D2F">
        <w:rPr>
          <w:rFonts w:asciiTheme="majorBidi" w:hAnsiTheme="majorBidi" w:cstheme="majorBidi"/>
        </w:rPr>
        <w:t>ITU-T Recommendation D.271 sets out the general principles and conditions applicable by administrations for the capability to transport IP packets over IP-based networks between standards-based interfaces and the services that they support.</w:t>
      </w:r>
    </w:p>
    <w:p w:rsidR="00833B91" w:rsidRPr="00914D2F" w:rsidRDefault="00833B91" w:rsidP="00833B91">
      <w:pPr>
        <w:rPr>
          <w:rFonts w:asciiTheme="majorBidi" w:hAnsiTheme="majorBidi" w:cstheme="majorBidi"/>
        </w:rPr>
      </w:pPr>
    </w:p>
    <w:p w:rsidR="00833B91" w:rsidRPr="00914D2F" w:rsidRDefault="00833B91" w:rsidP="00833B91">
      <w:pPr>
        <w:rPr>
          <w:rFonts w:asciiTheme="majorBidi" w:hAnsiTheme="majorBidi" w:cstheme="majorBidi"/>
        </w:rPr>
      </w:pPr>
    </w:p>
    <w:p w:rsidR="00833B91" w:rsidRPr="00914D2F" w:rsidRDefault="00833B91" w:rsidP="00833B91">
      <w:pPr>
        <w:rPr>
          <w:rFonts w:asciiTheme="majorBidi" w:hAnsiTheme="majorBidi" w:cstheme="majorBidi"/>
        </w:rPr>
      </w:pPr>
    </w:p>
    <w:p w:rsidR="00833B91" w:rsidRPr="00914D2F" w:rsidRDefault="00833B91" w:rsidP="00833B91">
      <w:pPr>
        <w:rPr>
          <w:rFonts w:asciiTheme="majorBidi" w:hAnsiTheme="majorBidi" w:cstheme="majorBidi"/>
        </w:rPr>
      </w:pPr>
    </w:p>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Default="00833B91" w:rsidP="00833B91"/>
    <w:p w:rsidR="00833B91" w:rsidRPr="005D7EF9" w:rsidRDefault="00BC02D2" w:rsidP="00833B91">
      <w:pPr>
        <w:pStyle w:val="Annextitle"/>
        <w:rPr>
          <w:sz w:val="24"/>
          <w:szCs w:val="24"/>
        </w:rPr>
      </w:pPr>
      <w:r>
        <w:rPr>
          <w:b w:val="0"/>
          <w:bCs/>
          <w:sz w:val="24"/>
          <w:szCs w:val="24"/>
        </w:rPr>
        <w:br w:type="column"/>
      </w:r>
      <w:r w:rsidR="00833B91" w:rsidRPr="005D7EF9">
        <w:rPr>
          <w:b w:val="0"/>
          <w:bCs/>
          <w:sz w:val="24"/>
          <w:szCs w:val="24"/>
        </w:rPr>
        <w:lastRenderedPageBreak/>
        <w:t xml:space="preserve">Annex </w:t>
      </w:r>
      <w:r w:rsidR="00833B91">
        <w:rPr>
          <w:b w:val="0"/>
          <w:bCs/>
          <w:sz w:val="24"/>
          <w:szCs w:val="24"/>
        </w:rPr>
        <w:t>2</w:t>
      </w:r>
      <w:r w:rsidR="00833B91" w:rsidRPr="005D7EF9">
        <w:rPr>
          <w:b w:val="0"/>
          <w:bCs/>
          <w:sz w:val="24"/>
          <w:szCs w:val="24"/>
        </w:rPr>
        <w:br/>
        <w:t xml:space="preserve">(to TSB </w:t>
      </w:r>
      <w:r w:rsidR="00833B91">
        <w:rPr>
          <w:b w:val="0"/>
          <w:bCs/>
          <w:sz w:val="24"/>
          <w:szCs w:val="24"/>
        </w:rPr>
        <w:t>Director Report</w:t>
      </w:r>
      <w:r w:rsidR="00833B91" w:rsidRPr="005D7EF9">
        <w:rPr>
          <w:b w:val="0"/>
          <w:bCs/>
          <w:sz w:val="24"/>
          <w:szCs w:val="24"/>
        </w:rPr>
        <w:t>)</w:t>
      </w:r>
    </w:p>
    <w:p w:rsidR="00833B91" w:rsidRPr="005D7EF9" w:rsidRDefault="00833B91" w:rsidP="00833B91">
      <w:pPr>
        <w:pStyle w:val="Annextitle"/>
        <w:spacing w:before="360" w:after="360"/>
        <w:rPr>
          <w:sz w:val="24"/>
          <w:szCs w:val="24"/>
        </w:rPr>
      </w:pPr>
      <w:r>
        <w:rPr>
          <w:sz w:val="24"/>
          <w:szCs w:val="24"/>
        </w:rPr>
        <w:t>Comments received from Member States</w:t>
      </w:r>
    </w:p>
    <w:p w:rsidR="00833B91" w:rsidRDefault="00833B91"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32575C">
              <w:t>Bahamas</w:t>
            </w:r>
          </w:p>
        </w:tc>
        <w:tc>
          <w:tcPr>
            <w:tcW w:w="7514" w:type="dxa"/>
            <w:tcBorders>
              <w:left w:val="nil"/>
            </w:tcBorders>
          </w:tcPr>
          <w:p w:rsidR="00833B91" w:rsidRDefault="00833B91" w:rsidP="00FD006E"/>
        </w:tc>
      </w:tr>
      <w:tr w:rsidR="00833B91" w:rsidTr="00FD006E">
        <w:trPr>
          <w:trHeight w:val="2462"/>
        </w:trPr>
        <w:tc>
          <w:tcPr>
            <w:tcW w:w="9759" w:type="dxa"/>
            <w:gridSpan w:val="2"/>
          </w:tcPr>
          <w:p w:rsidR="00833B91" w:rsidRDefault="00833B91" w:rsidP="00FD006E"/>
          <w:p w:rsidR="00833B91" w:rsidRDefault="00833B91" w:rsidP="00FD006E">
            <w:r w:rsidRPr="0032575C">
              <w:rPr>
                <w:noProof/>
                <w:lang w:eastAsia="zh-CN"/>
              </w:rPr>
              <w:drawing>
                <wp:inline distT="0" distB="0" distL="0" distR="0" wp14:anchorId="67FDFB81" wp14:editId="15A66AAB">
                  <wp:extent cx="5943600" cy="1346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346200"/>
                          </a:xfrm>
                          <a:prstGeom prst="rect">
                            <a:avLst/>
                          </a:prstGeom>
                          <a:noFill/>
                          <a:ln>
                            <a:noFill/>
                          </a:ln>
                        </pic:spPr>
                      </pic:pic>
                    </a:graphicData>
                  </a:graphic>
                </wp:inline>
              </w:drawing>
            </w:r>
          </w:p>
        </w:tc>
      </w:tr>
    </w:tbl>
    <w:p w:rsidR="00833B91" w:rsidRDefault="00833B91" w:rsidP="00833B91"/>
    <w:p w:rsidR="00B51B61" w:rsidRDefault="00B51B61" w:rsidP="00833B91"/>
    <w:tbl>
      <w:tblPr>
        <w:tblStyle w:val="TableGrid"/>
        <w:tblW w:w="9759" w:type="dxa"/>
        <w:tblLook w:val="04A0" w:firstRow="1" w:lastRow="0" w:firstColumn="1" w:lastColumn="0" w:noHBand="0" w:noVBand="1"/>
      </w:tblPr>
      <w:tblGrid>
        <w:gridCol w:w="2785"/>
        <w:gridCol w:w="7070"/>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3E4850">
              <w:t xml:space="preserve">Brazil  </w:t>
            </w:r>
          </w:p>
        </w:tc>
        <w:tc>
          <w:tcPr>
            <w:tcW w:w="7514" w:type="dxa"/>
            <w:tcBorders>
              <w:left w:val="nil"/>
            </w:tcBorders>
          </w:tcPr>
          <w:p w:rsidR="00833B91" w:rsidRDefault="00833B91" w:rsidP="00FD006E"/>
        </w:tc>
      </w:tr>
      <w:tr w:rsidR="00833B91" w:rsidRPr="00833B91" w:rsidTr="00FD006E">
        <w:trPr>
          <w:trHeight w:val="2695"/>
        </w:trPr>
        <w:tc>
          <w:tcPr>
            <w:tcW w:w="9759" w:type="dxa"/>
            <w:gridSpan w:val="2"/>
          </w:tcPr>
          <w:p w:rsidR="00833B91" w:rsidRPr="00833B91" w:rsidRDefault="003317DF" w:rsidP="00FD006E">
            <w:pPr>
              <w:shd w:val="clear" w:color="auto" w:fill="FFFFFF"/>
              <w:rPr>
                <w:rFonts w:ascii="Calibri" w:eastAsia="Times New Roman" w:hAnsi="Calibri" w:cs="Segoe UI"/>
                <w:color w:val="212121"/>
                <w:sz w:val="22"/>
              </w:rPr>
            </w:pPr>
            <w:r>
              <w:rPr>
                <w:noProof/>
                <w:lang w:eastAsia="zh-CN"/>
              </w:rPr>
              <w:drawing>
                <wp:inline distT="0" distB="0" distL="0" distR="0" wp14:anchorId="7682BE19" wp14:editId="6F822EBC">
                  <wp:extent cx="6120765" cy="2666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666365"/>
                          </a:xfrm>
                          <a:prstGeom prst="rect">
                            <a:avLst/>
                          </a:prstGeom>
                        </pic:spPr>
                      </pic:pic>
                    </a:graphicData>
                  </a:graphic>
                </wp:inline>
              </w:drawing>
            </w:r>
          </w:p>
          <w:p w:rsidR="00833B91" w:rsidRPr="00833B91" w:rsidRDefault="00833B91" w:rsidP="003317DF">
            <w:pPr>
              <w:shd w:val="clear" w:color="auto" w:fill="FFFFFF"/>
              <w:rPr>
                <w:sz w:val="22"/>
              </w:rPr>
            </w:pPr>
          </w:p>
        </w:tc>
      </w:tr>
    </w:tbl>
    <w:p w:rsidR="00833B91" w:rsidRPr="00833B91" w:rsidRDefault="00833B91" w:rsidP="00833B91">
      <w:pPr>
        <w:rPr>
          <w:sz w:val="22"/>
        </w:rPr>
      </w:pPr>
    </w:p>
    <w:tbl>
      <w:tblPr>
        <w:tblStyle w:val="TableGrid"/>
        <w:tblW w:w="9759" w:type="dxa"/>
        <w:tblLook w:val="04A0" w:firstRow="1" w:lastRow="0" w:firstColumn="1" w:lastColumn="0" w:noHBand="0" w:noVBand="1"/>
      </w:tblPr>
      <w:tblGrid>
        <w:gridCol w:w="2689"/>
        <w:gridCol w:w="7070"/>
      </w:tblGrid>
      <w:tr w:rsidR="00833B91" w:rsidTr="00484B07">
        <w:trPr>
          <w:trHeight w:val="350"/>
        </w:trPr>
        <w:tc>
          <w:tcPr>
            <w:tcW w:w="2689" w:type="dxa"/>
            <w:tcBorders>
              <w:right w:val="nil"/>
            </w:tcBorders>
            <w:shd w:val="clear" w:color="auto" w:fill="D9D9D9" w:themeFill="background1" w:themeFillShade="D9"/>
          </w:tcPr>
          <w:p w:rsidR="00833B91" w:rsidRDefault="00833B91" w:rsidP="00484B07">
            <w:pPr>
              <w:keepNext/>
            </w:pPr>
            <w:r w:rsidRPr="00546ECF">
              <w:rPr>
                <w:rFonts w:asciiTheme="majorBidi" w:hAnsiTheme="majorBidi" w:cstheme="majorBidi"/>
              </w:rPr>
              <w:lastRenderedPageBreak/>
              <w:t>Dem. Rep. of the</w:t>
            </w:r>
            <w:r w:rsidR="00484B07">
              <w:rPr>
                <w:rFonts w:asciiTheme="majorBidi" w:hAnsiTheme="majorBidi" w:cstheme="majorBidi"/>
              </w:rPr>
              <w:t xml:space="preserve"> </w:t>
            </w:r>
            <w:r w:rsidRPr="00546ECF">
              <w:rPr>
                <w:rFonts w:asciiTheme="majorBidi" w:hAnsiTheme="majorBidi" w:cstheme="majorBidi"/>
              </w:rPr>
              <w:t>Congo</w:t>
            </w:r>
            <w:r>
              <w:t xml:space="preserve"> </w:t>
            </w:r>
          </w:p>
        </w:tc>
        <w:tc>
          <w:tcPr>
            <w:tcW w:w="7070" w:type="dxa"/>
            <w:tcBorders>
              <w:left w:val="nil"/>
            </w:tcBorders>
          </w:tcPr>
          <w:p w:rsidR="00833B91" w:rsidRDefault="00833B91" w:rsidP="00FD006E">
            <w:pPr>
              <w:keepNext/>
            </w:pPr>
          </w:p>
        </w:tc>
      </w:tr>
      <w:tr w:rsidR="00833B91" w:rsidTr="00FD006E">
        <w:trPr>
          <w:trHeight w:val="2695"/>
        </w:trPr>
        <w:tc>
          <w:tcPr>
            <w:tcW w:w="9759" w:type="dxa"/>
            <w:gridSpan w:val="2"/>
          </w:tcPr>
          <w:p w:rsidR="00833B91" w:rsidRDefault="00833B91" w:rsidP="00B51B61">
            <w:pPr>
              <w:keepNext/>
              <w:shd w:val="clear" w:color="auto" w:fill="FFFFFF"/>
              <w:jc w:val="center"/>
              <w:rPr>
                <w:rFonts w:ascii="Calibri" w:eastAsia="Times New Roman" w:hAnsi="Calibri" w:cs="Segoe UI"/>
                <w:color w:val="212121"/>
              </w:rPr>
            </w:pPr>
            <w:r>
              <w:rPr>
                <w:noProof/>
                <w:lang w:eastAsia="zh-CN"/>
              </w:rPr>
              <w:drawing>
                <wp:inline distT="0" distB="0" distL="0" distR="0" wp14:anchorId="2C56DDB1" wp14:editId="1B83924A">
                  <wp:extent cx="4438650" cy="195281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4558" cy="1959814"/>
                          </a:xfrm>
                          <a:prstGeom prst="rect">
                            <a:avLst/>
                          </a:prstGeom>
                        </pic:spPr>
                      </pic:pic>
                    </a:graphicData>
                  </a:graphic>
                </wp:inline>
              </w:drawing>
            </w:r>
          </w:p>
          <w:p w:rsidR="00833B91" w:rsidRDefault="00833B91" w:rsidP="00FD006E">
            <w:pPr>
              <w:keepNext/>
            </w:pPr>
          </w:p>
        </w:tc>
      </w:tr>
    </w:tbl>
    <w:p w:rsidR="00833B91" w:rsidRDefault="00833B91" w:rsidP="00833B91"/>
    <w:p w:rsidR="00B51B61" w:rsidRDefault="00B51B61"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B332A5">
              <w:rPr>
                <w:rFonts w:asciiTheme="majorBidi" w:hAnsiTheme="majorBidi" w:cstheme="majorBidi"/>
              </w:rPr>
              <w:t>Egypt</w:t>
            </w:r>
            <w:r w:rsidRPr="003E4850">
              <w:t xml:space="preserve"> </w:t>
            </w:r>
          </w:p>
        </w:tc>
        <w:tc>
          <w:tcPr>
            <w:tcW w:w="7514" w:type="dxa"/>
            <w:tcBorders>
              <w:left w:val="nil"/>
            </w:tcBorders>
          </w:tcPr>
          <w:p w:rsidR="00833B91" w:rsidRDefault="00833B91" w:rsidP="00FD006E"/>
        </w:tc>
      </w:tr>
      <w:tr w:rsidR="00833B91" w:rsidTr="00FD006E">
        <w:trPr>
          <w:trHeight w:val="2695"/>
        </w:trPr>
        <w:tc>
          <w:tcPr>
            <w:tcW w:w="9759" w:type="dxa"/>
            <w:gridSpan w:val="2"/>
          </w:tcPr>
          <w:p w:rsidR="00833B91" w:rsidRDefault="00833B91" w:rsidP="00833B91">
            <w:pPr>
              <w:shd w:val="clear" w:color="auto" w:fill="FFFFFF"/>
              <w:tabs>
                <w:tab w:val="clear" w:pos="1134"/>
                <w:tab w:val="clear" w:pos="1871"/>
                <w:tab w:val="clear" w:pos="2268"/>
                <w:tab w:val="left" w:pos="3220"/>
              </w:tabs>
              <w:rPr>
                <w:rFonts w:ascii="Calibri" w:eastAsia="Times New Roman" w:hAnsi="Calibri" w:cs="Segoe UI"/>
                <w:color w:val="212121"/>
              </w:rPr>
            </w:pPr>
            <w:r>
              <w:rPr>
                <w:rFonts w:ascii="Calibri" w:eastAsia="Times New Roman" w:hAnsi="Calibri" w:cs="Segoe UI"/>
                <w:color w:val="212121"/>
              </w:rPr>
              <w:tab/>
            </w:r>
          </w:p>
          <w:p w:rsidR="00833B91" w:rsidRDefault="00833B91" w:rsidP="003317DF">
            <w:pPr>
              <w:jc w:val="center"/>
            </w:pPr>
            <w:r>
              <w:rPr>
                <w:noProof/>
                <w:lang w:eastAsia="zh-CN"/>
              </w:rPr>
              <w:drawing>
                <wp:inline distT="0" distB="0" distL="0" distR="0" wp14:anchorId="218FE332" wp14:editId="280BC57D">
                  <wp:extent cx="5403850" cy="2872816"/>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9787" cy="2875972"/>
                          </a:xfrm>
                          <a:prstGeom prst="rect">
                            <a:avLst/>
                          </a:prstGeom>
                        </pic:spPr>
                      </pic:pic>
                    </a:graphicData>
                  </a:graphic>
                </wp:inline>
              </w:drawing>
            </w:r>
          </w:p>
        </w:tc>
      </w:tr>
    </w:tbl>
    <w:p w:rsidR="00833B91" w:rsidRDefault="00833B91" w:rsidP="00833B91"/>
    <w:p w:rsidR="00833B91" w:rsidRDefault="00833B91" w:rsidP="00833B91"/>
    <w:tbl>
      <w:tblPr>
        <w:tblStyle w:val="TableGrid"/>
        <w:tblW w:w="9759" w:type="dxa"/>
        <w:tblLook w:val="04A0" w:firstRow="1" w:lastRow="0" w:firstColumn="1" w:lastColumn="0" w:noHBand="0" w:noVBand="1"/>
      </w:tblPr>
      <w:tblGrid>
        <w:gridCol w:w="2897"/>
        <w:gridCol w:w="6958"/>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pPr>
              <w:keepNext/>
            </w:pPr>
            <w:r>
              <w:rPr>
                <w:rFonts w:asciiTheme="majorBidi" w:hAnsiTheme="majorBidi" w:cstheme="majorBidi"/>
              </w:rPr>
              <w:t>Gambia</w:t>
            </w:r>
          </w:p>
        </w:tc>
        <w:tc>
          <w:tcPr>
            <w:tcW w:w="7514" w:type="dxa"/>
            <w:tcBorders>
              <w:left w:val="nil"/>
            </w:tcBorders>
          </w:tcPr>
          <w:p w:rsidR="00833B91" w:rsidRDefault="00833B91" w:rsidP="00FD006E">
            <w:pPr>
              <w:keepNext/>
            </w:pPr>
          </w:p>
        </w:tc>
      </w:tr>
      <w:tr w:rsidR="00833B91" w:rsidTr="00FD006E">
        <w:trPr>
          <w:trHeight w:val="1302"/>
        </w:trPr>
        <w:tc>
          <w:tcPr>
            <w:tcW w:w="9759" w:type="dxa"/>
            <w:gridSpan w:val="2"/>
          </w:tcPr>
          <w:p w:rsidR="00833B91" w:rsidRDefault="00833B91" w:rsidP="00FD006E">
            <w:pPr>
              <w:keepNext/>
            </w:pPr>
            <w:r w:rsidRPr="00B51B61">
              <w:rPr>
                <w:rFonts w:ascii="Calibri" w:eastAsia="Times New Roman" w:hAnsi="Calibri" w:cs="Segoe UI"/>
                <w:color w:val="212121"/>
                <w:sz w:val="22"/>
              </w:rPr>
              <w:t xml:space="preserve"> </w:t>
            </w:r>
            <w:r w:rsidR="004949D0">
              <w:rPr>
                <w:noProof/>
                <w:lang w:eastAsia="zh-CN"/>
              </w:rPr>
              <w:drawing>
                <wp:inline distT="0" distB="0" distL="0" distR="0" wp14:anchorId="565AF85A" wp14:editId="666FE6A6">
                  <wp:extent cx="6120765" cy="732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6120765" cy="732155"/>
                          </a:xfrm>
                          <a:prstGeom prst="rect">
                            <a:avLst/>
                          </a:prstGeom>
                        </pic:spPr>
                      </pic:pic>
                    </a:graphicData>
                  </a:graphic>
                </wp:inline>
              </w:drawing>
            </w:r>
          </w:p>
        </w:tc>
      </w:tr>
    </w:tbl>
    <w:p w:rsidR="00833B91" w:rsidRDefault="00833B91" w:rsidP="00833B91"/>
    <w:p w:rsidR="00484B07" w:rsidRDefault="00484B07"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B332A5">
              <w:rPr>
                <w:rFonts w:asciiTheme="majorBidi" w:hAnsiTheme="majorBidi" w:cstheme="majorBidi"/>
              </w:rPr>
              <w:lastRenderedPageBreak/>
              <w:t>Kuwait</w:t>
            </w:r>
            <w:r w:rsidRPr="003E4850">
              <w:t xml:space="preserve"> </w:t>
            </w:r>
          </w:p>
        </w:tc>
        <w:tc>
          <w:tcPr>
            <w:tcW w:w="7514" w:type="dxa"/>
            <w:tcBorders>
              <w:left w:val="nil"/>
            </w:tcBorders>
          </w:tcPr>
          <w:p w:rsidR="00833B91" w:rsidRDefault="00833B91" w:rsidP="00FD006E"/>
        </w:tc>
      </w:tr>
      <w:tr w:rsidR="00833B91" w:rsidTr="00FD006E">
        <w:trPr>
          <w:trHeight w:val="2695"/>
        </w:trPr>
        <w:tc>
          <w:tcPr>
            <w:tcW w:w="9759" w:type="dxa"/>
            <w:gridSpan w:val="2"/>
          </w:tcPr>
          <w:p w:rsidR="00833B91" w:rsidRDefault="00833B91" w:rsidP="00FD006E">
            <w:pPr>
              <w:shd w:val="clear" w:color="auto" w:fill="FFFFFF"/>
              <w:rPr>
                <w:rFonts w:ascii="Calibri" w:eastAsia="Times New Roman" w:hAnsi="Calibri" w:cs="Segoe UI"/>
                <w:color w:val="212121"/>
              </w:rPr>
            </w:pPr>
          </w:p>
          <w:p w:rsidR="00833B91" w:rsidRDefault="00833B91" w:rsidP="00FD006E">
            <w:pPr>
              <w:jc w:val="center"/>
            </w:pPr>
            <w:r>
              <w:rPr>
                <w:noProof/>
                <w:lang w:eastAsia="zh-CN"/>
              </w:rPr>
              <w:drawing>
                <wp:inline distT="0" distB="0" distL="0" distR="0" wp14:anchorId="66A41B75" wp14:editId="40BE498C">
                  <wp:extent cx="5385816" cy="1901952"/>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5816" cy="1901952"/>
                          </a:xfrm>
                          <a:prstGeom prst="rect">
                            <a:avLst/>
                          </a:prstGeom>
                        </pic:spPr>
                      </pic:pic>
                    </a:graphicData>
                  </a:graphic>
                </wp:inline>
              </w:drawing>
            </w:r>
          </w:p>
          <w:p w:rsidR="00B51B61" w:rsidRDefault="00B51B61" w:rsidP="00FD006E">
            <w:pPr>
              <w:jc w:val="center"/>
            </w:pPr>
          </w:p>
        </w:tc>
      </w:tr>
    </w:tbl>
    <w:p w:rsidR="00833B91" w:rsidRDefault="00833B91" w:rsidP="00833B91"/>
    <w:p w:rsidR="00B51B61" w:rsidRDefault="00B51B61"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B332A5">
              <w:rPr>
                <w:rFonts w:asciiTheme="majorBidi" w:hAnsiTheme="majorBidi" w:cstheme="majorBidi"/>
              </w:rPr>
              <w:t>Papua New Guinea</w:t>
            </w:r>
            <w:r w:rsidRPr="003E4850">
              <w:t xml:space="preserve"> </w:t>
            </w:r>
          </w:p>
        </w:tc>
        <w:tc>
          <w:tcPr>
            <w:tcW w:w="7514" w:type="dxa"/>
            <w:tcBorders>
              <w:left w:val="nil"/>
            </w:tcBorders>
          </w:tcPr>
          <w:p w:rsidR="00833B91" w:rsidRDefault="00833B91" w:rsidP="00FD006E"/>
        </w:tc>
      </w:tr>
      <w:tr w:rsidR="00833B91" w:rsidTr="00FD006E">
        <w:trPr>
          <w:trHeight w:val="2695"/>
        </w:trPr>
        <w:tc>
          <w:tcPr>
            <w:tcW w:w="9759" w:type="dxa"/>
            <w:gridSpan w:val="2"/>
          </w:tcPr>
          <w:p w:rsidR="00833B91" w:rsidRDefault="00833B91" w:rsidP="00FD006E">
            <w:pPr>
              <w:rPr>
                <w:rFonts w:ascii="Calibri" w:eastAsia="Times New Roman" w:hAnsi="Calibri" w:cs="Segoe UI"/>
                <w:color w:val="212121"/>
              </w:rPr>
            </w:pPr>
          </w:p>
          <w:p w:rsidR="00833B91" w:rsidRDefault="00833B91" w:rsidP="00FD006E">
            <w:r>
              <w:rPr>
                <w:noProof/>
                <w:lang w:eastAsia="zh-CN"/>
              </w:rPr>
              <w:drawing>
                <wp:inline distT="0" distB="0" distL="0" distR="0" wp14:anchorId="5F1844DE" wp14:editId="4116DDA7">
                  <wp:extent cx="5943600" cy="1496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96695"/>
                          </a:xfrm>
                          <a:prstGeom prst="rect">
                            <a:avLst/>
                          </a:prstGeom>
                        </pic:spPr>
                      </pic:pic>
                    </a:graphicData>
                  </a:graphic>
                </wp:inline>
              </w:drawing>
            </w:r>
          </w:p>
          <w:p w:rsidR="00B51B61" w:rsidRDefault="00B51B61" w:rsidP="00FD006E"/>
        </w:tc>
      </w:tr>
    </w:tbl>
    <w:p w:rsidR="00833B91" w:rsidRDefault="00833B91" w:rsidP="00833B91"/>
    <w:p w:rsidR="00B51B61" w:rsidRDefault="00B51B61"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pPr>
              <w:keepNext/>
            </w:pPr>
            <w:r w:rsidRPr="00B332A5">
              <w:rPr>
                <w:rFonts w:asciiTheme="majorBidi" w:hAnsiTheme="majorBidi" w:cstheme="majorBidi"/>
              </w:rPr>
              <w:t>Paraguay</w:t>
            </w:r>
            <w:r w:rsidRPr="003E4850">
              <w:t xml:space="preserve"> </w:t>
            </w:r>
          </w:p>
        </w:tc>
        <w:tc>
          <w:tcPr>
            <w:tcW w:w="7514" w:type="dxa"/>
            <w:tcBorders>
              <w:left w:val="nil"/>
            </w:tcBorders>
          </w:tcPr>
          <w:p w:rsidR="00833B91" w:rsidRDefault="00833B91" w:rsidP="00FD006E">
            <w:pPr>
              <w:keepNext/>
            </w:pPr>
          </w:p>
        </w:tc>
      </w:tr>
      <w:tr w:rsidR="00833B91" w:rsidTr="00FD006E">
        <w:trPr>
          <w:trHeight w:val="2695"/>
        </w:trPr>
        <w:tc>
          <w:tcPr>
            <w:tcW w:w="9759" w:type="dxa"/>
            <w:gridSpan w:val="2"/>
          </w:tcPr>
          <w:p w:rsidR="00833B91" w:rsidRDefault="00833B91" w:rsidP="00FD006E">
            <w:pPr>
              <w:keepNext/>
              <w:rPr>
                <w:noProof/>
                <w:lang w:val="fr-CH" w:eastAsia="zh-CN"/>
              </w:rPr>
            </w:pPr>
          </w:p>
          <w:p w:rsidR="00833B91" w:rsidRDefault="00833B91" w:rsidP="00FD006E">
            <w:pPr>
              <w:keepNext/>
            </w:pPr>
            <w:r>
              <w:rPr>
                <w:noProof/>
                <w:lang w:eastAsia="zh-CN"/>
              </w:rPr>
              <w:drawing>
                <wp:inline distT="0" distB="0" distL="0" distR="0" wp14:anchorId="254223D0" wp14:editId="7564BBB9">
                  <wp:extent cx="6029739" cy="1333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4752" cy="1336820"/>
                          </a:xfrm>
                          <a:prstGeom prst="rect">
                            <a:avLst/>
                          </a:prstGeom>
                        </pic:spPr>
                      </pic:pic>
                    </a:graphicData>
                  </a:graphic>
                </wp:inline>
              </w:drawing>
            </w:r>
            <w:r>
              <w:t xml:space="preserve"> </w:t>
            </w:r>
          </w:p>
          <w:p w:rsidR="00B51B61" w:rsidRDefault="00B51B61" w:rsidP="00FD006E">
            <w:pPr>
              <w:keepNext/>
            </w:pPr>
          </w:p>
        </w:tc>
      </w:tr>
    </w:tbl>
    <w:p w:rsidR="00833B91" w:rsidRDefault="00833B91" w:rsidP="00833B91"/>
    <w:p w:rsidR="00B51B61" w:rsidRDefault="00B51B61" w:rsidP="00833B91"/>
    <w:p w:rsidR="004949D0" w:rsidRDefault="004949D0"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Pr>
                <w:rFonts w:asciiTheme="majorBidi" w:hAnsiTheme="majorBidi" w:cstheme="majorBidi"/>
              </w:rPr>
              <w:t>Saudi</w:t>
            </w:r>
            <w:r w:rsidRPr="00B332A5">
              <w:rPr>
                <w:rFonts w:asciiTheme="majorBidi" w:hAnsiTheme="majorBidi" w:cstheme="majorBidi"/>
              </w:rPr>
              <w:t xml:space="preserve"> Arabia</w:t>
            </w:r>
            <w:r w:rsidRPr="003E4850">
              <w:t xml:space="preserve"> </w:t>
            </w:r>
          </w:p>
        </w:tc>
        <w:tc>
          <w:tcPr>
            <w:tcW w:w="7514" w:type="dxa"/>
            <w:tcBorders>
              <w:left w:val="nil"/>
            </w:tcBorders>
          </w:tcPr>
          <w:p w:rsidR="00833B91" w:rsidRDefault="00833B91" w:rsidP="00FD006E"/>
        </w:tc>
      </w:tr>
      <w:tr w:rsidR="00833B91" w:rsidTr="00FD006E">
        <w:trPr>
          <w:trHeight w:val="1465"/>
        </w:trPr>
        <w:tc>
          <w:tcPr>
            <w:tcW w:w="9759" w:type="dxa"/>
            <w:gridSpan w:val="2"/>
          </w:tcPr>
          <w:p w:rsidR="00B51B61" w:rsidRDefault="004949D0" w:rsidP="004949D0">
            <w:pPr>
              <w:jc w:val="center"/>
            </w:pPr>
            <w:r>
              <w:rPr>
                <w:noProof/>
                <w:lang w:eastAsia="zh-CN"/>
              </w:rPr>
              <w:drawing>
                <wp:inline distT="0" distB="0" distL="0" distR="0" wp14:anchorId="50E5F636" wp14:editId="7E03B768">
                  <wp:extent cx="5266778" cy="1076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6952" cy="1081085"/>
                          </a:xfrm>
                          <a:prstGeom prst="rect">
                            <a:avLst/>
                          </a:prstGeom>
                        </pic:spPr>
                      </pic:pic>
                    </a:graphicData>
                  </a:graphic>
                </wp:inline>
              </w:drawing>
            </w:r>
          </w:p>
          <w:p w:rsidR="004949D0" w:rsidRDefault="004949D0" w:rsidP="004949D0"/>
        </w:tc>
      </w:tr>
    </w:tbl>
    <w:p w:rsidR="00833B91" w:rsidRDefault="00833B91" w:rsidP="00833B91"/>
    <w:tbl>
      <w:tblPr>
        <w:tblStyle w:val="TableGrid"/>
        <w:tblW w:w="9769" w:type="dxa"/>
        <w:tblLook w:val="04A0" w:firstRow="1" w:lastRow="0" w:firstColumn="1" w:lastColumn="0" w:noHBand="0" w:noVBand="1"/>
      </w:tblPr>
      <w:tblGrid>
        <w:gridCol w:w="2181"/>
        <w:gridCol w:w="7588"/>
      </w:tblGrid>
      <w:tr w:rsidR="00833B91" w:rsidTr="00396E93">
        <w:trPr>
          <w:trHeight w:val="341"/>
        </w:trPr>
        <w:tc>
          <w:tcPr>
            <w:tcW w:w="2181" w:type="dxa"/>
            <w:tcBorders>
              <w:right w:val="nil"/>
            </w:tcBorders>
            <w:shd w:val="clear" w:color="auto" w:fill="D9D9D9" w:themeFill="background1" w:themeFillShade="D9"/>
          </w:tcPr>
          <w:p w:rsidR="00833B91" w:rsidRDefault="00833B91" w:rsidP="00FD006E">
            <w:r w:rsidRPr="00B332A5">
              <w:rPr>
                <w:rFonts w:asciiTheme="majorBidi" w:hAnsiTheme="majorBidi" w:cstheme="majorBidi"/>
              </w:rPr>
              <w:t>Sudan</w:t>
            </w:r>
            <w:r w:rsidRPr="003E4850">
              <w:t xml:space="preserve"> </w:t>
            </w:r>
          </w:p>
        </w:tc>
        <w:tc>
          <w:tcPr>
            <w:tcW w:w="7588" w:type="dxa"/>
            <w:tcBorders>
              <w:left w:val="nil"/>
            </w:tcBorders>
          </w:tcPr>
          <w:p w:rsidR="00833B91" w:rsidRDefault="00833B91" w:rsidP="00FD006E"/>
        </w:tc>
      </w:tr>
      <w:tr w:rsidR="00833B91" w:rsidTr="00396E93">
        <w:trPr>
          <w:trHeight w:val="2259"/>
        </w:trPr>
        <w:tc>
          <w:tcPr>
            <w:tcW w:w="9769" w:type="dxa"/>
            <w:gridSpan w:val="2"/>
          </w:tcPr>
          <w:p w:rsidR="00B51B61" w:rsidRDefault="004949D0" w:rsidP="00396E93">
            <w:pPr>
              <w:shd w:val="clear" w:color="auto" w:fill="FFFFFF"/>
              <w:jc w:val="center"/>
              <w:rPr>
                <w:rFonts w:ascii="Calibri" w:eastAsia="Times New Roman" w:hAnsi="Calibri" w:cs="Segoe UI"/>
                <w:color w:val="212121"/>
              </w:rPr>
            </w:pPr>
            <w:r>
              <w:rPr>
                <w:noProof/>
                <w:lang w:eastAsia="zh-CN"/>
              </w:rPr>
              <w:drawing>
                <wp:inline distT="0" distB="0" distL="0" distR="0" wp14:anchorId="12C66E3C" wp14:editId="21B8D45D">
                  <wp:extent cx="5899150" cy="130174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5093"/>
                          <a:stretch/>
                        </pic:blipFill>
                        <pic:spPr bwMode="auto">
                          <a:xfrm>
                            <a:off x="0" y="0"/>
                            <a:ext cx="5917703" cy="1305836"/>
                          </a:xfrm>
                          <a:prstGeom prst="rect">
                            <a:avLst/>
                          </a:prstGeom>
                          <a:ln>
                            <a:noFill/>
                          </a:ln>
                          <a:extLst>
                            <a:ext uri="{53640926-AAD7-44D8-BBD7-CCE9431645EC}">
                              <a14:shadowObscured xmlns:a14="http://schemas.microsoft.com/office/drawing/2010/main"/>
                            </a:ext>
                          </a:extLst>
                        </pic:spPr>
                      </pic:pic>
                    </a:graphicData>
                  </a:graphic>
                </wp:inline>
              </w:drawing>
            </w:r>
          </w:p>
          <w:p w:rsidR="004949D0" w:rsidRPr="004949D0" w:rsidRDefault="004949D0" w:rsidP="004949D0">
            <w:pPr>
              <w:shd w:val="clear" w:color="auto" w:fill="FFFFFF"/>
              <w:rPr>
                <w:rFonts w:ascii="Calibri" w:eastAsia="Times New Roman" w:hAnsi="Calibri" w:cs="Segoe UI"/>
                <w:color w:val="212121"/>
              </w:rPr>
            </w:pPr>
          </w:p>
        </w:tc>
      </w:tr>
    </w:tbl>
    <w:p w:rsidR="00833B91" w:rsidRDefault="00833B91" w:rsidP="00833B91"/>
    <w:tbl>
      <w:tblPr>
        <w:tblStyle w:val="TableGrid"/>
        <w:tblW w:w="9759" w:type="dxa"/>
        <w:tblLook w:val="04A0" w:firstRow="1" w:lastRow="0" w:firstColumn="1" w:lastColumn="0" w:noHBand="0" w:noVBand="1"/>
      </w:tblPr>
      <w:tblGrid>
        <w:gridCol w:w="2829"/>
        <w:gridCol w:w="7026"/>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7B0E43">
              <w:rPr>
                <w:rFonts w:asciiTheme="majorBidi" w:hAnsiTheme="majorBidi" w:cstheme="majorBidi"/>
              </w:rPr>
              <w:t>United States</w:t>
            </w:r>
          </w:p>
        </w:tc>
        <w:tc>
          <w:tcPr>
            <w:tcW w:w="7514" w:type="dxa"/>
            <w:tcBorders>
              <w:left w:val="nil"/>
            </w:tcBorders>
          </w:tcPr>
          <w:p w:rsidR="00833B91" w:rsidRDefault="00833B91" w:rsidP="00FD006E"/>
        </w:tc>
      </w:tr>
      <w:tr w:rsidR="00833B91" w:rsidTr="00FD006E">
        <w:trPr>
          <w:trHeight w:val="2259"/>
        </w:trPr>
        <w:tc>
          <w:tcPr>
            <w:tcW w:w="9759" w:type="dxa"/>
            <w:gridSpan w:val="2"/>
          </w:tcPr>
          <w:p w:rsidR="00833B91" w:rsidRDefault="00833B91" w:rsidP="00FD006E">
            <w:pPr>
              <w:shd w:val="clear" w:color="auto" w:fill="FFFFFF"/>
              <w:rPr>
                <w:rFonts w:ascii="Calibri" w:eastAsia="Times New Roman" w:hAnsi="Calibri" w:cs="Segoe UI"/>
                <w:color w:val="212121"/>
              </w:rPr>
            </w:pPr>
          </w:p>
          <w:p w:rsidR="00A000C7" w:rsidRPr="00DE05DB" w:rsidRDefault="00A000C7" w:rsidP="00FD006E">
            <w:pPr>
              <w:pStyle w:val="NoSpacing"/>
              <w:rPr>
                <w:rFonts w:cs="Times New Roman"/>
              </w:rPr>
            </w:pPr>
            <w:r>
              <w:rPr>
                <w:noProof/>
                <w:lang w:val="en-GB" w:eastAsia="zh-CN"/>
              </w:rPr>
              <w:drawing>
                <wp:inline distT="0" distB="0" distL="0" distR="0" wp14:anchorId="1C58187F" wp14:editId="1088298A">
                  <wp:extent cx="6120765" cy="3270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70885"/>
                          </a:xfrm>
                          <a:prstGeom prst="rect">
                            <a:avLst/>
                          </a:prstGeom>
                        </pic:spPr>
                      </pic:pic>
                    </a:graphicData>
                  </a:graphic>
                </wp:inline>
              </w:drawing>
            </w:r>
          </w:p>
          <w:p w:rsidR="00833B91" w:rsidRDefault="00833B91" w:rsidP="00FD006E">
            <w:pPr>
              <w:pStyle w:val="NoSpacing"/>
              <w:rPr>
                <w:rFonts w:cs="Times New Roman"/>
              </w:rPr>
            </w:pPr>
          </w:p>
          <w:p w:rsidR="00A000C7" w:rsidRDefault="00A000C7" w:rsidP="00FD006E">
            <w:pPr>
              <w:pStyle w:val="NoSpacing"/>
              <w:rPr>
                <w:rFonts w:cs="Times New Roman"/>
              </w:rPr>
            </w:pPr>
          </w:p>
          <w:p w:rsidR="00A000C7" w:rsidRDefault="00A000C7" w:rsidP="00FD006E">
            <w:pPr>
              <w:pStyle w:val="NoSpacing"/>
              <w:rPr>
                <w:rFonts w:cs="Times New Roman"/>
              </w:rPr>
            </w:pPr>
          </w:p>
          <w:p w:rsidR="00A000C7" w:rsidRPr="00DE05DB" w:rsidRDefault="00A000C7" w:rsidP="00FD006E">
            <w:pPr>
              <w:pStyle w:val="NoSpacing"/>
              <w:rPr>
                <w:rFonts w:cs="Times New Roman"/>
              </w:rPr>
            </w:pPr>
          </w:p>
          <w:p w:rsidR="00833B91" w:rsidRPr="00DE05DB" w:rsidRDefault="00833B91" w:rsidP="00FD006E">
            <w:pPr>
              <w:pStyle w:val="NoSpacing"/>
              <w:rPr>
                <w:rFonts w:cs="Times New Roman"/>
              </w:rPr>
            </w:pPr>
          </w:p>
          <w:p w:rsidR="00833B91" w:rsidRPr="00DE05DB" w:rsidRDefault="00A000C7" w:rsidP="00FD006E">
            <w:pPr>
              <w:pStyle w:val="NoSpacing"/>
              <w:rPr>
                <w:rFonts w:cs="Times New Roman"/>
                <w:b/>
              </w:rPr>
            </w:pPr>
            <w:r>
              <w:rPr>
                <w:noProof/>
                <w:lang w:val="en-GB" w:eastAsia="zh-CN"/>
              </w:rPr>
              <w:drawing>
                <wp:inline distT="0" distB="0" distL="0" distR="0" wp14:anchorId="530D545B" wp14:editId="04433A75">
                  <wp:extent cx="5920730" cy="6033752"/>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3584" cy="6036661"/>
                          </a:xfrm>
                          <a:prstGeom prst="rect">
                            <a:avLst/>
                          </a:prstGeom>
                        </pic:spPr>
                      </pic:pic>
                    </a:graphicData>
                  </a:graphic>
                </wp:inline>
              </w:drawing>
            </w:r>
          </w:p>
          <w:p w:rsidR="00833B91" w:rsidRDefault="00833B91" w:rsidP="00FD006E">
            <w:pPr>
              <w:pStyle w:val="NoSpacing"/>
              <w:rPr>
                <w:rFonts w:cs="Times New Roman"/>
                <w:b/>
              </w:rPr>
            </w:pPr>
          </w:p>
          <w:p w:rsidR="00A000C7" w:rsidRDefault="00A000C7" w:rsidP="00FD006E">
            <w:pPr>
              <w:pStyle w:val="NoSpacing"/>
              <w:rPr>
                <w:rFonts w:cs="Times New Roman"/>
                <w:b/>
              </w:rPr>
            </w:pPr>
            <w:r>
              <w:rPr>
                <w:noProof/>
                <w:lang w:val="en-GB" w:eastAsia="zh-CN"/>
              </w:rPr>
              <w:lastRenderedPageBreak/>
              <w:drawing>
                <wp:inline distT="0" distB="0" distL="0" distR="0" wp14:anchorId="69636F7A" wp14:editId="7B6BD5ED">
                  <wp:extent cx="6120765" cy="6732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6732270"/>
                          </a:xfrm>
                          <a:prstGeom prst="rect">
                            <a:avLst/>
                          </a:prstGeom>
                        </pic:spPr>
                      </pic:pic>
                    </a:graphicData>
                  </a:graphic>
                </wp:inline>
              </w:drawing>
            </w:r>
          </w:p>
          <w:p w:rsidR="00A000C7" w:rsidRDefault="00A000C7" w:rsidP="00FD006E">
            <w:pPr>
              <w:pStyle w:val="NoSpacing"/>
              <w:rPr>
                <w:rFonts w:cs="Times New Roman"/>
                <w:b/>
              </w:rPr>
            </w:pPr>
          </w:p>
          <w:p w:rsidR="00A000C7" w:rsidRDefault="00A000C7" w:rsidP="00FD006E">
            <w:pPr>
              <w:pStyle w:val="NoSpacing"/>
              <w:rPr>
                <w:rFonts w:cs="Times New Roman"/>
                <w:b/>
              </w:rPr>
            </w:pPr>
            <w:r>
              <w:rPr>
                <w:noProof/>
                <w:lang w:val="en-GB" w:eastAsia="zh-CN"/>
              </w:rPr>
              <w:lastRenderedPageBreak/>
              <w:drawing>
                <wp:inline distT="0" distB="0" distL="0" distR="0" wp14:anchorId="634947F7" wp14:editId="4EF66DED">
                  <wp:extent cx="6120765" cy="6047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6047740"/>
                          </a:xfrm>
                          <a:prstGeom prst="rect">
                            <a:avLst/>
                          </a:prstGeom>
                        </pic:spPr>
                      </pic:pic>
                    </a:graphicData>
                  </a:graphic>
                </wp:inline>
              </w:drawing>
            </w:r>
          </w:p>
          <w:p w:rsidR="00A000C7" w:rsidRDefault="00A000C7" w:rsidP="00FD006E">
            <w:pPr>
              <w:pStyle w:val="NoSpacing"/>
              <w:rPr>
                <w:rFonts w:cs="Times New Roman"/>
                <w:b/>
              </w:rPr>
            </w:pPr>
          </w:p>
          <w:p w:rsidR="00A000C7" w:rsidRPr="00DE05DB" w:rsidRDefault="00A000C7" w:rsidP="00FD006E">
            <w:pPr>
              <w:pStyle w:val="NoSpacing"/>
              <w:rPr>
                <w:rFonts w:cs="Times New Roman"/>
                <w:b/>
              </w:rPr>
            </w:pPr>
            <w:r>
              <w:rPr>
                <w:noProof/>
                <w:lang w:val="en-GB" w:eastAsia="zh-CN"/>
              </w:rPr>
              <w:lastRenderedPageBreak/>
              <w:drawing>
                <wp:inline distT="0" distB="0" distL="0" distR="0" wp14:anchorId="1D2226B2" wp14:editId="686F886B">
                  <wp:extent cx="6120765" cy="4556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4556760"/>
                          </a:xfrm>
                          <a:prstGeom prst="rect">
                            <a:avLst/>
                          </a:prstGeom>
                        </pic:spPr>
                      </pic:pic>
                    </a:graphicData>
                  </a:graphic>
                </wp:inline>
              </w:drawing>
            </w:r>
          </w:p>
          <w:p w:rsidR="00833B91" w:rsidRDefault="00833B91" w:rsidP="00A000C7">
            <w:pPr>
              <w:pStyle w:val="NoSpacing"/>
            </w:pPr>
          </w:p>
        </w:tc>
      </w:tr>
    </w:tbl>
    <w:p w:rsidR="00833B91" w:rsidRDefault="00833B91"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r w:rsidRPr="00B332A5">
              <w:rPr>
                <w:rFonts w:asciiTheme="majorBidi" w:hAnsiTheme="majorBidi" w:cstheme="majorBidi"/>
              </w:rPr>
              <w:t>Zambia</w:t>
            </w:r>
            <w:r w:rsidRPr="003E4850">
              <w:t xml:space="preserve"> </w:t>
            </w:r>
          </w:p>
        </w:tc>
        <w:tc>
          <w:tcPr>
            <w:tcW w:w="7514" w:type="dxa"/>
            <w:tcBorders>
              <w:left w:val="nil"/>
            </w:tcBorders>
          </w:tcPr>
          <w:p w:rsidR="00833B91" w:rsidRDefault="00833B91" w:rsidP="00FD006E"/>
        </w:tc>
      </w:tr>
      <w:tr w:rsidR="00833B91" w:rsidTr="00FD006E">
        <w:trPr>
          <w:trHeight w:val="2695"/>
        </w:trPr>
        <w:tc>
          <w:tcPr>
            <w:tcW w:w="9759" w:type="dxa"/>
            <w:gridSpan w:val="2"/>
          </w:tcPr>
          <w:p w:rsidR="00833B91" w:rsidRDefault="00833B91" w:rsidP="00FD006E">
            <w:pPr>
              <w:shd w:val="clear" w:color="auto" w:fill="FFFFFF"/>
              <w:rPr>
                <w:rFonts w:ascii="Calibri" w:eastAsia="Times New Roman" w:hAnsi="Calibri" w:cs="Segoe UI"/>
                <w:color w:val="212121"/>
              </w:rPr>
            </w:pPr>
          </w:p>
          <w:p w:rsidR="00833B91" w:rsidRPr="003E4850" w:rsidRDefault="00833B91" w:rsidP="00B51B61">
            <w:pPr>
              <w:shd w:val="clear" w:color="auto" w:fill="FFFFFF"/>
              <w:jc w:val="center"/>
              <w:rPr>
                <w:rFonts w:ascii="Segoe UI" w:eastAsia="Times New Roman" w:hAnsi="Segoe UI" w:cs="Segoe UI"/>
                <w:color w:val="212121"/>
                <w:sz w:val="23"/>
                <w:szCs w:val="23"/>
              </w:rPr>
            </w:pPr>
            <w:r>
              <w:rPr>
                <w:noProof/>
                <w:lang w:eastAsia="zh-CN"/>
              </w:rPr>
              <w:drawing>
                <wp:inline distT="0" distB="0" distL="0" distR="0" wp14:anchorId="3482AE41" wp14:editId="1463CBCF">
                  <wp:extent cx="5130800" cy="124871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2947" cy="1258971"/>
                          </a:xfrm>
                          <a:prstGeom prst="rect">
                            <a:avLst/>
                          </a:prstGeom>
                        </pic:spPr>
                      </pic:pic>
                    </a:graphicData>
                  </a:graphic>
                </wp:inline>
              </w:drawing>
            </w:r>
          </w:p>
          <w:p w:rsidR="00833B91" w:rsidRDefault="00833B91" w:rsidP="00FD006E"/>
        </w:tc>
      </w:tr>
    </w:tbl>
    <w:p w:rsidR="00833B91" w:rsidRDefault="00833B91" w:rsidP="00833B91"/>
    <w:tbl>
      <w:tblPr>
        <w:tblStyle w:val="TableGrid"/>
        <w:tblW w:w="9759" w:type="dxa"/>
        <w:tblLook w:val="04A0" w:firstRow="1" w:lastRow="0" w:firstColumn="1" w:lastColumn="0" w:noHBand="0" w:noVBand="1"/>
      </w:tblPr>
      <w:tblGrid>
        <w:gridCol w:w="2245"/>
        <w:gridCol w:w="7514"/>
      </w:tblGrid>
      <w:tr w:rsidR="00833B91" w:rsidTr="00FD006E">
        <w:trPr>
          <w:trHeight w:val="350"/>
        </w:trPr>
        <w:tc>
          <w:tcPr>
            <w:tcW w:w="2245" w:type="dxa"/>
            <w:tcBorders>
              <w:right w:val="nil"/>
            </w:tcBorders>
            <w:shd w:val="clear" w:color="auto" w:fill="D9D9D9" w:themeFill="background1" w:themeFillShade="D9"/>
          </w:tcPr>
          <w:p w:rsidR="00833B91" w:rsidRDefault="00833B91" w:rsidP="00FD006E">
            <w:pPr>
              <w:keepNext/>
            </w:pPr>
            <w:r w:rsidRPr="00B332A5">
              <w:rPr>
                <w:rFonts w:asciiTheme="majorBidi" w:hAnsiTheme="majorBidi" w:cstheme="majorBidi"/>
              </w:rPr>
              <w:lastRenderedPageBreak/>
              <w:t>Zimbabwe</w:t>
            </w:r>
            <w:r w:rsidRPr="003E4850">
              <w:t xml:space="preserve"> </w:t>
            </w:r>
          </w:p>
        </w:tc>
        <w:tc>
          <w:tcPr>
            <w:tcW w:w="7514" w:type="dxa"/>
            <w:tcBorders>
              <w:left w:val="nil"/>
            </w:tcBorders>
          </w:tcPr>
          <w:p w:rsidR="00833B91" w:rsidRDefault="00833B91" w:rsidP="00FD006E">
            <w:pPr>
              <w:keepNext/>
            </w:pPr>
          </w:p>
        </w:tc>
      </w:tr>
      <w:tr w:rsidR="00833B91" w:rsidTr="00FD006E">
        <w:trPr>
          <w:trHeight w:val="2695"/>
        </w:trPr>
        <w:tc>
          <w:tcPr>
            <w:tcW w:w="9759" w:type="dxa"/>
            <w:gridSpan w:val="2"/>
          </w:tcPr>
          <w:p w:rsidR="00833B91" w:rsidRDefault="00833B91" w:rsidP="00FD006E">
            <w:pPr>
              <w:keepNext/>
              <w:shd w:val="clear" w:color="auto" w:fill="FFFFFF"/>
              <w:rPr>
                <w:rFonts w:ascii="Calibri" w:eastAsia="Times New Roman" w:hAnsi="Calibri" w:cs="Segoe UI"/>
                <w:color w:val="212121"/>
              </w:rPr>
            </w:pPr>
          </w:p>
          <w:p w:rsidR="00833B91" w:rsidRDefault="00833B91" w:rsidP="00FD006E">
            <w:pPr>
              <w:keepNext/>
              <w:shd w:val="clear" w:color="auto" w:fill="FFFFFF"/>
              <w:jc w:val="center"/>
              <w:rPr>
                <w:rFonts w:ascii="Calibri" w:eastAsia="Times New Roman" w:hAnsi="Calibri" w:cs="Segoe UI"/>
                <w:color w:val="212121"/>
              </w:rPr>
            </w:pPr>
            <w:r>
              <w:rPr>
                <w:noProof/>
                <w:lang w:eastAsia="zh-CN"/>
              </w:rPr>
              <w:drawing>
                <wp:inline distT="0" distB="0" distL="0" distR="0" wp14:anchorId="538E6FA8" wp14:editId="1A5E675C">
                  <wp:extent cx="5373859" cy="205309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1205" cy="2055897"/>
                          </a:xfrm>
                          <a:prstGeom prst="rect">
                            <a:avLst/>
                          </a:prstGeom>
                        </pic:spPr>
                      </pic:pic>
                    </a:graphicData>
                  </a:graphic>
                </wp:inline>
              </w:drawing>
            </w:r>
          </w:p>
          <w:p w:rsidR="00833B91" w:rsidRDefault="00833B91" w:rsidP="00FD006E">
            <w:pPr>
              <w:keepNext/>
              <w:shd w:val="clear" w:color="auto" w:fill="FFFFFF"/>
              <w:rPr>
                <w:rFonts w:ascii="Calibri" w:eastAsia="Times New Roman" w:hAnsi="Calibri" w:cs="Segoe UI"/>
                <w:color w:val="212121"/>
              </w:rPr>
            </w:pPr>
          </w:p>
          <w:p w:rsidR="00833B91" w:rsidRPr="00484B07" w:rsidRDefault="00B51B61" w:rsidP="004B2ACF">
            <w:pPr>
              <w:keepNext/>
              <w:shd w:val="clear" w:color="auto" w:fill="FFFFFF"/>
              <w:rPr>
                <w:rFonts w:eastAsia="Times New Roman" w:cs="Segoe UI"/>
                <w:bCs/>
                <w:i/>
                <w:iCs/>
                <w:color w:val="212121"/>
                <w:szCs w:val="24"/>
              </w:rPr>
            </w:pPr>
            <w:r w:rsidRPr="00484B07">
              <w:rPr>
                <w:rFonts w:eastAsia="Times New Roman" w:cs="Segoe UI"/>
                <w:bCs/>
                <w:i/>
                <w:iCs/>
                <w:color w:val="212121"/>
                <w:szCs w:val="24"/>
              </w:rPr>
              <w:t xml:space="preserve">Suggestions for grammatical </w:t>
            </w:r>
            <w:r w:rsidR="004B2ACF" w:rsidRPr="00484B07">
              <w:rPr>
                <w:rFonts w:eastAsia="Times New Roman" w:cs="Segoe UI"/>
                <w:bCs/>
                <w:i/>
                <w:iCs/>
                <w:color w:val="212121"/>
                <w:szCs w:val="24"/>
              </w:rPr>
              <w:t>corrections</w:t>
            </w:r>
          </w:p>
          <w:p w:rsidR="00B51B61" w:rsidRPr="00B51B61" w:rsidRDefault="00B51B61" w:rsidP="00FD006E">
            <w:pPr>
              <w:keepNext/>
              <w:shd w:val="clear" w:color="auto" w:fill="FFFFFF"/>
              <w:rPr>
                <w:rFonts w:ascii="Calibri" w:eastAsia="Times New Roman" w:hAnsi="Calibri" w:cs="Segoe UI"/>
                <w:b/>
                <w:color w:val="212121"/>
              </w:rPr>
            </w:pP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 xml:space="preserve">With the increased use of the internet as a primary </w:t>
            </w:r>
            <w:proofErr w:type="spellStart"/>
            <w:r w:rsidRPr="004D1192">
              <w:rPr>
                <w:rFonts w:ascii="Calibri" w:hAnsi="Calibri"/>
                <w:strike/>
                <w:color w:val="000000"/>
                <w:lang w:val="en-US"/>
              </w:rPr>
              <w:t>mean</w:t>
            </w:r>
            <w:r w:rsidRPr="004D1192">
              <w:rPr>
                <w:rFonts w:ascii="Calibri" w:hAnsi="Calibri"/>
                <w:color w:val="000000"/>
                <w:u w:val="single"/>
                <w:lang w:val="en-US"/>
              </w:rPr>
              <w:t>means</w:t>
            </w:r>
            <w:proofErr w:type="spellEnd"/>
            <w:r w:rsidRPr="004D1192">
              <w:rPr>
                <w:rFonts w:ascii="Calibri" w:hAnsi="Calibri"/>
                <w:color w:val="000000"/>
                <w:lang w:val="en-US"/>
              </w:rPr>
              <w:t xml:space="preserve"> of </w:t>
            </w:r>
            <w:proofErr w:type="spellStart"/>
            <w:r w:rsidRPr="004D1192">
              <w:rPr>
                <w:rFonts w:ascii="Calibri" w:hAnsi="Calibri"/>
                <w:strike/>
                <w:color w:val="000000"/>
                <w:lang w:val="en-US"/>
              </w:rPr>
              <w:t>communications</w:t>
            </w:r>
            <w:r w:rsidRPr="004D1192">
              <w:rPr>
                <w:rFonts w:ascii="Calibri" w:hAnsi="Calibri"/>
                <w:color w:val="000000"/>
                <w:u w:val="single"/>
                <w:lang w:val="en-US"/>
              </w:rPr>
              <w:t>communication</w:t>
            </w:r>
            <w:proofErr w:type="spellEnd"/>
            <w:r w:rsidRPr="004D1192">
              <w:rPr>
                <w:rFonts w:ascii="Calibri" w:hAnsi="Calibri"/>
                <w:color w:val="000000"/>
                <w:lang w:val="en-US"/>
              </w:rPr>
              <w:t>, improved internet</w:t>
            </w:r>
            <w:r w:rsidRPr="004D1192">
              <w:rPr>
                <w:rFonts w:ascii="Calibri" w:hAnsi="Calibri"/>
                <w:strike/>
                <w:color w:val="000000"/>
                <w:lang w:val="en-US"/>
              </w:rPr>
              <w:t xml:space="preserve"> </w:t>
            </w:r>
            <w:r w:rsidRPr="004D1192">
              <w:rPr>
                <w:rFonts w:ascii="Calibri" w:hAnsi="Calibri"/>
                <w:color w:val="000000"/>
                <w:lang w:val="en-US"/>
              </w:rPr>
              <w:t>services including lower international internet rates, improved quality of service and increased</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 xml:space="preserve">network access </w:t>
            </w:r>
            <w:r w:rsidRPr="004D1192">
              <w:rPr>
                <w:rFonts w:ascii="Calibri" w:hAnsi="Calibri"/>
                <w:strike/>
                <w:color w:val="000000"/>
                <w:lang w:val="en-US"/>
              </w:rPr>
              <w:t>–</w:t>
            </w:r>
            <w:r w:rsidRPr="004D1192">
              <w:rPr>
                <w:rFonts w:ascii="Calibri" w:hAnsi="Calibri"/>
                <w:color w:val="000000"/>
                <w:u w:val="single"/>
                <w:lang w:val="en-US"/>
              </w:rPr>
              <w:t>-</w:t>
            </w:r>
            <w:r w:rsidRPr="004D1192">
              <w:rPr>
                <w:rFonts w:ascii="Calibri" w:hAnsi="Calibri"/>
                <w:color w:val="000000"/>
                <w:lang w:val="en-US"/>
              </w:rPr>
              <w:t xml:space="preserve"> have become key policy priorities for the ITU Member States and Sector</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Members.</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Member States, regulators and consumers in developing countries continue to express concern</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about the high level of charges incurred when accessing the internet internationally, because</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International backbone providers as Tier 1 and internet transit providers as Tier 2 have resisted any</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 xml:space="preserve">changes in the content of </w:t>
            </w:r>
            <w:r w:rsidRPr="004D1192">
              <w:rPr>
                <w:rFonts w:ascii="Calibri" w:hAnsi="Calibri"/>
                <w:strike/>
                <w:color w:val="000000"/>
                <w:lang w:val="en-US"/>
              </w:rPr>
              <w:t xml:space="preserve">the </w:t>
            </w:r>
            <w:r w:rsidRPr="004D1192">
              <w:rPr>
                <w:rFonts w:ascii="Calibri" w:hAnsi="Calibri"/>
                <w:color w:val="000000"/>
                <w:lang w:val="en-US"/>
              </w:rPr>
              <w:t xml:space="preserve">Recommendation </w:t>
            </w:r>
            <w:r w:rsidRPr="004D1192">
              <w:rPr>
                <w:rStyle w:val="Emphasis"/>
                <w:rFonts w:ascii="Calibri" w:hAnsi="Calibri"/>
                <w:color w:val="000000"/>
                <w:lang w:val="en-US"/>
              </w:rPr>
              <w:t>D.</w:t>
            </w:r>
            <w:r w:rsidRPr="004D1192">
              <w:rPr>
                <w:rFonts w:ascii="Calibri" w:hAnsi="Calibri"/>
                <w:color w:val="000000"/>
                <w:lang w:val="en-US"/>
              </w:rPr>
              <w:t xml:space="preserve">50. </w:t>
            </w:r>
            <w:r w:rsidRPr="004D1192">
              <w:rPr>
                <w:rStyle w:val="Emphasis"/>
                <w:rFonts w:ascii="Calibri" w:hAnsi="Calibri"/>
                <w:color w:val="000000"/>
                <w:lang w:val="en-US"/>
              </w:rPr>
              <w:t> </w:t>
            </w:r>
            <w:r w:rsidRPr="004D1192">
              <w:rPr>
                <w:rFonts w:ascii="Calibri" w:hAnsi="Calibri"/>
                <w:color w:val="000000"/>
                <w:lang w:val="en-US"/>
              </w:rPr>
              <w:t>ISPs and MNOs of developing countries pay the</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full cost of international internet links and ports (about 80% of the cost at national market of</w:t>
            </w:r>
            <w:r w:rsidRPr="004D1192">
              <w:rPr>
                <w:rFonts w:ascii="Calibri" w:hAnsi="Calibri"/>
                <w:strike/>
                <w:color w:val="000000"/>
                <w:lang w:val="en-US"/>
              </w:rPr>
              <w:t xml:space="preserve"> </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developing countries) for them to access international internet links for their networks</w:t>
            </w:r>
            <w:r w:rsidRPr="004D1192">
              <w:rPr>
                <w:rFonts w:ascii="Calibri" w:hAnsi="Calibri"/>
                <w:strike/>
                <w:color w:val="000000"/>
                <w:lang w:val="en-US"/>
              </w:rPr>
              <w:t xml:space="preserve">, so In the current situation of the international internet market, </w:t>
            </w:r>
            <w:r w:rsidRPr="004D1192">
              <w:rPr>
                <w:rFonts w:ascii="Calibri" w:hAnsi="Calibri"/>
                <w:color w:val="000000"/>
                <w:u w:val="single"/>
                <w:lang w:val="en-US"/>
              </w:rPr>
              <w:t>. As such,</w:t>
            </w:r>
          </w:p>
          <w:p w:rsidR="00833B91" w:rsidRPr="004D1192" w:rsidRDefault="00833B91" w:rsidP="00FD006E">
            <w:pPr>
              <w:pStyle w:val="NormalWeb"/>
              <w:rPr>
                <w:rFonts w:ascii="Calibri" w:hAnsi="Calibri"/>
                <w:color w:val="000000"/>
                <w:lang w:val="en-US"/>
              </w:rPr>
            </w:pPr>
            <w:r w:rsidRPr="004D1192">
              <w:rPr>
                <w:rFonts w:ascii="Calibri" w:hAnsi="Calibri"/>
                <w:color w:val="000000"/>
                <w:lang w:val="en-US"/>
              </w:rPr>
              <w:t xml:space="preserve">there is a need to find </w:t>
            </w:r>
            <w:proofErr w:type="spellStart"/>
            <w:r w:rsidRPr="004D1192">
              <w:rPr>
                <w:rFonts w:ascii="Calibri" w:hAnsi="Calibri"/>
                <w:strike/>
                <w:color w:val="000000"/>
                <w:lang w:val="en-US"/>
              </w:rPr>
              <w:t>Solutions</w:t>
            </w:r>
            <w:r w:rsidRPr="004D1192">
              <w:rPr>
                <w:rFonts w:ascii="Calibri" w:hAnsi="Calibri"/>
                <w:color w:val="000000"/>
                <w:u w:val="single"/>
                <w:lang w:val="en-US"/>
              </w:rPr>
              <w:t>solutions</w:t>
            </w:r>
            <w:proofErr w:type="spellEnd"/>
            <w:r w:rsidRPr="004D1192">
              <w:rPr>
                <w:rFonts w:ascii="Calibri" w:hAnsi="Calibri"/>
                <w:color w:val="000000"/>
                <w:lang w:val="en-US"/>
              </w:rPr>
              <w:t xml:space="preserve"> such as an action plan for establishing IXPs in regions of the world.</w:t>
            </w:r>
            <w:r w:rsidRPr="004D1192">
              <w:rPr>
                <w:rFonts w:ascii="Calibri" w:hAnsi="Calibri"/>
                <w:strike/>
                <w:color w:val="000000"/>
                <w:lang w:val="en-US"/>
              </w:rPr>
              <w:t xml:space="preserve"> </w:t>
            </w:r>
          </w:p>
          <w:p w:rsidR="00833B91" w:rsidRDefault="00833B91" w:rsidP="00FD006E">
            <w:pPr>
              <w:keepNext/>
            </w:pPr>
            <w:r>
              <w:t xml:space="preserve"> </w:t>
            </w:r>
          </w:p>
        </w:tc>
      </w:tr>
    </w:tbl>
    <w:p w:rsidR="00914D2F" w:rsidRDefault="00914D2F" w:rsidP="00914D2F">
      <w:pPr>
        <w:jc w:val="center"/>
      </w:pPr>
    </w:p>
    <w:p w:rsidR="00914D2F" w:rsidRDefault="00914D2F" w:rsidP="00914D2F">
      <w:pPr>
        <w:jc w:val="center"/>
      </w:pPr>
    </w:p>
    <w:p w:rsidR="00914D2F" w:rsidRDefault="00914D2F" w:rsidP="00914D2F">
      <w:pPr>
        <w:jc w:val="center"/>
      </w:pPr>
    </w:p>
    <w:p w:rsidR="00833B91" w:rsidRDefault="00914D2F" w:rsidP="00914D2F">
      <w:pPr>
        <w:jc w:val="center"/>
      </w:pPr>
      <w:r>
        <w:t>___________________</w:t>
      </w:r>
    </w:p>
    <w:sectPr w:rsidR="00833B91">
      <w:headerReference w:type="default" r:id="rId36"/>
      <w:footerReference w:type="even" r:id="rId37"/>
      <w:footerReference w:type="default" r:id="rId38"/>
      <w:footerReference w:type="first" r:id="rId39"/>
      <w:type w:val="nextColumn"/>
      <w:pgSz w:w="11907" w:h="16840" w:code="9"/>
      <w:pgMar w:top="1418" w:right="1134" w:bottom="1418"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F2" w:rsidRDefault="00093DF2">
      <w:r>
        <w:separator/>
      </w:r>
    </w:p>
  </w:endnote>
  <w:endnote w:type="continuationSeparator" w:id="0">
    <w:p w:rsidR="00093DF2" w:rsidRDefault="00093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05" w:rsidRDefault="00E45D05">
    <w:pPr>
      <w:framePr w:wrap="around" w:vAnchor="text" w:hAnchor="margin" w:xAlign="right" w:y="1"/>
    </w:pPr>
    <w:r>
      <w:fldChar w:fldCharType="begin"/>
    </w:r>
    <w:r>
      <w:instrText xml:space="preserve">PAGE  </w:instrText>
    </w:r>
    <w:r>
      <w:fldChar w:fldCharType="end"/>
    </w:r>
  </w:p>
  <w:p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60D05">
      <w:rPr>
        <w:noProof/>
        <w:lang w:val="en-US"/>
      </w:rPr>
      <w:t>E:\Dropbox\ProposalSharing\WTSA-16\Template\WTSA16-E.docx</w:t>
    </w:r>
    <w:r>
      <w:fldChar w:fldCharType="end"/>
    </w:r>
    <w:r w:rsidRPr="0041348E">
      <w:rPr>
        <w:lang w:val="en-US"/>
      </w:rPr>
      <w:tab/>
    </w:r>
    <w:r>
      <w:fldChar w:fldCharType="begin"/>
    </w:r>
    <w:r>
      <w:instrText xml:space="preserve"> SAVEDATE \@ DD.MM.YY </w:instrText>
    </w:r>
    <w:r>
      <w:fldChar w:fldCharType="separate"/>
    </w:r>
    <w:r w:rsidR="000F1FC0">
      <w:rPr>
        <w:noProof/>
      </w:rPr>
      <w:t>07.09.16</w:t>
    </w:r>
    <w:r>
      <w:fldChar w:fldCharType="end"/>
    </w:r>
    <w:r w:rsidRPr="0041348E">
      <w:rPr>
        <w:lang w:val="en-US"/>
      </w:rPr>
      <w:tab/>
    </w:r>
    <w:r>
      <w:fldChar w:fldCharType="begin"/>
    </w:r>
    <w:r>
      <w:instrText xml:space="preserve"> PRINTDATE \@ DD.MM.YY </w:instrText>
    </w:r>
    <w:r>
      <w:fldChar w:fldCharType="separate"/>
    </w:r>
    <w:r w:rsidR="00F60D05">
      <w:rPr>
        <w:noProof/>
      </w:rPr>
      <w:t>06.06.16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D5C" w:rsidRPr="00B52E87" w:rsidRDefault="00B52E87" w:rsidP="00B52E87">
    <w:pPr>
      <w:pStyle w:val="Footer"/>
      <w:rPr>
        <w:lang w:val="fr-CH"/>
      </w:rPr>
    </w:pPr>
    <w:r w:rsidRPr="00B52E87">
      <w:rPr>
        <w:lang w:val="fr-CH"/>
      </w:rPr>
      <w:t>I</w:t>
    </w:r>
    <w:r>
      <w:rPr>
        <w:lang w:val="fr-CH"/>
      </w:rPr>
      <w:t>TU-T\CONF-T\WTSA16\000\049</w:t>
    </w:r>
    <w:r w:rsidRPr="00B52E87">
      <w:rPr>
        <w:lang w:val="fr-CH"/>
      </w:rPr>
      <w:t>E.DOC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57" w:type="dxa"/>
        <w:right w:w="57" w:type="dxa"/>
      </w:tblCellMar>
      <w:tblLook w:val="0000" w:firstRow="0" w:lastRow="0" w:firstColumn="0" w:lastColumn="0" w:noHBand="0" w:noVBand="0"/>
    </w:tblPr>
    <w:tblGrid>
      <w:gridCol w:w="1617"/>
      <w:gridCol w:w="4394"/>
      <w:gridCol w:w="3912"/>
    </w:tblGrid>
    <w:tr w:rsidR="00EE1170" w:rsidRPr="00833B91" w:rsidTr="0068006E">
      <w:trPr>
        <w:cantSplit/>
        <w:trHeight w:val="204"/>
      </w:trPr>
      <w:tc>
        <w:tcPr>
          <w:tcW w:w="1617" w:type="dxa"/>
          <w:tcBorders>
            <w:top w:val="single" w:sz="12" w:space="0" w:color="auto"/>
          </w:tcBorders>
        </w:tcPr>
        <w:p w:rsidR="00EE1170" w:rsidRDefault="00EE1170" w:rsidP="00EE1170">
          <w:pPr>
            <w:rPr>
              <w:b/>
              <w:bCs/>
            </w:rPr>
          </w:pPr>
          <w:bookmarkStart w:id="1" w:name="dcontact"/>
          <w:r>
            <w:rPr>
              <w:b/>
              <w:bCs/>
            </w:rPr>
            <w:t>Contact:</w:t>
          </w:r>
        </w:p>
      </w:tc>
      <w:tc>
        <w:tcPr>
          <w:tcW w:w="4394" w:type="dxa"/>
          <w:tcBorders>
            <w:top w:val="single" w:sz="12" w:space="0" w:color="auto"/>
          </w:tcBorders>
        </w:tcPr>
        <w:p w:rsidR="00833B91" w:rsidRDefault="00833B91" w:rsidP="00833B91">
          <w:pPr>
            <w:rPr>
              <w:sz w:val="22"/>
            </w:rPr>
          </w:pPr>
          <w:r>
            <w:rPr>
              <w:sz w:val="22"/>
            </w:rPr>
            <w:t>TSB</w:t>
          </w:r>
        </w:p>
        <w:p w:rsidR="00EE1170" w:rsidRDefault="00EE1170" w:rsidP="00EE1170">
          <w:pPr>
            <w:spacing w:before="0"/>
          </w:pPr>
        </w:p>
      </w:tc>
      <w:tc>
        <w:tcPr>
          <w:tcW w:w="3912" w:type="dxa"/>
          <w:tcBorders>
            <w:top w:val="single" w:sz="12" w:space="0" w:color="auto"/>
          </w:tcBorders>
        </w:tcPr>
        <w:p w:rsidR="00EE1170" w:rsidRDefault="00EE1170" w:rsidP="00EE1170">
          <w:r>
            <w:t>Tel:</w:t>
          </w:r>
          <w:r w:rsidR="00833B91">
            <w:t xml:space="preserve"> </w:t>
          </w:r>
          <w:r w:rsidR="00833B91" w:rsidRPr="005A33B8">
            <w:rPr>
              <w:rFonts w:asciiTheme="majorBidi" w:hAnsiTheme="majorBidi" w:cstheme="majorBidi"/>
              <w:lang w:val="fr-FR"/>
            </w:rPr>
            <w:t>+41 22 730 5853</w:t>
          </w:r>
          <w:r w:rsidR="00833B91">
            <w:rPr>
              <w:rFonts w:asciiTheme="majorBidi" w:hAnsiTheme="majorBidi" w:cstheme="majorBidi"/>
              <w:lang w:val="fr-FR"/>
            </w:rPr>
            <w:t xml:space="preserve"> </w:t>
          </w:r>
        </w:p>
        <w:p w:rsidR="00EE1170" w:rsidRPr="00833B91" w:rsidRDefault="00EE1170" w:rsidP="00EE1170">
          <w:pPr>
            <w:spacing w:before="0"/>
            <w:rPr>
              <w:lang w:val="fr-BE"/>
            </w:rPr>
          </w:pPr>
          <w:r w:rsidRPr="00833B91">
            <w:rPr>
              <w:lang w:val="fr-BE"/>
            </w:rPr>
            <w:t>Email:</w:t>
          </w:r>
          <w:r w:rsidR="00833B91" w:rsidRPr="00833B91">
            <w:rPr>
              <w:lang w:val="fr-BE"/>
            </w:rPr>
            <w:t xml:space="preserve"> </w:t>
          </w:r>
          <w:hyperlink r:id="rId1" w:history="1">
            <w:r w:rsidR="00B52E87" w:rsidRPr="00644A0D">
              <w:rPr>
                <w:rStyle w:val="Hyperlink"/>
                <w:lang w:val="fr-BE"/>
              </w:rPr>
              <w:t>tsbsg3@itu.int</w:t>
            </w:r>
          </w:hyperlink>
          <w:r w:rsidR="00B52E87">
            <w:rPr>
              <w:lang w:val="fr-BE"/>
            </w:rPr>
            <w:t xml:space="preserve"> </w:t>
          </w:r>
        </w:p>
      </w:tc>
    </w:tr>
    <w:bookmarkEnd w:id="1"/>
  </w:tbl>
  <w:p w:rsidR="00864CD2" w:rsidRPr="00833B91" w:rsidRDefault="00864CD2" w:rsidP="00EE1170">
    <w:pPr>
      <w:pStyle w:val="Footer"/>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F2" w:rsidRDefault="00093DF2">
      <w:r>
        <w:rPr>
          <w:b/>
        </w:rPr>
        <w:t>_______________</w:t>
      </w:r>
    </w:p>
  </w:footnote>
  <w:footnote w:type="continuationSeparator" w:id="0">
    <w:p w:rsidR="00093DF2" w:rsidRDefault="00093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D5C" w:rsidRDefault="00C72D5C" w:rsidP="00C72D5C">
    <w:pPr>
      <w:pStyle w:val="Header"/>
    </w:pPr>
    <w:r>
      <w:fldChar w:fldCharType="begin"/>
    </w:r>
    <w:r>
      <w:instrText xml:space="preserve"> PAGE  \* MERGEFORMAT </w:instrText>
    </w:r>
    <w:r>
      <w:fldChar w:fldCharType="separate"/>
    </w:r>
    <w:r w:rsidR="000F1FC0">
      <w:rPr>
        <w:noProof/>
      </w:rPr>
      <w:t>15</w:t>
    </w:r>
    <w:r>
      <w:fldChar w:fldCharType="end"/>
    </w:r>
  </w:p>
  <w:p w:rsidR="00A066F1" w:rsidRPr="00EE1170" w:rsidRDefault="00EE1170" w:rsidP="00EE1170">
    <w:pPr>
      <w:pStyle w:val="Header"/>
      <w:rPr>
        <w:lang w:val="en-US"/>
      </w:rPr>
    </w:pPr>
    <w:r w:rsidRPr="00EE1170">
      <w:t>WTSA16/</w:t>
    </w:r>
    <w:r w:rsidR="00B52E87">
      <w:t>49</w:t>
    </w:r>
    <w:r w:rsidRPr="00EE1170">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F465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C0C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E022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D4CE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8E9F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68A9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723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2007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5EFC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0034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220F476C"/>
    <w:multiLevelType w:val="hybridMultilevel"/>
    <w:tmpl w:val="75EEB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intFractionalCharacterWidth/>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22A29"/>
    <w:rsid w:val="000355FD"/>
    <w:rsid w:val="00051E39"/>
    <w:rsid w:val="00063D0B"/>
    <w:rsid w:val="00077239"/>
    <w:rsid w:val="000807E9"/>
    <w:rsid w:val="00086491"/>
    <w:rsid w:val="00091346"/>
    <w:rsid w:val="00093DF2"/>
    <w:rsid w:val="0009706C"/>
    <w:rsid w:val="000F1FC0"/>
    <w:rsid w:val="000F73FF"/>
    <w:rsid w:val="00114CF7"/>
    <w:rsid w:val="00123B68"/>
    <w:rsid w:val="00126F2E"/>
    <w:rsid w:val="001301F4"/>
    <w:rsid w:val="00130789"/>
    <w:rsid w:val="00137CF6"/>
    <w:rsid w:val="00145261"/>
    <w:rsid w:val="00146F6F"/>
    <w:rsid w:val="00161472"/>
    <w:rsid w:val="0017074E"/>
    <w:rsid w:val="00182117"/>
    <w:rsid w:val="00187BD9"/>
    <w:rsid w:val="00190B55"/>
    <w:rsid w:val="001C3B5F"/>
    <w:rsid w:val="001D058F"/>
    <w:rsid w:val="001E6F73"/>
    <w:rsid w:val="002009EA"/>
    <w:rsid w:val="00202CA0"/>
    <w:rsid w:val="0021430D"/>
    <w:rsid w:val="00216B6D"/>
    <w:rsid w:val="00236EBA"/>
    <w:rsid w:val="00245127"/>
    <w:rsid w:val="00250AF4"/>
    <w:rsid w:val="00260B50"/>
    <w:rsid w:val="00263BE8"/>
    <w:rsid w:val="00271316"/>
    <w:rsid w:val="00290F83"/>
    <w:rsid w:val="002957A7"/>
    <w:rsid w:val="002A1D23"/>
    <w:rsid w:val="002A5392"/>
    <w:rsid w:val="002B100E"/>
    <w:rsid w:val="002D58BE"/>
    <w:rsid w:val="00316B80"/>
    <w:rsid w:val="003251EA"/>
    <w:rsid w:val="003317DF"/>
    <w:rsid w:val="0034635C"/>
    <w:rsid w:val="00365AD5"/>
    <w:rsid w:val="00377BD3"/>
    <w:rsid w:val="00384088"/>
    <w:rsid w:val="0039169B"/>
    <w:rsid w:val="00394470"/>
    <w:rsid w:val="00396E93"/>
    <w:rsid w:val="003A7F8C"/>
    <w:rsid w:val="003B532E"/>
    <w:rsid w:val="003D0F8B"/>
    <w:rsid w:val="0041348E"/>
    <w:rsid w:val="00420EDB"/>
    <w:rsid w:val="004373CA"/>
    <w:rsid w:val="004420C9"/>
    <w:rsid w:val="00465799"/>
    <w:rsid w:val="00471EF9"/>
    <w:rsid w:val="00484B07"/>
    <w:rsid w:val="00492075"/>
    <w:rsid w:val="004949D0"/>
    <w:rsid w:val="004969AD"/>
    <w:rsid w:val="004A26C4"/>
    <w:rsid w:val="004B13CB"/>
    <w:rsid w:val="004B2ACF"/>
    <w:rsid w:val="004B4AAE"/>
    <w:rsid w:val="004C6FBE"/>
    <w:rsid w:val="004D5D5C"/>
    <w:rsid w:val="004D6DFC"/>
    <w:rsid w:val="0050139F"/>
    <w:rsid w:val="0055140B"/>
    <w:rsid w:val="00553247"/>
    <w:rsid w:val="005564C7"/>
    <w:rsid w:val="0056747D"/>
    <w:rsid w:val="00581B01"/>
    <w:rsid w:val="00595780"/>
    <w:rsid w:val="005964AB"/>
    <w:rsid w:val="005A0C6F"/>
    <w:rsid w:val="005C099A"/>
    <w:rsid w:val="005C31A5"/>
    <w:rsid w:val="005E10C9"/>
    <w:rsid w:val="005E61DD"/>
    <w:rsid w:val="006023DF"/>
    <w:rsid w:val="00602F64"/>
    <w:rsid w:val="00623F15"/>
    <w:rsid w:val="00643684"/>
    <w:rsid w:val="00657DE0"/>
    <w:rsid w:val="0067500B"/>
    <w:rsid w:val="006763BF"/>
    <w:rsid w:val="00685313"/>
    <w:rsid w:val="00692833"/>
    <w:rsid w:val="006A6E9B"/>
    <w:rsid w:val="006A72A4"/>
    <w:rsid w:val="006B7C2A"/>
    <w:rsid w:val="006C23DA"/>
    <w:rsid w:val="006E3D45"/>
    <w:rsid w:val="006E6EE0"/>
    <w:rsid w:val="00700547"/>
    <w:rsid w:val="00707E39"/>
    <w:rsid w:val="007149F9"/>
    <w:rsid w:val="00733A30"/>
    <w:rsid w:val="00742F1D"/>
    <w:rsid w:val="00745AEE"/>
    <w:rsid w:val="00750F10"/>
    <w:rsid w:val="00761B19"/>
    <w:rsid w:val="007742CA"/>
    <w:rsid w:val="0078052A"/>
    <w:rsid w:val="00790D70"/>
    <w:rsid w:val="007D3728"/>
    <w:rsid w:val="007D5320"/>
    <w:rsid w:val="007E51BA"/>
    <w:rsid w:val="007E66EA"/>
    <w:rsid w:val="007F3C67"/>
    <w:rsid w:val="00800972"/>
    <w:rsid w:val="00804475"/>
    <w:rsid w:val="00811633"/>
    <w:rsid w:val="00833B91"/>
    <w:rsid w:val="00841534"/>
    <w:rsid w:val="008508D8"/>
    <w:rsid w:val="00864CD2"/>
    <w:rsid w:val="00872FC8"/>
    <w:rsid w:val="00873253"/>
    <w:rsid w:val="008845D0"/>
    <w:rsid w:val="008B1AEA"/>
    <w:rsid w:val="008B43F2"/>
    <w:rsid w:val="008B6CFF"/>
    <w:rsid w:val="008E67E5"/>
    <w:rsid w:val="008F08A1"/>
    <w:rsid w:val="00914D2F"/>
    <w:rsid w:val="009163CF"/>
    <w:rsid w:val="0092425C"/>
    <w:rsid w:val="009274B4"/>
    <w:rsid w:val="00930EBD"/>
    <w:rsid w:val="00934EA2"/>
    <w:rsid w:val="00940614"/>
    <w:rsid w:val="00944A5C"/>
    <w:rsid w:val="00952A66"/>
    <w:rsid w:val="0095691C"/>
    <w:rsid w:val="009B59BB"/>
    <w:rsid w:val="009C56E5"/>
    <w:rsid w:val="009E1967"/>
    <w:rsid w:val="009E5FC8"/>
    <w:rsid w:val="009E687A"/>
    <w:rsid w:val="009F1890"/>
    <w:rsid w:val="009F4D71"/>
    <w:rsid w:val="00A000C7"/>
    <w:rsid w:val="00A066F1"/>
    <w:rsid w:val="00A141AF"/>
    <w:rsid w:val="00A16D29"/>
    <w:rsid w:val="00A30305"/>
    <w:rsid w:val="00A31D2D"/>
    <w:rsid w:val="00A36DF9"/>
    <w:rsid w:val="00A41CB8"/>
    <w:rsid w:val="00A4600A"/>
    <w:rsid w:val="00A538A6"/>
    <w:rsid w:val="00A54C25"/>
    <w:rsid w:val="00A636FB"/>
    <w:rsid w:val="00A710E7"/>
    <w:rsid w:val="00A7372E"/>
    <w:rsid w:val="00A93B85"/>
    <w:rsid w:val="00AA0B18"/>
    <w:rsid w:val="00AA666F"/>
    <w:rsid w:val="00AB38F5"/>
    <w:rsid w:val="00AB416A"/>
    <w:rsid w:val="00AB7C5F"/>
    <w:rsid w:val="00B123B5"/>
    <w:rsid w:val="00B51B61"/>
    <w:rsid w:val="00B529AD"/>
    <w:rsid w:val="00B52E87"/>
    <w:rsid w:val="00B6324B"/>
    <w:rsid w:val="00B639E9"/>
    <w:rsid w:val="00B817CD"/>
    <w:rsid w:val="00B94AD0"/>
    <w:rsid w:val="00BA5265"/>
    <w:rsid w:val="00BB3A95"/>
    <w:rsid w:val="00BB6222"/>
    <w:rsid w:val="00BC02D2"/>
    <w:rsid w:val="00BC2FB6"/>
    <w:rsid w:val="00BC7D84"/>
    <w:rsid w:val="00BD0663"/>
    <w:rsid w:val="00C0018F"/>
    <w:rsid w:val="00C0539A"/>
    <w:rsid w:val="00C16A5A"/>
    <w:rsid w:val="00C20466"/>
    <w:rsid w:val="00C214ED"/>
    <w:rsid w:val="00C234E6"/>
    <w:rsid w:val="00C324A8"/>
    <w:rsid w:val="00C479FD"/>
    <w:rsid w:val="00C50EF4"/>
    <w:rsid w:val="00C54517"/>
    <w:rsid w:val="00C64CD8"/>
    <w:rsid w:val="00C72D5C"/>
    <w:rsid w:val="00C77E1A"/>
    <w:rsid w:val="00C97C68"/>
    <w:rsid w:val="00CA1A47"/>
    <w:rsid w:val="00CC247A"/>
    <w:rsid w:val="00CD7CC4"/>
    <w:rsid w:val="00CE388F"/>
    <w:rsid w:val="00CE5E47"/>
    <w:rsid w:val="00CF020F"/>
    <w:rsid w:val="00CF1E9D"/>
    <w:rsid w:val="00CF2B5B"/>
    <w:rsid w:val="00D055D3"/>
    <w:rsid w:val="00D14CE0"/>
    <w:rsid w:val="00D278AC"/>
    <w:rsid w:val="00D41719"/>
    <w:rsid w:val="00D54009"/>
    <w:rsid w:val="00D5651D"/>
    <w:rsid w:val="00D57A34"/>
    <w:rsid w:val="00D643B3"/>
    <w:rsid w:val="00D66811"/>
    <w:rsid w:val="00D74898"/>
    <w:rsid w:val="00D801ED"/>
    <w:rsid w:val="00D936BC"/>
    <w:rsid w:val="00D96530"/>
    <w:rsid w:val="00DA5224"/>
    <w:rsid w:val="00DD44AF"/>
    <w:rsid w:val="00DE2AC3"/>
    <w:rsid w:val="00DE5692"/>
    <w:rsid w:val="00DF3E19"/>
    <w:rsid w:val="00DF6908"/>
    <w:rsid w:val="00E0231F"/>
    <w:rsid w:val="00E03C94"/>
    <w:rsid w:val="00E2134A"/>
    <w:rsid w:val="00E26226"/>
    <w:rsid w:val="00E45D05"/>
    <w:rsid w:val="00E55816"/>
    <w:rsid w:val="00E55AEF"/>
    <w:rsid w:val="00E870AC"/>
    <w:rsid w:val="00E94DBA"/>
    <w:rsid w:val="00E976C1"/>
    <w:rsid w:val="00EA12E5"/>
    <w:rsid w:val="00EB55C6"/>
    <w:rsid w:val="00EC7F04"/>
    <w:rsid w:val="00ED30BC"/>
    <w:rsid w:val="00EE1170"/>
    <w:rsid w:val="00EF77DD"/>
    <w:rsid w:val="00F00DDC"/>
    <w:rsid w:val="00F02766"/>
    <w:rsid w:val="00F05BD4"/>
    <w:rsid w:val="00F2404A"/>
    <w:rsid w:val="00F60D05"/>
    <w:rsid w:val="00F6155B"/>
    <w:rsid w:val="00F65C19"/>
    <w:rsid w:val="00F7356B"/>
    <w:rsid w:val="00F76925"/>
    <w:rsid w:val="00F80977"/>
    <w:rsid w:val="00F83F75"/>
    <w:rsid w:val="00FD2546"/>
    <w:rsid w:val="00FD772E"/>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BE2DC32-E4F9-44A4-BEF6-497F66E8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D71"/>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rsid w:val="00BC02D2"/>
    <w:pPr>
      <w:keepNext/>
      <w:keepLines/>
      <w:spacing w:before="280"/>
      <w:ind w:left="1134" w:hanging="1134"/>
      <w:outlineLvl w:val="0"/>
    </w:pPr>
    <w:rPr>
      <w:b/>
    </w:rPr>
  </w:style>
  <w:style w:type="paragraph" w:styleId="Heading2">
    <w:name w:val="heading 2"/>
    <w:basedOn w:val="Heading1"/>
    <w:next w:val="Normal"/>
    <w:pPr>
      <w:spacing w:before="200"/>
      <w:outlineLvl w:val="1"/>
    </w:pPr>
  </w:style>
  <w:style w:type="paragraph" w:styleId="Heading3">
    <w:name w:val="heading 3"/>
    <w:basedOn w:val="Heading1"/>
    <w:next w:val="Normal"/>
    <w:pPr>
      <w:tabs>
        <w:tab w:val="clear" w:pos="1134"/>
      </w:tabs>
      <w:spacing w:before="200"/>
      <w:outlineLvl w:val="2"/>
    </w:p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pPr>
      <w:outlineLvl w:val="5"/>
    </w:pPr>
  </w:style>
  <w:style w:type="paragraph" w:styleId="Heading7">
    <w:name w:val="heading 7"/>
    <w:basedOn w:val="Heading6"/>
    <w:next w:val="Normal"/>
    <w:pPr>
      <w:outlineLvl w:val="6"/>
    </w:pPr>
  </w:style>
  <w:style w:type="paragraph" w:styleId="Heading8">
    <w:name w:val="heading 8"/>
    <w:basedOn w:val="Heading6"/>
    <w:next w:val="Normal"/>
    <w:pPr>
      <w:outlineLvl w:val="7"/>
    </w:pPr>
  </w:style>
  <w:style w:type="paragraph" w:styleId="Heading9">
    <w:name w:val="heading 9"/>
    <w:basedOn w:val="Heading6"/>
    <w:next w:val="Normal"/>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67500B"/>
    <w:rPr>
      <w:lang w:val="en-US"/>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Normal"/>
    <w:next w:val="Normal"/>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67500B"/>
    <w:pPr>
      <w:keepNext/>
      <w:keepLines/>
      <w:spacing w:before="480" w:after="120"/>
      <w:jc w:val="center"/>
    </w:pPr>
    <w:rPr>
      <w:caps/>
    </w:rPr>
  </w:style>
  <w:style w:type="paragraph" w:customStyle="1" w:styleId="Figuretitle">
    <w:name w:val="Figure_title"/>
    <w:basedOn w:val="Normal"/>
    <w:next w:val="Normal"/>
    <w:rsid w:val="0067500B"/>
    <w:pPr>
      <w:keepNext/>
      <w:keepLines/>
      <w:spacing w:before="0" w:after="480"/>
      <w:jc w:val="center"/>
    </w:pPr>
    <w:rPr>
      <w:rFonts w:ascii="Times New Roman Bold" w:hAnsi="Times New Roman Bold"/>
      <w:b/>
    </w:rPr>
  </w:style>
  <w:style w:type="paragraph" w:customStyle="1" w:styleId="Committee">
    <w:name w:val="Committee"/>
    <w:basedOn w:val="Normal"/>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rsid w:val="00D801ED"/>
    <w:rPr>
      <w:lang w:val="en-US"/>
    </w:rPr>
  </w:style>
  <w:style w:type="paragraph" w:customStyle="1" w:styleId="Proposal">
    <w:name w:val="Proposal"/>
    <w:basedOn w:val="Normal"/>
    <w:next w:val="Normal"/>
    <w:rsid w:val="001301F4"/>
    <w:pPr>
      <w:keepNext/>
      <w:spacing w:before="240"/>
    </w:pPr>
    <w:rPr>
      <w:rFonts w:hAnsi="Times New Roman Bold"/>
      <w:b/>
    </w:rPr>
  </w:style>
  <w:style w:type="paragraph" w:customStyle="1" w:styleId="Reasons">
    <w:name w:val="Reasons"/>
    <w:basedOn w:val="Normal"/>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rsid w:val="00260B50"/>
    <w:pPr>
      <w:tabs>
        <w:tab w:val="clear" w:pos="964"/>
      </w:tabs>
      <w:spacing w:before="80"/>
      <w:ind w:left="1531" w:hanging="851"/>
    </w:pPr>
  </w:style>
  <w:style w:type="paragraph" w:styleId="TOC3">
    <w:name w:val="toc 3"/>
    <w:basedOn w:val="TOC2"/>
    <w:rsid w:val="00260B50"/>
    <w:pPr>
      <w:ind w:left="2269"/>
    </w:pPr>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F6908"/>
    <w:rPr>
      <w:i/>
    </w:rPr>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rsid w:val="00263BE8"/>
    <w:pPr>
      <w:jc w:val="center"/>
    </w:pPr>
    <w:rPr>
      <w:rFonts w:ascii="Times New Roman" w:cs="Times New Roman"/>
      <w:b w:val="0"/>
    </w:rPr>
  </w:style>
  <w:style w:type="paragraph" w:customStyle="1" w:styleId="Restitle">
    <w:name w:val="Res_title"/>
    <w:basedOn w:val="Rectitle"/>
    <w:next w:val="Normal"/>
    <w:rsid w:val="00DE2AC3"/>
  </w:style>
  <w:style w:type="character" w:styleId="CommentReference">
    <w:name w:val="annotation reference"/>
    <w:basedOn w:val="DefaultParagraphFont"/>
    <w:semiHidden/>
    <w:unhideWhenUsed/>
    <w:rsid w:val="00D643B3"/>
    <w:rPr>
      <w:sz w:val="16"/>
      <w:szCs w:val="16"/>
    </w:rPr>
  </w:style>
  <w:style w:type="paragraph" w:styleId="CommentText">
    <w:name w:val="annotation text"/>
    <w:basedOn w:val="Normal"/>
    <w:link w:val="CommentTextChar"/>
    <w:semiHidden/>
    <w:unhideWhenUsed/>
    <w:rsid w:val="00D643B3"/>
    <w:rPr>
      <w:sz w:val="20"/>
    </w:rPr>
  </w:style>
  <w:style w:type="character" w:customStyle="1" w:styleId="CommentTextChar">
    <w:name w:val="Comment Text Char"/>
    <w:basedOn w:val="DefaultParagraphFont"/>
    <w:link w:val="CommentText"/>
    <w:semiHidden/>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semiHidden/>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rsid w:val="00742F1D"/>
    <w:rPr>
      <w:rFonts w:ascii="Verdana" w:hAnsi="Verdana" w:cs="Times New Roman Bold"/>
      <w:b/>
      <w:bCs/>
      <w:lang w:val="en-GB" w:eastAsia="en-US"/>
    </w:rPr>
  </w:style>
  <w:style w:type="paragraph" w:styleId="BalloonText">
    <w:name w:val="Balloon Text"/>
    <w:basedOn w:val="Normal"/>
    <w:link w:val="BalloonTextChar"/>
    <w:semiHidden/>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B4AAE"/>
    <w:rPr>
      <w:rFonts w:ascii="Segoe UI" w:hAnsi="Segoe UI" w:cs="Segoe UI"/>
      <w:sz w:val="18"/>
      <w:szCs w:val="18"/>
      <w:lang w:val="en-GB" w:eastAsia="en-US"/>
    </w:rPr>
  </w:style>
  <w:style w:type="paragraph" w:customStyle="1" w:styleId="OpinionNo">
    <w:name w:val="Opinion_No"/>
    <w:basedOn w:val="ResNo"/>
    <w:next w:val="Normal"/>
    <w:qFormat/>
    <w:rsid w:val="004C6FBE"/>
  </w:style>
  <w:style w:type="paragraph" w:customStyle="1" w:styleId="Opinionref">
    <w:name w:val="Opinion_ref"/>
    <w:basedOn w:val="Normal"/>
    <w:next w:val="Normalaftertitle"/>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4C6FBE"/>
  </w:style>
  <w:style w:type="paragraph" w:customStyle="1" w:styleId="Resref">
    <w:name w:val="Res_ref"/>
    <w:basedOn w:val="Recref"/>
    <w:qFormat/>
  </w:style>
  <w:style w:type="paragraph" w:customStyle="1" w:styleId="Recref">
    <w:name w:val="Rec_ref"/>
    <w:basedOn w:val="Normal"/>
    <w:next w:val="Recdate"/>
    <w:uiPriority w:val="99"/>
    <w:qFormat/>
    <w:pPr>
      <w:keepNext/>
      <w:keepLines/>
      <w:jc w:val="center"/>
    </w:pPr>
    <w:rPr>
      <w:i/>
    </w:rPr>
  </w:style>
  <w:style w:type="paragraph" w:customStyle="1" w:styleId="Normalaftertitle0">
    <w:name w:val="Normal after title"/>
    <w:basedOn w:val="Normal"/>
    <w:next w:val="Normal"/>
    <w:rsid w:val="0024315B"/>
    <w:pPr>
      <w:spacing w:before="280"/>
    </w:pPr>
  </w:style>
  <w:style w:type="paragraph" w:customStyle="1" w:styleId="HeadingSummary">
    <w:name w:val="HeadingSummary"/>
    <w:basedOn w:val="Headingb"/>
    <w:qFormat/>
    <w:rsid w:val="00707E39"/>
  </w:style>
  <w:style w:type="table" w:styleId="TableGrid">
    <w:name w:val="Table Grid"/>
    <w:basedOn w:val="TableNormal"/>
    <w:uiPriority w:val="39"/>
    <w:rsid w:val="00833B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3B91"/>
    <w:pPr>
      <w:tabs>
        <w:tab w:val="clear" w:pos="1134"/>
        <w:tab w:val="clear" w:pos="1871"/>
        <w:tab w:val="clear" w:pos="2268"/>
      </w:tabs>
      <w:overflowPunct/>
      <w:autoSpaceDE/>
      <w:autoSpaceDN/>
      <w:adjustRightInd/>
      <w:spacing w:before="0"/>
      <w:textAlignment w:val="auto"/>
    </w:pPr>
    <w:rPr>
      <w:rFonts w:eastAsiaTheme="minorEastAsia"/>
      <w:szCs w:val="24"/>
      <w:lang w:val="fr-CH" w:eastAsia="zh-CN"/>
    </w:rPr>
  </w:style>
  <w:style w:type="character" w:styleId="Emphasis">
    <w:name w:val="Emphasis"/>
    <w:basedOn w:val="DefaultParagraphFont"/>
    <w:uiPriority w:val="20"/>
    <w:qFormat/>
    <w:rsid w:val="00833B91"/>
    <w:rPr>
      <w:i/>
      <w:iCs/>
    </w:rPr>
  </w:style>
  <w:style w:type="paragraph" w:styleId="NoSpacing">
    <w:name w:val="No Spacing"/>
    <w:uiPriority w:val="1"/>
    <w:qFormat/>
    <w:rsid w:val="00833B91"/>
    <w:rPr>
      <w:rFonts w:asciiTheme="minorHAnsi" w:eastAsiaTheme="minorHAnsi" w:hAnsiTheme="minorHAnsi" w:cstheme="minorBidi"/>
      <w:sz w:val="22"/>
      <w:szCs w:val="22"/>
      <w:lang w:eastAsia="en-US"/>
    </w:rPr>
  </w:style>
  <w:style w:type="character" w:styleId="Hyperlink">
    <w:name w:val="Hyperlink"/>
    <w:basedOn w:val="DefaultParagraphFont"/>
    <w:uiPriority w:val="99"/>
    <w:rsid w:val="00833B91"/>
    <w:rPr>
      <w:color w:val="0000FF"/>
      <w:u w:val="single"/>
    </w:rPr>
  </w:style>
  <w:style w:type="paragraph" w:styleId="Revision">
    <w:name w:val="Revision"/>
    <w:hidden/>
    <w:uiPriority w:val="99"/>
    <w:semiHidden/>
    <w:rsid w:val="004949D0"/>
    <w:rPr>
      <w:rFonts w:ascii="Times New Roman" w:hAnsi="Times New Roman"/>
      <w:sz w:val="24"/>
      <w:lang w:val="en-GB" w:eastAsia="en-US"/>
    </w:rPr>
  </w:style>
  <w:style w:type="character" w:styleId="FollowedHyperlink">
    <w:name w:val="FollowedHyperlink"/>
    <w:basedOn w:val="DefaultParagraphFont"/>
    <w:semiHidden/>
    <w:unhideWhenUsed/>
    <w:rsid w:val="000F1F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md/T13-SG03-R-0017" TargetMode="Externa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https://www.itu.int/md/T13-TSB-CIR-0209/en" TargetMode="External"/><Relationship Id="rId17" Type="http://schemas.openxmlformats.org/officeDocument/2006/relationships/hyperlink" Target="http://www.itu.int/md/T13-SG03-R-0019"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tu.int/md/T13-SG03-R-0021"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tu.int/md/T13-SG03-R-0020" TargetMode="External"/><Relationship Id="rId23" Type="http://schemas.microsoft.com/office/2007/relationships/hdphoto" Target="media/hdphoto1.wdp"/><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md/T13-SG03-R-0018"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hyperlink" Target="mailto:tsbsg3@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F68931A6B455448096185B52C4590C" ma:contentTypeVersion="1" ma:contentTypeDescription="Create a new document." ma:contentTypeScope="" ma:versionID="a7af9ba97c32e8a00605694eb4c93e68">
  <xsd:schema xmlns:xsd="http://www.w3.org/2001/XMLSchema" xmlns:xs="http://www.w3.org/2001/XMLSchema" xmlns:p="http://schemas.microsoft.com/office/2006/metadata/properties" xmlns:ns1="http://schemas.microsoft.com/sharepoint/v3" targetNamespace="http://schemas.microsoft.com/office/2006/metadata/properties" ma:root="true" ma:fieldsID="60f628a522287dae6cffdf536492cfa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4097B8-66EB-41AA-A90A-ED812B2DD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15758A-C628-4352-9A8B-F5C87AF371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CB984FA-CF94-40EC-9E86-4BE8E1EF7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940</Words>
  <Characters>6565</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7491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Telecommunication Standardization Assembly</dc:subject>
  <dc:creator>Documents Proposals Manager (DPM)</dc:creator>
  <cp:keywords>Template 2016.06.06</cp:keywords>
  <dc:description>Template used by DPM and CPI for the WTSA-16</dc:description>
  <cp:lastModifiedBy>Clark, Robert</cp:lastModifiedBy>
  <cp:revision>7</cp:revision>
  <cp:lastPrinted>2016-06-06T07:49:00Z</cp:lastPrinted>
  <dcterms:created xsi:type="dcterms:W3CDTF">2016-09-07T13:41:00Z</dcterms:created>
  <dcterms:modified xsi:type="dcterms:W3CDTF">2016-09-09T12:26:00Z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0x01010057F68931A6B455448096185B52C4590C</vt:lpwstr>
  </property>
</Properties>
</file>