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1B7769E4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8F1EDD">
        <w:trPr>
          <w:cantSplit/>
          <w:trHeight w:val="825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CEC9308" w:rsidR="000305E1" w:rsidRPr="00B70109" w:rsidRDefault="000305E1" w:rsidP="008F1EDD">
            <w:pPr>
              <w:pStyle w:val="Tabletext"/>
              <w:spacing w:before="0" w:after="240"/>
            </w:pPr>
            <w:r w:rsidRPr="00B70109">
              <w:t xml:space="preserve">Geneva, </w:t>
            </w:r>
            <w:r w:rsidR="0054154B">
              <w:t xml:space="preserve">20 </w:t>
            </w:r>
            <w:r w:rsidR="000D16CA">
              <w:t xml:space="preserve">July </w:t>
            </w:r>
            <w:r w:rsidR="006B0F88">
              <w:t>2020</w:t>
            </w:r>
          </w:p>
        </w:tc>
      </w:tr>
      <w:tr w:rsidR="0038260B" w:rsidRPr="00B70109" w14:paraId="71AA0546" w14:textId="77777777" w:rsidTr="00CE218B">
        <w:trPr>
          <w:cantSplit/>
          <w:trHeight w:val="746"/>
        </w:trPr>
        <w:tc>
          <w:tcPr>
            <w:tcW w:w="99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4FF807BC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</w:t>
            </w:r>
            <w:r w:rsidRPr="006B0F88">
              <w:rPr>
                <w:b/>
              </w:rPr>
              <w:t xml:space="preserve">letter </w:t>
            </w:r>
            <w:r w:rsidR="006B0F88" w:rsidRPr="006B0F88">
              <w:rPr>
                <w:b/>
              </w:rPr>
              <w:t>3</w:t>
            </w:r>
            <w:r w:rsidR="00CF1D31" w:rsidRPr="006B0F88">
              <w:rPr>
                <w:b/>
              </w:rPr>
              <w:t>/</w:t>
            </w:r>
            <w:r w:rsidR="006B0F88" w:rsidRPr="006B0F88">
              <w:rPr>
                <w:b/>
              </w:rPr>
              <w:t>SG20RG-LATAM</w:t>
            </w:r>
          </w:p>
          <w:p w14:paraId="26ABBF6A" w14:textId="55AC5793" w:rsidR="00C87A03" w:rsidRPr="00B70109" w:rsidRDefault="00C87A03" w:rsidP="00830DBC">
            <w:pPr>
              <w:pStyle w:val="Tabletext"/>
            </w:pPr>
            <w:r w:rsidRPr="00B70109">
              <w:t>SG</w:t>
            </w:r>
            <w:r w:rsidR="006B0F88">
              <w:t>20</w:t>
            </w:r>
            <w:r w:rsidRPr="00B70109">
              <w:t>/</w:t>
            </w:r>
            <w:r w:rsidR="006B0F88"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49735C9C" w14:textId="77777777" w:rsidR="008E5A5F" w:rsidRPr="00653A16" w:rsidRDefault="008E5A5F" w:rsidP="008E5A5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Administrations participating in SG20RG</w:t>
            </w:r>
            <w:r w:rsidRPr="00653A16">
              <w:rPr>
                <w:rFonts w:asciiTheme="minorHAnsi" w:hAnsiTheme="minorHAnsi"/>
                <w:szCs w:val="22"/>
              </w:rPr>
              <w:noBreakHyphen/>
            </w:r>
            <w:proofErr w:type="gramStart"/>
            <w:r w:rsidRPr="00653A16">
              <w:rPr>
                <w:rFonts w:asciiTheme="minorHAnsi" w:hAnsiTheme="minorHAnsi"/>
                <w:szCs w:val="22"/>
              </w:rPr>
              <w:t>LATAM;</w:t>
            </w:r>
            <w:proofErr w:type="gramEnd"/>
            <w:r w:rsidRPr="00653A16">
              <w:rPr>
                <w:rFonts w:asciiTheme="minorHAnsi" w:hAnsiTheme="minorHAnsi"/>
                <w:szCs w:val="22"/>
              </w:rPr>
              <w:t xml:space="preserve"> </w:t>
            </w:r>
          </w:p>
          <w:p w14:paraId="69B4A0BD" w14:textId="77777777" w:rsidR="008E5A5F" w:rsidRPr="00653A16" w:rsidRDefault="008E5A5F" w:rsidP="008E5A5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ITU-T Sector Members participating in SG20RG</w:t>
            </w:r>
            <w:r w:rsidRPr="00653A16">
              <w:rPr>
                <w:rFonts w:asciiTheme="minorHAnsi" w:hAnsiTheme="minorHAnsi"/>
                <w:szCs w:val="22"/>
              </w:rPr>
              <w:noBreakHyphen/>
            </w:r>
            <w:proofErr w:type="gramStart"/>
            <w:r w:rsidRPr="00653A16">
              <w:rPr>
                <w:rFonts w:asciiTheme="minorHAnsi" w:hAnsiTheme="minorHAnsi"/>
                <w:szCs w:val="22"/>
              </w:rPr>
              <w:t>LATAM;</w:t>
            </w:r>
            <w:proofErr w:type="gramEnd"/>
          </w:p>
          <w:p w14:paraId="51876B38" w14:textId="77777777" w:rsidR="008E5A5F" w:rsidRPr="00653A16" w:rsidRDefault="008E5A5F" w:rsidP="008E5A5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ITU-T Associates participating in SG20RG</w:t>
            </w:r>
            <w:r w:rsidRPr="00653A16">
              <w:rPr>
                <w:rFonts w:asciiTheme="minorHAnsi" w:hAnsiTheme="minorHAnsi"/>
                <w:szCs w:val="22"/>
              </w:rPr>
              <w:noBreakHyphen/>
            </w:r>
            <w:proofErr w:type="gramStart"/>
            <w:r w:rsidRPr="00653A16">
              <w:rPr>
                <w:rFonts w:asciiTheme="minorHAnsi" w:hAnsiTheme="minorHAnsi"/>
                <w:szCs w:val="22"/>
              </w:rPr>
              <w:t>LATAM;</w:t>
            </w:r>
            <w:proofErr w:type="gramEnd"/>
          </w:p>
          <w:p w14:paraId="53292726" w14:textId="77777777" w:rsidR="008E5A5F" w:rsidRPr="00653A16" w:rsidRDefault="008E5A5F" w:rsidP="008E5A5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>To ITU</w:t>
            </w:r>
            <w:r w:rsidRPr="00653A16">
              <w:rPr>
                <w:rStyle w:val="CommentReference"/>
                <w:rFonts w:asciiTheme="minorHAnsi" w:hAnsiTheme="minorHAnsi"/>
                <w:szCs w:val="22"/>
              </w:rPr>
              <w:t xml:space="preserve"> </w:t>
            </w:r>
            <w:r w:rsidRPr="00653A16">
              <w:rPr>
                <w:rFonts w:asciiTheme="minorHAnsi" w:hAnsiTheme="minorHAnsi"/>
                <w:szCs w:val="22"/>
              </w:rPr>
              <w:t>Academia participating in SG20RG</w:t>
            </w:r>
            <w:r w:rsidRPr="00653A16">
              <w:rPr>
                <w:rFonts w:asciiTheme="minorHAnsi" w:hAnsiTheme="minorHAnsi"/>
                <w:szCs w:val="22"/>
              </w:rPr>
              <w:noBreakHyphen/>
            </w:r>
            <w:proofErr w:type="gramStart"/>
            <w:r w:rsidRPr="00653A16">
              <w:rPr>
                <w:rFonts w:asciiTheme="minorHAnsi" w:hAnsiTheme="minorHAnsi"/>
                <w:szCs w:val="22"/>
              </w:rPr>
              <w:t>LATAM;</w:t>
            </w:r>
            <w:proofErr w:type="gramEnd"/>
            <w:r w:rsidRPr="00653A16">
              <w:rPr>
                <w:rFonts w:asciiTheme="minorHAnsi" w:hAnsiTheme="minorHAnsi"/>
                <w:szCs w:val="22"/>
              </w:rPr>
              <w:t xml:space="preserve"> </w:t>
            </w:r>
          </w:p>
          <w:p w14:paraId="6CCFB48B" w14:textId="77777777" w:rsidR="008E5A5F" w:rsidRPr="00653A16" w:rsidRDefault="008E5A5F" w:rsidP="008E5A5F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Cs w:val="22"/>
              </w:rPr>
            </w:pPr>
            <w:r w:rsidRPr="00653A16">
              <w:rPr>
                <w:rFonts w:asciiTheme="minorHAnsi" w:hAnsiTheme="minorHAnsi"/>
                <w:szCs w:val="22"/>
              </w:rPr>
              <w:t xml:space="preserve">To the ITU Regional Office, Brasilia, </w:t>
            </w:r>
            <w:proofErr w:type="gramStart"/>
            <w:r w:rsidRPr="00653A16">
              <w:rPr>
                <w:rFonts w:asciiTheme="minorHAnsi" w:hAnsiTheme="minorHAnsi"/>
                <w:szCs w:val="22"/>
              </w:rPr>
              <w:t>Brazil;</w:t>
            </w:r>
            <w:proofErr w:type="gramEnd"/>
          </w:p>
          <w:p w14:paraId="33CA4446" w14:textId="1A625569" w:rsidR="0038260B" w:rsidRPr="00B70109" w:rsidRDefault="0038260B" w:rsidP="00F42EF2">
            <w:pPr>
              <w:pStyle w:val="Tabletext"/>
              <w:ind w:left="283" w:hanging="283"/>
            </w:pPr>
          </w:p>
        </w:tc>
      </w:tr>
      <w:bookmarkEnd w:id="0"/>
      <w:tr w:rsidR="0038260B" w:rsidRPr="00B70109" w14:paraId="2419CB4B" w14:textId="77777777" w:rsidTr="00CE218B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2C32B704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6B0F88">
              <w:t>6301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029CC34E" w14:textId="77777777" w:rsidTr="00CE218B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3974B66" w14:textId="77777777" w:rsidTr="00CE218B">
        <w:trPr>
          <w:cantSplit/>
          <w:trHeight w:val="376"/>
        </w:trPr>
        <w:tc>
          <w:tcPr>
            <w:tcW w:w="993" w:type="dxa"/>
          </w:tcPr>
          <w:p w14:paraId="52FD4141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2862A587" w:rsidR="0038260B" w:rsidRPr="00B70109" w:rsidRDefault="0033459C" w:rsidP="00792A3A">
            <w:pPr>
              <w:pStyle w:val="Tabletext"/>
            </w:pPr>
            <w:hyperlink r:id="rId12" w:history="1">
              <w:r w:rsidR="006B0F88" w:rsidRPr="003B233F">
                <w:rPr>
                  <w:rStyle w:val="Hyperlink"/>
                </w:rPr>
                <w:t>tsbsg20@itu.int</w:t>
              </w:r>
            </w:hyperlink>
            <w:r w:rsidR="006B0F88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30ED457" w14:textId="77777777" w:rsidTr="008F1EDD">
        <w:trPr>
          <w:cantSplit/>
          <w:trHeight w:val="1167"/>
        </w:trPr>
        <w:tc>
          <w:tcPr>
            <w:tcW w:w="993" w:type="dxa"/>
          </w:tcPr>
          <w:p w14:paraId="7E3458C0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1068113D" w:rsidR="0038260B" w:rsidRPr="00B70109" w:rsidRDefault="0033459C" w:rsidP="001850FC">
            <w:pPr>
              <w:pStyle w:val="Tabletext"/>
            </w:pPr>
            <w:hyperlink r:id="rId13" w:history="1">
              <w:r w:rsidR="00AB2E87">
                <w:rPr>
                  <w:rStyle w:val="Hyperlink"/>
                </w:rPr>
                <w:t>https://www.itu.int/en/ITU-T/studygroups/2017-2020/20/sg20rglatam/Pages/default.aspx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3E9014C4" w14:textId="77777777" w:rsidTr="00CE218B">
        <w:trPr>
          <w:cantSplit/>
          <w:trHeight w:val="80"/>
        </w:trPr>
        <w:tc>
          <w:tcPr>
            <w:tcW w:w="99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r w:rsidRPr="008F1EDD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357380F0" w:rsidR="00951309" w:rsidRPr="00B70109" w:rsidRDefault="5C66826C" w:rsidP="00341B0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 xml:space="preserve">eeting of </w:t>
            </w:r>
            <w:r w:rsidR="008E5A5F">
              <w:rPr>
                <w:b/>
                <w:bCs/>
              </w:rPr>
              <w:t xml:space="preserve">ITU-T </w:t>
            </w:r>
            <w:r w:rsidR="00501F4A" w:rsidRPr="00B70109">
              <w:rPr>
                <w:b/>
                <w:bCs/>
              </w:rPr>
              <w:t>Study Group</w:t>
            </w:r>
            <w:r w:rsidR="008E5A5F">
              <w:rPr>
                <w:b/>
                <w:bCs/>
              </w:rPr>
              <w:t xml:space="preserve"> 20</w:t>
            </w:r>
            <w:r w:rsidR="008E5A5F">
              <w:t xml:space="preserve"> </w:t>
            </w:r>
            <w:r w:rsidR="008E5A5F" w:rsidRPr="008E5A5F">
              <w:rPr>
                <w:b/>
                <w:bCs/>
              </w:rPr>
              <w:t>Regional Group for Latin America (SG20RG-LATAM)</w:t>
            </w:r>
            <w:r w:rsidR="008F1EDD">
              <w:rPr>
                <w:b/>
                <w:bCs/>
              </w:rPr>
              <w:t>,</w:t>
            </w:r>
            <w:r w:rsidR="008F1EDD">
              <w:rPr>
                <w:b/>
                <w:bCs/>
              </w:rPr>
              <w:br/>
            </w:r>
            <w:r w:rsidR="008E5A5F">
              <w:rPr>
                <w:b/>
                <w:bCs/>
              </w:rPr>
              <w:t>13-14 October 2020</w:t>
            </w:r>
          </w:p>
        </w:tc>
      </w:tr>
    </w:tbl>
    <w:p w14:paraId="38797793" w14:textId="77777777" w:rsidR="000B46FB" w:rsidRPr="00B70109" w:rsidRDefault="000B46FB" w:rsidP="008F1EDD">
      <w:pPr>
        <w:spacing w:before="240"/>
        <w:ind w:left="90"/>
      </w:pPr>
      <w:bookmarkStart w:id="1" w:name="StartTyping_E"/>
      <w:bookmarkEnd w:id="1"/>
      <w:r w:rsidRPr="00B70109">
        <w:t>Dear Sir/Madam,</w:t>
      </w:r>
    </w:p>
    <w:p w14:paraId="4734B7AB" w14:textId="3BC3FDE4" w:rsidR="003D002E" w:rsidRDefault="001C0948" w:rsidP="008F1EDD">
      <w:pPr>
        <w:ind w:left="90"/>
      </w:pPr>
      <w:r w:rsidRPr="00B70109">
        <w:t xml:space="preserve">It is my pleasure to invite you to attend </w:t>
      </w:r>
      <w:r w:rsidR="00025A7B" w:rsidRPr="00B70109">
        <w:t xml:space="preserve">the next meeting of </w:t>
      </w:r>
      <w:r w:rsidR="008E5A5F">
        <w:rPr>
          <w:b/>
          <w:bCs/>
        </w:rPr>
        <w:t xml:space="preserve">ITU-T </w:t>
      </w:r>
      <w:r w:rsidR="008E5A5F" w:rsidRPr="00B70109">
        <w:rPr>
          <w:b/>
          <w:bCs/>
        </w:rPr>
        <w:t>Study Group</w:t>
      </w:r>
      <w:r w:rsidR="008E5A5F">
        <w:rPr>
          <w:b/>
          <w:bCs/>
        </w:rPr>
        <w:t xml:space="preserve"> 20</w:t>
      </w:r>
      <w:r w:rsidR="008E5A5F">
        <w:t xml:space="preserve"> </w:t>
      </w:r>
      <w:r w:rsidR="008E5A5F" w:rsidRPr="008E5A5F">
        <w:rPr>
          <w:b/>
          <w:bCs/>
        </w:rPr>
        <w:t>Regional Group for Latin America (SG20RG-LATAM)</w:t>
      </w:r>
      <w:r w:rsidR="008E5A5F" w:rsidRPr="00B70109">
        <w:rPr>
          <w:b/>
          <w:bCs/>
        </w:rPr>
        <w:t xml:space="preserve">, </w:t>
      </w:r>
      <w:r w:rsidRPr="00B70109">
        <w:t xml:space="preserve">which </w:t>
      </w:r>
      <w:r w:rsidR="005A6BCA">
        <w:t>is planned</w:t>
      </w:r>
      <w:r w:rsidR="00025A7B" w:rsidRPr="00B70109">
        <w:t xml:space="preserve"> </w:t>
      </w:r>
      <w:r w:rsidR="003D002E">
        <w:t xml:space="preserve">to </w:t>
      </w:r>
      <w:r w:rsidR="009616FE" w:rsidRPr="00B70109">
        <w:t xml:space="preserve">be </w:t>
      </w:r>
      <w:r w:rsidR="003D002E">
        <w:t>run</w:t>
      </w:r>
      <w:r w:rsidRPr="00B70109">
        <w:t xml:space="preserve"> </w:t>
      </w:r>
      <w:r w:rsidR="00603DFC">
        <w:t>fully virtual</w:t>
      </w:r>
      <w:r w:rsidRPr="00B70109">
        <w:t xml:space="preserve"> from </w:t>
      </w:r>
      <w:r w:rsidR="008E5A5F">
        <w:t>13</w:t>
      </w:r>
      <w:r w:rsidR="00025A7B" w:rsidRPr="00B70109">
        <w:t xml:space="preserve"> to </w:t>
      </w:r>
      <w:r w:rsidR="008E5A5F">
        <w:t xml:space="preserve">14 October 2020, </w:t>
      </w:r>
      <w:r w:rsidRPr="00B70109">
        <w:t>inclusive.</w:t>
      </w:r>
    </w:p>
    <w:p w14:paraId="7D8B6602" w14:textId="5AD17817" w:rsidR="00BC398D" w:rsidRPr="00B70109" w:rsidRDefault="0027530C" w:rsidP="008F1EDD">
      <w:pPr>
        <w:pStyle w:val="enumlev1"/>
        <w:ind w:left="90" w:firstLine="0"/>
      </w:pPr>
      <w:r>
        <w:t>N</w:t>
      </w:r>
      <w:r w:rsidR="003D002E">
        <w:t>ote that</w:t>
      </w:r>
      <w:r w:rsidR="6A41398D">
        <w:t xml:space="preserve"> </w:t>
      </w:r>
      <w:r w:rsidR="6A41398D" w:rsidRPr="4751DD14">
        <w:rPr>
          <w:rFonts w:ascii="Calibri" w:eastAsia="Calibri" w:hAnsi="Calibri" w:cs="Calibri"/>
          <w:szCs w:val="22"/>
        </w:rPr>
        <w:t xml:space="preserve">no fellowships will be awarded, and the entire meeting will run in </w:t>
      </w:r>
      <w:r w:rsidR="000D16CA">
        <w:rPr>
          <w:rFonts w:ascii="Calibri" w:eastAsia="Calibri" w:hAnsi="Calibri" w:cs="Calibri"/>
          <w:szCs w:val="22"/>
        </w:rPr>
        <w:t>Spanish</w:t>
      </w:r>
      <w:r w:rsidR="000D16CA" w:rsidRPr="4751DD14">
        <w:rPr>
          <w:rFonts w:ascii="Calibri" w:eastAsia="Calibri" w:hAnsi="Calibri" w:cs="Calibri"/>
          <w:szCs w:val="22"/>
        </w:rPr>
        <w:t xml:space="preserve"> </w:t>
      </w:r>
      <w:r w:rsidR="6A41398D" w:rsidRPr="4751DD14">
        <w:rPr>
          <w:rFonts w:ascii="Calibri" w:eastAsia="Calibri" w:hAnsi="Calibri" w:cs="Calibri"/>
          <w:szCs w:val="22"/>
        </w:rPr>
        <w:t>only with no interpretation.</w:t>
      </w:r>
    </w:p>
    <w:p w14:paraId="67D567D0" w14:textId="09A1BB48" w:rsidR="006D7202" w:rsidRPr="00B70109" w:rsidRDefault="006D7202" w:rsidP="008F1EDD">
      <w:pPr>
        <w:ind w:left="90"/>
      </w:pPr>
      <w:r w:rsidRPr="00B70109">
        <w:t xml:space="preserve">The meeting will open at </w:t>
      </w:r>
      <w:r w:rsidR="008E5A5F">
        <w:t>1900</w:t>
      </w:r>
      <w:r w:rsidRPr="00B70109">
        <w:t xml:space="preserve"> hours</w:t>
      </w:r>
      <w:r w:rsidR="0AACAB5B">
        <w:t>, Geneva time,</w:t>
      </w:r>
      <w:r w:rsidRPr="00B70109">
        <w:t xml:space="preserve"> on the first day </w:t>
      </w:r>
      <w:r w:rsidR="0027530C">
        <w:t xml:space="preserve">using the </w:t>
      </w:r>
      <w:hyperlink r:id="rId14">
        <w:proofErr w:type="spellStart"/>
        <w:r w:rsidR="3DE478C3" w:rsidRPr="19927505">
          <w:rPr>
            <w:rStyle w:val="Hyperlink"/>
          </w:rPr>
          <w:t>MyMeetings</w:t>
        </w:r>
        <w:proofErr w:type="spellEnd"/>
        <w:r w:rsidR="3DE478C3" w:rsidRPr="19927505">
          <w:rPr>
            <w:rStyle w:val="Hyperlink"/>
          </w:rPr>
          <w:t xml:space="preserve"> </w:t>
        </w:r>
        <w:r w:rsidR="6200DBBF" w:rsidRPr="19927505">
          <w:rPr>
            <w:rStyle w:val="Hyperlink"/>
          </w:rPr>
          <w:t xml:space="preserve">remote participation </w:t>
        </w:r>
        <w:r w:rsidR="3DE478C3" w:rsidRPr="19927505">
          <w:rPr>
            <w:rStyle w:val="Hyperlink"/>
          </w:rPr>
          <w:t>tool</w:t>
        </w:r>
      </w:hyperlink>
      <w:r w:rsidR="0027530C">
        <w:t>.</w:t>
      </w:r>
    </w:p>
    <w:p w14:paraId="00FC97F8" w14:textId="2D531E7A" w:rsidR="008E51E1" w:rsidRPr="00B70109" w:rsidRDefault="006D7202" w:rsidP="008F1EDD">
      <w:pPr>
        <w:ind w:left="90"/>
      </w:pPr>
      <w:r w:rsidRPr="0054154B">
        <w:t xml:space="preserve">Preceding the meeting, </w:t>
      </w:r>
      <w:r w:rsidR="008E5A5F" w:rsidRPr="0054154B">
        <w:t xml:space="preserve">a one-hour introductory Training Session on </w:t>
      </w:r>
      <w:proofErr w:type="spellStart"/>
      <w:r w:rsidR="008E5A5F" w:rsidRPr="0054154B">
        <w:t>MyMeetings</w:t>
      </w:r>
      <w:proofErr w:type="spellEnd"/>
      <w:r w:rsidR="008E5A5F" w:rsidRPr="0054154B">
        <w:t xml:space="preserve"> remote participation tool will be held at 1800 hours, Geneva time, on 13 October 2020.</w:t>
      </w:r>
      <w:r w:rsidR="00F951D9">
        <w:t xml:space="preserve"> The draft timetable will be available on the SG20RG</w:t>
      </w:r>
      <w:r w:rsidR="00F951D9">
        <w:noBreakHyphen/>
        <w:t>LATAM webpage.</w:t>
      </w:r>
    </w:p>
    <w:p w14:paraId="755EACCE" w14:textId="77777777" w:rsidR="00A129C1" w:rsidRPr="00B70109" w:rsidRDefault="00A129C1" w:rsidP="008F1EDD">
      <w:pPr>
        <w:ind w:left="90"/>
      </w:pPr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68"/>
      </w:tblGrid>
      <w:tr w:rsidR="00025A7B" w:rsidRPr="00B70109" w14:paraId="4E29C403" w14:textId="77777777" w:rsidTr="008F1EDD">
        <w:tc>
          <w:tcPr>
            <w:tcW w:w="1980" w:type="dxa"/>
            <w:shd w:val="clear" w:color="auto" w:fill="auto"/>
            <w:vAlign w:val="center"/>
          </w:tcPr>
          <w:p w14:paraId="4C183F04" w14:textId="0DCDDC59" w:rsidR="00025A7B" w:rsidRPr="003B6BC8" w:rsidRDefault="003B6BC8" w:rsidP="008F1EDD">
            <w:pPr>
              <w:pStyle w:val="TableText0"/>
              <w:ind w:left="90"/>
              <w:rPr>
                <w:rFonts w:asciiTheme="minorHAnsi" w:hAnsiTheme="minorHAnsi"/>
                <w:szCs w:val="22"/>
              </w:rPr>
            </w:pPr>
            <w:r w:rsidRPr="003B6BC8">
              <w:rPr>
                <w:rFonts w:asciiTheme="minorHAnsi" w:hAnsiTheme="minorHAnsi"/>
                <w:szCs w:val="22"/>
              </w:rPr>
              <w:t>18 August 2020</w:t>
            </w:r>
          </w:p>
        </w:tc>
        <w:tc>
          <w:tcPr>
            <w:tcW w:w="7668" w:type="dxa"/>
            <w:shd w:val="clear" w:color="auto" w:fill="auto"/>
          </w:tcPr>
          <w:p w14:paraId="157F4293" w14:textId="3CDB2F2D" w:rsidR="00025A7B" w:rsidRPr="003B6BC8" w:rsidRDefault="00B027CC" w:rsidP="008F1EDD">
            <w:pPr>
              <w:pStyle w:val="TableText0"/>
              <w:ind w:left="90" w:hanging="90"/>
              <w:rPr>
                <w:rFonts w:asciiTheme="minorHAnsi" w:hAnsiTheme="minorHAnsi"/>
                <w:szCs w:val="22"/>
              </w:rPr>
            </w:pPr>
            <w:r w:rsidRPr="003B6BC8">
              <w:rPr>
                <w:rFonts w:asciiTheme="minorHAnsi" w:hAnsiTheme="minorHAnsi"/>
                <w:szCs w:val="22"/>
              </w:rPr>
              <w:t>-</w:t>
            </w:r>
            <w:r w:rsidRPr="003B6BC8">
              <w:rPr>
                <w:rFonts w:asciiTheme="minorHAnsi" w:hAnsiTheme="minorHAnsi"/>
                <w:szCs w:val="22"/>
              </w:rPr>
              <w:tab/>
            </w:r>
            <w:r w:rsidR="003B6BC8" w:rsidRPr="003B6BC8">
              <w:rPr>
                <w:rFonts w:asciiTheme="minorHAnsi" w:hAnsiTheme="minorHAnsi" w:cstheme="majorBidi"/>
                <w:szCs w:val="22"/>
              </w:rPr>
              <w:t>Submit ITU-T Member contributions for which translation is requested</w:t>
            </w:r>
          </w:p>
        </w:tc>
      </w:tr>
      <w:tr w:rsidR="00BC398D" w:rsidRPr="00B70109" w14:paraId="2169B117" w14:textId="77777777" w:rsidTr="008F1EDD">
        <w:tc>
          <w:tcPr>
            <w:tcW w:w="1980" w:type="dxa"/>
            <w:shd w:val="clear" w:color="auto" w:fill="auto"/>
            <w:vAlign w:val="center"/>
          </w:tcPr>
          <w:p w14:paraId="0D6C7069" w14:textId="044C5B85" w:rsidR="00BC398D" w:rsidRPr="003B6BC8" w:rsidRDefault="003B6BC8" w:rsidP="008F1EDD">
            <w:pPr>
              <w:pStyle w:val="TableText0"/>
              <w:ind w:left="90"/>
              <w:rPr>
                <w:rFonts w:asciiTheme="minorHAnsi" w:hAnsiTheme="minorHAnsi"/>
                <w:szCs w:val="22"/>
              </w:rPr>
            </w:pPr>
            <w:r w:rsidRPr="003B6BC8">
              <w:rPr>
                <w:rFonts w:asciiTheme="minorHAnsi" w:hAnsiTheme="minorHAnsi"/>
                <w:szCs w:val="22"/>
              </w:rPr>
              <w:t>15 September 2020</w:t>
            </w:r>
          </w:p>
        </w:tc>
        <w:tc>
          <w:tcPr>
            <w:tcW w:w="7668" w:type="dxa"/>
            <w:shd w:val="clear" w:color="auto" w:fill="auto"/>
          </w:tcPr>
          <w:p w14:paraId="560BE554" w14:textId="795748D6" w:rsidR="00BC398D" w:rsidRPr="003B6BC8" w:rsidRDefault="00B027CC" w:rsidP="008F1ED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6" w:hanging="90"/>
              <w:rPr>
                <w:rFonts w:asciiTheme="minorHAnsi" w:hAnsiTheme="minorHAnsi"/>
              </w:rPr>
            </w:pPr>
            <w:r w:rsidRPr="003B6BC8">
              <w:rPr>
                <w:rFonts w:asciiTheme="minorHAnsi" w:hAnsiTheme="minorHAnsi"/>
              </w:rPr>
              <w:t>-</w:t>
            </w:r>
            <w:r w:rsidRPr="003B6BC8">
              <w:rPr>
                <w:rFonts w:asciiTheme="minorHAnsi" w:hAnsiTheme="minorHAnsi"/>
                <w:szCs w:val="22"/>
              </w:rPr>
              <w:tab/>
            </w:r>
            <w:r w:rsidR="621A2E96" w:rsidRPr="003B6BC8">
              <w:rPr>
                <w:rFonts w:asciiTheme="minorHAnsi" w:hAnsiTheme="minorHAnsi"/>
              </w:rPr>
              <w:t>R</w:t>
            </w:r>
            <w:r w:rsidR="00BC398D" w:rsidRPr="003B6BC8">
              <w:rPr>
                <w:rFonts w:asciiTheme="minorHAnsi" w:hAnsiTheme="minorHAnsi"/>
              </w:rPr>
              <w:t>egistration</w:t>
            </w:r>
            <w:r w:rsidR="00010B0B" w:rsidRPr="003B6BC8">
              <w:rPr>
                <w:rFonts w:asciiTheme="minorHAnsi" w:hAnsiTheme="minorHAnsi"/>
              </w:rPr>
              <w:t xml:space="preserve"> (via the</w:t>
            </w:r>
            <w:r w:rsidR="00206F31" w:rsidRPr="003B6BC8">
              <w:rPr>
                <w:rFonts w:asciiTheme="minorHAnsi" w:hAnsiTheme="minorHAnsi"/>
              </w:rPr>
              <w:t xml:space="preserve"> online registration form on the</w:t>
            </w:r>
            <w:r w:rsidR="00010B0B" w:rsidRPr="003B6BC8">
              <w:rPr>
                <w:rFonts w:asciiTheme="minorHAnsi" w:hAnsiTheme="minorHAnsi"/>
              </w:rPr>
              <w:t xml:space="preserve"> </w:t>
            </w:r>
            <w:hyperlink r:id="rId15" w:history="1">
              <w:r w:rsidR="003B6BC8" w:rsidRPr="003B6BC8">
                <w:rPr>
                  <w:rStyle w:val="Hyperlink"/>
                  <w:rFonts w:asciiTheme="minorHAnsi" w:hAnsiTheme="minorHAnsi" w:cstheme="minorHAnsi"/>
                  <w:szCs w:val="22"/>
                </w:rPr>
                <w:t>SG20RG-LATAM</w:t>
              </w:r>
            </w:hyperlink>
            <w:r w:rsidR="003B6BC8" w:rsidRPr="003B6BC8">
              <w:rPr>
                <w:rFonts w:asciiTheme="minorHAnsi" w:hAnsiTheme="minorHAnsi" w:cstheme="minorHAnsi"/>
                <w:szCs w:val="22"/>
              </w:rPr>
              <w:t xml:space="preserve"> webpage)</w:t>
            </w:r>
          </w:p>
        </w:tc>
      </w:tr>
      <w:tr w:rsidR="00BC398D" w:rsidRPr="00C42DDC" w14:paraId="79E74508" w14:textId="77777777" w:rsidTr="008F1EDD">
        <w:tc>
          <w:tcPr>
            <w:tcW w:w="1980" w:type="dxa"/>
            <w:shd w:val="clear" w:color="auto" w:fill="auto"/>
            <w:vAlign w:val="center"/>
          </w:tcPr>
          <w:p w14:paraId="6EBB9692" w14:textId="4854E359" w:rsidR="00BC398D" w:rsidRPr="003B6BC8" w:rsidRDefault="003B6BC8" w:rsidP="008F1EDD">
            <w:pPr>
              <w:pStyle w:val="TableText0"/>
              <w:ind w:left="90"/>
              <w:rPr>
                <w:rFonts w:asciiTheme="minorHAnsi" w:hAnsiTheme="minorHAnsi"/>
                <w:szCs w:val="22"/>
              </w:rPr>
            </w:pPr>
            <w:r w:rsidRPr="003B6BC8">
              <w:rPr>
                <w:rFonts w:asciiTheme="minorHAnsi" w:hAnsiTheme="minorHAnsi"/>
                <w:szCs w:val="22"/>
              </w:rPr>
              <w:t>30 September 2020</w:t>
            </w:r>
          </w:p>
        </w:tc>
        <w:tc>
          <w:tcPr>
            <w:tcW w:w="7668" w:type="dxa"/>
            <w:shd w:val="clear" w:color="auto" w:fill="auto"/>
          </w:tcPr>
          <w:p w14:paraId="2D8C495D" w14:textId="01F20FBD" w:rsidR="00BC398D" w:rsidRPr="0054154B" w:rsidRDefault="003B6BC8" w:rsidP="008F1EDD">
            <w:pPr>
              <w:pStyle w:val="TableText0"/>
              <w:numPr>
                <w:ilvl w:val="0"/>
                <w:numId w:val="11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90" w:hanging="90"/>
              <w:rPr>
                <w:rFonts w:asciiTheme="minorHAnsi" w:hAnsiTheme="minorHAnsi"/>
                <w:szCs w:val="22"/>
              </w:rPr>
            </w:pPr>
            <w:r w:rsidRPr="003B6BC8">
              <w:rPr>
                <w:rFonts w:asciiTheme="minorHAnsi" w:hAnsiTheme="minorHAnsi"/>
                <w:szCs w:val="22"/>
              </w:rPr>
              <w:t xml:space="preserve">Submit ITU-T Member contributions (by e-mail to </w:t>
            </w:r>
            <w:hyperlink r:id="rId16" w:history="1">
              <w:r w:rsidRPr="003B6BC8">
                <w:rPr>
                  <w:rStyle w:val="Hyperlink"/>
                  <w:rFonts w:asciiTheme="minorHAnsi" w:hAnsiTheme="minorHAnsi"/>
                  <w:szCs w:val="22"/>
                </w:rPr>
                <w:t>tsbsg20@itu.int</w:t>
              </w:r>
            </w:hyperlink>
            <w:r w:rsidRPr="003B6BC8">
              <w:rPr>
                <w:rFonts w:asciiTheme="minorHAnsi" w:hAnsiTheme="minorHAnsi"/>
                <w:szCs w:val="22"/>
              </w:rPr>
              <w:t>)</w:t>
            </w:r>
          </w:p>
        </w:tc>
      </w:tr>
    </w:tbl>
    <w:p w14:paraId="3850325A" w14:textId="3A92CD9F" w:rsidR="001C0948" w:rsidRPr="00B70109" w:rsidRDefault="00A129C1" w:rsidP="008F1EDD">
      <w:pPr>
        <w:ind w:left="90"/>
      </w:pPr>
      <w:r w:rsidRPr="00B70109">
        <w:t xml:space="preserve">Practical meeting </w:t>
      </w:r>
      <w:r w:rsidR="00025A7B" w:rsidRPr="00B70109">
        <w:t xml:space="preserve">information </w:t>
      </w:r>
      <w:r w:rsidRPr="00B70109">
        <w:t xml:space="preserve">is set out in </w:t>
      </w:r>
      <w:r w:rsidRPr="00B70109">
        <w:rPr>
          <w:b/>
          <w:bCs/>
        </w:rPr>
        <w:t>Annex A</w:t>
      </w:r>
      <w:r w:rsidR="001C0948" w:rsidRPr="00B70109">
        <w:t>.</w:t>
      </w:r>
      <w:r w:rsidR="007A3B5D" w:rsidRPr="00B70109">
        <w:t xml:space="preserve"> </w:t>
      </w:r>
      <w:r w:rsidR="00025A7B" w:rsidRPr="00B70109">
        <w:t xml:space="preserve">A </w:t>
      </w:r>
      <w:r w:rsidR="001C0948" w:rsidRPr="00B70109">
        <w:t>draft</w:t>
      </w:r>
      <w:r w:rsidR="00025A7B" w:rsidRPr="00B70109">
        <w:t xml:space="preserve"> meeting</w:t>
      </w:r>
      <w:r w:rsidR="001C0948" w:rsidRPr="00B70109">
        <w:t xml:space="preserve"> </w:t>
      </w:r>
      <w:r w:rsidR="00F07162" w:rsidRPr="00B70109">
        <w:rPr>
          <w:b/>
          <w:bCs/>
        </w:rPr>
        <w:t>agenda</w:t>
      </w:r>
      <w:r w:rsidR="001C0948" w:rsidRPr="00B70109">
        <w:t>, prepared by</w:t>
      </w:r>
      <w:r w:rsidR="003B6BC8">
        <w:t xml:space="preserve"> </w:t>
      </w:r>
      <w:r w:rsidR="0054154B">
        <w:t xml:space="preserve">Mr </w:t>
      </w:r>
      <w:r w:rsidR="003B6BC8" w:rsidRPr="003B6BC8">
        <w:t>Juan Pablo Martín</w:t>
      </w:r>
      <w:r w:rsidR="003B6BC8">
        <w:t xml:space="preserve"> (Argentina),</w:t>
      </w:r>
      <w:r w:rsidR="0054154B">
        <w:t xml:space="preserve"> Chairman of SG20RG-LATAM,</w:t>
      </w:r>
      <w:r w:rsidR="003B6BC8">
        <w:t xml:space="preserve"> is</w:t>
      </w:r>
      <w:r w:rsidR="001C0948" w:rsidRPr="00B70109">
        <w:t xml:space="preserve"> set out in </w:t>
      </w:r>
      <w:r w:rsidR="001C0948" w:rsidRPr="00B70109">
        <w:rPr>
          <w:b/>
          <w:bCs/>
        </w:rPr>
        <w:t xml:space="preserve">Annex </w:t>
      </w:r>
      <w:r w:rsidRPr="00B70109">
        <w:rPr>
          <w:b/>
          <w:bCs/>
        </w:rPr>
        <w:t>B</w:t>
      </w:r>
      <w:r w:rsidR="001C0948" w:rsidRPr="00B70109">
        <w:t>.</w:t>
      </w:r>
    </w:p>
    <w:p w14:paraId="77A876A4" w14:textId="77777777" w:rsidR="000B46FB" w:rsidRPr="00B70109" w:rsidRDefault="001C0948" w:rsidP="008F1EDD">
      <w:pPr>
        <w:keepNext/>
        <w:keepLines/>
        <w:spacing w:before="120"/>
        <w:ind w:left="86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2AEAC580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BDA249F" w14:textId="08D6F8B7" w:rsidR="00BC5760" w:rsidRPr="00B70109" w:rsidRDefault="0057770B" w:rsidP="008F1EDD">
            <w:pPr>
              <w:keepNext/>
              <w:keepLines/>
              <w:spacing w:before="120"/>
            </w:pPr>
            <w:r w:rsidRPr="00B70109">
              <w:t>Yours faithfully,</w:t>
            </w:r>
          </w:p>
          <w:p w14:paraId="3ABBB0AB" w14:textId="3A10437F" w:rsidR="0057770B" w:rsidRPr="00B70109" w:rsidRDefault="0033459C" w:rsidP="008F1EDD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F08B7B" wp14:editId="31BB1DAC">
                  <wp:simplePos x="0" y="0"/>
                  <wp:positionH relativeFrom="column">
                    <wp:posOffset>997</wp:posOffset>
                  </wp:positionH>
                  <wp:positionV relativeFrom="paragraph">
                    <wp:posOffset>186055</wp:posOffset>
                  </wp:positionV>
                  <wp:extent cx="653350" cy="27598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50" cy="27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21708681" w:rsidR="0057770B" w:rsidRPr="00B70109" w:rsidRDefault="003B6BC8" w:rsidP="00491EEB">
            <w:pPr>
              <w:keepNext/>
              <w:keepLines/>
              <w:spacing w:before="0"/>
              <w:ind w:left="113" w:right="113"/>
              <w:jc w:val="center"/>
            </w:pPr>
            <w:r w:rsidRPr="003B6BC8">
              <w:rPr>
                <w:noProof/>
                <w:lang w:eastAsia="en-GB"/>
              </w:rPr>
              <w:drawing>
                <wp:inline distT="0" distB="0" distL="0" distR="0" wp14:anchorId="0A6089F5" wp14:editId="349930C1">
                  <wp:extent cx="900985" cy="897466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373" cy="90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70B" w:rsidRPr="003B6BC8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3B6BC8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 w:rsidRPr="003B6BC8">
              <w:rPr>
                <w:rFonts w:ascii="Calibri" w:eastAsia="SimSun" w:hAnsi="Calibri" w:cs="Arial"/>
                <w:sz w:val="20"/>
                <w:lang w:eastAsia="zh-CN"/>
              </w:rPr>
              <w:t>20RG-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LATAM</w:t>
            </w:r>
          </w:p>
        </w:tc>
      </w:tr>
      <w:tr w:rsidR="0057770B" w:rsidRPr="00B70109" w14:paraId="65C037B8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0BA785C9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1A266D61" w14:textId="3A6D1E5B" w:rsidR="00384E5D" w:rsidRPr="00B70109" w:rsidRDefault="0024485F" w:rsidP="008F1EDD">
      <w:pPr>
        <w:spacing w:before="240"/>
        <w:ind w:firstLine="90"/>
      </w:pPr>
      <w:r w:rsidRPr="003B6BC8">
        <w:rPr>
          <w:b/>
          <w:bCs/>
        </w:rPr>
        <w:t>Annexes</w:t>
      </w:r>
      <w:r w:rsidRPr="003B6BC8">
        <w:t xml:space="preserve">: </w:t>
      </w:r>
      <w:r w:rsidR="002A3D35" w:rsidRPr="003B6BC8">
        <w:t>2</w:t>
      </w:r>
      <w:r w:rsidR="00384E5D" w:rsidRPr="00B70109"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7DD2C96D" w14:textId="02A388F6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6379D">
        <w:rPr>
          <w:rFonts w:eastAsia="SimSun"/>
          <w:szCs w:val="22"/>
          <w:lang w:eastAsia="zh-CN"/>
        </w:rPr>
        <w:t xml:space="preserve">and draft TDs </w:t>
      </w:r>
      <w:r w:rsidR="0020709B" w:rsidRPr="00B70109">
        <w:rPr>
          <w:rFonts w:eastAsia="SimSun"/>
          <w:szCs w:val="22"/>
          <w:lang w:eastAsia="zh-CN"/>
        </w:rPr>
        <w:t>should be submitted</w:t>
      </w:r>
      <w:r w:rsidR="0026379D">
        <w:rPr>
          <w:rFonts w:eastAsia="SimSun"/>
          <w:szCs w:val="22"/>
          <w:lang w:eastAsia="zh-CN"/>
        </w:rPr>
        <w:t xml:space="preserve"> by e-mail to </w:t>
      </w:r>
      <w:hyperlink r:id="rId19" w:history="1">
        <w:r w:rsidR="0026379D" w:rsidRPr="003B6BC8">
          <w:rPr>
            <w:rStyle w:val="Hyperlink"/>
            <w:szCs w:val="22"/>
          </w:rPr>
          <w:t>tsbsg20@itu.int</w:t>
        </w:r>
      </w:hyperlink>
      <w:r w:rsidR="0020709B" w:rsidRPr="00B70109">
        <w:rPr>
          <w:rFonts w:eastAsia="SimSun"/>
          <w:szCs w:val="22"/>
          <w:lang w:eastAsia="zh-CN"/>
        </w:rPr>
        <w:t xml:space="preserve"> using the </w:t>
      </w:r>
      <w:hyperlink r:id="rId20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1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1A864D9D" w14:textId="56CA0355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26379D" w:rsidRPr="0054154B">
        <w:rPr>
          <w:rFonts w:cstheme="majorBidi"/>
          <w:szCs w:val="22"/>
        </w:rPr>
        <w:t xml:space="preserve">In agreement with the Chairman of the Group, the working language of the meeting will be </w:t>
      </w:r>
      <w:r w:rsidR="00DE2AA1" w:rsidRPr="0054154B">
        <w:rPr>
          <w:rFonts w:cstheme="majorBidi"/>
          <w:szCs w:val="22"/>
        </w:rPr>
        <w:t>Spanish</w:t>
      </w:r>
      <w:r w:rsidR="0026379D" w:rsidRPr="0054154B">
        <w:rPr>
          <w:rFonts w:cstheme="majorBidi"/>
          <w:szCs w:val="22"/>
        </w:rPr>
        <w:t xml:space="preserve"> only.</w:t>
      </w:r>
    </w:p>
    <w:p w14:paraId="646AB97F" w14:textId="2F810CA3" w:rsidR="003D002E" w:rsidRDefault="003D002E" w:rsidP="003D002E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2">
        <w:proofErr w:type="spellStart"/>
        <w:r w:rsidR="49027495" w:rsidRPr="439886B5">
          <w:rPr>
            <w:rStyle w:val="Hyperlink"/>
            <w:lang w:val="en-US"/>
          </w:rPr>
          <w:t>MyMeetings</w:t>
        </w:r>
        <w:proofErr w:type="spellEnd"/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 xml:space="preserve">not be delayed or interrupted because of a remote participant’s inability to connect, </w:t>
      </w:r>
      <w:proofErr w:type="gramStart"/>
      <w:r w:rsidRPr="439886B5">
        <w:rPr>
          <w:lang w:val="en-US"/>
        </w:rPr>
        <w:t>listen</w:t>
      </w:r>
      <w:proofErr w:type="gramEnd"/>
      <w:r w:rsidRPr="439886B5">
        <w:rPr>
          <w:lang w:val="en-US"/>
        </w:rPr>
        <w:t xml:space="preserve">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1F5B9DFD" w14:textId="3E8C46F9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19927505">
        <w:rPr>
          <w:b/>
        </w:rPr>
        <w:t>REGISTRATION,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18C8C0EA" w14:textId="0BD8EF44" w:rsidR="00C87E56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</w:t>
      </w:r>
      <w:r w:rsidR="008F1EDD">
        <w:rPr>
          <w:b/>
          <w:bCs/>
        </w:rPr>
        <w:t> </w:t>
      </w:r>
      <w:r w:rsidR="00C87E56" w:rsidRPr="00B70109">
        <w:rPr>
          <w:b/>
          <w:bCs/>
        </w:rPr>
        <w:t>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3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4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3D002E">
        <w:t xml:space="preserve">.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41C18343" w14:textId="62D5D468" w:rsidR="003D002E" w:rsidRDefault="003D002E" w:rsidP="003D002E">
      <w:pPr>
        <w:rPr>
          <w:b/>
          <w:bCs/>
        </w:rPr>
      </w:pPr>
      <w:r>
        <w:t>Registration is mandatory via the online registration form on the</w:t>
      </w:r>
      <w:r w:rsidR="0027530C">
        <w:t xml:space="preserve"> </w:t>
      </w:r>
      <w:hyperlink r:id="rId25" w:history="1">
        <w:r w:rsidR="0027530C" w:rsidRPr="00D312C7">
          <w:rPr>
            <w:rStyle w:val="Hyperlink"/>
          </w:rPr>
          <w:t>study group homepage</w:t>
        </w:r>
      </w:hyperlink>
      <w:r>
        <w:t>. Without registration, delegates will not be able to access the</w:t>
      </w:r>
      <w:r w:rsidR="00A049A9">
        <w:t xml:space="preserve"> </w:t>
      </w:r>
      <w:hyperlink r:id="rId26" w:history="1">
        <w:proofErr w:type="spellStart"/>
        <w:r w:rsidR="00A049A9" w:rsidRPr="0027530C">
          <w:rPr>
            <w:rStyle w:val="Hyperlink"/>
          </w:rPr>
          <w:t>MyMeetings</w:t>
        </w:r>
        <w:proofErr w:type="spellEnd"/>
        <w:r w:rsidR="00A049A9" w:rsidRPr="0027530C">
          <w:rPr>
            <w:rStyle w:val="Hyperlink"/>
          </w:rPr>
          <w:t xml:space="preserve">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1632E04B" w14:textId="598879E3" w:rsidR="003D002E" w:rsidRPr="00A049A9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</w:t>
      </w:r>
      <w:proofErr w:type="gramStart"/>
      <w:r>
        <w:t>provided</w:t>
      </w:r>
      <w:proofErr w:type="gramEnd"/>
      <w:r>
        <w:t xml:space="preserve"> and visa support is not applicable. </w:t>
      </w:r>
      <w:r w:rsidR="008E522E">
        <w:t>Orientation s</w:t>
      </w:r>
      <w:r>
        <w:t>ession</w:t>
      </w:r>
      <w:r w:rsidR="008E522E">
        <w:t>s</w:t>
      </w:r>
      <w:r>
        <w:t xml:space="preserve"> for </w:t>
      </w:r>
      <w:r w:rsidR="008E522E">
        <w:t>new delegates</w:t>
      </w:r>
      <w:r>
        <w:t xml:space="preserve"> </w:t>
      </w:r>
      <w:r w:rsidR="008E522E">
        <w:t xml:space="preserve">will </w:t>
      </w:r>
      <w:r>
        <w:t xml:space="preserve">be </w:t>
      </w:r>
      <w:r w:rsidR="008E522E">
        <w:t>provided as considered appropriate by the</w:t>
      </w:r>
      <w:r>
        <w:t xml:space="preserve"> study group chairman.</w:t>
      </w:r>
    </w:p>
    <w:p w14:paraId="157A9DA4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1BFE5FB7" w14:textId="215CEA72" w:rsidR="00AE03A7" w:rsidRDefault="00D33EE4" w:rsidP="00D312C7">
      <w:pPr>
        <w:pStyle w:val="Annextitle"/>
        <w:spacing w:after="0"/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</w:p>
    <w:p w14:paraId="4503F4DB" w14:textId="76B4067E" w:rsidR="00D312C7" w:rsidRPr="00101525" w:rsidRDefault="00D312C7" w:rsidP="00D312C7">
      <w:pPr>
        <w:spacing w:before="0" w:after="1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Meeting of </w:t>
      </w:r>
      <w:r w:rsidRPr="00B70C75">
        <w:rPr>
          <w:b/>
          <w:iCs/>
          <w:sz w:val="28"/>
          <w:szCs w:val="28"/>
        </w:rPr>
        <w:t>ITU-T Study Group</w:t>
      </w:r>
      <w:r>
        <w:rPr>
          <w:b/>
          <w:iCs/>
          <w:sz w:val="28"/>
          <w:szCs w:val="28"/>
        </w:rPr>
        <w:t xml:space="preserve"> 20</w:t>
      </w:r>
      <w:r w:rsidRPr="00B70C75">
        <w:rPr>
          <w:b/>
          <w:iCs/>
          <w:sz w:val="28"/>
          <w:szCs w:val="28"/>
        </w:rPr>
        <w:t xml:space="preserve"> Regional Group for</w:t>
      </w:r>
      <w:r>
        <w:rPr>
          <w:b/>
          <w:iCs/>
          <w:sz w:val="28"/>
          <w:szCs w:val="28"/>
        </w:rPr>
        <w:br/>
        <w:t xml:space="preserve">Latin </w:t>
      </w:r>
      <w:r w:rsidRPr="000A5081">
        <w:rPr>
          <w:b/>
          <w:iCs/>
          <w:sz w:val="28"/>
          <w:szCs w:val="28"/>
        </w:rPr>
        <w:t>America</w:t>
      </w:r>
      <w:r>
        <w:rPr>
          <w:b/>
          <w:iCs/>
          <w:sz w:val="28"/>
          <w:szCs w:val="28"/>
        </w:rPr>
        <w:t xml:space="preserve"> </w:t>
      </w:r>
      <w:r w:rsidRPr="000A5081">
        <w:rPr>
          <w:b/>
          <w:iCs/>
          <w:sz w:val="28"/>
          <w:szCs w:val="28"/>
        </w:rPr>
        <w:t>(SG20RG-LATAM)</w:t>
      </w:r>
      <w:r w:rsidRPr="000A5081">
        <w:rPr>
          <w:b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Virtual</w:t>
      </w:r>
      <w:r w:rsidRPr="000A5081">
        <w:rPr>
          <w:b/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>13-14 October 2020</w:t>
      </w:r>
    </w:p>
    <w:p w14:paraId="049AE305" w14:textId="77777777" w:rsidR="00D312C7" w:rsidRPr="00D312C7" w:rsidRDefault="00D312C7" w:rsidP="00D312C7">
      <w:pPr>
        <w:spacing w:before="0"/>
      </w:pPr>
    </w:p>
    <w:tbl>
      <w:tblPr>
        <w:tblStyle w:val="TableGrid1"/>
        <w:tblW w:w="9625" w:type="dxa"/>
        <w:jc w:val="center"/>
        <w:tblLook w:val="04A0" w:firstRow="1" w:lastRow="0" w:firstColumn="1" w:lastColumn="0" w:noHBand="0" w:noVBand="1"/>
      </w:tblPr>
      <w:tblGrid>
        <w:gridCol w:w="519"/>
        <w:gridCol w:w="469"/>
        <w:gridCol w:w="6804"/>
        <w:gridCol w:w="1833"/>
      </w:tblGrid>
      <w:tr w:rsidR="00D312C7" w:rsidRPr="00C21665" w14:paraId="4AB544BA" w14:textId="77777777" w:rsidTr="00DD6E18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8913801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No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  <w:vAlign w:val="center"/>
          </w:tcPr>
          <w:p w14:paraId="761E7C77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Description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0A99D60C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Document</w:t>
            </w:r>
          </w:p>
        </w:tc>
      </w:tr>
      <w:tr w:rsidR="00D312C7" w:rsidRPr="00C21665" w14:paraId="21BA4A5C" w14:textId="77777777" w:rsidTr="00DD6E18">
        <w:trPr>
          <w:jc w:val="center"/>
        </w:trPr>
        <w:tc>
          <w:tcPr>
            <w:tcW w:w="519" w:type="dxa"/>
            <w:vAlign w:val="center"/>
            <w:hideMark/>
          </w:tcPr>
          <w:p w14:paraId="271A8085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3EC125D7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Opening of the meeting</w:t>
            </w:r>
          </w:p>
        </w:tc>
        <w:tc>
          <w:tcPr>
            <w:tcW w:w="1833" w:type="dxa"/>
          </w:tcPr>
          <w:p w14:paraId="12D57370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00FBE46B" w14:textId="77777777" w:rsidTr="00DD6E18">
        <w:trPr>
          <w:jc w:val="center"/>
        </w:trPr>
        <w:tc>
          <w:tcPr>
            <w:tcW w:w="519" w:type="dxa"/>
            <w:vAlign w:val="center"/>
            <w:hideMark/>
          </w:tcPr>
          <w:p w14:paraId="02C36785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2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1D67005B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Adoption of the agenda</w:t>
            </w:r>
          </w:p>
        </w:tc>
        <w:tc>
          <w:tcPr>
            <w:tcW w:w="1833" w:type="dxa"/>
          </w:tcPr>
          <w:p w14:paraId="13856EE4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53E4B0EC" w14:textId="77777777" w:rsidTr="00DD6E18">
        <w:trPr>
          <w:jc w:val="center"/>
        </w:trPr>
        <w:tc>
          <w:tcPr>
            <w:tcW w:w="519" w:type="dxa"/>
            <w:vAlign w:val="center"/>
          </w:tcPr>
          <w:p w14:paraId="5A768A34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3</w:t>
            </w:r>
          </w:p>
        </w:tc>
        <w:tc>
          <w:tcPr>
            <w:tcW w:w="7273" w:type="dxa"/>
            <w:gridSpan w:val="2"/>
            <w:vAlign w:val="center"/>
          </w:tcPr>
          <w:p w14:paraId="10A0C29D" w14:textId="37F16325" w:rsidR="00D312C7" w:rsidRPr="00653A16" w:rsidRDefault="00D312C7" w:rsidP="00DD6E18">
            <w:pPr>
              <w:rPr>
                <w:rFonts w:cstheme="minorHAnsi"/>
                <w:szCs w:val="22"/>
                <w:highlight w:val="cyan"/>
              </w:rPr>
            </w:pPr>
            <w:r w:rsidRPr="00653A16">
              <w:rPr>
                <w:rFonts w:cstheme="minorHAnsi"/>
                <w:szCs w:val="22"/>
              </w:rPr>
              <w:t>Report of the last meeting</w:t>
            </w:r>
            <w:r w:rsidRPr="00653A16">
              <w:rPr>
                <w:rFonts w:cstheme="minorHAnsi"/>
                <w:szCs w:val="22"/>
              </w:rPr>
              <w:br/>
              <w:t>(</w:t>
            </w:r>
            <w:r w:rsidRPr="00D312C7">
              <w:rPr>
                <w:rFonts w:cstheme="minorHAnsi"/>
                <w:szCs w:val="22"/>
              </w:rPr>
              <w:t>San Salvador, 11-12 September 2019</w:t>
            </w:r>
            <w:r w:rsidRPr="00653A16">
              <w:rPr>
                <w:rFonts w:cstheme="minorHAnsi"/>
                <w:szCs w:val="22"/>
              </w:rPr>
              <w:t xml:space="preserve">) </w:t>
            </w:r>
          </w:p>
        </w:tc>
        <w:tc>
          <w:tcPr>
            <w:tcW w:w="1833" w:type="dxa"/>
            <w:vAlign w:val="bottom"/>
          </w:tcPr>
          <w:p w14:paraId="0256B830" w14:textId="44A9145F" w:rsidR="00D312C7" w:rsidRPr="00653A16" w:rsidRDefault="0033459C" w:rsidP="00DD6E18">
            <w:pPr>
              <w:jc w:val="center"/>
              <w:rPr>
                <w:rFonts w:cstheme="minorHAnsi"/>
                <w:szCs w:val="22"/>
              </w:rPr>
            </w:pPr>
            <w:hyperlink r:id="rId27" w:history="1">
              <w:r w:rsidR="00D312C7" w:rsidRPr="00D312C7">
                <w:rPr>
                  <w:rStyle w:val="Hyperlink"/>
                  <w:rFonts w:cstheme="minorHAnsi"/>
                  <w:szCs w:val="22"/>
                </w:rPr>
                <w:t>Report 2</w:t>
              </w:r>
            </w:hyperlink>
          </w:p>
        </w:tc>
      </w:tr>
      <w:tr w:rsidR="00D312C7" w:rsidRPr="00C21665" w14:paraId="423F1122" w14:textId="77777777" w:rsidTr="00DD6E18">
        <w:trPr>
          <w:jc w:val="center"/>
        </w:trPr>
        <w:tc>
          <w:tcPr>
            <w:tcW w:w="519" w:type="dxa"/>
            <w:vAlign w:val="center"/>
            <w:hideMark/>
          </w:tcPr>
          <w:p w14:paraId="07644361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4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2C798B19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Allocation of documents (Contributions and TDs)</w:t>
            </w:r>
          </w:p>
        </w:tc>
        <w:tc>
          <w:tcPr>
            <w:tcW w:w="1833" w:type="dxa"/>
          </w:tcPr>
          <w:p w14:paraId="4DDA1406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1377D35B" w14:textId="77777777" w:rsidTr="00DD6E18">
        <w:trPr>
          <w:jc w:val="center"/>
        </w:trPr>
        <w:tc>
          <w:tcPr>
            <w:tcW w:w="519" w:type="dxa"/>
            <w:vAlign w:val="center"/>
            <w:hideMark/>
          </w:tcPr>
          <w:p w14:paraId="08810EDC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5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5A23C8AA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Overview of ITU-T Study Group 20 (structure and working methods)</w:t>
            </w:r>
          </w:p>
        </w:tc>
        <w:tc>
          <w:tcPr>
            <w:tcW w:w="1833" w:type="dxa"/>
          </w:tcPr>
          <w:p w14:paraId="29D60B2F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6B4E9A30" w14:textId="77777777" w:rsidTr="00DD6E18">
        <w:trPr>
          <w:jc w:val="center"/>
        </w:trPr>
        <w:tc>
          <w:tcPr>
            <w:tcW w:w="988" w:type="dxa"/>
            <w:gridSpan w:val="2"/>
            <w:vAlign w:val="center"/>
          </w:tcPr>
          <w:p w14:paraId="76F41642" w14:textId="77777777" w:rsidR="00D312C7" w:rsidRPr="00653A16" w:rsidRDefault="00D312C7" w:rsidP="00DD6E18">
            <w:pPr>
              <w:jc w:val="right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5.1</w:t>
            </w:r>
          </w:p>
        </w:tc>
        <w:tc>
          <w:tcPr>
            <w:tcW w:w="6804" w:type="dxa"/>
            <w:vAlign w:val="center"/>
          </w:tcPr>
          <w:p w14:paraId="0D06D7C4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ITU-T SG20RG-LATAM</w:t>
            </w:r>
          </w:p>
        </w:tc>
        <w:tc>
          <w:tcPr>
            <w:tcW w:w="1833" w:type="dxa"/>
          </w:tcPr>
          <w:p w14:paraId="5A90425C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4D2C9329" w14:textId="77777777" w:rsidTr="00DD6E18">
        <w:trPr>
          <w:jc w:val="center"/>
        </w:trPr>
        <w:tc>
          <w:tcPr>
            <w:tcW w:w="988" w:type="dxa"/>
            <w:gridSpan w:val="2"/>
            <w:vAlign w:val="center"/>
          </w:tcPr>
          <w:p w14:paraId="417E0A50" w14:textId="77777777" w:rsidR="00D312C7" w:rsidRPr="00653A16" w:rsidRDefault="00D312C7" w:rsidP="00DD6E18">
            <w:pPr>
              <w:jc w:val="right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5.2</w:t>
            </w:r>
          </w:p>
        </w:tc>
        <w:tc>
          <w:tcPr>
            <w:tcW w:w="6804" w:type="dxa"/>
            <w:vAlign w:val="center"/>
          </w:tcPr>
          <w:p w14:paraId="1B5E880A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ITU-T Working Methods</w:t>
            </w:r>
          </w:p>
        </w:tc>
        <w:tc>
          <w:tcPr>
            <w:tcW w:w="1833" w:type="dxa"/>
          </w:tcPr>
          <w:p w14:paraId="1495AD78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1CAB2602" w14:textId="77777777" w:rsidTr="00DD6E18">
        <w:trPr>
          <w:jc w:val="center"/>
        </w:trPr>
        <w:tc>
          <w:tcPr>
            <w:tcW w:w="519" w:type="dxa"/>
            <w:vAlign w:val="center"/>
            <w:hideMark/>
          </w:tcPr>
          <w:p w14:paraId="42165912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6</w:t>
            </w:r>
          </w:p>
        </w:tc>
        <w:tc>
          <w:tcPr>
            <w:tcW w:w="7273" w:type="dxa"/>
            <w:gridSpan w:val="2"/>
            <w:vAlign w:val="center"/>
          </w:tcPr>
          <w:p w14:paraId="6E63E4D3" w14:textId="708C276E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Overview of Outcomes of previous ITU-T SG20 meetings</w:t>
            </w:r>
            <w:r w:rsidRPr="00653A16">
              <w:rPr>
                <w:rFonts w:cstheme="minorHAnsi"/>
                <w:szCs w:val="22"/>
              </w:rPr>
              <w:br/>
              <w:t>(</w:t>
            </w:r>
            <w:r w:rsidRPr="00D312C7">
              <w:rPr>
                <w:rFonts w:cstheme="minorHAnsi"/>
                <w:szCs w:val="22"/>
              </w:rPr>
              <w:t>Geneva, 25 November - 6 December 2019</w:t>
            </w:r>
            <w:r>
              <w:rPr>
                <w:rFonts w:cstheme="minorHAnsi"/>
                <w:szCs w:val="22"/>
              </w:rPr>
              <w:t xml:space="preserve"> and Virtual, 6-16 July 2020</w:t>
            </w:r>
            <w:r w:rsidRPr="00653A16">
              <w:rPr>
                <w:rFonts w:cstheme="minorHAnsi"/>
                <w:szCs w:val="22"/>
              </w:rPr>
              <w:t>)</w:t>
            </w:r>
          </w:p>
        </w:tc>
        <w:tc>
          <w:tcPr>
            <w:tcW w:w="1833" w:type="dxa"/>
          </w:tcPr>
          <w:p w14:paraId="094E51F7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1BD541B2" w14:textId="77777777" w:rsidTr="00DD6E18">
        <w:trPr>
          <w:jc w:val="center"/>
        </w:trPr>
        <w:tc>
          <w:tcPr>
            <w:tcW w:w="519" w:type="dxa"/>
            <w:vAlign w:val="center"/>
          </w:tcPr>
          <w:p w14:paraId="6CDDD3D2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7</w:t>
            </w:r>
          </w:p>
        </w:tc>
        <w:tc>
          <w:tcPr>
            <w:tcW w:w="7273" w:type="dxa"/>
            <w:gridSpan w:val="2"/>
            <w:vAlign w:val="center"/>
          </w:tcPr>
          <w:p w14:paraId="151408DE" w14:textId="26032203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EE0185">
              <w:rPr>
                <w:rFonts w:cstheme="minorHAnsi"/>
                <w:szCs w:val="22"/>
              </w:rPr>
              <w:t xml:space="preserve">Outcomes of the TSAG </w:t>
            </w:r>
            <w:r w:rsidR="00DE2AA1" w:rsidRPr="00EE0185">
              <w:rPr>
                <w:rFonts w:cstheme="minorHAnsi"/>
                <w:szCs w:val="22"/>
              </w:rPr>
              <w:t xml:space="preserve">meeting </w:t>
            </w:r>
            <w:r w:rsidRPr="00EE0185">
              <w:rPr>
                <w:rFonts w:cstheme="minorHAnsi"/>
                <w:szCs w:val="22"/>
              </w:rPr>
              <w:t>(</w:t>
            </w:r>
            <w:r w:rsidRPr="0054154B">
              <w:rPr>
                <w:rFonts w:cstheme="minorHAnsi"/>
                <w:szCs w:val="22"/>
              </w:rPr>
              <w:t>September 2020</w:t>
            </w:r>
            <w:r w:rsidRPr="00EE0185">
              <w:rPr>
                <w:rFonts w:cstheme="minorHAnsi"/>
                <w:szCs w:val="22"/>
              </w:rPr>
              <w:t>) and ITU Council (</w:t>
            </w:r>
            <w:r w:rsidR="004E1D3F" w:rsidRPr="0054154B">
              <w:rPr>
                <w:rFonts w:cstheme="minorHAnsi"/>
                <w:szCs w:val="22"/>
              </w:rPr>
              <w:t>2020</w:t>
            </w:r>
            <w:r w:rsidRPr="00EE0185">
              <w:rPr>
                <w:rFonts w:cstheme="minorHAnsi"/>
                <w:szCs w:val="22"/>
              </w:rPr>
              <w:t>) relevant to ITU-T SG20</w:t>
            </w:r>
            <w:r w:rsidRPr="00653A16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833" w:type="dxa"/>
          </w:tcPr>
          <w:p w14:paraId="3CA4DD94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6EC20FCF" w14:textId="77777777" w:rsidTr="00DD6E18">
        <w:trPr>
          <w:jc w:val="center"/>
        </w:trPr>
        <w:tc>
          <w:tcPr>
            <w:tcW w:w="519" w:type="dxa"/>
            <w:vAlign w:val="center"/>
          </w:tcPr>
          <w:p w14:paraId="5F4615B7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8</w:t>
            </w:r>
          </w:p>
        </w:tc>
        <w:tc>
          <w:tcPr>
            <w:tcW w:w="7273" w:type="dxa"/>
            <w:gridSpan w:val="2"/>
            <w:vAlign w:val="center"/>
          </w:tcPr>
          <w:p w14:paraId="1EBBF555" w14:textId="77777777" w:rsidR="00D312C7" w:rsidRPr="00653A16" w:rsidRDefault="00D312C7" w:rsidP="00DD6E18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653A16">
              <w:rPr>
                <w:rFonts w:cstheme="minorHAnsi"/>
                <w:b w:val="0"/>
                <w:sz w:val="22"/>
                <w:szCs w:val="22"/>
              </w:rPr>
              <w:t>Overview of ITU-T Activities on Smart Sustainable Cities</w:t>
            </w:r>
          </w:p>
        </w:tc>
        <w:tc>
          <w:tcPr>
            <w:tcW w:w="1833" w:type="dxa"/>
          </w:tcPr>
          <w:p w14:paraId="2BBF8E47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3428062E" w14:textId="77777777" w:rsidTr="00DD6E18">
        <w:trPr>
          <w:jc w:val="center"/>
        </w:trPr>
        <w:tc>
          <w:tcPr>
            <w:tcW w:w="519" w:type="dxa"/>
            <w:vAlign w:val="center"/>
          </w:tcPr>
          <w:p w14:paraId="25E5661F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9</w:t>
            </w:r>
          </w:p>
        </w:tc>
        <w:tc>
          <w:tcPr>
            <w:tcW w:w="7273" w:type="dxa"/>
            <w:gridSpan w:val="2"/>
            <w:vAlign w:val="center"/>
          </w:tcPr>
          <w:p w14:paraId="6C8B78B8" w14:textId="77777777" w:rsidR="00D312C7" w:rsidRPr="00653A16" w:rsidRDefault="00D312C7" w:rsidP="00DD6E18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653A16">
              <w:rPr>
                <w:rFonts w:cstheme="minorHAnsi"/>
                <w:b w:val="0"/>
                <w:sz w:val="22"/>
                <w:szCs w:val="22"/>
              </w:rPr>
              <w:t>Promotion activities and bridging the standardization gap</w:t>
            </w:r>
          </w:p>
        </w:tc>
        <w:tc>
          <w:tcPr>
            <w:tcW w:w="1833" w:type="dxa"/>
          </w:tcPr>
          <w:p w14:paraId="3DA3134B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75D35461" w14:textId="77777777" w:rsidTr="00DD6E18">
        <w:trPr>
          <w:jc w:val="center"/>
        </w:trPr>
        <w:tc>
          <w:tcPr>
            <w:tcW w:w="519" w:type="dxa"/>
            <w:vAlign w:val="center"/>
          </w:tcPr>
          <w:p w14:paraId="7E81D5B1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10</w:t>
            </w:r>
          </w:p>
        </w:tc>
        <w:tc>
          <w:tcPr>
            <w:tcW w:w="7273" w:type="dxa"/>
            <w:gridSpan w:val="2"/>
            <w:vAlign w:val="center"/>
          </w:tcPr>
          <w:p w14:paraId="55EFF656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Discussion on received Contributions</w:t>
            </w:r>
          </w:p>
        </w:tc>
        <w:tc>
          <w:tcPr>
            <w:tcW w:w="1833" w:type="dxa"/>
          </w:tcPr>
          <w:p w14:paraId="71CA3800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7717BF38" w14:textId="77777777" w:rsidTr="00DD6E18">
        <w:trPr>
          <w:jc w:val="center"/>
        </w:trPr>
        <w:tc>
          <w:tcPr>
            <w:tcW w:w="519" w:type="dxa"/>
            <w:vAlign w:val="center"/>
          </w:tcPr>
          <w:p w14:paraId="4758FB28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11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3BA8195B" w14:textId="06D7BBC3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Work Programme of SG20RG-LATAM</w:t>
            </w:r>
            <w:r w:rsidR="00DE2AA1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833" w:type="dxa"/>
          </w:tcPr>
          <w:p w14:paraId="3AE17A25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71081597" w14:textId="77777777" w:rsidTr="00DD6E18">
        <w:trPr>
          <w:jc w:val="center"/>
        </w:trPr>
        <w:tc>
          <w:tcPr>
            <w:tcW w:w="519" w:type="dxa"/>
            <w:vAlign w:val="center"/>
          </w:tcPr>
          <w:p w14:paraId="650FC91E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12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29A374D1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SG20RG-LATAM members’ Contributions to ITU-T Study Group 20</w:t>
            </w:r>
          </w:p>
        </w:tc>
        <w:tc>
          <w:tcPr>
            <w:tcW w:w="1833" w:type="dxa"/>
          </w:tcPr>
          <w:p w14:paraId="7EC5457F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4EABA95E" w14:textId="77777777" w:rsidTr="00DD6E18">
        <w:trPr>
          <w:jc w:val="center"/>
        </w:trPr>
        <w:tc>
          <w:tcPr>
            <w:tcW w:w="519" w:type="dxa"/>
            <w:vAlign w:val="center"/>
          </w:tcPr>
          <w:p w14:paraId="5E3136D1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13</w:t>
            </w:r>
          </w:p>
        </w:tc>
        <w:tc>
          <w:tcPr>
            <w:tcW w:w="7273" w:type="dxa"/>
            <w:gridSpan w:val="2"/>
            <w:vAlign w:val="center"/>
          </w:tcPr>
          <w:p w14:paraId="2110DE99" w14:textId="5DA9AEA1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Discussion on ITU-T SG20RG-LATAM priorities</w:t>
            </w:r>
            <w:r w:rsidR="00DE2AA1">
              <w:rPr>
                <w:rFonts w:cstheme="minorHAnsi"/>
                <w:szCs w:val="22"/>
              </w:rPr>
              <w:t xml:space="preserve"> and WTSA-2020 preparations</w:t>
            </w:r>
          </w:p>
        </w:tc>
        <w:tc>
          <w:tcPr>
            <w:tcW w:w="1833" w:type="dxa"/>
          </w:tcPr>
          <w:p w14:paraId="1F3851ED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35C2A754" w14:textId="77777777" w:rsidTr="00DD6E18">
        <w:trPr>
          <w:jc w:val="center"/>
        </w:trPr>
        <w:tc>
          <w:tcPr>
            <w:tcW w:w="519" w:type="dxa"/>
            <w:vAlign w:val="center"/>
          </w:tcPr>
          <w:p w14:paraId="2A8D64CD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14</w:t>
            </w:r>
          </w:p>
        </w:tc>
        <w:tc>
          <w:tcPr>
            <w:tcW w:w="7273" w:type="dxa"/>
            <w:gridSpan w:val="2"/>
            <w:vAlign w:val="center"/>
          </w:tcPr>
          <w:p w14:paraId="0D60C44C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Preparation of the draft Report of the SG20RG-LATAM</w:t>
            </w:r>
          </w:p>
        </w:tc>
        <w:tc>
          <w:tcPr>
            <w:tcW w:w="1833" w:type="dxa"/>
          </w:tcPr>
          <w:p w14:paraId="54575773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562DBFEF" w14:textId="77777777" w:rsidTr="00DD6E18">
        <w:trPr>
          <w:jc w:val="center"/>
        </w:trPr>
        <w:tc>
          <w:tcPr>
            <w:tcW w:w="519" w:type="dxa"/>
            <w:vAlign w:val="center"/>
          </w:tcPr>
          <w:p w14:paraId="0799FF1C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15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39DC947D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Venue and date of next SG20RG-LATAM meeting</w:t>
            </w:r>
          </w:p>
        </w:tc>
        <w:tc>
          <w:tcPr>
            <w:tcW w:w="1833" w:type="dxa"/>
          </w:tcPr>
          <w:p w14:paraId="5E39458B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3E6FD8DC" w14:textId="77777777" w:rsidTr="00DD6E18">
        <w:trPr>
          <w:jc w:val="center"/>
        </w:trPr>
        <w:tc>
          <w:tcPr>
            <w:tcW w:w="519" w:type="dxa"/>
            <w:vAlign w:val="center"/>
          </w:tcPr>
          <w:p w14:paraId="342916E1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16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275F9486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Any other business</w:t>
            </w:r>
          </w:p>
        </w:tc>
        <w:tc>
          <w:tcPr>
            <w:tcW w:w="1833" w:type="dxa"/>
          </w:tcPr>
          <w:p w14:paraId="18D1A9E8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  <w:tr w:rsidR="00D312C7" w:rsidRPr="00C21665" w14:paraId="6C0DD7E4" w14:textId="77777777" w:rsidTr="00DD6E18">
        <w:trPr>
          <w:jc w:val="center"/>
        </w:trPr>
        <w:tc>
          <w:tcPr>
            <w:tcW w:w="519" w:type="dxa"/>
            <w:vAlign w:val="center"/>
          </w:tcPr>
          <w:p w14:paraId="63DF56DF" w14:textId="77777777" w:rsidR="00D312C7" w:rsidRPr="00653A16" w:rsidRDefault="00D312C7" w:rsidP="00DD6E1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653A16">
              <w:rPr>
                <w:rFonts w:cstheme="minorHAnsi"/>
                <w:b/>
                <w:bCs/>
                <w:szCs w:val="22"/>
              </w:rPr>
              <w:t>17</w:t>
            </w:r>
          </w:p>
        </w:tc>
        <w:tc>
          <w:tcPr>
            <w:tcW w:w="7273" w:type="dxa"/>
            <w:gridSpan w:val="2"/>
            <w:vAlign w:val="center"/>
            <w:hideMark/>
          </w:tcPr>
          <w:p w14:paraId="0A1498E2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  <w:r w:rsidRPr="00653A16">
              <w:rPr>
                <w:rFonts w:cstheme="minorHAnsi"/>
                <w:szCs w:val="22"/>
              </w:rPr>
              <w:t>Closure of the meeting</w:t>
            </w:r>
          </w:p>
        </w:tc>
        <w:tc>
          <w:tcPr>
            <w:tcW w:w="1833" w:type="dxa"/>
          </w:tcPr>
          <w:p w14:paraId="5339D0D8" w14:textId="77777777" w:rsidR="00D312C7" w:rsidRPr="00653A16" w:rsidRDefault="00D312C7" w:rsidP="00DD6E18">
            <w:pPr>
              <w:rPr>
                <w:rFonts w:cstheme="minorHAnsi"/>
                <w:szCs w:val="22"/>
              </w:rPr>
            </w:pPr>
          </w:p>
        </w:tc>
      </w:tr>
    </w:tbl>
    <w:p w14:paraId="2ECB9CB9" w14:textId="77777777" w:rsidR="00D312C7" w:rsidRDefault="00D312C7" w:rsidP="00000FC7"/>
    <w:p w14:paraId="723D25D0" w14:textId="77777777" w:rsidR="00D312C7" w:rsidRDefault="00D312C7" w:rsidP="00000FC7"/>
    <w:p w14:paraId="08AABFBB" w14:textId="62EC7C48" w:rsidR="008C7E47" w:rsidRPr="00B70109" w:rsidRDefault="00D360C6" w:rsidP="00000FC7">
      <w:pPr>
        <w:rPr>
          <w:b/>
        </w:rPr>
      </w:pPr>
      <w:r>
        <w:t>NOTE ‒</w:t>
      </w:r>
      <w:r w:rsidR="00AE03A7" w:rsidRPr="00B70109">
        <w:t xml:space="preserve"> Updates to the agenda can be found </w:t>
      </w:r>
      <w:r w:rsidR="0054154B">
        <w:t>on the</w:t>
      </w:r>
      <w:r w:rsidR="006D7202" w:rsidRPr="00B70109">
        <w:t xml:space="preserve"> </w:t>
      </w:r>
      <w:hyperlink r:id="rId28" w:history="1">
        <w:r w:rsidR="00D312C7" w:rsidRPr="0054154B">
          <w:rPr>
            <w:rStyle w:val="Hyperlink"/>
          </w:rPr>
          <w:t>SG20RG-LATAM</w:t>
        </w:r>
        <w:r w:rsidR="0054154B" w:rsidRPr="0054154B">
          <w:rPr>
            <w:rStyle w:val="Hyperlink"/>
          </w:rPr>
          <w:t xml:space="preserve"> webpage</w:t>
        </w:r>
      </w:hyperlink>
      <w:r w:rsidR="00AE03A7" w:rsidRPr="00D312C7">
        <w:t>.</w:t>
      </w:r>
    </w:p>
    <w:p w14:paraId="43EB19E5" w14:textId="77777777" w:rsidR="00384E5D" w:rsidRPr="00B70109" w:rsidRDefault="00384E5D" w:rsidP="00A129C1">
      <w:pPr>
        <w:pStyle w:val="Normalaftertitle0"/>
      </w:pPr>
    </w:p>
    <w:p w14:paraId="2D4D3D7C" w14:textId="77777777" w:rsidR="00977A25" w:rsidRPr="00B70109" w:rsidRDefault="00977A25" w:rsidP="00977A25">
      <w:pPr>
        <w:jc w:val="center"/>
      </w:pPr>
      <w:r w:rsidRPr="00B70109">
        <w:t>_____________________</w:t>
      </w:r>
    </w:p>
    <w:sectPr w:rsidR="00977A25" w:rsidRPr="00B70109" w:rsidSect="00D442B4">
      <w:headerReference w:type="default" r:id="rId29"/>
      <w:footerReference w:type="default" r:id="rId30"/>
      <w:footerReference w:type="first" r:id="rId31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97180" w14:textId="77777777" w:rsidR="001D6709" w:rsidRDefault="001D6709">
      <w:r>
        <w:separator/>
      </w:r>
    </w:p>
  </w:endnote>
  <w:endnote w:type="continuationSeparator" w:id="0">
    <w:p w14:paraId="726ED666" w14:textId="77777777" w:rsidR="001D6709" w:rsidRDefault="001D6709">
      <w:r>
        <w:continuationSeparator/>
      </w:r>
    </w:p>
  </w:endnote>
  <w:endnote w:type="continuationNotice" w:id="1">
    <w:p w14:paraId="7C6B5569" w14:textId="77777777" w:rsidR="001D6709" w:rsidRDefault="001D67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7B47" w14:textId="77777777" w:rsidR="001D6709" w:rsidRDefault="001D6709">
      <w:r>
        <w:t>____________________</w:t>
      </w:r>
    </w:p>
  </w:footnote>
  <w:footnote w:type="continuationSeparator" w:id="0">
    <w:p w14:paraId="3A7C6862" w14:textId="77777777" w:rsidR="001D6709" w:rsidRDefault="001D6709">
      <w:r>
        <w:continuationSeparator/>
      </w:r>
    </w:p>
  </w:footnote>
  <w:footnote w:type="continuationNotice" w:id="1">
    <w:p w14:paraId="67490974" w14:textId="77777777" w:rsidR="001D6709" w:rsidRDefault="001D670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3CC" w14:textId="77777777" w:rsidR="00C740E1" w:rsidRDefault="0033459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04444EDC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26379D" w:rsidRPr="0026379D">
      <w:rPr>
        <w:noProof/>
      </w:rPr>
      <w:t>3/SG20RG-LATAM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2167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16CA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6709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79D"/>
    <w:rsid w:val="00263CE7"/>
    <w:rsid w:val="00267A46"/>
    <w:rsid w:val="0027530C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3459C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6BC8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1D3F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154B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3921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D49"/>
    <w:rsid w:val="00687BD5"/>
    <w:rsid w:val="00687BDD"/>
    <w:rsid w:val="006907AE"/>
    <w:rsid w:val="00690BFB"/>
    <w:rsid w:val="006A116C"/>
    <w:rsid w:val="006A184C"/>
    <w:rsid w:val="006B0F88"/>
    <w:rsid w:val="006B3467"/>
    <w:rsid w:val="006B43D3"/>
    <w:rsid w:val="006C44C1"/>
    <w:rsid w:val="006C6E0B"/>
    <w:rsid w:val="006D4085"/>
    <w:rsid w:val="006D6AF4"/>
    <w:rsid w:val="006D7202"/>
    <w:rsid w:val="00710D11"/>
    <w:rsid w:val="00713CDB"/>
    <w:rsid w:val="00737EA1"/>
    <w:rsid w:val="00754E83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B5A24"/>
    <w:rsid w:val="008C26B8"/>
    <w:rsid w:val="008C7E47"/>
    <w:rsid w:val="008D79A4"/>
    <w:rsid w:val="008E51E1"/>
    <w:rsid w:val="008E522E"/>
    <w:rsid w:val="008E5A5F"/>
    <w:rsid w:val="008E6A25"/>
    <w:rsid w:val="008F1EDD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2A6A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765C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B2E87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F21"/>
    <w:rsid w:val="00AF7851"/>
    <w:rsid w:val="00B027CC"/>
    <w:rsid w:val="00B034E1"/>
    <w:rsid w:val="00B04E9E"/>
    <w:rsid w:val="00B066A4"/>
    <w:rsid w:val="00B07A13"/>
    <w:rsid w:val="00B07B81"/>
    <w:rsid w:val="00B110B9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5F7C"/>
    <w:rsid w:val="00D312C7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2AA1"/>
    <w:rsid w:val="00DE39F0"/>
    <w:rsid w:val="00DF0AF3"/>
    <w:rsid w:val="00E0115C"/>
    <w:rsid w:val="00E03A76"/>
    <w:rsid w:val="00E06CA9"/>
    <w:rsid w:val="00E17CCC"/>
    <w:rsid w:val="00E20FD8"/>
    <w:rsid w:val="00E21FE2"/>
    <w:rsid w:val="00E228E0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E0185"/>
    <w:rsid w:val="00EE12EF"/>
    <w:rsid w:val="00EE1D23"/>
    <w:rsid w:val="00EE32F5"/>
    <w:rsid w:val="00EE72FD"/>
    <w:rsid w:val="00EF0B7F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51D9"/>
    <w:rsid w:val="00FA124A"/>
    <w:rsid w:val="00FA21D2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B6D983"/>
  <w15:docId w15:val="{7D003FBC-5FEF-447A-8AEF-DBDE0426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20/sg20rglatam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remote.itu.i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TIES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studygroups/2017-2020/20/sg20rglatam/Pages/default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sbsg20@itu.int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20/sg20rglatam/Pages/default.aspx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yperlink" Target="https://www.itu.int/en/ITU-T/studygroups/2017-2020/20/sg20rglatam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sbsg20@itu.int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yperlink" Target="https://www.itu.int/md/meetingdoc.asp?lang=en&amp;parent=T17-SG020RG.LATAM-R-0002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7EF62-8D49-465E-A71A-2F0D219A6A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845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Braud, Olivia</cp:lastModifiedBy>
  <cp:revision>7</cp:revision>
  <cp:lastPrinted>2020-07-21T07:47:00Z</cp:lastPrinted>
  <dcterms:created xsi:type="dcterms:W3CDTF">2020-06-16T13:20:00Z</dcterms:created>
  <dcterms:modified xsi:type="dcterms:W3CDTF">2020-07-21T07:49:00Z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