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632B23" w14:paraId="09701768" w14:textId="77777777" w:rsidTr="00CE218B">
        <w:trPr>
          <w:cantSplit/>
          <w:trHeight w:val="15"/>
        </w:trPr>
        <w:tc>
          <w:tcPr>
            <w:tcW w:w="1418" w:type="dxa"/>
            <w:gridSpan w:val="2"/>
            <w:vAlign w:val="center"/>
          </w:tcPr>
          <w:p w14:paraId="47C52562" w14:textId="77777777" w:rsidR="002C3E7B" w:rsidRPr="00632B23" w:rsidRDefault="002C3E7B" w:rsidP="00CE218B">
            <w:pPr>
              <w:spacing w:before="0"/>
              <w:jc w:val="center"/>
              <w:rPr>
                <w:rFonts w:cs="Times New Roman Bold"/>
                <w:b/>
                <w:bCs/>
                <w:smallCaps/>
                <w:sz w:val="26"/>
                <w:szCs w:val="26"/>
              </w:rPr>
            </w:pPr>
            <w:r w:rsidRPr="00632B23">
              <w:rPr>
                <w:noProof/>
                <w:lang w:eastAsia="zh-CN"/>
              </w:rPr>
              <w:drawing>
                <wp:inline distT="0" distB="0" distL="0" distR="0" wp14:anchorId="019A79D9" wp14:editId="1E412225">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71380C1F" w14:textId="77777777" w:rsidR="002C3E7B" w:rsidRPr="00632B23" w:rsidRDefault="002C3E7B" w:rsidP="002C3E7B">
            <w:pPr>
              <w:spacing w:before="0"/>
              <w:rPr>
                <w:rFonts w:ascii="Calibri" w:hAnsi="Calibri" w:cs="Times New Roman Bold"/>
                <w:b/>
                <w:bCs/>
                <w:smallCaps/>
                <w:sz w:val="26"/>
                <w:szCs w:val="26"/>
              </w:rPr>
            </w:pPr>
            <w:r w:rsidRPr="00632B23">
              <w:rPr>
                <w:rFonts w:ascii="Calibri" w:hAnsi="Calibri" w:cs="Times New Roman Bold"/>
                <w:b/>
                <w:bCs/>
                <w:smallCaps/>
                <w:sz w:val="36"/>
                <w:szCs w:val="36"/>
              </w:rPr>
              <w:t>International telecommunication union</w:t>
            </w:r>
          </w:p>
          <w:p w14:paraId="0E35F435" w14:textId="77777777" w:rsidR="002C3E7B" w:rsidRPr="00632B23" w:rsidRDefault="002C3E7B" w:rsidP="002C3E7B">
            <w:pPr>
              <w:spacing w:before="0"/>
              <w:rPr>
                <w:rFonts w:ascii="Verdana" w:hAnsi="Verdana"/>
                <w:color w:val="FFFFFF"/>
                <w:sz w:val="26"/>
                <w:szCs w:val="26"/>
              </w:rPr>
            </w:pPr>
            <w:r w:rsidRPr="00632B23">
              <w:rPr>
                <w:rFonts w:ascii="Calibri" w:hAnsi="Calibri" w:cs="Times New Roman Bold"/>
                <w:b/>
                <w:bCs/>
                <w:iCs/>
                <w:smallCaps/>
                <w:sz w:val="28"/>
                <w:szCs w:val="28"/>
              </w:rPr>
              <w:t>Telecommunication Standardization Bureau</w:t>
            </w:r>
            <w:r w:rsidRPr="00632B23" w:rsidDel="002C3E7B">
              <w:rPr>
                <w:rFonts w:cs="Times New Roman Bold"/>
                <w:b/>
                <w:bCs/>
                <w:iCs/>
                <w:smallCaps/>
                <w:sz w:val="28"/>
                <w:szCs w:val="28"/>
              </w:rPr>
              <w:t xml:space="preserve"> </w:t>
            </w:r>
          </w:p>
        </w:tc>
        <w:tc>
          <w:tcPr>
            <w:tcW w:w="2127" w:type="dxa"/>
            <w:vAlign w:val="center"/>
          </w:tcPr>
          <w:p w14:paraId="46E63AF1" w14:textId="77777777" w:rsidR="002C3E7B" w:rsidRPr="00632B23" w:rsidRDefault="002C3E7B" w:rsidP="00CE218B">
            <w:pPr>
              <w:spacing w:before="0"/>
              <w:jc w:val="center"/>
              <w:rPr>
                <w:rFonts w:ascii="Verdana" w:hAnsi="Verdana"/>
                <w:color w:val="FFFFFF"/>
                <w:sz w:val="26"/>
                <w:szCs w:val="26"/>
              </w:rPr>
            </w:pPr>
          </w:p>
        </w:tc>
      </w:tr>
      <w:tr w:rsidR="000305E1" w:rsidRPr="00632B23" w14:paraId="62DE2078" w14:textId="77777777" w:rsidTr="00CE218B">
        <w:trPr>
          <w:cantSplit/>
          <w:trHeight w:val="254"/>
        </w:trPr>
        <w:tc>
          <w:tcPr>
            <w:tcW w:w="5387" w:type="dxa"/>
            <w:gridSpan w:val="3"/>
            <w:vAlign w:val="center"/>
          </w:tcPr>
          <w:p w14:paraId="2C3E9AD1" w14:textId="77777777" w:rsidR="000305E1" w:rsidRPr="00632B23" w:rsidRDefault="000305E1" w:rsidP="00A129C1">
            <w:pPr>
              <w:pStyle w:val="Tabletext"/>
              <w:jc w:val="right"/>
            </w:pPr>
          </w:p>
        </w:tc>
        <w:tc>
          <w:tcPr>
            <w:tcW w:w="4678" w:type="dxa"/>
            <w:gridSpan w:val="2"/>
            <w:vAlign w:val="center"/>
          </w:tcPr>
          <w:p w14:paraId="78C619F1" w14:textId="7826F6FE" w:rsidR="000305E1" w:rsidRPr="00632B23" w:rsidRDefault="000305E1" w:rsidP="002D2966">
            <w:pPr>
              <w:pStyle w:val="Tabletext"/>
              <w:spacing w:before="240" w:after="120"/>
            </w:pPr>
            <w:r w:rsidRPr="00632B23">
              <w:t xml:space="preserve">Geneva, </w:t>
            </w:r>
            <w:r w:rsidR="008C7B69" w:rsidRPr="00632B23">
              <w:t>2</w:t>
            </w:r>
            <w:r w:rsidR="002D2966" w:rsidRPr="00632B23">
              <w:t>3</w:t>
            </w:r>
            <w:r w:rsidR="009161CE" w:rsidRPr="00632B23">
              <w:t xml:space="preserve"> </w:t>
            </w:r>
            <w:r w:rsidR="000B174E" w:rsidRPr="00632B23">
              <w:t>March 2018</w:t>
            </w:r>
          </w:p>
        </w:tc>
      </w:tr>
      <w:tr w:rsidR="0038260B" w:rsidRPr="00632B23" w14:paraId="7BD23704" w14:textId="77777777" w:rsidTr="00CE218B">
        <w:trPr>
          <w:cantSplit/>
          <w:trHeight w:val="746"/>
        </w:trPr>
        <w:tc>
          <w:tcPr>
            <w:tcW w:w="993" w:type="dxa"/>
          </w:tcPr>
          <w:p w14:paraId="7E908769" w14:textId="77777777" w:rsidR="0038260B" w:rsidRPr="00632B23" w:rsidRDefault="0038260B" w:rsidP="00A129C1">
            <w:pPr>
              <w:pStyle w:val="Tabletext"/>
              <w:rPr>
                <w:rFonts w:ascii="Futura Lt BT" w:hAnsi="Futura Lt BT"/>
              </w:rPr>
            </w:pPr>
            <w:bookmarkStart w:id="0" w:name="Adress_E" w:colFirst="2" w:colLast="2"/>
            <w:r w:rsidRPr="00632B23">
              <w:t>Ref:</w:t>
            </w:r>
          </w:p>
        </w:tc>
        <w:tc>
          <w:tcPr>
            <w:tcW w:w="4394" w:type="dxa"/>
            <w:gridSpan w:val="2"/>
          </w:tcPr>
          <w:p w14:paraId="09A7D5F6" w14:textId="77777777" w:rsidR="0038260B" w:rsidRPr="00632B23" w:rsidRDefault="0038260B" w:rsidP="000F3454">
            <w:pPr>
              <w:pStyle w:val="Tabletext"/>
              <w:rPr>
                <w:b/>
              </w:rPr>
            </w:pPr>
            <w:r w:rsidRPr="00632B23">
              <w:rPr>
                <w:b/>
              </w:rPr>
              <w:t>TSB Collective letter</w:t>
            </w:r>
            <w:r w:rsidR="009161CE" w:rsidRPr="00632B23">
              <w:rPr>
                <w:b/>
              </w:rPr>
              <w:t xml:space="preserve"> 1/SG</w:t>
            </w:r>
            <w:r w:rsidR="000F3454" w:rsidRPr="00632B23">
              <w:rPr>
                <w:b/>
              </w:rPr>
              <w:t>2</w:t>
            </w:r>
            <w:r w:rsidR="009161CE" w:rsidRPr="00632B23">
              <w:rPr>
                <w:b/>
              </w:rPr>
              <w:t>RG-</w:t>
            </w:r>
            <w:r w:rsidR="00EA52B9" w:rsidRPr="00632B23">
              <w:rPr>
                <w:b/>
              </w:rPr>
              <w:t>A</w:t>
            </w:r>
            <w:r w:rsidR="000F3454" w:rsidRPr="00632B23">
              <w:rPr>
                <w:b/>
              </w:rPr>
              <w:t>FR</w:t>
            </w:r>
          </w:p>
          <w:p w14:paraId="06C7F9F0" w14:textId="77777777" w:rsidR="00C87A03" w:rsidRPr="00632B23" w:rsidRDefault="00C87A03" w:rsidP="00A7014A">
            <w:pPr>
              <w:pStyle w:val="Tabletext"/>
              <w:rPr>
                <w:b/>
                <w:bCs/>
              </w:rPr>
            </w:pPr>
            <w:r w:rsidRPr="00632B23">
              <w:rPr>
                <w:b/>
                <w:bCs/>
              </w:rPr>
              <w:t>SG</w:t>
            </w:r>
            <w:r w:rsidR="000F3454" w:rsidRPr="00632B23">
              <w:rPr>
                <w:b/>
                <w:bCs/>
              </w:rPr>
              <w:t>2</w:t>
            </w:r>
            <w:r w:rsidRPr="00632B23">
              <w:rPr>
                <w:b/>
                <w:bCs/>
              </w:rPr>
              <w:t>/</w:t>
            </w:r>
            <w:r w:rsidR="00A7014A" w:rsidRPr="00632B23">
              <w:rPr>
                <w:b/>
                <w:bCs/>
              </w:rPr>
              <w:t>ZH</w:t>
            </w:r>
            <w:r w:rsidR="004C75C1" w:rsidRPr="00632B23">
              <w:rPr>
                <w:b/>
                <w:bCs/>
              </w:rPr>
              <w:t>J</w:t>
            </w:r>
          </w:p>
        </w:tc>
        <w:tc>
          <w:tcPr>
            <w:tcW w:w="4678" w:type="dxa"/>
            <w:gridSpan w:val="2"/>
            <w:vMerge w:val="restart"/>
          </w:tcPr>
          <w:p w14:paraId="40CC2F2C" w14:textId="77777777" w:rsidR="00C8697E" w:rsidRPr="00632B23" w:rsidRDefault="00C8697E" w:rsidP="00056B69">
            <w:pPr>
              <w:pStyle w:val="ListParagraph"/>
              <w:numPr>
                <w:ilvl w:val="0"/>
                <w:numId w:val="11"/>
              </w:numPr>
              <w:tabs>
                <w:tab w:val="clear" w:pos="794"/>
                <w:tab w:val="left" w:pos="0"/>
                <w:tab w:val="left" w:pos="737"/>
                <w:tab w:val="left" w:pos="1134"/>
                <w:tab w:val="left" w:pos="4111"/>
              </w:tabs>
              <w:spacing w:before="120"/>
              <w:ind w:left="559" w:hanging="276"/>
              <w:rPr>
                <w:rFonts w:asciiTheme="minorHAnsi" w:hAnsiTheme="minorHAnsi"/>
                <w:szCs w:val="22"/>
              </w:rPr>
            </w:pPr>
            <w:r w:rsidRPr="00632B23">
              <w:rPr>
                <w:rFonts w:asciiTheme="minorHAnsi" w:hAnsiTheme="minorHAnsi"/>
              </w:rPr>
              <w:t>To the members of the Study Group 2 Regional Group for Africa;</w:t>
            </w:r>
          </w:p>
          <w:p w14:paraId="743A93A8" w14:textId="77777777" w:rsidR="00C8697E" w:rsidRPr="00632B23" w:rsidRDefault="00C8697E" w:rsidP="00C8697E">
            <w:pPr>
              <w:pStyle w:val="ListParagraph"/>
              <w:numPr>
                <w:ilvl w:val="0"/>
                <w:numId w:val="11"/>
              </w:numPr>
              <w:tabs>
                <w:tab w:val="clear" w:pos="794"/>
                <w:tab w:val="left" w:pos="4111"/>
              </w:tabs>
              <w:spacing w:before="0"/>
              <w:ind w:left="559" w:hanging="276"/>
              <w:rPr>
                <w:rFonts w:asciiTheme="minorHAnsi" w:hAnsiTheme="minorHAnsi"/>
                <w:szCs w:val="22"/>
              </w:rPr>
            </w:pPr>
            <w:r w:rsidRPr="00632B23">
              <w:rPr>
                <w:rFonts w:asciiTheme="minorHAnsi" w:hAnsiTheme="minorHAnsi"/>
                <w:szCs w:val="22"/>
              </w:rPr>
              <w:t>To ITU-T Associates participating in the work of Study Group 2;</w:t>
            </w:r>
          </w:p>
          <w:p w14:paraId="063F8AB9" w14:textId="77777777" w:rsidR="0038260B" w:rsidRPr="00632B23" w:rsidRDefault="00C8697E" w:rsidP="00C8697E">
            <w:pPr>
              <w:pStyle w:val="ListParagraph"/>
              <w:numPr>
                <w:ilvl w:val="0"/>
                <w:numId w:val="11"/>
              </w:numPr>
              <w:tabs>
                <w:tab w:val="clear" w:pos="794"/>
                <w:tab w:val="left" w:pos="4111"/>
              </w:tabs>
              <w:spacing w:before="0"/>
              <w:ind w:left="559" w:hanging="276"/>
              <w:rPr>
                <w:rFonts w:asciiTheme="minorHAnsi" w:hAnsiTheme="minorHAnsi"/>
                <w:szCs w:val="22"/>
              </w:rPr>
            </w:pPr>
            <w:r w:rsidRPr="00632B23">
              <w:rPr>
                <w:rFonts w:asciiTheme="minorHAnsi" w:hAnsiTheme="minorHAnsi"/>
                <w:szCs w:val="22"/>
              </w:rPr>
              <w:t>To ITU</w:t>
            </w:r>
            <w:r w:rsidRPr="00632B23">
              <w:rPr>
                <w:rStyle w:val="CommentReference"/>
                <w:rFonts w:asciiTheme="minorHAnsi" w:hAnsiTheme="minorHAnsi"/>
                <w:szCs w:val="22"/>
              </w:rPr>
              <w:t xml:space="preserve"> </w:t>
            </w:r>
            <w:r w:rsidRPr="00632B23">
              <w:rPr>
                <w:rFonts w:asciiTheme="minorHAnsi" w:hAnsiTheme="minorHAnsi"/>
                <w:szCs w:val="22"/>
              </w:rPr>
              <w:t>Academia;</w:t>
            </w:r>
          </w:p>
          <w:p w14:paraId="4EB983E4" w14:textId="0E3F8A11" w:rsidR="0038260B" w:rsidRPr="00632B23" w:rsidRDefault="0038260B" w:rsidP="00950A5F">
            <w:pPr>
              <w:pStyle w:val="Tabletext"/>
              <w:spacing w:after="0"/>
              <w:ind w:left="283" w:hanging="4"/>
            </w:pPr>
            <w:r w:rsidRPr="00632B23">
              <w:t>-</w:t>
            </w:r>
            <w:r w:rsidRPr="00632B23">
              <w:tab/>
            </w:r>
            <w:r w:rsidR="00EA52B9" w:rsidRPr="00632B23">
              <w:t xml:space="preserve">To the ITU </w:t>
            </w:r>
            <w:r w:rsidR="00950A5F">
              <w:t>Regional</w:t>
            </w:r>
            <w:r w:rsidR="00950A5F" w:rsidRPr="00632B23">
              <w:t xml:space="preserve"> </w:t>
            </w:r>
            <w:r w:rsidR="00EA52B9" w:rsidRPr="00632B23">
              <w:t xml:space="preserve">Office for </w:t>
            </w:r>
            <w:r w:rsidR="009742C0" w:rsidRPr="00632B23">
              <w:t>Africa</w:t>
            </w:r>
          </w:p>
          <w:p w14:paraId="3E05B3DF" w14:textId="77777777" w:rsidR="0038260B" w:rsidRPr="00632B23" w:rsidRDefault="0038260B" w:rsidP="00EA52B9">
            <w:pPr>
              <w:pStyle w:val="Tabletext"/>
              <w:ind w:left="283" w:hanging="283"/>
            </w:pPr>
          </w:p>
        </w:tc>
      </w:tr>
      <w:bookmarkEnd w:id="0"/>
      <w:tr w:rsidR="0038260B" w:rsidRPr="00632B23" w14:paraId="791F1117" w14:textId="77777777" w:rsidTr="00CE218B">
        <w:trPr>
          <w:cantSplit/>
          <w:trHeight w:val="221"/>
        </w:trPr>
        <w:tc>
          <w:tcPr>
            <w:tcW w:w="993" w:type="dxa"/>
          </w:tcPr>
          <w:p w14:paraId="4A959FD2" w14:textId="77777777" w:rsidR="0038260B" w:rsidRPr="00632B23" w:rsidRDefault="0038260B" w:rsidP="00A129C1">
            <w:pPr>
              <w:pStyle w:val="Tabletext"/>
            </w:pPr>
            <w:r w:rsidRPr="00632B23">
              <w:t>Tel:</w:t>
            </w:r>
          </w:p>
        </w:tc>
        <w:tc>
          <w:tcPr>
            <w:tcW w:w="4394" w:type="dxa"/>
            <w:gridSpan w:val="2"/>
          </w:tcPr>
          <w:p w14:paraId="69210F6E" w14:textId="77777777" w:rsidR="0038260B" w:rsidRPr="00632B23" w:rsidRDefault="0038260B" w:rsidP="00A7014A">
            <w:pPr>
              <w:pStyle w:val="Tabletext"/>
              <w:rPr>
                <w:b/>
              </w:rPr>
            </w:pPr>
            <w:r w:rsidRPr="00632B23">
              <w:t xml:space="preserve">+41 22 730 </w:t>
            </w:r>
            <w:r w:rsidR="00A7014A" w:rsidRPr="00632B23">
              <w:t>5855</w:t>
            </w:r>
          </w:p>
        </w:tc>
        <w:tc>
          <w:tcPr>
            <w:tcW w:w="4678" w:type="dxa"/>
            <w:gridSpan w:val="2"/>
            <w:vMerge/>
          </w:tcPr>
          <w:p w14:paraId="3459EE7D" w14:textId="77777777" w:rsidR="0038260B" w:rsidRPr="00632B23" w:rsidRDefault="0038260B" w:rsidP="00CE218B">
            <w:pPr>
              <w:pStyle w:val="Tabletext"/>
              <w:ind w:left="283" w:hanging="283"/>
            </w:pPr>
          </w:p>
        </w:tc>
      </w:tr>
      <w:tr w:rsidR="0038260B" w:rsidRPr="00632B23" w14:paraId="0D34DCBC" w14:textId="77777777" w:rsidTr="00CE218B">
        <w:trPr>
          <w:cantSplit/>
          <w:trHeight w:val="282"/>
        </w:trPr>
        <w:tc>
          <w:tcPr>
            <w:tcW w:w="993" w:type="dxa"/>
          </w:tcPr>
          <w:p w14:paraId="37DF9DD6" w14:textId="77777777" w:rsidR="0038260B" w:rsidRPr="00632B23" w:rsidRDefault="0038260B" w:rsidP="00A129C1">
            <w:pPr>
              <w:pStyle w:val="Tabletext"/>
            </w:pPr>
            <w:r w:rsidRPr="00632B23">
              <w:t>Fax:</w:t>
            </w:r>
          </w:p>
        </w:tc>
        <w:tc>
          <w:tcPr>
            <w:tcW w:w="4394" w:type="dxa"/>
            <w:gridSpan w:val="2"/>
          </w:tcPr>
          <w:p w14:paraId="18B6E599" w14:textId="77777777" w:rsidR="0038260B" w:rsidRPr="00632B23" w:rsidRDefault="0038260B" w:rsidP="00A129C1">
            <w:pPr>
              <w:pStyle w:val="Tabletext"/>
              <w:rPr>
                <w:b/>
              </w:rPr>
            </w:pPr>
            <w:r w:rsidRPr="00632B23">
              <w:t>+41 22 730 5853</w:t>
            </w:r>
          </w:p>
        </w:tc>
        <w:tc>
          <w:tcPr>
            <w:tcW w:w="4678" w:type="dxa"/>
            <w:gridSpan w:val="2"/>
            <w:vMerge/>
          </w:tcPr>
          <w:p w14:paraId="3B92E3AB" w14:textId="77777777" w:rsidR="0038260B" w:rsidRPr="00632B23" w:rsidRDefault="0038260B" w:rsidP="00CE218B">
            <w:pPr>
              <w:pStyle w:val="Tabletext"/>
              <w:ind w:left="283" w:hanging="283"/>
            </w:pPr>
          </w:p>
        </w:tc>
      </w:tr>
      <w:tr w:rsidR="0038260B" w:rsidRPr="00632B23" w14:paraId="619CDBE7" w14:textId="77777777" w:rsidTr="00CE218B">
        <w:trPr>
          <w:cantSplit/>
          <w:trHeight w:val="376"/>
        </w:trPr>
        <w:tc>
          <w:tcPr>
            <w:tcW w:w="993" w:type="dxa"/>
          </w:tcPr>
          <w:p w14:paraId="4004C1F5" w14:textId="77777777" w:rsidR="0038260B" w:rsidRPr="00632B23" w:rsidRDefault="0038260B" w:rsidP="0038260B">
            <w:pPr>
              <w:pStyle w:val="Tabletext"/>
            </w:pPr>
            <w:r w:rsidRPr="00632B23">
              <w:t>Email:</w:t>
            </w:r>
          </w:p>
        </w:tc>
        <w:tc>
          <w:tcPr>
            <w:tcW w:w="4394" w:type="dxa"/>
            <w:gridSpan w:val="2"/>
          </w:tcPr>
          <w:p w14:paraId="1191AD8C" w14:textId="77777777" w:rsidR="0038260B" w:rsidRPr="00632B23" w:rsidRDefault="006F0320" w:rsidP="00300E17">
            <w:pPr>
              <w:pStyle w:val="Tabletext"/>
            </w:pPr>
            <w:hyperlink r:id="rId10" w:history="1">
              <w:r w:rsidR="00F7303B" w:rsidRPr="00632B23">
                <w:rPr>
                  <w:rStyle w:val="Hyperlink"/>
                </w:rPr>
                <w:t>tsbsg2@itu.int</w:t>
              </w:r>
            </w:hyperlink>
            <w:r w:rsidR="00141974" w:rsidRPr="00632B23">
              <w:t xml:space="preserve"> </w:t>
            </w:r>
          </w:p>
        </w:tc>
        <w:tc>
          <w:tcPr>
            <w:tcW w:w="4678" w:type="dxa"/>
            <w:gridSpan w:val="2"/>
            <w:vMerge/>
          </w:tcPr>
          <w:p w14:paraId="1CBB89A9" w14:textId="77777777" w:rsidR="0038260B" w:rsidRPr="00632B23" w:rsidRDefault="0038260B" w:rsidP="00CE218B">
            <w:pPr>
              <w:pStyle w:val="Tabletext"/>
              <w:ind w:left="283" w:hanging="283"/>
            </w:pPr>
          </w:p>
        </w:tc>
      </w:tr>
      <w:tr w:rsidR="0038260B" w:rsidRPr="00632B23" w14:paraId="453181B9" w14:textId="77777777" w:rsidTr="00CE218B">
        <w:trPr>
          <w:cantSplit/>
          <w:trHeight w:val="80"/>
        </w:trPr>
        <w:tc>
          <w:tcPr>
            <w:tcW w:w="993" w:type="dxa"/>
          </w:tcPr>
          <w:p w14:paraId="59AD2002" w14:textId="77777777" w:rsidR="0038260B" w:rsidRPr="00632B23" w:rsidRDefault="0038260B" w:rsidP="0038260B">
            <w:pPr>
              <w:pStyle w:val="Tabletext"/>
            </w:pPr>
            <w:r w:rsidRPr="00632B23">
              <w:t>Web:</w:t>
            </w:r>
          </w:p>
        </w:tc>
        <w:tc>
          <w:tcPr>
            <w:tcW w:w="4394" w:type="dxa"/>
            <w:gridSpan w:val="2"/>
          </w:tcPr>
          <w:p w14:paraId="61B1C690" w14:textId="513BD869" w:rsidR="00805A1F" w:rsidRPr="00632B23" w:rsidRDefault="006F0320" w:rsidP="008C7B69">
            <w:pPr>
              <w:pStyle w:val="Tabletext"/>
            </w:pPr>
            <w:hyperlink r:id="rId11" w:history="1">
              <w:r w:rsidR="00056B69" w:rsidRPr="00632B23">
                <w:rPr>
                  <w:rStyle w:val="Hyperlink"/>
                </w:rPr>
                <w:t>www.itu.int/en/ITU-T/studygroups/2017-2020/02/sg2rgafr</w:t>
              </w:r>
            </w:hyperlink>
            <w:r w:rsidR="00056B69" w:rsidRPr="00632B23">
              <w:t xml:space="preserve"> </w:t>
            </w:r>
          </w:p>
        </w:tc>
        <w:tc>
          <w:tcPr>
            <w:tcW w:w="4678" w:type="dxa"/>
            <w:gridSpan w:val="2"/>
            <w:vMerge/>
          </w:tcPr>
          <w:p w14:paraId="7C1B7A58" w14:textId="77777777" w:rsidR="0038260B" w:rsidRPr="00632B23" w:rsidRDefault="0038260B" w:rsidP="0038260B">
            <w:pPr>
              <w:pStyle w:val="Tabletext"/>
            </w:pPr>
          </w:p>
        </w:tc>
      </w:tr>
      <w:tr w:rsidR="00951309" w:rsidRPr="00632B23" w14:paraId="1297AF23" w14:textId="77777777" w:rsidTr="00CE218B">
        <w:trPr>
          <w:cantSplit/>
          <w:trHeight w:val="80"/>
        </w:trPr>
        <w:tc>
          <w:tcPr>
            <w:tcW w:w="993" w:type="dxa"/>
          </w:tcPr>
          <w:p w14:paraId="174A6483" w14:textId="77777777" w:rsidR="00951309" w:rsidRPr="00632B23" w:rsidRDefault="00951309" w:rsidP="00A129C1">
            <w:pPr>
              <w:pStyle w:val="Tabletext"/>
            </w:pPr>
            <w:r w:rsidRPr="00632B23">
              <w:t>Subject:</w:t>
            </w:r>
          </w:p>
        </w:tc>
        <w:tc>
          <w:tcPr>
            <w:tcW w:w="9072" w:type="dxa"/>
            <w:gridSpan w:val="4"/>
          </w:tcPr>
          <w:p w14:paraId="1BFEA1F3" w14:textId="0466EBBC" w:rsidR="00951309" w:rsidRPr="00632B23" w:rsidRDefault="00FB407A" w:rsidP="007B5816">
            <w:pPr>
              <w:pStyle w:val="Tabletext"/>
            </w:pPr>
            <w:r w:rsidRPr="00632B23">
              <w:rPr>
                <w:b/>
                <w:bCs/>
              </w:rPr>
              <w:t xml:space="preserve">The first </w:t>
            </w:r>
            <w:r w:rsidR="00501F4A" w:rsidRPr="00632B23">
              <w:rPr>
                <w:b/>
                <w:bCs/>
              </w:rPr>
              <w:t>Meeting of</w:t>
            </w:r>
            <w:r w:rsidR="009161CE" w:rsidRPr="00632B23">
              <w:rPr>
                <w:b/>
                <w:bCs/>
              </w:rPr>
              <w:t xml:space="preserve"> ITU-T SG</w:t>
            </w:r>
            <w:r w:rsidR="009742C0" w:rsidRPr="00632B23">
              <w:rPr>
                <w:b/>
                <w:bCs/>
              </w:rPr>
              <w:t>2</w:t>
            </w:r>
            <w:r w:rsidR="009161CE" w:rsidRPr="00632B23">
              <w:rPr>
                <w:b/>
                <w:bCs/>
              </w:rPr>
              <w:t xml:space="preserve"> Regional Group for</w:t>
            </w:r>
            <w:r w:rsidR="00EA52B9" w:rsidRPr="00632B23">
              <w:rPr>
                <w:b/>
                <w:bCs/>
              </w:rPr>
              <w:t xml:space="preserve"> </w:t>
            </w:r>
            <w:r w:rsidR="009742C0" w:rsidRPr="00632B23">
              <w:rPr>
                <w:b/>
                <w:bCs/>
              </w:rPr>
              <w:t>Africa</w:t>
            </w:r>
            <w:r w:rsidR="00EA52B9" w:rsidRPr="00632B23">
              <w:rPr>
                <w:b/>
                <w:bCs/>
              </w:rPr>
              <w:t xml:space="preserve"> </w:t>
            </w:r>
            <w:r w:rsidR="009161CE" w:rsidRPr="00632B23">
              <w:rPr>
                <w:b/>
                <w:bCs/>
              </w:rPr>
              <w:t>(SG</w:t>
            </w:r>
            <w:r w:rsidR="009742C0" w:rsidRPr="00632B23">
              <w:rPr>
                <w:b/>
                <w:bCs/>
              </w:rPr>
              <w:t>2</w:t>
            </w:r>
            <w:r w:rsidR="009161CE" w:rsidRPr="00632B23">
              <w:rPr>
                <w:b/>
                <w:bCs/>
              </w:rPr>
              <w:t>RG-</w:t>
            </w:r>
            <w:r w:rsidR="009742C0" w:rsidRPr="00632B23">
              <w:rPr>
                <w:b/>
                <w:bCs/>
              </w:rPr>
              <w:t>AFR</w:t>
            </w:r>
            <w:r w:rsidR="004B1819" w:rsidRPr="00632B23">
              <w:rPr>
                <w:b/>
                <w:bCs/>
              </w:rPr>
              <w:t>)</w:t>
            </w:r>
            <w:r w:rsidR="00290F3C" w:rsidRPr="00632B23">
              <w:rPr>
                <w:b/>
                <w:bCs/>
              </w:rPr>
              <w:t>; Tunis</w:t>
            </w:r>
            <w:r w:rsidR="007476D8" w:rsidRPr="00632B23">
              <w:rPr>
                <w:b/>
                <w:bCs/>
              </w:rPr>
              <w:t xml:space="preserve">, </w:t>
            </w:r>
            <w:r w:rsidRPr="00632B23">
              <w:rPr>
                <w:b/>
                <w:bCs/>
              </w:rPr>
              <w:t>Tunisia</w:t>
            </w:r>
            <w:r w:rsidR="00EA52B9" w:rsidRPr="00632B23">
              <w:rPr>
                <w:b/>
                <w:bCs/>
              </w:rPr>
              <w:t xml:space="preserve">, </w:t>
            </w:r>
            <w:r w:rsidR="00B76D60" w:rsidRPr="00632B23">
              <w:rPr>
                <w:b/>
                <w:bCs/>
              </w:rPr>
              <w:br/>
            </w:r>
            <w:r w:rsidRPr="00632B23">
              <w:rPr>
                <w:b/>
                <w:bCs/>
              </w:rPr>
              <w:t xml:space="preserve">26 </w:t>
            </w:r>
            <w:r w:rsidR="000512C4" w:rsidRPr="00632B23">
              <w:rPr>
                <w:b/>
                <w:bCs/>
              </w:rPr>
              <w:t>and</w:t>
            </w:r>
            <w:r w:rsidRPr="00632B23">
              <w:rPr>
                <w:b/>
                <w:bCs/>
              </w:rPr>
              <w:t xml:space="preserve"> 27 April</w:t>
            </w:r>
            <w:r w:rsidR="009742C0" w:rsidRPr="00632B23">
              <w:rPr>
                <w:b/>
                <w:bCs/>
              </w:rPr>
              <w:t xml:space="preserve"> 2018</w:t>
            </w:r>
          </w:p>
        </w:tc>
      </w:tr>
    </w:tbl>
    <w:p w14:paraId="60268C9B" w14:textId="77777777" w:rsidR="004B1819" w:rsidRPr="00632B23" w:rsidRDefault="000B46FB" w:rsidP="004B1819">
      <w:pPr>
        <w:spacing w:before="240"/>
      </w:pPr>
      <w:bookmarkStart w:id="1" w:name="StartTyping_E"/>
      <w:bookmarkEnd w:id="1"/>
      <w:r w:rsidRPr="00632B23">
        <w:t>Dear Sir/Madam,</w:t>
      </w:r>
    </w:p>
    <w:p w14:paraId="41ED0DAB" w14:textId="350D893B" w:rsidR="009161CE" w:rsidRPr="00632B23" w:rsidRDefault="009161CE" w:rsidP="006F0320">
      <w:r w:rsidRPr="00632B23">
        <w:t xml:space="preserve">We are pleased to inform you that, at the kind invitation of the </w:t>
      </w:r>
      <w:r w:rsidR="00632B23" w:rsidRPr="00632B23">
        <w:t>Centre</w:t>
      </w:r>
      <w:r w:rsidR="00164950" w:rsidRPr="00632B23">
        <w:t xml:space="preserve"> of Information, Training, Documentation and Studies in Communication Technologies (CIFODE’COM) of Tunisia</w:t>
      </w:r>
      <w:r w:rsidR="00AE2C58" w:rsidRPr="00632B23">
        <w:t>,</w:t>
      </w:r>
      <w:r w:rsidR="00950A5F">
        <w:t xml:space="preserve"> and in collaboration with the ITU Regional Office for Arab States,</w:t>
      </w:r>
      <w:r w:rsidR="00AE2C58" w:rsidRPr="00632B23">
        <w:t xml:space="preserve"> </w:t>
      </w:r>
      <w:r w:rsidR="000512C4" w:rsidRPr="00632B23">
        <w:rPr>
          <w:b/>
          <w:bCs/>
        </w:rPr>
        <w:t xml:space="preserve">ITU-T </w:t>
      </w:r>
      <w:r w:rsidRPr="00632B23">
        <w:rPr>
          <w:b/>
          <w:bCs/>
        </w:rPr>
        <w:t xml:space="preserve">Study Group </w:t>
      </w:r>
      <w:r w:rsidR="009742C0" w:rsidRPr="00632B23">
        <w:rPr>
          <w:b/>
          <w:bCs/>
        </w:rPr>
        <w:t>2</w:t>
      </w:r>
      <w:r w:rsidRPr="00632B23">
        <w:rPr>
          <w:b/>
          <w:bCs/>
        </w:rPr>
        <w:t xml:space="preserve"> </w:t>
      </w:r>
      <w:r w:rsidR="007476D8" w:rsidRPr="00632B23">
        <w:rPr>
          <w:b/>
          <w:bCs/>
        </w:rPr>
        <w:t xml:space="preserve">Regional Group for </w:t>
      </w:r>
      <w:r w:rsidR="009742C0" w:rsidRPr="00632B23">
        <w:rPr>
          <w:b/>
          <w:bCs/>
        </w:rPr>
        <w:t>Africa</w:t>
      </w:r>
      <w:r w:rsidR="00EA52B9" w:rsidRPr="00632B23">
        <w:t xml:space="preserve"> (SG</w:t>
      </w:r>
      <w:r w:rsidR="009742C0" w:rsidRPr="00632B23">
        <w:t>2</w:t>
      </w:r>
      <w:bookmarkStart w:id="2" w:name="_GoBack"/>
      <w:bookmarkEnd w:id="2"/>
      <w:r w:rsidR="00EA52B9" w:rsidRPr="00632B23">
        <w:t>RG-A</w:t>
      </w:r>
      <w:r w:rsidR="009742C0" w:rsidRPr="00632B23">
        <w:t>FR</w:t>
      </w:r>
      <w:r w:rsidR="00EA52B9" w:rsidRPr="00632B23">
        <w:t xml:space="preserve">) </w:t>
      </w:r>
      <w:r w:rsidR="00E11A07" w:rsidRPr="00632B23">
        <w:t xml:space="preserve">will hold its </w:t>
      </w:r>
      <w:r w:rsidR="009742C0" w:rsidRPr="00632B23">
        <w:t>first</w:t>
      </w:r>
      <w:r w:rsidR="00E11A07" w:rsidRPr="00632B23">
        <w:t xml:space="preserve"> meeting</w:t>
      </w:r>
      <w:r w:rsidR="000512C4" w:rsidRPr="00632B23">
        <w:t xml:space="preserve"> in</w:t>
      </w:r>
      <w:r w:rsidR="000A6382" w:rsidRPr="00632B23">
        <w:t xml:space="preserve"> Ramada Plaza Hotel,</w:t>
      </w:r>
      <w:r w:rsidR="00E11A07" w:rsidRPr="00632B23">
        <w:t xml:space="preserve"> </w:t>
      </w:r>
      <w:r w:rsidR="00290F3C" w:rsidRPr="00632B23">
        <w:rPr>
          <w:b/>
          <w:bCs/>
        </w:rPr>
        <w:t>Tunis</w:t>
      </w:r>
      <w:r w:rsidR="00F03A16" w:rsidRPr="00632B23">
        <w:rPr>
          <w:b/>
          <w:bCs/>
        </w:rPr>
        <w:t xml:space="preserve">, Tunisia </w:t>
      </w:r>
      <w:r w:rsidR="000512C4" w:rsidRPr="00632B23">
        <w:rPr>
          <w:b/>
          <w:bCs/>
        </w:rPr>
        <w:t>on</w:t>
      </w:r>
      <w:r w:rsidRPr="00632B23">
        <w:rPr>
          <w:b/>
          <w:bCs/>
        </w:rPr>
        <w:t xml:space="preserve"> </w:t>
      </w:r>
      <w:r w:rsidR="00F03A16" w:rsidRPr="00632B23">
        <w:rPr>
          <w:b/>
          <w:bCs/>
        </w:rPr>
        <w:t xml:space="preserve">26 </w:t>
      </w:r>
      <w:r w:rsidR="000512C4" w:rsidRPr="00632B23">
        <w:rPr>
          <w:b/>
          <w:bCs/>
        </w:rPr>
        <w:t>and</w:t>
      </w:r>
      <w:r w:rsidR="00F03A16" w:rsidRPr="00632B23">
        <w:rPr>
          <w:b/>
          <w:bCs/>
        </w:rPr>
        <w:t xml:space="preserve"> 27</w:t>
      </w:r>
      <w:r w:rsidR="00805A1F" w:rsidRPr="00632B23">
        <w:rPr>
          <w:b/>
          <w:bCs/>
        </w:rPr>
        <w:t xml:space="preserve"> </w:t>
      </w:r>
      <w:r w:rsidR="00F03A16" w:rsidRPr="00632B23">
        <w:rPr>
          <w:b/>
          <w:bCs/>
        </w:rPr>
        <w:t>April</w:t>
      </w:r>
      <w:r w:rsidR="00EA52B9" w:rsidRPr="00632B23">
        <w:rPr>
          <w:b/>
          <w:bCs/>
        </w:rPr>
        <w:t xml:space="preserve"> </w:t>
      </w:r>
      <w:r w:rsidR="00F03A16" w:rsidRPr="00632B23">
        <w:rPr>
          <w:b/>
          <w:bCs/>
        </w:rPr>
        <w:t>2018</w:t>
      </w:r>
      <w:r w:rsidR="00EA52B9" w:rsidRPr="00632B23">
        <w:t xml:space="preserve"> (</w:t>
      </w:r>
      <w:r w:rsidR="00F03A16" w:rsidRPr="00632B23">
        <w:t>two days</w:t>
      </w:r>
      <w:r w:rsidR="00EA52B9" w:rsidRPr="00632B23">
        <w:t>)</w:t>
      </w:r>
      <w:r w:rsidRPr="00632B23">
        <w:t xml:space="preserve">. </w:t>
      </w:r>
    </w:p>
    <w:p w14:paraId="3E324086" w14:textId="12CEAB29" w:rsidR="00805A1F" w:rsidRPr="00632B23" w:rsidRDefault="009161CE" w:rsidP="007B5816">
      <w:r w:rsidRPr="00632B23">
        <w:t xml:space="preserve">The </w:t>
      </w:r>
      <w:r w:rsidR="000512C4" w:rsidRPr="00632B23">
        <w:t xml:space="preserve">SG2RG-AFR </w:t>
      </w:r>
      <w:r w:rsidRPr="00632B23">
        <w:t xml:space="preserve">meeting will be preceded by </w:t>
      </w:r>
      <w:r w:rsidR="005D52A8" w:rsidRPr="00632B23">
        <w:t>a BSG</w:t>
      </w:r>
      <w:r w:rsidR="000A6382" w:rsidRPr="00632B23">
        <w:t xml:space="preserve"> interactive workshop</w:t>
      </w:r>
      <w:r w:rsidR="005D52A8" w:rsidRPr="00632B23">
        <w:t xml:space="preserve"> on 24 April 2018, </w:t>
      </w:r>
      <w:r w:rsidRPr="00632B23">
        <w:t>a</w:t>
      </w:r>
      <w:r w:rsidR="006A38C5" w:rsidRPr="00632B23">
        <w:t>n</w:t>
      </w:r>
      <w:r w:rsidRPr="00632B23">
        <w:t xml:space="preserve"> </w:t>
      </w:r>
      <w:r w:rsidR="008B27CE" w:rsidRPr="00632B23">
        <w:t xml:space="preserve">ITU </w:t>
      </w:r>
      <w:r w:rsidRPr="00632B23">
        <w:t xml:space="preserve">Regional </w:t>
      </w:r>
      <w:r w:rsidR="00751E8F" w:rsidRPr="00632B23">
        <w:t>W</w:t>
      </w:r>
      <w:r w:rsidR="00F03A16" w:rsidRPr="00632B23">
        <w:t xml:space="preserve">orkshop on </w:t>
      </w:r>
      <w:r w:rsidR="001F6834" w:rsidRPr="00632B23">
        <w:t>Telecom Numbering P</w:t>
      </w:r>
      <w:r w:rsidR="00F03A16" w:rsidRPr="00632B23">
        <w:t>lan</w:t>
      </w:r>
      <w:r w:rsidR="001F6834" w:rsidRPr="00632B23">
        <w:t>ning and P</w:t>
      </w:r>
      <w:r w:rsidR="00F03A16" w:rsidRPr="00632B23">
        <w:t>olic</w:t>
      </w:r>
      <w:r w:rsidR="001F6834" w:rsidRPr="00632B23">
        <w:t>ies</w:t>
      </w:r>
      <w:r w:rsidR="00F03A16" w:rsidRPr="00632B23">
        <w:t xml:space="preserve"> </w:t>
      </w:r>
      <w:r w:rsidR="008B27CE" w:rsidRPr="00632B23">
        <w:t xml:space="preserve">for Arab </w:t>
      </w:r>
      <w:r w:rsidR="001F6834" w:rsidRPr="00632B23">
        <w:t xml:space="preserve">and Africa </w:t>
      </w:r>
      <w:r w:rsidR="008B27CE" w:rsidRPr="00632B23">
        <w:t xml:space="preserve">Region </w:t>
      </w:r>
      <w:r w:rsidR="00F03A16" w:rsidRPr="00632B23">
        <w:t>on 25 April</w:t>
      </w:r>
      <w:r w:rsidR="00805A1F" w:rsidRPr="00632B23">
        <w:t xml:space="preserve"> </w:t>
      </w:r>
      <w:r w:rsidR="00F03A16" w:rsidRPr="00632B23">
        <w:t>2018</w:t>
      </w:r>
      <w:r w:rsidR="00EA52B9" w:rsidRPr="00632B23">
        <w:t xml:space="preserve"> and</w:t>
      </w:r>
      <w:r w:rsidR="00F03A16" w:rsidRPr="00632B23">
        <w:t xml:space="preserve"> </w:t>
      </w:r>
      <w:r w:rsidR="000512C4" w:rsidRPr="00632B23">
        <w:t xml:space="preserve">is </w:t>
      </w:r>
      <w:r w:rsidR="00F03A16" w:rsidRPr="00632B23">
        <w:t xml:space="preserve">collocated with </w:t>
      </w:r>
      <w:r w:rsidR="00EA52B9" w:rsidRPr="00632B23">
        <w:t>the meeting of ITU-T SG2</w:t>
      </w:r>
      <w:r w:rsidR="00F03A16" w:rsidRPr="00632B23">
        <w:t xml:space="preserve"> </w:t>
      </w:r>
      <w:r w:rsidR="00EA52B9" w:rsidRPr="00632B23">
        <w:t>Regional</w:t>
      </w:r>
      <w:r w:rsidR="00F03A16" w:rsidRPr="00632B23">
        <w:t xml:space="preserve"> Group for the Arab Region (SG2</w:t>
      </w:r>
      <w:r w:rsidR="00EA52B9" w:rsidRPr="00632B23">
        <w:t xml:space="preserve">RG-ARB) </w:t>
      </w:r>
      <w:r w:rsidR="000512C4" w:rsidRPr="00632B23">
        <w:t>on</w:t>
      </w:r>
      <w:r w:rsidR="00EA52B9" w:rsidRPr="00632B23">
        <w:t xml:space="preserve"> </w:t>
      </w:r>
      <w:r w:rsidR="00F03A16" w:rsidRPr="00632B23">
        <w:t xml:space="preserve">26 </w:t>
      </w:r>
      <w:r w:rsidR="000512C4" w:rsidRPr="00632B23">
        <w:t>and</w:t>
      </w:r>
      <w:r w:rsidR="00F03A16" w:rsidRPr="00632B23">
        <w:t xml:space="preserve"> 27 April 2018</w:t>
      </w:r>
      <w:r w:rsidR="000512C4" w:rsidRPr="00632B23">
        <w:t xml:space="preserve"> as follows:</w:t>
      </w:r>
      <w:r w:rsidR="00AC411C" w:rsidRPr="00632B23">
        <w:t xml:space="preserve"> </w:t>
      </w:r>
    </w:p>
    <w:p w14:paraId="28E221A2" w14:textId="77777777" w:rsidR="001F6834" w:rsidRPr="00632B23" w:rsidRDefault="001F6834" w:rsidP="000A6382">
      <w:pPr>
        <w:pStyle w:val="ListParagraph"/>
        <w:numPr>
          <w:ilvl w:val="0"/>
          <w:numId w:val="20"/>
        </w:numPr>
        <w:rPr>
          <w:rFonts w:asciiTheme="minorHAnsi" w:hAnsiTheme="minorHAnsi"/>
        </w:rPr>
      </w:pPr>
      <w:r w:rsidRPr="00632B23">
        <w:rPr>
          <w:rFonts w:asciiTheme="minorHAnsi" w:hAnsiTheme="minorHAnsi"/>
        </w:rPr>
        <w:t xml:space="preserve">24 April 2018: </w:t>
      </w:r>
      <w:r w:rsidR="000A6382" w:rsidRPr="00632B23">
        <w:rPr>
          <w:rFonts w:asciiTheme="minorHAnsi" w:hAnsiTheme="minorHAnsi"/>
          <w:b/>
          <w:bCs/>
        </w:rPr>
        <w:t>BSG Interactive Workshop on Effectiveness in Standardization</w:t>
      </w:r>
    </w:p>
    <w:p w14:paraId="06310C3C" w14:textId="3E1FB914" w:rsidR="00CB148E" w:rsidRPr="00632B23" w:rsidRDefault="00751E8F" w:rsidP="00F456E5">
      <w:pPr>
        <w:pStyle w:val="ListParagraph"/>
        <w:numPr>
          <w:ilvl w:val="0"/>
          <w:numId w:val="20"/>
        </w:numPr>
        <w:rPr>
          <w:rFonts w:asciiTheme="minorHAnsi" w:hAnsiTheme="minorHAnsi"/>
        </w:rPr>
      </w:pPr>
      <w:r w:rsidRPr="00632B23">
        <w:rPr>
          <w:rFonts w:asciiTheme="minorHAnsi" w:hAnsiTheme="minorHAnsi"/>
        </w:rPr>
        <w:t xml:space="preserve">25 April 2018: </w:t>
      </w:r>
      <w:r w:rsidRPr="00632B23">
        <w:rPr>
          <w:rFonts w:asciiTheme="minorHAnsi" w:hAnsiTheme="minorHAnsi"/>
          <w:b/>
          <w:bCs/>
        </w:rPr>
        <w:t>ITU Regional W</w:t>
      </w:r>
      <w:r w:rsidR="00CB148E" w:rsidRPr="00632B23">
        <w:rPr>
          <w:rFonts w:asciiTheme="minorHAnsi" w:hAnsiTheme="minorHAnsi"/>
          <w:b/>
          <w:bCs/>
        </w:rPr>
        <w:t xml:space="preserve">orkshop on </w:t>
      </w:r>
      <w:r w:rsidR="005D52A8" w:rsidRPr="00632B23">
        <w:rPr>
          <w:rFonts w:asciiTheme="minorHAnsi" w:hAnsiTheme="minorHAnsi"/>
          <w:b/>
          <w:bCs/>
        </w:rPr>
        <w:t>Telecom N</w:t>
      </w:r>
      <w:r w:rsidR="00CB148E" w:rsidRPr="00632B23">
        <w:rPr>
          <w:rFonts w:asciiTheme="minorHAnsi" w:hAnsiTheme="minorHAnsi"/>
          <w:b/>
          <w:bCs/>
        </w:rPr>
        <w:t xml:space="preserve">umbering </w:t>
      </w:r>
      <w:r w:rsidR="005D52A8" w:rsidRPr="00632B23">
        <w:rPr>
          <w:rFonts w:asciiTheme="minorHAnsi" w:hAnsiTheme="minorHAnsi"/>
          <w:b/>
          <w:bCs/>
        </w:rPr>
        <w:t>P</w:t>
      </w:r>
      <w:r w:rsidR="00CB148E" w:rsidRPr="00632B23">
        <w:rPr>
          <w:rFonts w:asciiTheme="minorHAnsi" w:hAnsiTheme="minorHAnsi"/>
          <w:b/>
          <w:bCs/>
        </w:rPr>
        <w:t>lan</w:t>
      </w:r>
      <w:r w:rsidR="005D52A8" w:rsidRPr="00632B23">
        <w:rPr>
          <w:rFonts w:asciiTheme="minorHAnsi" w:hAnsiTheme="minorHAnsi"/>
          <w:b/>
          <w:bCs/>
        </w:rPr>
        <w:t>ning and</w:t>
      </w:r>
      <w:r w:rsidR="001F6834" w:rsidRPr="00632B23">
        <w:rPr>
          <w:rFonts w:asciiTheme="minorHAnsi" w:hAnsiTheme="minorHAnsi"/>
          <w:b/>
          <w:bCs/>
        </w:rPr>
        <w:t xml:space="preserve"> P</w:t>
      </w:r>
      <w:r w:rsidR="00CB148E" w:rsidRPr="00632B23">
        <w:rPr>
          <w:rFonts w:asciiTheme="minorHAnsi" w:hAnsiTheme="minorHAnsi"/>
          <w:b/>
          <w:bCs/>
        </w:rPr>
        <w:t>olic</w:t>
      </w:r>
      <w:r w:rsidR="005D52A8" w:rsidRPr="00632B23">
        <w:rPr>
          <w:rFonts w:asciiTheme="minorHAnsi" w:hAnsiTheme="minorHAnsi"/>
          <w:b/>
          <w:bCs/>
        </w:rPr>
        <w:t>ies</w:t>
      </w:r>
      <w:r w:rsidR="008B27CE" w:rsidRPr="00632B23">
        <w:rPr>
          <w:rFonts w:asciiTheme="minorHAnsi" w:hAnsiTheme="minorHAnsi"/>
          <w:b/>
          <w:bCs/>
        </w:rPr>
        <w:t xml:space="preserve"> for </w:t>
      </w:r>
      <w:r w:rsidR="005D52A8" w:rsidRPr="00632B23">
        <w:rPr>
          <w:rFonts w:asciiTheme="minorHAnsi" w:hAnsiTheme="minorHAnsi"/>
          <w:b/>
          <w:bCs/>
        </w:rPr>
        <w:t>Arab and Africa</w:t>
      </w:r>
      <w:r w:rsidR="008B27CE" w:rsidRPr="00632B23">
        <w:rPr>
          <w:rFonts w:asciiTheme="minorHAnsi" w:hAnsiTheme="minorHAnsi"/>
          <w:b/>
          <w:bCs/>
        </w:rPr>
        <w:t xml:space="preserve"> Region</w:t>
      </w:r>
    </w:p>
    <w:p w14:paraId="22AF1F1C" w14:textId="77777777" w:rsidR="00CB148E" w:rsidRPr="00632B23" w:rsidRDefault="00CB148E" w:rsidP="00751E8F">
      <w:pPr>
        <w:pStyle w:val="ListParagraph"/>
        <w:numPr>
          <w:ilvl w:val="0"/>
          <w:numId w:val="20"/>
        </w:numPr>
        <w:rPr>
          <w:rFonts w:asciiTheme="minorHAnsi" w:hAnsiTheme="minorHAnsi"/>
        </w:rPr>
      </w:pPr>
      <w:r w:rsidRPr="00632B23">
        <w:rPr>
          <w:rFonts w:asciiTheme="minorHAnsi" w:hAnsiTheme="minorHAnsi"/>
        </w:rPr>
        <w:t xml:space="preserve">26 </w:t>
      </w:r>
      <w:r w:rsidR="000512C4" w:rsidRPr="00632B23">
        <w:rPr>
          <w:rFonts w:asciiTheme="minorHAnsi" w:hAnsiTheme="minorHAnsi"/>
        </w:rPr>
        <w:t>and</w:t>
      </w:r>
      <w:r w:rsidR="00452039" w:rsidRPr="00632B23">
        <w:rPr>
          <w:rFonts w:asciiTheme="minorHAnsi" w:hAnsiTheme="minorHAnsi"/>
        </w:rPr>
        <w:t xml:space="preserve"> 27 April 2018: </w:t>
      </w:r>
      <w:r w:rsidR="00452039" w:rsidRPr="00632B23">
        <w:rPr>
          <w:rFonts w:asciiTheme="minorHAnsi" w:hAnsiTheme="minorHAnsi"/>
          <w:b/>
          <w:bCs/>
        </w:rPr>
        <w:t>M</w:t>
      </w:r>
      <w:r w:rsidRPr="00632B23">
        <w:rPr>
          <w:rFonts w:asciiTheme="minorHAnsi" w:hAnsiTheme="minorHAnsi"/>
          <w:b/>
          <w:bCs/>
        </w:rPr>
        <w:t>eeting of ITU-T SG2 Regional Group for the Africa Region</w:t>
      </w:r>
      <w:r w:rsidRPr="00632B23">
        <w:rPr>
          <w:rFonts w:asciiTheme="minorHAnsi" w:hAnsiTheme="minorHAnsi"/>
        </w:rPr>
        <w:t xml:space="preserve"> (SG2RG-AFR)</w:t>
      </w:r>
    </w:p>
    <w:p w14:paraId="33492953" w14:textId="77777777" w:rsidR="00CB148E" w:rsidRPr="00632B23" w:rsidRDefault="00CB148E" w:rsidP="00751E8F">
      <w:pPr>
        <w:pStyle w:val="ListParagraph"/>
        <w:numPr>
          <w:ilvl w:val="0"/>
          <w:numId w:val="20"/>
        </w:numPr>
        <w:rPr>
          <w:rFonts w:asciiTheme="minorHAnsi" w:hAnsiTheme="minorHAnsi"/>
        </w:rPr>
      </w:pPr>
      <w:r w:rsidRPr="00632B23">
        <w:rPr>
          <w:rFonts w:asciiTheme="minorHAnsi" w:hAnsiTheme="minorHAnsi"/>
        </w:rPr>
        <w:t xml:space="preserve">26 </w:t>
      </w:r>
      <w:r w:rsidR="000512C4" w:rsidRPr="00632B23">
        <w:rPr>
          <w:rFonts w:asciiTheme="minorHAnsi" w:hAnsiTheme="minorHAnsi"/>
        </w:rPr>
        <w:t>and</w:t>
      </w:r>
      <w:r w:rsidR="00452039" w:rsidRPr="00632B23">
        <w:rPr>
          <w:rFonts w:asciiTheme="minorHAnsi" w:hAnsiTheme="minorHAnsi"/>
        </w:rPr>
        <w:t xml:space="preserve"> 27 April 2018: </w:t>
      </w:r>
      <w:r w:rsidR="00452039" w:rsidRPr="00632B23">
        <w:rPr>
          <w:rFonts w:asciiTheme="minorHAnsi" w:hAnsiTheme="minorHAnsi"/>
          <w:b/>
          <w:bCs/>
        </w:rPr>
        <w:t>M</w:t>
      </w:r>
      <w:r w:rsidRPr="00632B23">
        <w:rPr>
          <w:rFonts w:asciiTheme="minorHAnsi" w:hAnsiTheme="minorHAnsi"/>
          <w:b/>
          <w:bCs/>
        </w:rPr>
        <w:t>eeting of ITU-T SG2 Regional Group for the Arab Region</w:t>
      </w:r>
      <w:r w:rsidRPr="00632B23">
        <w:rPr>
          <w:rFonts w:asciiTheme="minorHAnsi" w:hAnsiTheme="minorHAnsi"/>
        </w:rPr>
        <w:t xml:space="preserve"> (SG2RG-ARB)</w:t>
      </w:r>
    </w:p>
    <w:p w14:paraId="18C318D1" w14:textId="01F94555" w:rsidR="00751E8F" w:rsidRPr="00632B23" w:rsidRDefault="00751E8F" w:rsidP="005231BB">
      <w:pPr>
        <w:rPr>
          <w:szCs w:val="24"/>
        </w:rPr>
      </w:pPr>
      <w:r w:rsidRPr="00632B23">
        <w:rPr>
          <w:szCs w:val="22"/>
        </w:rPr>
        <w:t>Participation in the workshop</w:t>
      </w:r>
      <w:r w:rsidR="000A6382" w:rsidRPr="00632B23">
        <w:rPr>
          <w:szCs w:val="22"/>
        </w:rPr>
        <w:t>s</w:t>
      </w:r>
      <w:r w:rsidRPr="00632B23">
        <w:rPr>
          <w:szCs w:val="22"/>
        </w:rPr>
        <w:t xml:space="preserve"> is free of charge, and open to any participants who share an interest in the numbering plan policy for the Africa and Arab Region. The</w:t>
      </w:r>
      <w:r w:rsidR="00805A1F" w:rsidRPr="00632B23">
        <w:rPr>
          <w:szCs w:val="24"/>
        </w:rPr>
        <w:t xml:space="preserve"> </w:t>
      </w:r>
      <w:r w:rsidR="00F03A16" w:rsidRPr="00632B23">
        <w:rPr>
          <w:szCs w:val="24"/>
        </w:rPr>
        <w:t>workshop</w:t>
      </w:r>
      <w:r w:rsidR="00805A1F" w:rsidRPr="00632B23">
        <w:rPr>
          <w:szCs w:val="24"/>
        </w:rPr>
        <w:t xml:space="preserve"> will start at 0</w:t>
      </w:r>
      <w:r w:rsidR="00F03A16" w:rsidRPr="00632B23">
        <w:rPr>
          <w:szCs w:val="24"/>
        </w:rPr>
        <w:t>9</w:t>
      </w:r>
      <w:r w:rsidR="00CB7D5D" w:rsidRPr="00632B23">
        <w:rPr>
          <w:szCs w:val="24"/>
        </w:rPr>
        <w:t>0</w:t>
      </w:r>
      <w:r w:rsidR="00805A1F" w:rsidRPr="00632B23">
        <w:rPr>
          <w:szCs w:val="24"/>
        </w:rPr>
        <w:t xml:space="preserve">0 hours on </w:t>
      </w:r>
      <w:r w:rsidR="00F03A16" w:rsidRPr="00632B23">
        <w:rPr>
          <w:szCs w:val="24"/>
        </w:rPr>
        <w:t>Wednesday</w:t>
      </w:r>
      <w:proofErr w:type="gramStart"/>
      <w:r w:rsidR="005231BB">
        <w:rPr>
          <w:szCs w:val="24"/>
        </w:rPr>
        <w:t>,</w:t>
      </w:r>
      <w:proofErr w:type="gramEnd"/>
      <w:r w:rsidR="005231BB">
        <w:rPr>
          <w:szCs w:val="24"/>
        </w:rPr>
        <w:br/>
      </w:r>
      <w:r w:rsidR="00452039" w:rsidRPr="00632B23">
        <w:t xml:space="preserve">25 </w:t>
      </w:r>
      <w:r w:rsidR="00F03A16" w:rsidRPr="00632B23">
        <w:t>April</w:t>
      </w:r>
      <w:r w:rsidR="00EA52B9" w:rsidRPr="00632B23">
        <w:t xml:space="preserve"> </w:t>
      </w:r>
      <w:r w:rsidR="00F03A16" w:rsidRPr="00632B23">
        <w:rPr>
          <w:szCs w:val="24"/>
        </w:rPr>
        <w:t>2018</w:t>
      </w:r>
      <w:r w:rsidR="00805A1F" w:rsidRPr="00632B23">
        <w:rPr>
          <w:szCs w:val="24"/>
        </w:rPr>
        <w:t xml:space="preserve">. </w:t>
      </w:r>
    </w:p>
    <w:p w14:paraId="0F9BBE3B" w14:textId="52E57A29" w:rsidR="00141974" w:rsidRPr="00632B23" w:rsidRDefault="00EA52B9" w:rsidP="00452039">
      <w:pPr>
        <w:rPr>
          <w:szCs w:val="24"/>
        </w:rPr>
      </w:pPr>
      <w:r w:rsidRPr="00632B23">
        <w:rPr>
          <w:szCs w:val="24"/>
        </w:rPr>
        <w:t>The meeting of ITU-T SG</w:t>
      </w:r>
      <w:r w:rsidR="00F7303B" w:rsidRPr="00632B23">
        <w:rPr>
          <w:szCs w:val="24"/>
        </w:rPr>
        <w:t>2</w:t>
      </w:r>
      <w:r w:rsidRPr="00632B23">
        <w:rPr>
          <w:szCs w:val="24"/>
        </w:rPr>
        <w:t>RG-A</w:t>
      </w:r>
      <w:r w:rsidR="00F7303B" w:rsidRPr="00632B23">
        <w:rPr>
          <w:szCs w:val="24"/>
        </w:rPr>
        <w:t>FR</w:t>
      </w:r>
      <w:r w:rsidRPr="00632B23">
        <w:rPr>
          <w:szCs w:val="24"/>
        </w:rPr>
        <w:t xml:space="preserve"> will start at 0930 hours on </w:t>
      </w:r>
      <w:r w:rsidR="00F03A16" w:rsidRPr="00632B23">
        <w:rPr>
          <w:szCs w:val="24"/>
        </w:rPr>
        <w:t>Thursday</w:t>
      </w:r>
      <w:r w:rsidRPr="00632B23">
        <w:rPr>
          <w:szCs w:val="24"/>
        </w:rPr>
        <w:t xml:space="preserve">, </w:t>
      </w:r>
      <w:r w:rsidR="00F03A16" w:rsidRPr="00632B23">
        <w:rPr>
          <w:szCs w:val="24"/>
        </w:rPr>
        <w:t>26</w:t>
      </w:r>
      <w:r w:rsidRPr="00632B23">
        <w:rPr>
          <w:szCs w:val="24"/>
        </w:rPr>
        <w:t xml:space="preserve"> </w:t>
      </w:r>
      <w:r w:rsidR="00F03A16" w:rsidRPr="00632B23">
        <w:rPr>
          <w:szCs w:val="24"/>
        </w:rPr>
        <w:t>April 2018</w:t>
      </w:r>
      <w:r w:rsidRPr="00632B23">
        <w:rPr>
          <w:szCs w:val="24"/>
        </w:rPr>
        <w:t xml:space="preserve">. </w:t>
      </w:r>
      <w:r w:rsidR="00452039" w:rsidRPr="00632B23">
        <w:rPr>
          <w:szCs w:val="22"/>
        </w:rPr>
        <w:t xml:space="preserve">Participation in the </w:t>
      </w:r>
      <w:r w:rsidR="00452039" w:rsidRPr="00632B23">
        <w:rPr>
          <w:szCs w:val="24"/>
        </w:rPr>
        <w:t xml:space="preserve">ITU-T SG2RG-AFR </w:t>
      </w:r>
      <w:r w:rsidR="00452039" w:rsidRPr="00632B23">
        <w:rPr>
          <w:szCs w:val="22"/>
        </w:rPr>
        <w:t>meeting is as per WTSA Resolution 1 (</w:t>
      </w:r>
      <w:r w:rsidR="00290F3C" w:rsidRPr="00632B23">
        <w:rPr>
          <w:szCs w:val="22"/>
        </w:rPr>
        <w:t>Tunis</w:t>
      </w:r>
      <w:r w:rsidR="00452039" w:rsidRPr="00632B23">
        <w:rPr>
          <w:szCs w:val="22"/>
        </w:rPr>
        <w:t>, 2016)</w:t>
      </w:r>
      <w:r w:rsidR="005231BB">
        <w:rPr>
          <w:szCs w:val="22"/>
        </w:rPr>
        <w:t>,</w:t>
      </w:r>
      <w:r w:rsidR="00452039" w:rsidRPr="00632B23">
        <w:rPr>
          <w:szCs w:val="22"/>
        </w:rPr>
        <w:t xml:space="preserve"> hence </w:t>
      </w:r>
      <w:r w:rsidR="00805A1F" w:rsidRPr="00632B23">
        <w:rPr>
          <w:szCs w:val="24"/>
        </w:rPr>
        <w:t>restricted to delegates and representatives of administrations and operating agencies of the r</w:t>
      </w:r>
      <w:r w:rsidR="00F7303B" w:rsidRPr="00632B23">
        <w:rPr>
          <w:szCs w:val="24"/>
        </w:rPr>
        <w:t>egion</w:t>
      </w:r>
      <w:r w:rsidR="00805A1F" w:rsidRPr="00632B23">
        <w:rPr>
          <w:szCs w:val="24"/>
        </w:rPr>
        <w:t>. Please note that continuity of representation would be helpful to the group’s work.</w:t>
      </w:r>
    </w:p>
    <w:p w14:paraId="64DD88AA" w14:textId="3CE86F5D" w:rsidR="00805A1F" w:rsidRPr="00632B23" w:rsidRDefault="00805A1F">
      <w:pPr>
        <w:rPr>
          <w:szCs w:val="24"/>
        </w:rPr>
      </w:pPr>
      <w:r w:rsidRPr="00632B23">
        <w:rPr>
          <w:szCs w:val="24"/>
        </w:rPr>
        <w:t>Participant registration will begin at 0</w:t>
      </w:r>
      <w:r w:rsidR="00F4751D" w:rsidRPr="00632B23">
        <w:rPr>
          <w:szCs w:val="24"/>
        </w:rPr>
        <w:t>900</w:t>
      </w:r>
      <w:r w:rsidRPr="00632B23">
        <w:rPr>
          <w:szCs w:val="24"/>
        </w:rPr>
        <w:t> hours at the venue</w:t>
      </w:r>
      <w:r w:rsidR="00C85C45" w:rsidRPr="00632B23">
        <w:rPr>
          <w:szCs w:val="24"/>
        </w:rPr>
        <w:t xml:space="preserve"> </w:t>
      </w:r>
      <w:r w:rsidR="00452039" w:rsidRPr="00632B23">
        <w:rPr>
          <w:szCs w:val="24"/>
        </w:rPr>
        <w:t>on</w:t>
      </w:r>
      <w:r w:rsidR="00C85C45" w:rsidRPr="00632B23">
        <w:rPr>
          <w:szCs w:val="24"/>
        </w:rPr>
        <w:t xml:space="preserve"> </w:t>
      </w:r>
      <w:r w:rsidR="00F4751D" w:rsidRPr="00632B23">
        <w:rPr>
          <w:szCs w:val="24"/>
        </w:rPr>
        <w:t xml:space="preserve">24, </w:t>
      </w:r>
      <w:r w:rsidR="00452039" w:rsidRPr="00632B23">
        <w:rPr>
          <w:szCs w:val="24"/>
        </w:rPr>
        <w:t xml:space="preserve">26 and </w:t>
      </w:r>
      <w:r w:rsidR="00C85C45" w:rsidRPr="00632B23">
        <w:rPr>
          <w:szCs w:val="24"/>
        </w:rPr>
        <w:t>27 April 2018</w:t>
      </w:r>
      <w:r w:rsidR="00E50F35" w:rsidRPr="00632B23">
        <w:rPr>
          <w:szCs w:val="24"/>
        </w:rPr>
        <w:t xml:space="preserve"> and at 8h30 hours on </w:t>
      </w:r>
      <w:r w:rsidR="005231BB">
        <w:rPr>
          <w:szCs w:val="24"/>
        </w:rPr>
        <w:br/>
      </w:r>
      <w:r w:rsidR="00E50F35" w:rsidRPr="00632B23">
        <w:rPr>
          <w:szCs w:val="24"/>
        </w:rPr>
        <w:t>25 April 2018</w:t>
      </w:r>
      <w:r w:rsidRPr="00632B23">
        <w:rPr>
          <w:szCs w:val="24"/>
        </w:rPr>
        <w:t xml:space="preserve">. Detailed information concerning the meeting rooms will be displayed at the entrances of the venue. Additional information about the meeting is set forth in </w:t>
      </w:r>
      <w:r w:rsidRPr="00632B23">
        <w:rPr>
          <w:b/>
          <w:bCs/>
          <w:szCs w:val="24"/>
        </w:rPr>
        <w:t>Annex A</w:t>
      </w:r>
      <w:r w:rsidRPr="00632B23">
        <w:rPr>
          <w:szCs w:val="24"/>
        </w:rPr>
        <w:t>.</w:t>
      </w:r>
    </w:p>
    <w:p w14:paraId="07ED0680" w14:textId="3C051C1A" w:rsidR="004E639A" w:rsidRPr="00632B23" w:rsidRDefault="00786E6E" w:rsidP="004E639A">
      <w:r w:rsidRPr="00632B23">
        <w:rPr>
          <w:szCs w:val="24"/>
        </w:rPr>
        <w:t>Practical information relating to the venue will be posted on the SG2RG-AFR webpage at:</w:t>
      </w:r>
      <w:r w:rsidRPr="00632B23">
        <w:t xml:space="preserve"> </w:t>
      </w:r>
      <w:hyperlink r:id="rId12" w:history="1">
        <w:r w:rsidR="004E639A" w:rsidRPr="00632B23">
          <w:rPr>
            <w:rStyle w:val="Hyperlink"/>
          </w:rPr>
          <w:t>www.itu.int/en/ITU-T/studygroups/2017-2020/02/sg2rgafr</w:t>
        </w:r>
      </w:hyperlink>
      <w:r w:rsidR="005231BB" w:rsidRPr="005231BB">
        <w:rPr>
          <w:rStyle w:val="Hyperlink"/>
          <w:color w:val="auto"/>
          <w:u w:val="none"/>
        </w:rPr>
        <w:t>.</w:t>
      </w:r>
      <w:r w:rsidR="004E639A" w:rsidRPr="00632B23">
        <w:t xml:space="preserve"> </w:t>
      </w:r>
    </w:p>
    <w:p w14:paraId="645CD8D7" w14:textId="5615A67F" w:rsidR="00786E6E" w:rsidRPr="00632B23" w:rsidRDefault="00786E6E" w:rsidP="005231BB">
      <w:pPr>
        <w:rPr>
          <w:szCs w:val="24"/>
        </w:rPr>
      </w:pPr>
      <w:r w:rsidRPr="00632B23">
        <w:rPr>
          <w:szCs w:val="24"/>
        </w:rPr>
        <w:t xml:space="preserve">Remote participation will be provided. Please indicate whether you will participate remotely when you </w:t>
      </w:r>
      <w:r w:rsidR="005231BB">
        <w:rPr>
          <w:szCs w:val="24"/>
        </w:rPr>
        <w:t>complete</w:t>
      </w:r>
      <w:r w:rsidRPr="00632B23">
        <w:rPr>
          <w:szCs w:val="24"/>
        </w:rPr>
        <w:t xml:space="preserve"> on</w:t>
      </w:r>
      <w:r w:rsidR="00452039" w:rsidRPr="00632B23">
        <w:rPr>
          <w:szCs w:val="24"/>
        </w:rPr>
        <w:t>l</w:t>
      </w:r>
      <w:r w:rsidR="00131923" w:rsidRPr="00632B23">
        <w:rPr>
          <w:szCs w:val="24"/>
        </w:rPr>
        <w:t xml:space="preserve">ine registration </w:t>
      </w:r>
      <w:r w:rsidR="005231BB">
        <w:rPr>
          <w:szCs w:val="24"/>
        </w:rPr>
        <w:t>on the</w:t>
      </w:r>
      <w:r w:rsidR="00131923" w:rsidRPr="00632B23">
        <w:rPr>
          <w:szCs w:val="24"/>
        </w:rPr>
        <w:t xml:space="preserve"> </w:t>
      </w:r>
      <w:hyperlink r:id="rId13" w:history="1">
        <w:r w:rsidR="00131923" w:rsidRPr="00632B23">
          <w:rPr>
            <w:rStyle w:val="Hyperlink"/>
            <w:szCs w:val="22"/>
          </w:rPr>
          <w:t>regional group homepage</w:t>
        </w:r>
      </w:hyperlink>
      <w:r w:rsidR="00131923" w:rsidRPr="00632B23">
        <w:rPr>
          <w:szCs w:val="22"/>
        </w:rPr>
        <w:t>.</w:t>
      </w:r>
    </w:p>
    <w:p w14:paraId="58F7A1D8" w14:textId="77777777" w:rsidR="00805A1F" w:rsidRPr="00632B23" w:rsidRDefault="00805A1F" w:rsidP="00A90B28">
      <w:pPr>
        <w:rPr>
          <w:szCs w:val="24"/>
        </w:rPr>
      </w:pPr>
      <w:r w:rsidRPr="00632B23">
        <w:rPr>
          <w:szCs w:val="24"/>
        </w:rPr>
        <w:t xml:space="preserve">The draft Agenda </w:t>
      </w:r>
      <w:r w:rsidR="006B60EE" w:rsidRPr="00632B23">
        <w:rPr>
          <w:szCs w:val="24"/>
        </w:rPr>
        <w:t xml:space="preserve">of the meeting prepared in </w:t>
      </w:r>
      <w:r w:rsidR="00A90B28" w:rsidRPr="00632B23">
        <w:rPr>
          <w:szCs w:val="24"/>
        </w:rPr>
        <w:t>agreement</w:t>
      </w:r>
      <w:r w:rsidR="006B60EE" w:rsidRPr="00632B23">
        <w:rPr>
          <w:szCs w:val="24"/>
        </w:rPr>
        <w:t xml:space="preserve"> with the acting co-Chairs, Mr Anthony </w:t>
      </w:r>
      <w:proofErr w:type="spellStart"/>
      <w:r w:rsidR="006B60EE" w:rsidRPr="00632B23">
        <w:rPr>
          <w:szCs w:val="24"/>
        </w:rPr>
        <w:t>Ikemefuna</w:t>
      </w:r>
      <w:proofErr w:type="spellEnd"/>
      <w:r w:rsidR="006B60EE" w:rsidRPr="00632B23">
        <w:rPr>
          <w:szCs w:val="24"/>
        </w:rPr>
        <w:t xml:space="preserve"> from Nigeria and Ms Susan </w:t>
      </w:r>
      <w:proofErr w:type="spellStart"/>
      <w:r w:rsidR="006B60EE" w:rsidRPr="00632B23">
        <w:rPr>
          <w:szCs w:val="24"/>
        </w:rPr>
        <w:t>Nakanwagi</w:t>
      </w:r>
      <w:proofErr w:type="spellEnd"/>
      <w:r w:rsidR="006B60EE" w:rsidRPr="00632B23">
        <w:rPr>
          <w:szCs w:val="24"/>
        </w:rPr>
        <w:t xml:space="preserve"> from Uganda</w:t>
      </w:r>
      <w:r w:rsidR="004D39CC" w:rsidRPr="00632B23">
        <w:rPr>
          <w:szCs w:val="24"/>
        </w:rPr>
        <w:t>,</w:t>
      </w:r>
      <w:r w:rsidR="006B60EE" w:rsidRPr="00632B23">
        <w:rPr>
          <w:szCs w:val="24"/>
        </w:rPr>
        <w:t xml:space="preserve"> </w:t>
      </w:r>
      <w:r w:rsidRPr="00632B23">
        <w:rPr>
          <w:szCs w:val="24"/>
        </w:rPr>
        <w:t xml:space="preserve">is set out in </w:t>
      </w:r>
      <w:r w:rsidRPr="00632B23">
        <w:rPr>
          <w:b/>
          <w:bCs/>
          <w:szCs w:val="24"/>
        </w:rPr>
        <w:t>Annex B</w:t>
      </w:r>
      <w:r w:rsidR="00786E6E" w:rsidRPr="00632B23">
        <w:rPr>
          <w:szCs w:val="24"/>
        </w:rPr>
        <w:t>.</w:t>
      </w:r>
    </w:p>
    <w:p w14:paraId="2F08D155" w14:textId="40A894B3" w:rsidR="006B60EE" w:rsidRPr="00632B23" w:rsidRDefault="00A90B28" w:rsidP="00535ABD">
      <w:pPr>
        <w:rPr>
          <w:color w:val="212121"/>
          <w:szCs w:val="22"/>
        </w:rPr>
      </w:pPr>
      <w:r w:rsidRPr="00632B23">
        <w:t xml:space="preserve">In agreement with the </w:t>
      </w:r>
      <w:r w:rsidRPr="00632B23">
        <w:rPr>
          <w:szCs w:val="24"/>
        </w:rPr>
        <w:t>acting co-Chairs</w:t>
      </w:r>
      <w:r w:rsidRPr="00632B23">
        <w:t>, t</w:t>
      </w:r>
      <w:r w:rsidR="006B60EE" w:rsidRPr="00632B23">
        <w:t>he meeting will discu</w:t>
      </w:r>
      <w:r w:rsidR="00535ABD">
        <w:t>ss topics which are of interest</w:t>
      </w:r>
      <w:r w:rsidR="006B60EE" w:rsidRPr="00632B23">
        <w:t xml:space="preserve"> </w:t>
      </w:r>
      <w:r w:rsidR="00535ABD">
        <w:t>to</w:t>
      </w:r>
      <w:r w:rsidR="006B60EE" w:rsidRPr="00632B23">
        <w:t xml:space="preserve"> the region, such as Experiences and challenges in National Numbering Plan development, Administration of E.212 Mobile Country </w:t>
      </w:r>
      <w:r w:rsidR="006B60EE" w:rsidRPr="00632B23">
        <w:lastRenderedPageBreak/>
        <w:t xml:space="preserve">Code/Mobile Network Code and Q.708 International Signalling Point Code, </w:t>
      </w:r>
      <w:r w:rsidR="006B60EE" w:rsidRPr="00632B23">
        <w:rPr>
          <w:color w:val="212121"/>
          <w:szCs w:val="22"/>
        </w:rPr>
        <w:t>Harmonization of important numbers including emergency number</w:t>
      </w:r>
      <w:r w:rsidR="00535ABD">
        <w:rPr>
          <w:color w:val="212121"/>
          <w:szCs w:val="22"/>
        </w:rPr>
        <w:t>s</w:t>
      </w:r>
      <w:r w:rsidR="006B60EE" w:rsidRPr="00632B23">
        <w:rPr>
          <w:color w:val="212121"/>
          <w:szCs w:val="22"/>
        </w:rPr>
        <w:t>, Interworking between IP based tele</w:t>
      </w:r>
      <w:r w:rsidR="00535ABD">
        <w:rPr>
          <w:color w:val="212121"/>
          <w:szCs w:val="22"/>
        </w:rPr>
        <w:t xml:space="preserve">communication applications and </w:t>
      </w:r>
      <w:r w:rsidR="006B60EE" w:rsidRPr="00632B23">
        <w:rPr>
          <w:color w:val="212121"/>
          <w:szCs w:val="22"/>
        </w:rPr>
        <w:t xml:space="preserve">the legacy PSTN/PLMN networks, IoT Identification, and numbering misuse/caller ID Spoofing/Alternative Calling Procedure. </w:t>
      </w:r>
    </w:p>
    <w:p w14:paraId="00537902" w14:textId="0F918F8B" w:rsidR="006B60EE" w:rsidRPr="00632B23" w:rsidRDefault="004D39CC" w:rsidP="000A6382">
      <w:pPr>
        <w:rPr>
          <w:color w:val="212121"/>
          <w:szCs w:val="22"/>
        </w:rPr>
      </w:pPr>
      <w:r w:rsidRPr="00632B23">
        <w:rPr>
          <w:color w:val="212121"/>
          <w:szCs w:val="22"/>
        </w:rPr>
        <w:t xml:space="preserve">The </w:t>
      </w:r>
      <w:r w:rsidR="00053FB8" w:rsidRPr="00632B23">
        <w:rPr>
          <w:color w:val="212121"/>
          <w:szCs w:val="22"/>
        </w:rPr>
        <w:t xml:space="preserve">acting </w:t>
      </w:r>
      <w:r w:rsidRPr="00632B23">
        <w:rPr>
          <w:color w:val="212121"/>
          <w:szCs w:val="22"/>
        </w:rPr>
        <w:t xml:space="preserve">co-Chairs invite participants </w:t>
      </w:r>
      <w:r w:rsidR="006B60EE" w:rsidRPr="00632B23">
        <w:rPr>
          <w:color w:val="212121"/>
          <w:szCs w:val="22"/>
        </w:rPr>
        <w:t xml:space="preserve">to share </w:t>
      </w:r>
      <w:r w:rsidR="000A6382" w:rsidRPr="00632B23">
        <w:rPr>
          <w:color w:val="212121"/>
          <w:szCs w:val="22"/>
        </w:rPr>
        <w:t>their views on the following topics</w:t>
      </w:r>
      <w:r w:rsidR="006B60EE" w:rsidRPr="00632B23">
        <w:rPr>
          <w:color w:val="212121"/>
          <w:szCs w:val="22"/>
        </w:rPr>
        <w:t>:</w:t>
      </w:r>
    </w:p>
    <w:p w14:paraId="1D55EE03" w14:textId="455C66A2" w:rsidR="006B60EE" w:rsidRPr="00632B23" w:rsidRDefault="006B60EE" w:rsidP="006B60EE">
      <w:pPr>
        <w:pStyle w:val="ListParagraph"/>
        <w:numPr>
          <w:ilvl w:val="0"/>
          <w:numId w:val="16"/>
        </w:numPr>
        <w:rPr>
          <w:rFonts w:asciiTheme="minorHAnsi" w:hAnsiTheme="minorHAnsi"/>
        </w:rPr>
      </w:pPr>
      <w:r w:rsidRPr="00632B23">
        <w:rPr>
          <w:rFonts w:asciiTheme="minorHAnsi" w:hAnsiTheme="minorHAnsi"/>
        </w:rPr>
        <w:t>Problems, difficulties and challenges in administering National Numbering/Naming/Addressing/</w:t>
      </w:r>
      <w:r w:rsidR="00535ABD">
        <w:rPr>
          <w:rFonts w:asciiTheme="minorHAnsi" w:hAnsiTheme="minorHAnsi"/>
        </w:rPr>
        <w:t xml:space="preserve"> </w:t>
      </w:r>
      <w:r w:rsidRPr="00632B23">
        <w:rPr>
          <w:rFonts w:asciiTheme="minorHAnsi" w:hAnsiTheme="minorHAnsi"/>
        </w:rPr>
        <w:t>Identification resources, such as National Numbering Plan, E.212 Mobile Country Code (MCC)/Mobile Network Code (MNC), Q.708 International Signalling Point Code (ISPC);</w:t>
      </w:r>
    </w:p>
    <w:p w14:paraId="0498A9FC" w14:textId="77777777" w:rsidR="006B60EE" w:rsidRPr="00632B23" w:rsidRDefault="006B60EE" w:rsidP="006B60EE">
      <w:pPr>
        <w:pStyle w:val="ListParagraph"/>
        <w:numPr>
          <w:ilvl w:val="0"/>
          <w:numId w:val="16"/>
        </w:numPr>
        <w:rPr>
          <w:rFonts w:asciiTheme="minorHAnsi" w:hAnsiTheme="minorHAnsi"/>
        </w:rPr>
      </w:pPr>
      <w:r w:rsidRPr="00632B23">
        <w:rPr>
          <w:rFonts w:asciiTheme="minorHAnsi" w:hAnsiTheme="minorHAnsi"/>
        </w:rPr>
        <w:t>Experiences in combating numbering misuse/misappropriation and/or caller ID spoofing</w:t>
      </w:r>
      <w:r w:rsidR="004D39CC" w:rsidRPr="00632B23">
        <w:rPr>
          <w:rFonts w:asciiTheme="minorHAnsi" w:hAnsiTheme="minorHAnsi"/>
        </w:rPr>
        <w:t>;</w:t>
      </w:r>
    </w:p>
    <w:p w14:paraId="6FBDCF95" w14:textId="77777777" w:rsidR="006B60EE" w:rsidRPr="00632B23" w:rsidRDefault="006B60EE" w:rsidP="006B60EE">
      <w:pPr>
        <w:pStyle w:val="ListParagraph"/>
        <w:numPr>
          <w:ilvl w:val="0"/>
          <w:numId w:val="16"/>
        </w:numPr>
        <w:rPr>
          <w:rFonts w:asciiTheme="minorHAnsi" w:hAnsiTheme="minorHAnsi"/>
        </w:rPr>
      </w:pPr>
      <w:r w:rsidRPr="00632B23">
        <w:rPr>
          <w:rFonts w:asciiTheme="minorHAnsi" w:hAnsiTheme="minorHAnsi"/>
        </w:rPr>
        <w:t>Requirements and/or status of harmonization of important numbers with social values including emergency numbers</w:t>
      </w:r>
      <w:r w:rsidR="00C85C45" w:rsidRPr="00632B23">
        <w:rPr>
          <w:rFonts w:asciiTheme="minorHAnsi" w:hAnsiTheme="minorHAnsi"/>
        </w:rPr>
        <w:t>;</w:t>
      </w:r>
    </w:p>
    <w:p w14:paraId="5FD17951" w14:textId="77777777" w:rsidR="006B60EE" w:rsidRPr="00632B23" w:rsidRDefault="006B60EE" w:rsidP="006B60EE">
      <w:pPr>
        <w:pStyle w:val="ListParagraph"/>
        <w:numPr>
          <w:ilvl w:val="0"/>
          <w:numId w:val="16"/>
        </w:numPr>
        <w:rPr>
          <w:rFonts w:asciiTheme="minorHAnsi" w:hAnsiTheme="minorHAnsi"/>
        </w:rPr>
      </w:pPr>
      <w:r w:rsidRPr="00632B23">
        <w:rPr>
          <w:rFonts w:asciiTheme="minorHAnsi" w:hAnsiTheme="minorHAnsi"/>
        </w:rPr>
        <w:t>Experiences, problems, challenges in IoT identification, including what identification schemes are used for IoT (Internet of Things) applications. It is noted that in addition to IP addresses, E.164 numbering resources (Telephone numbers) and E.212 identification resources (IMSI), there are many heterogeneous identification systems supporting IoT applications all over the world, such as the following:</w:t>
      </w:r>
    </w:p>
    <w:p w14:paraId="022811BD" w14:textId="6B44B18D" w:rsidR="006B60EE" w:rsidRPr="00632B23" w:rsidRDefault="006B60EE" w:rsidP="00C85C45">
      <w:pPr>
        <w:pStyle w:val="ListParagraph"/>
        <w:numPr>
          <w:ilvl w:val="0"/>
          <w:numId w:val="18"/>
        </w:numPr>
        <w:ind w:left="1560" w:hanging="426"/>
        <w:rPr>
          <w:rFonts w:asciiTheme="minorHAnsi" w:hAnsiTheme="minorHAnsi"/>
        </w:rPr>
      </w:pPr>
      <w:r w:rsidRPr="00632B23">
        <w:rPr>
          <w:rFonts w:asciiTheme="minorHAnsi" w:hAnsiTheme="minorHAnsi"/>
        </w:rPr>
        <w:t>the Handle identification system operated and managed by the relevant international (</w:t>
      </w:r>
      <w:hyperlink r:id="rId14" w:history="1">
        <w:r w:rsidRPr="00632B23">
          <w:rPr>
            <w:rStyle w:val="Hyperlink"/>
            <w:rFonts w:asciiTheme="minorHAnsi" w:hAnsiTheme="minorHAnsi"/>
          </w:rPr>
          <w:t>DONA</w:t>
        </w:r>
      </w:hyperlink>
      <w:r w:rsidRPr="00632B23">
        <w:rPr>
          <w:rFonts w:asciiTheme="minorHAnsi" w:hAnsiTheme="minorHAnsi"/>
        </w:rPr>
        <w:t>) and national organizations;</w:t>
      </w:r>
    </w:p>
    <w:p w14:paraId="563D360F" w14:textId="77777777" w:rsidR="006B60EE" w:rsidRPr="00632B23" w:rsidRDefault="006B60EE" w:rsidP="00C85C45">
      <w:pPr>
        <w:pStyle w:val="ListParagraph"/>
        <w:numPr>
          <w:ilvl w:val="0"/>
          <w:numId w:val="18"/>
        </w:numPr>
        <w:ind w:left="1560" w:hanging="426"/>
        <w:rPr>
          <w:rFonts w:asciiTheme="minorHAnsi" w:hAnsiTheme="minorHAnsi"/>
        </w:rPr>
      </w:pPr>
      <w:r w:rsidRPr="00632B23">
        <w:rPr>
          <w:rFonts w:asciiTheme="minorHAnsi" w:hAnsiTheme="minorHAnsi"/>
        </w:rPr>
        <w:t xml:space="preserve">the OID system proposed by ISO/IEC and </w:t>
      </w:r>
      <w:hyperlink r:id="rId15" w:history="1">
        <w:r w:rsidRPr="00632B23">
          <w:rPr>
            <w:rStyle w:val="Hyperlink"/>
            <w:rFonts w:asciiTheme="minorHAnsi" w:hAnsiTheme="minorHAnsi"/>
          </w:rPr>
          <w:t>ITU</w:t>
        </w:r>
      </w:hyperlink>
      <w:r w:rsidR="004D39CC" w:rsidRPr="00632B23">
        <w:rPr>
          <w:rFonts w:asciiTheme="minorHAnsi" w:hAnsiTheme="minorHAnsi"/>
        </w:rPr>
        <w:t>;</w:t>
      </w:r>
    </w:p>
    <w:p w14:paraId="054FB259" w14:textId="77777777" w:rsidR="006B60EE" w:rsidRPr="00632B23" w:rsidRDefault="006B60EE" w:rsidP="00C85C45">
      <w:pPr>
        <w:pStyle w:val="ListParagraph"/>
        <w:numPr>
          <w:ilvl w:val="0"/>
          <w:numId w:val="18"/>
        </w:numPr>
        <w:ind w:left="1560" w:hanging="426"/>
        <w:rPr>
          <w:rFonts w:asciiTheme="minorHAnsi" w:hAnsiTheme="minorHAnsi"/>
        </w:rPr>
      </w:pPr>
      <w:r w:rsidRPr="00632B23">
        <w:rPr>
          <w:rFonts w:asciiTheme="minorHAnsi" w:hAnsiTheme="minorHAnsi"/>
        </w:rPr>
        <w:t xml:space="preserve">the GS1 identification system proposed by </w:t>
      </w:r>
      <w:hyperlink r:id="rId16" w:history="1">
        <w:r w:rsidRPr="00632B23">
          <w:rPr>
            <w:rStyle w:val="Hyperlink"/>
            <w:rFonts w:asciiTheme="minorHAnsi" w:hAnsiTheme="minorHAnsi"/>
          </w:rPr>
          <w:t>GS1</w:t>
        </w:r>
      </w:hyperlink>
      <w:r w:rsidRPr="00632B23">
        <w:rPr>
          <w:rFonts w:asciiTheme="minorHAnsi" w:hAnsiTheme="minorHAnsi"/>
        </w:rPr>
        <w:t xml:space="preserve"> (formerly EAN International);</w:t>
      </w:r>
    </w:p>
    <w:p w14:paraId="5D79C317" w14:textId="3EC1D862" w:rsidR="006B60EE" w:rsidRPr="00632B23" w:rsidRDefault="006B60EE" w:rsidP="00C85C45">
      <w:pPr>
        <w:pStyle w:val="ListParagraph"/>
        <w:numPr>
          <w:ilvl w:val="0"/>
          <w:numId w:val="18"/>
        </w:numPr>
        <w:ind w:left="1560" w:hanging="426"/>
        <w:rPr>
          <w:rFonts w:asciiTheme="minorHAnsi" w:hAnsiTheme="minorHAnsi"/>
        </w:rPr>
      </w:pPr>
      <w:proofErr w:type="gramStart"/>
      <w:r w:rsidRPr="00632B23">
        <w:rPr>
          <w:rFonts w:asciiTheme="minorHAnsi" w:hAnsiTheme="minorHAnsi"/>
        </w:rPr>
        <w:t>the</w:t>
      </w:r>
      <w:proofErr w:type="gramEnd"/>
      <w:r w:rsidRPr="00632B23">
        <w:rPr>
          <w:rFonts w:asciiTheme="minorHAnsi" w:hAnsiTheme="minorHAnsi"/>
        </w:rPr>
        <w:t xml:space="preserve"> EPC (Electronic Product Code)  created by the MIT Auto-ID </w:t>
      </w:r>
      <w:r w:rsidR="00632B23" w:rsidRPr="00632B23">
        <w:rPr>
          <w:rFonts w:asciiTheme="minorHAnsi" w:hAnsiTheme="minorHAnsi"/>
        </w:rPr>
        <w:t>Centre</w:t>
      </w:r>
      <w:r w:rsidRPr="00632B23">
        <w:rPr>
          <w:rFonts w:asciiTheme="minorHAnsi" w:hAnsiTheme="minorHAnsi"/>
        </w:rPr>
        <w:t xml:space="preserve">, a consortium of over 120 global corporations and university labs. The EPC system is currently managed by </w:t>
      </w:r>
      <w:hyperlink r:id="rId17" w:tooltip="EPCglobal" w:history="1">
        <w:proofErr w:type="spellStart"/>
        <w:r w:rsidRPr="00632B23">
          <w:rPr>
            <w:rStyle w:val="Hyperlink"/>
            <w:rFonts w:asciiTheme="minorHAnsi" w:hAnsiTheme="minorHAnsi"/>
          </w:rPr>
          <w:t>EPCglobal</w:t>
        </w:r>
        <w:proofErr w:type="spellEnd"/>
        <w:r w:rsidRPr="00632B23">
          <w:rPr>
            <w:rStyle w:val="Hyperlink"/>
            <w:rFonts w:asciiTheme="minorHAnsi" w:hAnsiTheme="minorHAnsi"/>
          </w:rPr>
          <w:t>, Inc.</w:t>
        </w:r>
      </w:hyperlink>
      <w:r w:rsidRPr="00632B23">
        <w:rPr>
          <w:rFonts w:asciiTheme="minorHAnsi" w:hAnsiTheme="minorHAnsi"/>
        </w:rPr>
        <w:t xml:space="preserve">, a subsidiary of </w:t>
      </w:r>
      <w:r w:rsidR="00C85C45" w:rsidRPr="00632B23">
        <w:rPr>
          <w:rFonts w:asciiTheme="minorHAnsi" w:hAnsiTheme="minorHAnsi"/>
        </w:rPr>
        <w:t>GS1;</w:t>
      </w:r>
    </w:p>
    <w:p w14:paraId="233E437E" w14:textId="77777777" w:rsidR="006B60EE" w:rsidRPr="00632B23" w:rsidRDefault="006B60EE" w:rsidP="00C85C45">
      <w:pPr>
        <w:pStyle w:val="ListParagraph"/>
        <w:numPr>
          <w:ilvl w:val="0"/>
          <w:numId w:val="18"/>
        </w:numPr>
        <w:ind w:left="1560" w:hanging="426"/>
        <w:rPr>
          <w:rFonts w:asciiTheme="minorHAnsi" w:hAnsiTheme="minorHAnsi"/>
        </w:rPr>
      </w:pPr>
      <w:r w:rsidRPr="00632B23">
        <w:rPr>
          <w:rFonts w:asciiTheme="minorHAnsi" w:hAnsiTheme="minorHAnsi"/>
        </w:rPr>
        <w:t xml:space="preserve">the </w:t>
      </w:r>
      <w:hyperlink r:id="rId18" w:history="1">
        <w:proofErr w:type="spellStart"/>
        <w:r w:rsidRPr="00632B23">
          <w:rPr>
            <w:rStyle w:val="Hyperlink"/>
            <w:rFonts w:asciiTheme="minorHAnsi" w:hAnsiTheme="minorHAnsi"/>
          </w:rPr>
          <w:t>uCode</w:t>
        </w:r>
        <w:proofErr w:type="spellEnd"/>
      </w:hyperlink>
      <w:r w:rsidRPr="00632B23">
        <w:rPr>
          <w:rFonts w:asciiTheme="minorHAnsi" w:hAnsiTheme="minorHAnsi"/>
        </w:rPr>
        <w:t xml:space="preserve"> proposed by Japanese </w:t>
      </w:r>
      <w:proofErr w:type="spellStart"/>
      <w:r w:rsidRPr="00632B23">
        <w:rPr>
          <w:rFonts w:asciiTheme="minorHAnsi" w:hAnsiTheme="minorHAnsi"/>
        </w:rPr>
        <w:t>uID-center</w:t>
      </w:r>
      <w:proofErr w:type="spellEnd"/>
      <w:r w:rsidR="00C85C45" w:rsidRPr="00632B23">
        <w:rPr>
          <w:rFonts w:asciiTheme="minorHAnsi" w:hAnsiTheme="minorHAnsi"/>
        </w:rPr>
        <w:t>;</w:t>
      </w:r>
    </w:p>
    <w:p w14:paraId="26AFEF19" w14:textId="6CC7EA4F" w:rsidR="006B60EE" w:rsidRPr="00632B23" w:rsidRDefault="006B60EE" w:rsidP="00C85C45">
      <w:pPr>
        <w:pStyle w:val="ListParagraph"/>
        <w:numPr>
          <w:ilvl w:val="0"/>
          <w:numId w:val="18"/>
        </w:numPr>
        <w:ind w:left="1560" w:hanging="426"/>
        <w:rPr>
          <w:rFonts w:asciiTheme="minorHAnsi" w:hAnsiTheme="minorHAnsi"/>
        </w:rPr>
      </w:pPr>
      <w:r w:rsidRPr="00632B23">
        <w:rPr>
          <w:rFonts w:asciiTheme="minorHAnsi" w:hAnsiTheme="minorHAnsi"/>
        </w:rPr>
        <w:t xml:space="preserve">the </w:t>
      </w:r>
      <w:proofErr w:type="spellStart"/>
      <w:r w:rsidRPr="00632B23">
        <w:rPr>
          <w:rFonts w:asciiTheme="minorHAnsi" w:hAnsiTheme="minorHAnsi"/>
        </w:rPr>
        <w:t>Ecode</w:t>
      </w:r>
      <w:proofErr w:type="spellEnd"/>
      <w:r w:rsidRPr="00632B23">
        <w:rPr>
          <w:rFonts w:asciiTheme="minorHAnsi" w:hAnsiTheme="minorHAnsi"/>
        </w:rPr>
        <w:t xml:space="preserve"> proposed by Article Numbering </w:t>
      </w:r>
      <w:r w:rsidR="00632B23" w:rsidRPr="00632B23">
        <w:rPr>
          <w:rFonts w:asciiTheme="minorHAnsi" w:hAnsiTheme="minorHAnsi"/>
        </w:rPr>
        <w:t>Centre</w:t>
      </w:r>
      <w:r w:rsidRPr="00632B23">
        <w:rPr>
          <w:rFonts w:asciiTheme="minorHAnsi" w:hAnsiTheme="minorHAnsi"/>
        </w:rPr>
        <w:t xml:space="preserve"> of China and the CID identification system proposed by the Institute of Information and Communications of China, etc.</w:t>
      </w:r>
    </w:p>
    <w:p w14:paraId="46746002" w14:textId="486264D4" w:rsidR="006B60EE" w:rsidRPr="00632B23" w:rsidRDefault="006B60EE" w:rsidP="006B60EE">
      <w:r w:rsidRPr="00632B23">
        <w:t>National Numbering Plans published on</w:t>
      </w:r>
      <w:r w:rsidR="00986AEB">
        <w:t xml:space="preserve"> the</w:t>
      </w:r>
      <w:r w:rsidRPr="00632B23">
        <w:t xml:space="preserve"> ITU website based on the notifications received from national Administrations can be accessed at: </w:t>
      </w:r>
      <w:hyperlink r:id="rId19" w:history="1">
        <w:r w:rsidR="00C85C45" w:rsidRPr="00632B23">
          <w:rPr>
            <w:rStyle w:val="Hyperlink"/>
          </w:rPr>
          <w:t>http://www.itu.int/oth/T0202.aspx?parent=T0202</w:t>
        </w:r>
      </w:hyperlink>
      <w:r w:rsidR="00C85C45" w:rsidRPr="00632B23">
        <w:t xml:space="preserve">. </w:t>
      </w:r>
      <w:r w:rsidRPr="00632B23">
        <w:t xml:space="preserve">Records of assignments of E.212 MCC&amp;MNC and Q.708 ISPC&amp;SANC kept in </w:t>
      </w:r>
      <w:r w:rsidR="00986AEB">
        <w:t xml:space="preserve">the </w:t>
      </w:r>
      <w:r w:rsidRPr="00632B23">
        <w:t xml:space="preserve">ITU database based on notifications from national Administrations can be accessed at: </w:t>
      </w:r>
      <w:hyperlink r:id="rId20" w:history="1">
        <w:r w:rsidR="00C85C45" w:rsidRPr="00632B23">
          <w:rPr>
            <w:rStyle w:val="Hyperlink"/>
          </w:rPr>
          <w:t>https://www.itu.int/en/ITU-T/inr/Pages/default.aspx</w:t>
        </w:r>
      </w:hyperlink>
      <w:r w:rsidRPr="00632B23">
        <w:t>.</w:t>
      </w:r>
      <w:r w:rsidR="00C85C45" w:rsidRPr="00632B23">
        <w:t xml:space="preserve"> </w:t>
      </w:r>
    </w:p>
    <w:p w14:paraId="799402F7" w14:textId="77777777" w:rsidR="006B60EE" w:rsidRPr="00632B23" w:rsidRDefault="006B60EE" w:rsidP="00805A1F">
      <w:pPr>
        <w:rPr>
          <w:szCs w:val="24"/>
        </w:rPr>
      </w:pPr>
    </w:p>
    <w:p w14:paraId="3E42C08E" w14:textId="77777777" w:rsidR="00751E8F" w:rsidRPr="00632B23" w:rsidRDefault="00751E8F" w:rsidP="00751E8F">
      <w:pPr>
        <w:rPr>
          <w:szCs w:val="22"/>
        </w:rPr>
      </w:pPr>
      <w:r w:rsidRPr="00632B23">
        <w:rPr>
          <w:b/>
          <w:bCs/>
          <w:szCs w:val="22"/>
        </w:rPr>
        <w:t>Key deadlines</w:t>
      </w:r>
      <w:r w:rsidRPr="00632B23">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8354"/>
      </w:tblGrid>
      <w:tr w:rsidR="00751E8F" w:rsidRPr="00632B23" w14:paraId="41D67425" w14:textId="77777777" w:rsidTr="00C07799">
        <w:tc>
          <w:tcPr>
            <w:tcW w:w="0" w:type="auto"/>
            <w:shd w:val="clear" w:color="auto" w:fill="auto"/>
            <w:vAlign w:val="center"/>
          </w:tcPr>
          <w:p w14:paraId="21E1E71F" w14:textId="77777777" w:rsidR="00751E8F" w:rsidRPr="00632B23" w:rsidRDefault="00A90B28" w:rsidP="001467B4">
            <w:pPr>
              <w:pStyle w:val="TableText0"/>
              <w:rPr>
                <w:rFonts w:asciiTheme="minorHAnsi" w:hAnsiTheme="minorHAnsi"/>
                <w:szCs w:val="22"/>
              </w:rPr>
            </w:pPr>
            <w:r w:rsidRPr="00632B23">
              <w:rPr>
                <w:rFonts w:asciiTheme="minorHAnsi" w:hAnsiTheme="minorHAnsi"/>
                <w:szCs w:val="22"/>
              </w:rPr>
              <w:t>29</w:t>
            </w:r>
            <w:r w:rsidR="00751E8F" w:rsidRPr="00632B23">
              <w:rPr>
                <w:rFonts w:asciiTheme="minorHAnsi" w:hAnsiTheme="minorHAnsi"/>
                <w:szCs w:val="22"/>
              </w:rPr>
              <w:t xml:space="preserve"> March 2018</w:t>
            </w:r>
          </w:p>
        </w:tc>
        <w:tc>
          <w:tcPr>
            <w:tcW w:w="8354" w:type="dxa"/>
            <w:shd w:val="clear" w:color="auto" w:fill="auto"/>
            <w:vAlign w:val="center"/>
          </w:tcPr>
          <w:p w14:paraId="726C5A70" w14:textId="5F958978" w:rsidR="00751E8F" w:rsidRPr="00632B23" w:rsidRDefault="00751E8F" w:rsidP="001467B4">
            <w:pPr>
              <w:pStyle w:val="TableText0"/>
              <w:rPr>
                <w:rFonts w:asciiTheme="minorHAnsi" w:hAnsiTheme="minorHAnsi"/>
                <w:szCs w:val="22"/>
              </w:rPr>
            </w:pPr>
            <w:r w:rsidRPr="00632B23">
              <w:rPr>
                <w:rFonts w:asciiTheme="minorHAnsi" w:hAnsiTheme="minorHAnsi"/>
                <w:szCs w:val="22"/>
              </w:rPr>
              <w:t xml:space="preserve">- Submit fellowship requests (application form and guidelines can be found </w:t>
            </w:r>
            <w:hyperlink r:id="rId21" w:history="1">
              <w:r w:rsidRPr="00632B23">
                <w:rPr>
                  <w:rStyle w:val="Hyperlink"/>
                  <w:rFonts w:asciiTheme="minorHAnsi" w:hAnsiTheme="minorHAnsi"/>
                  <w:szCs w:val="22"/>
                </w:rPr>
                <w:t>here</w:t>
              </w:r>
            </w:hyperlink>
            <w:r w:rsidRPr="00632B23">
              <w:rPr>
                <w:rFonts w:asciiTheme="minorHAnsi" w:hAnsiTheme="minorHAnsi"/>
                <w:szCs w:val="22"/>
              </w:rPr>
              <w:t>)</w:t>
            </w:r>
          </w:p>
        </w:tc>
      </w:tr>
      <w:tr w:rsidR="00751E8F" w:rsidRPr="00632B23" w14:paraId="0920F7D6" w14:textId="77777777" w:rsidTr="00C07799">
        <w:tc>
          <w:tcPr>
            <w:tcW w:w="0" w:type="auto"/>
            <w:shd w:val="clear" w:color="auto" w:fill="auto"/>
            <w:vAlign w:val="center"/>
          </w:tcPr>
          <w:p w14:paraId="5B329A36" w14:textId="6382ACB8" w:rsidR="00751E8F" w:rsidRPr="00632B23" w:rsidRDefault="00CD7CA2" w:rsidP="00D01271">
            <w:pPr>
              <w:pStyle w:val="TableText0"/>
              <w:rPr>
                <w:rFonts w:asciiTheme="minorHAnsi" w:hAnsiTheme="minorHAnsi"/>
                <w:szCs w:val="22"/>
                <w:highlight w:val="yellow"/>
              </w:rPr>
            </w:pPr>
            <w:r w:rsidRPr="00D50A8D">
              <w:rPr>
                <w:rFonts w:asciiTheme="minorHAnsi" w:hAnsiTheme="minorHAnsi"/>
                <w:szCs w:val="22"/>
              </w:rPr>
              <w:t>9</w:t>
            </w:r>
            <w:r w:rsidR="00D01271" w:rsidRPr="00D50A8D">
              <w:rPr>
                <w:rFonts w:asciiTheme="minorHAnsi" w:hAnsiTheme="minorHAnsi"/>
                <w:szCs w:val="22"/>
              </w:rPr>
              <w:t xml:space="preserve"> April</w:t>
            </w:r>
            <w:r w:rsidR="00751E8F" w:rsidRPr="00D50A8D">
              <w:rPr>
                <w:rFonts w:asciiTheme="minorHAnsi" w:hAnsiTheme="minorHAnsi"/>
                <w:szCs w:val="22"/>
              </w:rPr>
              <w:t xml:space="preserve"> 2018</w:t>
            </w:r>
          </w:p>
        </w:tc>
        <w:tc>
          <w:tcPr>
            <w:tcW w:w="8354" w:type="dxa"/>
            <w:shd w:val="clear" w:color="auto" w:fill="auto"/>
            <w:vAlign w:val="center"/>
          </w:tcPr>
          <w:p w14:paraId="3F53039A" w14:textId="77777777" w:rsidR="00751E8F" w:rsidRPr="00632B23" w:rsidRDefault="00751E8F" w:rsidP="001467B4">
            <w:pPr>
              <w:pStyle w:val="TableText0"/>
              <w:rPr>
                <w:rFonts w:asciiTheme="minorHAnsi" w:hAnsiTheme="minorHAnsi"/>
                <w:szCs w:val="22"/>
              </w:rPr>
            </w:pPr>
            <w:r w:rsidRPr="00632B23">
              <w:rPr>
                <w:rFonts w:asciiTheme="minorHAnsi" w:hAnsiTheme="minorHAnsi"/>
                <w:szCs w:val="22"/>
              </w:rPr>
              <w:t xml:space="preserve">- Pre-registration (online via the </w:t>
            </w:r>
            <w:hyperlink r:id="rId22" w:history="1">
              <w:r w:rsidRPr="00632B23">
                <w:rPr>
                  <w:rStyle w:val="Hyperlink"/>
                  <w:rFonts w:asciiTheme="minorHAnsi" w:hAnsiTheme="minorHAnsi"/>
                  <w:szCs w:val="22"/>
                </w:rPr>
                <w:t>regional group homepage</w:t>
              </w:r>
            </w:hyperlink>
            <w:r w:rsidRPr="00632B23">
              <w:rPr>
                <w:rFonts w:asciiTheme="minorHAnsi" w:hAnsiTheme="minorHAnsi"/>
                <w:szCs w:val="22"/>
              </w:rPr>
              <w:t>)</w:t>
            </w:r>
          </w:p>
          <w:p w14:paraId="6EBDF9B1" w14:textId="29C0EA0F" w:rsidR="00751E8F" w:rsidRPr="00632B23" w:rsidRDefault="00751E8F" w:rsidP="00814233">
            <w:pPr>
              <w:pStyle w:val="TableText0"/>
              <w:rPr>
                <w:rFonts w:asciiTheme="minorHAnsi" w:hAnsiTheme="minorHAnsi"/>
                <w:szCs w:val="22"/>
              </w:rPr>
            </w:pPr>
            <w:r w:rsidRPr="00632B23">
              <w:rPr>
                <w:rFonts w:asciiTheme="minorHAnsi" w:hAnsiTheme="minorHAnsi"/>
                <w:szCs w:val="22"/>
              </w:rPr>
              <w:t>- Submit requests for visa support letters (</w:t>
            </w:r>
            <w:r w:rsidR="00814233" w:rsidRPr="00632B23">
              <w:rPr>
                <w:rFonts w:asciiTheme="minorHAnsi" w:hAnsiTheme="minorHAnsi"/>
                <w:szCs w:val="22"/>
              </w:rPr>
              <w:t>P</w:t>
            </w:r>
            <w:r w:rsidRPr="00632B23">
              <w:rPr>
                <w:rFonts w:asciiTheme="minorHAnsi" w:hAnsiTheme="minorHAnsi"/>
                <w:szCs w:val="22"/>
              </w:rPr>
              <w:t>ractical information</w:t>
            </w:r>
            <w:r w:rsidR="00814233" w:rsidRPr="00632B23">
              <w:rPr>
                <w:rFonts w:asciiTheme="minorHAnsi" w:hAnsiTheme="minorHAnsi"/>
                <w:szCs w:val="22"/>
              </w:rPr>
              <w:t xml:space="preserve"> will be made available on the </w:t>
            </w:r>
            <w:hyperlink r:id="rId23" w:history="1">
              <w:r w:rsidR="00814233" w:rsidRPr="00632B23">
                <w:rPr>
                  <w:rStyle w:val="Hyperlink"/>
                  <w:rFonts w:asciiTheme="minorHAnsi" w:hAnsiTheme="minorHAnsi"/>
                  <w:szCs w:val="22"/>
                </w:rPr>
                <w:t>regional group homepage</w:t>
              </w:r>
            </w:hyperlink>
            <w:r w:rsidRPr="00632B23">
              <w:rPr>
                <w:rFonts w:asciiTheme="minorHAnsi" w:hAnsiTheme="minorHAnsi"/>
                <w:szCs w:val="22"/>
              </w:rPr>
              <w:t>)</w:t>
            </w:r>
          </w:p>
        </w:tc>
      </w:tr>
      <w:tr w:rsidR="00751E8F" w:rsidRPr="00632B23" w14:paraId="5A9366F7" w14:textId="77777777" w:rsidTr="00C07799">
        <w:tc>
          <w:tcPr>
            <w:tcW w:w="0" w:type="auto"/>
            <w:shd w:val="clear" w:color="auto" w:fill="auto"/>
            <w:vAlign w:val="center"/>
          </w:tcPr>
          <w:p w14:paraId="50D07C05" w14:textId="77777777" w:rsidR="00751E8F" w:rsidRPr="00632B23" w:rsidRDefault="00751E8F" w:rsidP="00751E8F">
            <w:pPr>
              <w:pStyle w:val="TableText0"/>
              <w:rPr>
                <w:rFonts w:asciiTheme="minorHAnsi" w:hAnsiTheme="minorHAnsi"/>
                <w:szCs w:val="22"/>
              </w:rPr>
            </w:pPr>
            <w:r w:rsidRPr="00632B23">
              <w:rPr>
                <w:rFonts w:asciiTheme="minorHAnsi" w:hAnsiTheme="minorHAnsi"/>
                <w:szCs w:val="22"/>
              </w:rPr>
              <w:t>13 April 2018</w:t>
            </w:r>
          </w:p>
        </w:tc>
        <w:tc>
          <w:tcPr>
            <w:tcW w:w="8354" w:type="dxa"/>
            <w:shd w:val="clear" w:color="auto" w:fill="auto"/>
            <w:vAlign w:val="center"/>
          </w:tcPr>
          <w:p w14:paraId="6932BD41" w14:textId="77777777" w:rsidR="00751E8F" w:rsidRPr="00632B23" w:rsidRDefault="00751E8F" w:rsidP="00452039">
            <w:pPr>
              <w:pStyle w:val="TableText0"/>
              <w:rPr>
                <w:rFonts w:asciiTheme="minorHAnsi" w:hAnsiTheme="minorHAnsi"/>
                <w:szCs w:val="22"/>
              </w:rPr>
            </w:pPr>
            <w:r w:rsidRPr="00632B23">
              <w:rPr>
                <w:rFonts w:asciiTheme="minorHAnsi" w:hAnsiTheme="minorHAnsi"/>
              </w:rPr>
              <w:t>- Submit ITU-T Member contributions (by e-mail to</w:t>
            </w:r>
            <w:r w:rsidR="00452039" w:rsidRPr="00632B23">
              <w:rPr>
                <w:rFonts w:asciiTheme="minorHAnsi" w:hAnsiTheme="minorHAnsi"/>
              </w:rPr>
              <w:t xml:space="preserve"> </w:t>
            </w:r>
            <w:hyperlink r:id="rId24" w:history="1">
              <w:r w:rsidR="00452039" w:rsidRPr="00632B23">
                <w:rPr>
                  <w:rStyle w:val="Hyperlink"/>
                  <w:rFonts w:asciiTheme="minorHAnsi" w:hAnsiTheme="minorHAnsi"/>
                  <w:szCs w:val="22"/>
                </w:rPr>
                <w:t>tsbsg2@itu.int</w:t>
              </w:r>
            </w:hyperlink>
            <w:r w:rsidRPr="00632B23">
              <w:rPr>
                <w:rFonts w:asciiTheme="minorHAnsi" w:hAnsiTheme="minorHAnsi"/>
              </w:rPr>
              <w:t>)</w:t>
            </w:r>
          </w:p>
        </w:tc>
      </w:tr>
    </w:tbl>
    <w:p w14:paraId="543D2616" w14:textId="77777777" w:rsidR="000B46FB" w:rsidRPr="00632B23" w:rsidRDefault="001C0948" w:rsidP="00CE218B">
      <w:pPr>
        <w:spacing w:before="240"/>
      </w:pPr>
      <w:r w:rsidRPr="00632B23">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552"/>
      </w:tblGrid>
      <w:tr w:rsidR="0057770B" w:rsidRPr="00632B23" w14:paraId="0F262013" w14:textId="77777777" w:rsidTr="00B76D60">
        <w:trPr>
          <w:cantSplit/>
          <w:trHeight w:val="1989"/>
        </w:trPr>
        <w:tc>
          <w:tcPr>
            <w:tcW w:w="7371" w:type="dxa"/>
            <w:vMerge w:val="restart"/>
            <w:tcBorders>
              <w:right w:val="single" w:sz="4" w:space="0" w:color="auto"/>
            </w:tcBorders>
          </w:tcPr>
          <w:p w14:paraId="48EB0537" w14:textId="77777777" w:rsidR="0057770B" w:rsidRPr="00632B23" w:rsidRDefault="0057770B" w:rsidP="00D15A96">
            <w:pPr>
              <w:spacing w:before="480"/>
            </w:pPr>
            <w:r w:rsidRPr="00632B23">
              <w:t>Yours faithfully,</w:t>
            </w:r>
          </w:p>
          <w:p w14:paraId="7B33E60B" w14:textId="77777777" w:rsidR="00E61219" w:rsidRDefault="00E61219" w:rsidP="00E61219">
            <w:pPr>
              <w:spacing w:before="0"/>
            </w:pPr>
          </w:p>
          <w:p w14:paraId="4D75071C" w14:textId="665C538C" w:rsidR="00EC2CEA" w:rsidRPr="00EC2CEA" w:rsidRDefault="00EC2CEA" w:rsidP="00E61219">
            <w:pPr>
              <w:spacing w:before="0"/>
              <w:rPr>
                <w:i/>
                <w:iCs/>
              </w:rPr>
            </w:pPr>
            <w:r w:rsidRPr="00EC2CEA">
              <w:rPr>
                <w:i/>
                <w:iCs/>
              </w:rPr>
              <w:t>(signed)</w:t>
            </w:r>
          </w:p>
          <w:p w14:paraId="1D9E8B8D" w14:textId="77777777" w:rsidR="00EC2CEA" w:rsidRPr="00632B23" w:rsidRDefault="00EC2CEA" w:rsidP="00E61219">
            <w:pPr>
              <w:spacing w:before="0"/>
            </w:pPr>
          </w:p>
          <w:p w14:paraId="110D36C0" w14:textId="77777777" w:rsidR="0057770B" w:rsidRPr="00632B23" w:rsidRDefault="0057770B" w:rsidP="00986AEB">
            <w:pPr>
              <w:spacing w:before="0"/>
            </w:pPr>
            <w:r w:rsidRPr="00632B23">
              <w:rPr>
                <w:szCs w:val="24"/>
              </w:rPr>
              <w:t>Chaesub Lee</w:t>
            </w:r>
            <w:r w:rsidRPr="00632B23">
              <w:br/>
              <w:t>Director of the Telecommunication</w:t>
            </w:r>
            <w:r w:rsidRPr="00632B23">
              <w:br/>
              <w:t>Standardization Bureau</w:t>
            </w:r>
            <w:r w:rsidRPr="00632B23">
              <w:rPr>
                <w:b/>
                <w:bCs/>
              </w:rPr>
              <w:t xml:space="preserve"> </w:t>
            </w:r>
          </w:p>
        </w:tc>
        <w:tc>
          <w:tcPr>
            <w:tcW w:w="2552" w:type="dxa"/>
            <w:tcBorders>
              <w:top w:val="single" w:sz="4" w:space="0" w:color="auto"/>
              <w:left w:val="single" w:sz="4" w:space="0" w:color="auto"/>
              <w:right w:val="single" w:sz="4" w:space="0" w:color="auto"/>
            </w:tcBorders>
            <w:textDirection w:val="btLr"/>
            <w:vAlign w:val="center"/>
          </w:tcPr>
          <w:p w14:paraId="664D9302" w14:textId="5BB64E65" w:rsidR="00FF6708" w:rsidRPr="00632B23" w:rsidRDefault="00FF6708" w:rsidP="001A3714">
            <w:pPr>
              <w:spacing w:before="0"/>
              <w:ind w:left="113" w:right="113"/>
              <w:jc w:val="center"/>
            </w:pPr>
            <w:r w:rsidRPr="00632B23">
              <w:object w:dxaOrig="3540" w:dyaOrig="3585" w14:anchorId="6AFD3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3pt;height:87.6pt" o:ole="">
                  <v:imagedata r:id="rId25" o:title=""/>
                </v:shape>
                <o:OLEObject Type="Embed" ProgID="PBrush" ShapeID="_x0000_i1025" DrawAspect="Content" ObjectID="_1583326418" r:id="rId26"/>
              </w:object>
            </w:r>
          </w:p>
          <w:p w14:paraId="42FA15E1" w14:textId="630C34AC" w:rsidR="0057770B" w:rsidRPr="00632B23" w:rsidRDefault="00F96A5D" w:rsidP="001A3714">
            <w:pPr>
              <w:spacing w:before="0"/>
              <w:ind w:left="113" w:right="113"/>
              <w:jc w:val="center"/>
            </w:pPr>
            <w:r w:rsidRPr="00632B23">
              <w:t xml:space="preserve"> </w:t>
            </w:r>
            <w:r w:rsidRPr="00632B23">
              <w:rPr>
                <w:sz w:val="16"/>
                <w:szCs w:val="16"/>
              </w:rPr>
              <w:t>ITU-T SG</w:t>
            </w:r>
            <w:r w:rsidR="001A3714" w:rsidRPr="00632B23">
              <w:rPr>
                <w:sz w:val="16"/>
                <w:szCs w:val="16"/>
              </w:rPr>
              <w:t>2RG-AFR</w:t>
            </w:r>
          </w:p>
        </w:tc>
      </w:tr>
      <w:tr w:rsidR="0057770B" w:rsidRPr="00632B23" w14:paraId="6ACA7668" w14:textId="77777777" w:rsidTr="00B76D60">
        <w:trPr>
          <w:cantSplit/>
          <w:trHeight w:val="427"/>
        </w:trPr>
        <w:tc>
          <w:tcPr>
            <w:tcW w:w="7371" w:type="dxa"/>
            <w:vMerge/>
            <w:tcBorders>
              <w:right w:val="single" w:sz="4" w:space="0" w:color="auto"/>
            </w:tcBorders>
          </w:tcPr>
          <w:p w14:paraId="44A92962" w14:textId="77777777" w:rsidR="0057770B" w:rsidRPr="00632B23" w:rsidRDefault="0057770B" w:rsidP="0057770B">
            <w:pPr>
              <w:spacing w:before="480"/>
            </w:pPr>
          </w:p>
        </w:tc>
        <w:tc>
          <w:tcPr>
            <w:tcW w:w="2552" w:type="dxa"/>
            <w:tcBorders>
              <w:left w:val="single" w:sz="4" w:space="0" w:color="auto"/>
              <w:bottom w:val="single" w:sz="4" w:space="0" w:color="auto"/>
              <w:right w:val="single" w:sz="4" w:space="0" w:color="auto"/>
            </w:tcBorders>
            <w:vAlign w:val="center"/>
          </w:tcPr>
          <w:p w14:paraId="28A55C16" w14:textId="77777777" w:rsidR="0057770B" w:rsidRPr="00632B23" w:rsidRDefault="00D33ABB" w:rsidP="0057770B">
            <w:pPr>
              <w:spacing w:before="0"/>
              <w:jc w:val="center"/>
              <w:rPr>
                <w:rFonts w:ascii="Calibri" w:eastAsia="SimSun" w:hAnsi="Calibri" w:cs="Arial"/>
                <w:noProof/>
                <w:sz w:val="16"/>
                <w:szCs w:val="16"/>
                <w:lang w:eastAsia="zh-CN"/>
              </w:rPr>
            </w:pPr>
            <w:r w:rsidRPr="00632B23">
              <w:rPr>
                <w:sz w:val="20"/>
                <w:szCs w:val="18"/>
              </w:rPr>
              <w:t>Latest meeting information</w:t>
            </w:r>
          </w:p>
        </w:tc>
      </w:tr>
    </w:tbl>
    <w:p w14:paraId="742D5962" w14:textId="77777777" w:rsidR="00384E5D" w:rsidRPr="00632B23" w:rsidRDefault="0024485F" w:rsidP="00EC2CEA">
      <w:pPr>
        <w:spacing w:before="240"/>
      </w:pPr>
      <w:r w:rsidRPr="00632B23">
        <w:rPr>
          <w:b/>
          <w:bCs/>
        </w:rPr>
        <w:t>Annexes</w:t>
      </w:r>
      <w:r w:rsidRPr="00632B23">
        <w:t xml:space="preserve">: </w:t>
      </w:r>
      <w:r w:rsidR="00751E8F" w:rsidRPr="00632B23">
        <w:t>2</w:t>
      </w:r>
      <w:r w:rsidR="00384E5D" w:rsidRPr="00632B23">
        <w:br w:type="page"/>
      </w:r>
    </w:p>
    <w:p w14:paraId="0ACAEA22" w14:textId="77777777" w:rsidR="00141974" w:rsidRPr="00632B23" w:rsidRDefault="00141974" w:rsidP="00467BBF">
      <w:pPr>
        <w:spacing w:before="480"/>
        <w:jc w:val="center"/>
        <w:rPr>
          <w:b/>
          <w:bCs/>
          <w:sz w:val="28"/>
          <w:szCs w:val="28"/>
        </w:rPr>
      </w:pPr>
      <w:r w:rsidRPr="00632B23">
        <w:rPr>
          <w:b/>
          <w:bCs/>
          <w:sz w:val="28"/>
          <w:szCs w:val="28"/>
        </w:rPr>
        <w:lastRenderedPageBreak/>
        <w:t>ANNEX A</w:t>
      </w:r>
    </w:p>
    <w:p w14:paraId="2584D2A0" w14:textId="77777777" w:rsidR="00805A1F" w:rsidRPr="00632B23" w:rsidRDefault="00805A1F" w:rsidP="00467BBF">
      <w:pPr>
        <w:spacing w:before="240" w:after="120"/>
        <w:jc w:val="center"/>
        <w:rPr>
          <w:szCs w:val="18"/>
        </w:rPr>
      </w:pPr>
      <w:r w:rsidRPr="00632B23">
        <w:rPr>
          <w:b/>
          <w:bCs/>
          <w:sz w:val="26"/>
          <w:szCs w:val="26"/>
        </w:rPr>
        <w:t>MAKING CONTRIBUTIONS</w:t>
      </w:r>
    </w:p>
    <w:p w14:paraId="73910768" w14:textId="3E67E2A5" w:rsidR="00D15A96" w:rsidRPr="00632B23" w:rsidRDefault="00805A1F" w:rsidP="00D15A96">
      <w:pPr>
        <w:spacing w:after="120"/>
        <w:rPr>
          <w:szCs w:val="22"/>
        </w:rPr>
      </w:pPr>
      <w:r w:rsidRPr="00632B23">
        <w:rPr>
          <w:b/>
          <w:bCs/>
          <w:szCs w:val="22"/>
        </w:rPr>
        <w:t xml:space="preserve">DEADLINES FOR CONTRIBUTIONS: </w:t>
      </w:r>
      <w:r w:rsidR="00D15A96" w:rsidRPr="00632B23">
        <w:rPr>
          <w:rFonts w:eastAsia="SimSun"/>
          <w:szCs w:val="22"/>
          <w:lang w:eastAsia="zh-CN"/>
        </w:rPr>
        <w:t xml:space="preserve">The meeting will be run paperless. </w:t>
      </w:r>
      <w:r w:rsidR="00D15A96" w:rsidRPr="00632B23">
        <w:rPr>
          <w:szCs w:val="22"/>
        </w:rPr>
        <w:t xml:space="preserve">Contributions </w:t>
      </w:r>
      <w:r w:rsidR="00D15A96" w:rsidRPr="00632B23">
        <w:rPr>
          <w:rFonts w:eastAsia="SimSun"/>
          <w:szCs w:val="22"/>
          <w:lang w:eastAsia="zh-CN"/>
        </w:rPr>
        <w:t xml:space="preserve">should be submitted by </w:t>
      </w:r>
      <w:r w:rsidR="0028561F">
        <w:rPr>
          <w:rFonts w:eastAsia="SimSun"/>
          <w:szCs w:val="22"/>
          <w:lang w:eastAsia="zh-CN"/>
        </w:rPr>
        <w:br/>
      </w:r>
      <w:r w:rsidR="00D15A96" w:rsidRPr="00632B23">
        <w:rPr>
          <w:rFonts w:eastAsia="SimSun"/>
          <w:szCs w:val="22"/>
          <w:lang w:eastAsia="zh-CN"/>
        </w:rPr>
        <w:t xml:space="preserve">e-mail </w:t>
      </w:r>
      <w:r w:rsidR="00D15A96" w:rsidRPr="00632B23">
        <w:rPr>
          <w:szCs w:val="22"/>
        </w:rPr>
        <w:t xml:space="preserve">to </w:t>
      </w:r>
      <w:hyperlink r:id="rId27" w:history="1">
        <w:r w:rsidR="00D15A96" w:rsidRPr="00632B23">
          <w:rPr>
            <w:rStyle w:val="Hyperlink"/>
            <w:szCs w:val="22"/>
          </w:rPr>
          <w:t>tsbsg2@itu.int</w:t>
        </w:r>
      </w:hyperlink>
      <w:r w:rsidR="00D15A96" w:rsidRPr="00632B23">
        <w:rPr>
          <w:rStyle w:val="Hyperlink"/>
          <w:szCs w:val="22"/>
          <w:u w:val="none"/>
        </w:rPr>
        <w:t xml:space="preserve"> </w:t>
      </w:r>
      <w:r w:rsidR="00D15A96" w:rsidRPr="00632B23">
        <w:rPr>
          <w:rFonts w:eastAsia="SimSun"/>
          <w:szCs w:val="22"/>
          <w:lang w:eastAsia="zh-CN"/>
        </w:rPr>
        <w:t xml:space="preserve">using the </w:t>
      </w:r>
      <w:hyperlink r:id="rId28" w:history="1">
        <w:r w:rsidR="00D15A96" w:rsidRPr="00632B23">
          <w:rPr>
            <w:rStyle w:val="Hyperlink"/>
            <w:rFonts w:eastAsia="SimSun"/>
            <w:szCs w:val="22"/>
            <w:lang w:eastAsia="zh-CN"/>
          </w:rPr>
          <w:t>appropriate template</w:t>
        </w:r>
      </w:hyperlink>
      <w:r w:rsidR="00D15A96" w:rsidRPr="00632B23">
        <w:rPr>
          <w:rFonts w:eastAsia="SimSun"/>
          <w:szCs w:val="22"/>
          <w:lang w:eastAsia="zh-CN"/>
        </w:rPr>
        <w:t xml:space="preserve">. </w:t>
      </w:r>
      <w:r w:rsidR="00D15A96" w:rsidRPr="00632B23">
        <w:rPr>
          <w:szCs w:val="22"/>
        </w:rPr>
        <w:t>The name, fax and telephone numbers and e-mail address of the person to be contacted about the contribution should be indicated on the cover page of all documents.</w:t>
      </w:r>
    </w:p>
    <w:p w14:paraId="1DD62555" w14:textId="77777777" w:rsidR="00D15A96" w:rsidRPr="00632B23" w:rsidRDefault="00D15A96" w:rsidP="00D15A96">
      <w:pPr>
        <w:spacing w:after="120"/>
        <w:rPr>
          <w:rFonts w:eastAsia="SimSun"/>
          <w:szCs w:val="22"/>
          <w:lang w:eastAsia="zh-CN"/>
        </w:rPr>
      </w:pPr>
      <w:r w:rsidRPr="00632B23">
        <w:rPr>
          <w:rFonts w:eastAsia="SimSun"/>
          <w:szCs w:val="22"/>
          <w:lang w:eastAsia="zh-CN"/>
        </w:rPr>
        <w:t>Access to meeting documents is provided from the regional group homepage, and is restricted to ITU-T Members/</w:t>
      </w:r>
      <w:hyperlink r:id="rId29" w:history="1">
        <w:r w:rsidRPr="00632B23">
          <w:rPr>
            <w:rStyle w:val="Hyperlink"/>
            <w:rFonts w:eastAsia="SimSun"/>
            <w:szCs w:val="22"/>
            <w:lang w:eastAsia="zh-CN"/>
          </w:rPr>
          <w:t>TIES account holders</w:t>
        </w:r>
      </w:hyperlink>
      <w:r w:rsidRPr="00632B23">
        <w:rPr>
          <w:rFonts w:eastAsia="SimSun"/>
          <w:szCs w:val="22"/>
          <w:lang w:eastAsia="zh-CN"/>
        </w:rPr>
        <w:t xml:space="preserve">. </w:t>
      </w:r>
    </w:p>
    <w:p w14:paraId="3B62EDCB" w14:textId="77777777" w:rsidR="00805A1F" w:rsidRPr="00632B23" w:rsidRDefault="00805A1F" w:rsidP="00D15A96">
      <w:pPr>
        <w:spacing w:after="120"/>
        <w:rPr>
          <w:rFonts w:eastAsia="SimSun"/>
          <w:szCs w:val="22"/>
          <w:lang w:eastAsia="zh-CN"/>
        </w:rPr>
      </w:pPr>
      <w:r w:rsidRPr="00632B23">
        <w:rPr>
          <w:szCs w:val="22"/>
        </w:rPr>
        <w:t xml:space="preserve">The deadline for contributions is 12 (twelve) calendar days before the meeting and must therefore be received </w:t>
      </w:r>
      <w:r w:rsidRPr="00632B23">
        <w:rPr>
          <w:b/>
          <w:bCs/>
          <w:szCs w:val="22"/>
        </w:rPr>
        <w:t xml:space="preserve">no later than </w:t>
      </w:r>
      <w:r w:rsidR="00120FC7" w:rsidRPr="00632B23">
        <w:rPr>
          <w:b/>
          <w:bCs/>
          <w:szCs w:val="22"/>
        </w:rPr>
        <w:t>13 April 2018</w:t>
      </w:r>
      <w:r w:rsidRPr="00632B23">
        <w:rPr>
          <w:szCs w:val="22"/>
        </w:rPr>
        <w:t>. We invite you to submit your contributions as early as possible to ensure there is sufficient time for translation.</w:t>
      </w:r>
    </w:p>
    <w:p w14:paraId="5D495C43" w14:textId="77777777" w:rsidR="00805A1F" w:rsidRPr="00632B23" w:rsidRDefault="00805A1F" w:rsidP="00805A1F">
      <w:pPr>
        <w:tabs>
          <w:tab w:val="left" w:pos="1418"/>
          <w:tab w:val="left" w:pos="1702"/>
          <w:tab w:val="left" w:pos="2160"/>
        </w:tabs>
        <w:spacing w:before="360" w:after="120"/>
        <w:ind w:right="91"/>
        <w:jc w:val="center"/>
        <w:rPr>
          <w:b/>
          <w:bCs/>
          <w:sz w:val="26"/>
          <w:szCs w:val="26"/>
        </w:rPr>
      </w:pPr>
      <w:r w:rsidRPr="00632B23">
        <w:rPr>
          <w:b/>
          <w:bCs/>
          <w:sz w:val="26"/>
          <w:szCs w:val="26"/>
        </w:rPr>
        <w:t>WORK METHODS AND FACILITIES</w:t>
      </w:r>
    </w:p>
    <w:p w14:paraId="6265562C" w14:textId="5E3C9186" w:rsidR="00D15A96" w:rsidRPr="00632B23" w:rsidRDefault="00D15A96">
      <w:pPr>
        <w:spacing w:after="120"/>
        <w:rPr>
          <w:rFonts w:cstheme="majorBidi"/>
          <w:szCs w:val="22"/>
        </w:rPr>
      </w:pPr>
      <w:r w:rsidRPr="00632B23">
        <w:rPr>
          <w:rFonts w:cstheme="majorBidi"/>
          <w:b/>
          <w:bCs/>
          <w:szCs w:val="22"/>
        </w:rPr>
        <w:t>INTERPRETATION</w:t>
      </w:r>
      <w:r w:rsidRPr="00632B23">
        <w:rPr>
          <w:rFonts w:cstheme="majorBidi"/>
          <w:szCs w:val="22"/>
        </w:rPr>
        <w:t xml:space="preserve">: In agreement with the </w:t>
      </w:r>
      <w:r w:rsidR="00053FB8" w:rsidRPr="00632B23">
        <w:rPr>
          <w:rFonts w:cstheme="majorBidi"/>
          <w:szCs w:val="22"/>
        </w:rPr>
        <w:t>acting co-</w:t>
      </w:r>
      <w:r w:rsidRPr="00632B23">
        <w:rPr>
          <w:rFonts w:cstheme="majorBidi"/>
          <w:szCs w:val="22"/>
        </w:rPr>
        <w:t>Chair</w:t>
      </w:r>
      <w:r w:rsidR="00053FB8" w:rsidRPr="00632B23">
        <w:rPr>
          <w:rFonts w:cstheme="majorBidi"/>
          <w:szCs w:val="22"/>
        </w:rPr>
        <w:t>s</w:t>
      </w:r>
      <w:r w:rsidRPr="00632B23">
        <w:rPr>
          <w:rFonts w:cstheme="majorBidi"/>
          <w:szCs w:val="22"/>
        </w:rPr>
        <w:t>, the working languages of the meeting will be English</w:t>
      </w:r>
      <w:r w:rsidR="00F855DE" w:rsidRPr="00632B23">
        <w:rPr>
          <w:rFonts w:cstheme="majorBidi"/>
          <w:szCs w:val="22"/>
        </w:rPr>
        <w:t>, French</w:t>
      </w:r>
      <w:r w:rsidRPr="00632B23">
        <w:rPr>
          <w:rFonts w:cstheme="majorBidi"/>
          <w:szCs w:val="22"/>
        </w:rPr>
        <w:t xml:space="preserve"> and Arabic.</w:t>
      </w:r>
    </w:p>
    <w:p w14:paraId="64A7BC09" w14:textId="4EB047A7" w:rsidR="00D15A96" w:rsidRPr="00632B23" w:rsidRDefault="00D15A96" w:rsidP="00DB34F9">
      <w:pPr>
        <w:spacing w:after="120"/>
        <w:rPr>
          <w:rFonts w:cstheme="majorBidi"/>
          <w:szCs w:val="22"/>
        </w:rPr>
      </w:pPr>
      <w:r w:rsidRPr="00632B23">
        <w:rPr>
          <w:rFonts w:cstheme="majorBidi"/>
          <w:b/>
          <w:bCs/>
          <w:szCs w:val="22"/>
        </w:rPr>
        <w:t>TRANSLATION:</w:t>
      </w:r>
      <w:r w:rsidRPr="00632B23">
        <w:rPr>
          <w:rFonts w:cstheme="majorBidi"/>
          <w:szCs w:val="22"/>
        </w:rPr>
        <w:t xml:space="preserve"> Documents for this meeting will be translated in </w:t>
      </w:r>
      <w:r w:rsidR="00DB34F9" w:rsidRPr="00632B23">
        <w:rPr>
          <w:rFonts w:cstheme="majorBidi"/>
          <w:szCs w:val="22"/>
        </w:rPr>
        <w:t>English, French and Arabic</w:t>
      </w:r>
      <w:r w:rsidRPr="00632B23">
        <w:rPr>
          <w:rFonts w:cstheme="majorBidi"/>
          <w:szCs w:val="22"/>
        </w:rPr>
        <w:t>.</w:t>
      </w:r>
      <w:r w:rsidRPr="00632B23">
        <w:rPr>
          <w:bCs/>
          <w:szCs w:val="22"/>
        </w:rPr>
        <w:t xml:space="preserve"> We invite you to submit your contributions as early as possible to ensure there is sufficient time for translation.</w:t>
      </w:r>
    </w:p>
    <w:p w14:paraId="11E58E3F" w14:textId="77777777" w:rsidR="00D15A96" w:rsidRPr="00632B23" w:rsidRDefault="00D15A96" w:rsidP="00D15A96">
      <w:pPr>
        <w:tabs>
          <w:tab w:val="left" w:pos="1418"/>
          <w:tab w:val="left" w:pos="1702"/>
          <w:tab w:val="left" w:pos="2160"/>
        </w:tabs>
        <w:spacing w:after="120"/>
        <w:rPr>
          <w:rFonts w:cstheme="majorBidi"/>
          <w:szCs w:val="22"/>
        </w:rPr>
      </w:pPr>
      <w:r w:rsidRPr="00632B23">
        <w:rPr>
          <w:b/>
          <w:bCs/>
          <w:szCs w:val="22"/>
        </w:rPr>
        <w:t>WIRELESS LAN</w:t>
      </w:r>
      <w:r w:rsidRPr="00632B23">
        <w:rPr>
          <w:szCs w:val="22"/>
        </w:rPr>
        <w:t xml:space="preserve"> </w:t>
      </w:r>
      <w:r w:rsidRPr="00632B23">
        <w:rPr>
          <w:rFonts w:cstheme="majorBidi"/>
          <w:szCs w:val="22"/>
        </w:rPr>
        <w:t>facilities and Internet access will be available at the venue of the event.</w:t>
      </w:r>
    </w:p>
    <w:p w14:paraId="2E8ECCB9" w14:textId="77777777" w:rsidR="00805A1F" w:rsidRPr="00632B23" w:rsidRDefault="00805A1F" w:rsidP="00805A1F">
      <w:pPr>
        <w:tabs>
          <w:tab w:val="left" w:pos="1418"/>
          <w:tab w:val="left" w:pos="1702"/>
          <w:tab w:val="left" w:pos="2160"/>
        </w:tabs>
        <w:spacing w:before="360" w:after="120"/>
        <w:ind w:right="91"/>
        <w:jc w:val="center"/>
        <w:rPr>
          <w:b/>
          <w:bCs/>
          <w:sz w:val="26"/>
          <w:szCs w:val="26"/>
        </w:rPr>
      </w:pPr>
      <w:r w:rsidRPr="00632B23">
        <w:rPr>
          <w:b/>
          <w:bCs/>
          <w:sz w:val="26"/>
          <w:szCs w:val="26"/>
        </w:rPr>
        <w:t>REGISTRATION and FELLOWSHIPS</w:t>
      </w:r>
    </w:p>
    <w:p w14:paraId="375093C6" w14:textId="65EF03F0" w:rsidR="00805A1F" w:rsidRPr="0028561F" w:rsidRDefault="00805A1F" w:rsidP="00632B23">
      <w:pPr>
        <w:pStyle w:val="CommentText"/>
        <w:spacing w:before="120"/>
        <w:rPr>
          <w:sz w:val="22"/>
          <w:szCs w:val="22"/>
        </w:rPr>
      </w:pPr>
      <w:r w:rsidRPr="0028561F">
        <w:rPr>
          <w:b/>
          <w:bCs/>
          <w:sz w:val="22"/>
          <w:szCs w:val="22"/>
        </w:rPr>
        <w:t xml:space="preserve">REGISTRATION: </w:t>
      </w:r>
      <w:r w:rsidR="00D15A96" w:rsidRPr="0028561F">
        <w:rPr>
          <w:sz w:val="22"/>
          <w:szCs w:val="22"/>
        </w:rPr>
        <w:t xml:space="preserve">Pre-registration is to be done online via the study group homepage </w:t>
      </w:r>
      <w:r w:rsidR="00D15A96" w:rsidRPr="0028561F">
        <w:rPr>
          <w:b/>
          <w:bCs/>
          <w:sz w:val="22"/>
          <w:szCs w:val="22"/>
        </w:rPr>
        <w:t xml:space="preserve">at least </w:t>
      </w:r>
      <w:r w:rsidR="00DB57A6" w:rsidRPr="0028561F">
        <w:rPr>
          <w:b/>
          <w:bCs/>
          <w:sz w:val="22"/>
          <w:szCs w:val="22"/>
        </w:rPr>
        <w:t>three weeks</w:t>
      </w:r>
      <w:r w:rsidR="00D15A96" w:rsidRPr="0028561F">
        <w:rPr>
          <w:b/>
          <w:bCs/>
          <w:sz w:val="22"/>
          <w:szCs w:val="22"/>
        </w:rPr>
        <w:t xml:space="preserve"> before the start of the meeting</w:t>
      </w:r>
      <w:r w:rsidR="00D15A96" w:rsidRPr="0028561F">
        <w:rPr>
          <w:sz w:val="22"/>
          <w:szCs w:val="22"/>
        </w:rPr>
        <w:t>. Additionally, and within the same deadline, focal points are requested to send by e-mail (</w:t>
      </w:r>
      <w:hyperlink r:id="rId30" w:history="1">
        <w:r w:rsidR="00D15A96" w:rsidRPr="0028561F">
          <w:rPr>
            <w:rStyle w:val="Hyperlink"/>
            <w:sz w:val="22"/>
            <w:szCs w:val="22"/>
          </w:rPr>
          <w:t>tsbreg@itu.int</w:t>
        </w:r>
      </w:hyperlink>
      <w:r w:rsidR="00D15A96" w:rsidRPr="0028561F">
        <w:rPr>
          <w:sz w:val="22"/>
          <w:szCs w:val="22"/>
        </w:rPr>
        <w:t>), letter or fax, the list of people who are authorized to represent their organization, indicating the names of the head and deputy head of delegation. The membership is invited to include women on their delegations whenever possible.</w:t>
      </w:r>
    </w:p>
    <w:p w14:paraId="2941E01C" w14:textId="02C24AD0" w:rsidR="00805A1F" w:rsidRPr="00632B23" w:rsidRDefault="00805A1F" w:rsidP="00683177">
      <w:pPr>
        <w:rPr>
          <w:b/>
          <w:bCs/>
          <w:szCs w:val="22"/>
        </w:rPr>
      </w:pPr>
      <w:r w:rsidRPr="0028561F">
        <w:rPr>
          <w:b/>
          <w:bCs/>
          <w:szCs w:val="22"/>
        </w:rPr>
        <w:t>Please note that pre-registrati</w:t>
      </w:r>
      <w:r w:rsidRPr="00632B23">
        <w:rPr>
          <w:b/>
          <w:bCs/>
          <w:szCs w:val="22"/>
        </w:rPr>
        <w:t xml:space="preserve">on of participants for ITU-T meetings is carried out </w:t>
      </w:r>
      <w:r w:rsidRPr="00632B23">
        <w:rPr>
          <w:b/>
          <w:bCs/>
          <w:i/>
          <w:iCs/>
          <w:szCs w:val="22"/>
        </w:rPr>
        <w:t>online</w:t>
      </w:r>
      <w:r w:rsidRPr="00632B23">
        <w:rPr>
          <w:b/>
          <w:bCs/>
          <w:szCs w:val="22"/>
        </w:rPr>
        <w:t xml:space="preserve"> on the </w:t>
      </w:r>
      <w:r w:rsidR="00683177">
        <w:rPr>
          <w:b/>
          <w:bCs/>
          <w:szCs w:val="22"/>
        </w:rPr>
        <w:t>ITU-T SG2RG-AFR homepage</w:t>
      </w:r>
      <w:r w:rsidR="00683177" w:rsidRPr="00632B23">
        <w:rPr>
          <w:b/>
          <w:bCs/>
          <w:szCs w:val="22"/>
        </w:rPr>
        <w:t xml:space="preserve"> </w:t>
      </w:r>
      <w:r w:rsidRPr="00632B23">
        <w:rPr>
          <w:b/>
          <w:bCs/>
          <w:szCs w:val="22"/>
        </w:rPr>
        <w:t>(</w:t>
      </w:r>
      <w:hyperlink r:id="rId31" w:history="1">
        <w:r w:rsidR="000C3E7F" w:rsidRPr="00632B23">
          <w:rPr>
            <w:rStyle w:val="Hyperlink"/>
          </w:rPr>
          <w:t>https://www.itu.int/en/ITU-T/studygroups/2017-2020/02/sg2rgafr/Pages/default.aspx</w:t>
        </w:r>
      </w:hyperlink>
      <w:r w:rsidRPr="00632B23">
        <w:rPr>
          <w:b/>
          <w:bCs/>
          <w:szCs w:val="22"/>
        </w:rPr>
        <w:t>).</w:t>
      </w:r>
    </w:p>
    <w:p w14:paraId="5F3F4918" w14:textId="12FEA366" w:rsidR="00A63108" w:rsidRPr="00632B23" w:rsidRDefault="00805A1F" w:rsidP="00DB6E4C">
      <w:pPr>
        <w:rPr>
          <w:rFonts w:cstheme="majorBidi"/>
          <w:b/>
          <w:bCs/>
          <w:szCs w:val="22"/>
        </w:rPr>
      </w:pPr>
      <w:r w:rsidRPr="00632B23">
        <w:rPr>
          <w:b/>
          <w:bCs/>
          <w:szCs w:val="22"/>
        </w:rPr>
        <w:t>FELLOWSHIPS:</w:t>
      </w:r>
      <w:r w:rsidRPr="00632B23">
        <w:rPr>
          <w:szCs w:val="22"/>
        </w:rPr>
        <w:t xml:space="preserve"> We are pleased to inform you that two partial fellowships per administration </w:t>
      </w:r>
      <w:r w:rsidR="00D15A96" w:rsidRPr="00632B23">
        <w:rPr>
          <w:szCs w:val="22"/>
        </w:rPr>
        <w:t>may</w:t>
      </w:r>
      <w:r w:rsidRPr="00632B23">
        <w:rPr>
          <w:szCs w:val="22"/>
        </w:rPr>
        <w:t xml:space="preserve"> be awarded, </w:t>
      </w:r>
      <w:r w:rsidRPr="00632B23">
        <w:rPr>
          <w:b/>
          <w:bCs/>
          <w:szCs w:val="22"/>
        </w:rPr>
        <w:t xml:space="preserve">within the </w:t>
      </w:r>
      <w:r w:rsidR="00AE2C58" w:rsidRPr="00632B23">
        <w:rPr>
          <w:b/>
          <w:bCs/>
          <w:szCs w:val="22"/>
        </w:rPr>
        <w:t>Africa</w:t>
      </w:r>
      <w:r w:rsidRPr="00632B23">
        <w:rPr>
          <w:b/>
          <w:bCs/>
          <w:szCs w:val="22"/>
        </w:rPr>
        <w:t xml:space="preserve"> Region only</w:t>
      </w:r>
      <w:r w:rsidRPr="00632B23">
        <w:rPr>
          <w:szCs w:val="22"/>
        </w:rPr>
        <w:t xml:space="preserve">, subject to available funding, to facilitate participation from </w:t>
      </w:r>
      <w:hyperlink r:id="rId32" w:history="1">
        <w:r w:rsidR="00D06EB8" w:rsidRPr="00632B23">
          <w:rPr>
            <w:rStyle w:val="Hyperlink"/>
            <w:szCs w:val="22"/>
          </w:rPr>
          <w:t>Least Developed or Low Income Countries</w:t>
        </w:r>
      </w:hyperlink>
      <w:r w:rsidRPr="00632B23">
        <w:rPr>
          <w:szCs w:val="22"/>
        </w:rPr>
        <w:t>.</w:t>
      </w:r>
      <w:r w:rsidR="00A63108" w:rsidRPr="00632B23">
        <w:rPr>
          <w:szCs w:val="22"/>
        </w:rPr>
        <w:t xml:space="preserve"> Pre-registration for the meeting is mandatory. Preference will be given to applicants attending all the ITU events in </w:t>
      </w:r>
      <w:r w:rsidR="00290F3C" w:rsidRPr="00632B23">
        <w:rPr>
          <w:szCs w:val="22"/>
        </w:rPr>
        <w:t>Tunis</w:t>
      </w:r>
      <w:r w:rsidR="00A63108" w:rsidRPr="00632B23">
        <w:rPr>
          <w:szCs w:val="22"/>
        </w:rPr>
        <w:t>, 2</w:t>
      </w:r>
      <w:r w:rsidR="00DB6E4C" w:rsidRPr="00632B23">
        <w:rPr>
          <w:szCs w:val="22"/>
        </w:rPr>
        <w:t>4</w:t>
      </w:r>
      <w:r w:rsidR="00A63108" w:rsidRPr="00632B23">
        <w:rPr>
          <w:szCs w:val="22"/>
        </w:rPr>
        <w:t>-27 April 2018.</w:t>
      </w:r>
    </w:p>
    <w:p w14:paraId="19E3FD08" w14:textId="77777777" w:rsidR="00805A1F" w:rsidRPr="00632B23" w:rsidRDefault="00805A1F" w:rsidP="00805A1F">
      <w:pPr>
        <w:rPr>
          <w:b/>
          <w:bCs/>
          <w:szCs w:val="18"/>
        </w:rPr>
      </w:pPr>
    </w:p>
    <w:p w14:paraId="5A6ED12E" w14:textId="77777777" w:rsidR="00805A1F" w:rsidRPr="00632B23" w:rsidRDefault="00805A1F" w:rsidP="00751E8F">
      <w:pPr>
        <w:tabs>
          <w:tab w:val="left" w:pos="1418"/>
          <w:tab w:val="left" w:pos="1702"/>
          <w:tab w:val="left" w:pos="2160"/>
        </w:tabs>
        <w:spacing w:after="120"/>
        <w:jc w:val="center"/>
        <w:rPr>
          <w:b/>
          <w:bCs/>
        </w:rPr>
      </w:pPr>
      <w:r w:rsidRPr="00632B23">
        <w:rPr>
          <w:szCs w:val="18"/>
        </w:rPr>
        <w:br w:type="page"/>
      </w:r>
    </w:p>
    <w:p w14:paraId="685BB12B" w14:textId="77777777" w:rsidR="00805A1F" w:rsidRPr="00632B23" w:rsidRDefault="00805A1F" w:rsidP="00467BBF">
      <w:pPr>
        <w:jc w:val="center"/>
        <w:rPr>
          <w:rFonts w:cstheme="majorBidi"/>
          <w:b/>
          <w:bCs/>
          <w:sz w:val="28"/>
          <w:szCs w:val="28"/>
        </w:rPr>
      </w:pPr>
      <w:r w:rsidRPr="00632B23">
        <w:rPr>
          <w:rFonts w:cstheme="majorBidi"/>
          <w:b/>
          <w:bCs/>
          <w:sz w:val="28"/>
          <w:szCs w:val="28"/>
        </w:rPr>
        <w:lastRenderedPageBreak/>
        <w:t>ANNEX B</w:t>
      </w:r>
    </w:p>
    <w:p w14:paraId="20A8A833" w14:textId="77777777" w:rsidR="00805A1F" w:rsidRPr="00632B23" w:rsidRDefault="00805A1F" w:rsidP="00467BBF">
      <w:pPr>
        <w:jc w:val="center"/>
        <w:rPr>
          <w:rFonts w:cstheme="majorBidi"/>
          <w:b/>
          <w:bCs/>
          <w:szCs w:val="24"/>
        </w:rPr>
      </w:pPr>
      <w:r w:rsidRPr="00632B23">
        <w:rPr>
          <w:rFonts w:cstheme="majorBidi"/>
          <w:b/>
          <w:bCs/>
          <w:szCs w:val="24"/>
        </w:rPr>
        <w:t>Draft Agenda</w:t>
      </w:r>
    </w:p>
    <w:p w14:paraId="76903C8F" w14:textId="5EF75798" w:rsidR="00FB407A" w:rsidRPr="00632B23" w:rsidRDefault="00290F3C" w:rsidP="00A333EA">
      <w:pPr>
        <w:spacing w:before="60"/>
        <w:jc w:val="center"/>
        <w:rPr>
          <w:b/>
          <w:bCs/>
        </w:rPr>
      </w:pPr>
      <w:r w:rsidRPr="00632B23">
        <w:rPr>
          <w:b/>
          <w:bCs/>
        </w:rPr>
        <w:t>Tunis</w:t>
      </w:r>
      <w:r w:rsidR="00FB407A" w:rsidRPr="00632B23">
        <w:rPr>
          <w:b/>
          <w:bCs/>
        </w:rPr>
        <w:t>, Tunisia, 26-27 April 2018</w:t>
      </w:r>
    </w:p>
    <w:tbl>
      <w:tblPr>
        <w:tblW w:w="8065" w:type="dxa"/>
        <w:jc w:val="center"/>
        <w:tblCellMar>
          <w:left w:w="0" w:type="dxa"/>
          <w:right w:w="0" w:type="dxa"/>
        </w:tblCellMar>
        <w:tblLook w:val="04A0" w:firstRow="1" w:lastRow="0" w:firstColumn="1" w:lastColumn="0" w:noHBand="0" w:noVBand="1"/>
      </w:tblPr>
      <w:tblGrid>
        <w:gridCol w:w="787"/>
        <w:gridCol w:w="7278"/>
      </w:tblGrid>
      <w:tr w:rsidR="00FB407A" w:rsidRPr="00632B23" w14:paraId="653950AE" w14:textId="77777777" w:rsidTr="0043145E">
        <w:trPr>
          <w:jc w:val="center"/>
        </w:trPr>
        <w:tc>
          <w:tcPr>
            <w:tcW w:w="787" w:type="dxa"/>
            <w:tcBorders>
              <w:top w:val="single" w:sz="12" w:space="0" w:color="000000"/>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1670307D" w14:textId="77777777" w:rsidR="00FB407A" w:rsidRPr="00632B23" w:rsidRDefault="00FB407A" w:rsidP="00A333EA">
            <w:pPr>
              <w:spacing w:before="0" w:line="360" w:lineRule="auto"/>
              <w:jc w:val="center"/>
              <w:rPr>
                <w:rFonts w:ascii="Calibri" w:hAnsi="Calibri"/>
                <w:b/>
                <w:bCs/>
                <w:color w:val="212121"/>
                <w:szCs w:val="22"/>
                <w:lang w:eastAsia="zh-CN"/>
              </w:rPr>
            </w:pPr>
            <w:r w:rsidRPr="00632B23">
              <w:rPr>
                <w:rFonts w:ascii="Calibri" w:hAnsi="Calibri"/>
                <w:b/>
                <w:bCs/>
                <w:color w:val="212121"/>
                <w:szCs w:val="22"/>
              </w:rPr>
              <w:t>1</w:t>
            </w:r>
          </w:p>
        </w:tc>
        <w:tc>
          <w:tcPr>
            <w:tcW w:w="7278" w:type="dxa"/>
            <w:tcBorders>
              <w:top w:val="single" w:sz="12" w:space="0" w:color="000000"/>
              <w:left w:val="nil"/>
              <w:bottom w:val="single" w:sz="12" w:space="0" w:color="000000"/>
              <w:right w:val="single" w:sz="12" w:space="0" w:color="000000"/>
            </w:tcBorders>
            <w:tcMar>
              <w:top w:w="0" w:type="dxa"/>
              <w:left w:w="108" w:type="dxa"/>
              <w:bottom w:w="0" w:type="dxa"/>
              <w:right w:w="108" w:type="dxa"/>
            </w:tcMar>
            <w:hideMark/>
          </w:tcPr>
          <w:p w14:paraId="6900F80F"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Opening of the meeting</w:t>
            </w:r>
          </w:p>
        </w:tc>
      </w:tr>
      <w:tr w:rsidR="00FB407A" w:rsidRPr="00632B23" w14:paraId="7CB24700"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62D91F5E"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3E95322A"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Adoption of the agenda</w:t>
            </w:r>
          </w:p>
        </w:tc>
      </w:tr>
      <w:tr w:rsidR="00FB407A" w:rsidRPr="00632B23" w14:paraId="0CE338EF"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5E5AD1B8"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5D2C7076" w14:textId="77777777" w:rsidR="00FB407A" w:rsidRPr="00632B23" w:rsidRDefault="00FB407A" w:rsidP="00A333EA">
            <w:pPr>
              <w:spacing w:before="0" w:line="360" w:lineRule="auto"/>
              <w:rPr>
                <w:rFonts w:ascii="Calibri" w:hAnsi="Calibri"/>
                <w:color w:val="212121"/>
                <w:szCs w:val="22"/>
              </w:rPr>
            </w:pPr>
            <w:r w:rsidRPr="00632B23">
              <w:rPr>
                <w:rFonts w:ascii="Calibri" w:hAnsi="Calibri" w:cs="Segoe UI"/>
                <w:color w:val="212121"/>
              </w:rPr>
              <w:t>Overview of ITU-T Study Group 2 and Working Methods</w:t>
            </w:r>
          </w:p>
        </w:tc>
      </w:tr>
      <w:tr w:rsidR="00FB407A" w:rsidRPr="00632B23" w14:paraId="5DFEAFBE"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040BE90B"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57F7F1A8" w14:textId="77777777" w:rsidR="00FB407A" w:rsidRPr="00632B23" w:rsidRDefault="00FB407A" w:rsidP="00A333EA">
            <w:pPr>
              <w:spacing w:before="0" w:line="360" w:lineRule="auto"/>
              <w:rPr>
                <w:rFonts w:ascii="Calibri" w:hAnsi="Calibri"/>
                <w:color w:val="212121"/>
                <w:szCs w:val="22"/>
              </w:rPr>
            </w:pPr>
            <w:r w:rsidRPr="00632B23">
              <w:rPr>
                <w:rFonts w:ascii="Calibri" w:hAnsi="Calibri" w:cs="Segoe UI"/>
                <w:color w:val="212121"/>
              </w:rPr>
              <w:t>Review of Outcomes of previous SG2 parent and regional group meetings</w:t>
            </w:r>
          </w:p>
        </w:tc>
      </w:tr>
      <w:tr w:rsidR="00FB407A" w:rsidRPr="00632B23" w14:paraId="2F5DE263"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0EA8F394"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0295294B" w14:textId="7A528BE6"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 xml:space="preserve">Terms of Reference </w:t>
            </w:r>
            <w:r w:rsidR="003C3072" w:rsidRPr="00632B23">
              <w:rPr>
                <w:rFonts w:ascii="Calibri" w:hAnsi="Calibri"/>
                <w:color w:val="212121"/>
                <w:szCs w:val="22"/>
              </w:rPr>
              <w:t xml:space="preserve">and working method </w:t>
            </w:r>
            <w:r w:rsidRPr="00632B23">
              <w:rPr>
                <w:rFonts w:ascii="Calibri" w:hAnsi="Calibri"/>
                <w:color w:val="212121"/>
                <w:szCs w:val="22"/>
              </w:rPr>
              <w:t>for SG2RG-AFR</w:t>
            </w:r>
          </w:p>
        </w:tc>
      </w:tr>
      <w:tr w:rsidR="00FB407A" w:rsidRPr="00632B23" w14:paraId="16495AC8"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3FC2B607"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2BCDEEA8" w14:textId="3261737D" w:rsidR="00FB407A" w:rsidRPr="00632B23" w:rsidRDefault="00053FB8" w:rsidP="00A333EA">
            <w:pPr>
              <w:spacing w:before="0" w:line="360" w:lineRule="auto"/>
              <w:rPr>
                <w:rFonts w:ascii="Calibri" w:hAnsi="Calibri"/>
                <w:color w:val="212121"/>
                <w:szCs w:val="22"/>
                <w:highlight w:val="yellow"/>
              </w:rPr>
            </w:pPr>
            <w:r w:rsidRPr="00632B23">
              <w:rPr>
                <w:rFonts w:ascii="Calibri" w:hAnsi="Calibri"/>
                <w:color w:val="212121"/>
                <w:szCs w:val="22"/>
              </w:rPr>
              <w:t xml:space="preserve">Appointment </w:t>
            </w:r>
            <w:r w:rsidR="00FB407A" w:rsidRPr="00632B23">
              <w:rPr>
                <w:rFonts w:ascii="Calibri" w:hAnsi="Calibri"/>
                <w:color w:val="212121"/>
                <w:szCs w:val="22"/>
              </w:rPr>
              <w:t xml:space="preserve">of </w:t>
            </w:r>
            <w:r w:rsidR="002E6D43" w:rsidRPr="00632B23">
              <w:rPr>
                <w:rFonts w:ascii="Calibri" w:hAnsi="Calibri"/>
                <w:color w:val="212121"/>
                <w:szCs w:val="22"/>
              </w:rPr>
              <w:t>leadership</w:t>
            </w:r>
          </w:p>
        </w:tc>
      </w:tr>
      <w:tr w:rsidR="00FB407A" w:rsidRPr="00632B23" w14:paraId="325557B3"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172C6388"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7</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1CF306B7"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Experiences and challenges in National Numbering Plan development</w:t>
            </w:r>
          </w:p>
        </w:tc>
      </w:tr>
      <w:tr w:rsidR="00FB407A" w:rsidRPr="00632B23" w14:paraId="606EE3BE"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tcPr>
          <w:p w14:paraId="0F1230DE"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8</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tcPr>
          <w:p w14:paraId="47E96906"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Demo for the new National Numbering Plans repository (WTSA Res. 91)</w:t>
            </w:r>
          </w:p>
        </w:tc>
      </w:tr>
      <w:tr w:rsidR="00FB407A" w:rsidRPr="00632B23" w14:paraId="22514941"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1923E4B1"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9</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110906A9"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Administration of E.212 Mobile Country Code/Mobile Network Code and Q.708 International Signalling Point Code</w:t>
            </w:r>
          </w:p>
        </w:tc>
      </w:tr>
      <w:tr w:rsidR="00FB407A" w:rsidRPr="00632B23" w14:paraId="7BF3B31B"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373FD82"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10</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33D1353A" w14:textId="3E7599BF"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Harmonization of important numbers of social values, such as emergency number</w:t>
            </w:r>
            <w:r w:rsidR="00B97E5A">
              <w:rPr>
                <w:rFonts w:ascii="Calibri" w:hAnsi="Calibri"/>
                <w:color w:val="212121"/>
                <w:szCs w:val="22"/>
              </w:rPr>
              <w:t>s</w:t>
            </w:r>
            <w:r w:rsidRPr="00632B23">
              <w:rPr>
                <w:rFonts w:ascii="Calibri" w:hAnsi="Calibri"/>
                <w:color w:val="212121"/>
                <w:szCs w:val="22"/>
              </w:rPr>
              <w:t>, etc</w:t>
            </w:r>
            <w:r w:rsidR="00751E8F" w:rsidRPr="00632B23">
              <w:rPr>
                <w:rFonts w:ascii="Calibri" w:hAnsi="Calibri"/>
                <w:color w:val="212121"/>
                <w:szCs w:val="22"/>
              </w:rPr>
              <w:t>.</w:t>
            </w:r>
          </w:p>
        </w:tc>
      </w:tr>
      <w:tr w:rsidR="00FB407A" w:rsidRPr="00632B23" w14:paraId="72A06BE7"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tcPr>
          <w:p w14:paraId="4F2B061F"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11</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tcPr>
          <w:p w14:paraId="4096C215"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Interworking between IP based telecommunication applications and  the legacy PSTN/PLMN networks</w:t>
            </w:r>
          </w:p>
        </w:tc>
      </w:tr>
      <w:tr w:rsidR="00FB407A" w:rsidRPr="00632B23" w14:paraId="5B2B861D"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0F5879AD"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12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5040A5F5"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IoT Identification</w:t>
            </w:r>
          </w:p>
        </w:tc>
      </w:tr>
      <w:tr w:rsidR="00FB407A" w:rsidRPr="00632B23" w14:paraId="7C7D6060"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FC4E5C5"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13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2FAF8B3D"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Numbering for In car emergency calls and new UN regulation on Accident Emergency Call Systems</w:t>
            </w:r>
          </w:p>
        </w:tc>
      </w:tr>
      <w:tr w:rsidR="00FB407A" w:rsidRPr="00632B23" w14:paraId="6968FF37"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70E72C12"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14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6F92AFA3"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Standardized USSD codes</w:t>
            </w:r>
          </w:p>
        </w:tc>
      </w:tr>
      <w:tr w:rsidR="00FB407A" w:rsidRPr="00632B23" w14:paraId="03403C7E"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tcPr>
          <w:p w14:paraId="7C13DCAF"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15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tcPr>
          <w:p w14:paraId="21062182"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Standardized interconnection model for a 4G customer switching to 5G</w:t>
            </w:r>
          </w:p>
        </w:tc>
      </w:tr>
      <w:tr w:rsidR="00FB407A" w:rsidRPr="00632B23" w14:paraId="60B4FA89"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tcPr>
          <w:p w14:paraId="525D4D18"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16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tcPr>
          <w:p w14:paraId="606368B6"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Combating misuse of national numbering resources</w:t>
            </w:r>
          </w:p>
        </w:tc>
      </w:tr>
      <w:tr w:rsidR="00FB407A" w:rsidRPr="00632B23" w14:paraId="6BC9DDAB"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tcPr>
          <w:p w14:paraId="19FC539B"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17</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tcPr>
          <w:p w14:paraId="00202220"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Caller ID spoofing and Calling Party Number Delivery</w:t>
            </w:r>
          </w:p>
        </w:tc>
      </w:tr>
      <w:tr w:rsidR="00FB407A" w:rsidRPr="00632B23" w14:paraId="1682AC85"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tcPr>
          <w:p w14:paraId="3A49E43B"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18</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tcPr>
          <w:p w14:paraId="3FC57E14"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Alternative Calling Procedures</w:t>
            </w:r>
          </w:p>
        </w:tc>
      </w:tr>
      <w:tr w:rsidR="00FB407A" w:rsidRPr="00632B23" w14:paraId="08A4836D"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tcPr>
          <w:p w14:paraId="2E212955"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19</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tcPr>
          <w:p w14:paraId="493B7280" w14:textId="088A5FD6" w:rsidR="00FB407A" w:rsidRPr="00632B23" w:rsidRDefault="00B97E5A" w:rsidP="00A333EA">
            <w:pPr>
              <w:spacing w:before="0" w:line="360" w:lineRule="auto"/>
              <w:rPr>
                <w:rFonts w:ascii="Calibri" w:hAnsi="Calibri"/>
                <w:color w:val="212121"/>
                <w:szCs w:val="22"/>
              </w:rPr>
            </w:pPr>
            <w:r>
              <w:t>N</w:t>
            </w:r>
            <w:r w:rsidR="00FB407A" w:rsidRPr="00632B23">
              <w:t>umber portability for IoT/M2M numbering resources</w:t>
            </w:r>
          </w:p>
        </w:tc>
      </w:tr>
      <w:tr w:rsidR="00FB407A" w:rsidRPr="00632B23" w14:paraId="3C63DD88"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A52A7CB"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20</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3FFBDD41"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Digital Financial Services and Telecom Finance</w:t>
            </w:r>
          </w:p>
        </w:tc>
      </w:tr>
      <w:tr w:rsidR="00FB407A" w:rsidRPr="00632B23" w14:paraId="7A7705F4"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tcPr>
          <w:p w14:paraId="5E3678DB"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21</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tcPr>
          <w:p w14:paraId="6AC74A37" w14:textId="5C6A0902" w:rsidR="00FB407A" w:rsidRPr="00632B23" w:rsidRDefault="00B97E5A" w:rsidP="00A333EA">
            <w:pPr>
              <w:spacing w:before="0" w:line="360" w:lineRule="auto"/>
              <w:rPr>
                <w:rFonts w:ascii="Calibri" w:hAnsi="Calibri"/>
                <w:color w:val="212121"/>
                <w:szCs w:val="22"/>
              </w:rPr>
            </w:pPr>
            <w:r>
              <w:rPr>
                <w:rFonts w:ascii="Calibri" w:hAnsi="Calibri"/>
                <w:color w:val="212121"/>
                <w:szCs w:val="22"/>
              </w:rPr>
              <w:t>P</w:t>
            </w:r>
            <w:r w:rsidR="00FB407A" w:rsidRPr="00632B23">
              <w:rPr>
                <w:rFonts w:ascii="Calibri" w:hAnsi="Calibri"/>
                <w:color w:val="212121"/>
                <w:szCs w:val="22"/>
              </w:rPr>
              <w:t>otential Impact of EU's activity on GDPR and "Proposal for a Regulation on privacy in the electronic communications" on operational aspect</w:t>
            </w:r>
          </w:p>
        </w:tc>
      </w:tr>
      <w:tr w:rsidR="00FB407A" w:rsidRPr="00632B23" w14:paraId="7256374F"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tcPr>
          <w:p w14:paraId="432C6A16"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22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tcPr>
          <w:p w14:paraId="19EE9EFE" w14:textId="3AB14A21" w:rsidR="00FB407A" w:rsidRPr="00632B23" w:rsidRDefault="00B97E5A" w:rsidP="00A333EA">
            <w:pPr>
              <w:spacing w:before="0" w:line="360" w:lineRule="auto"/>
              <w:rPr>
                <w:rFonts w:ascii="Calibri" w:hAnsi="Calibri"/>
                <w:color w:val="212121"/>
                <w:szCs w:val="22"/>
              </w:rPr>
            </w:pPr>
            <w:r>
              <w:rPr>
                <w:rFonts w:ascii="Calibri" w:hAnsi="Calibri"/>
                <w:color w:val="212121"/>
                <w:szCs w:val="22"/>
              </w:rPr>
              <w:t>Highlights of AI for G</w:t>
            </w:r>
            <w:r w:rsidR="00FB407A" w:rsidRPr="00632B23">
              <w:rPr>
                <w:rFonts w:ascii="Calibri" w:hAnsi="Calibri"/>
                <w:color w:val="212121"/>
                <w:szCs w:val="22"/>
              </w:rPr>
              <w:t>ood Global Summit, IoT week and WSIS Forum </w:t>
            </w:r>
          </w:p>
        </w:tc>
      </w:tr>
      <w:tr w:rsidR="00FB407A" w:rsidRPr="00632B23" w14:paraId="20B1A100"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7094C503"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23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1656F2E9"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SG2RG-AFR and Member Contributions to ITU-T Study Group 2 of July 2018</w:t>
            </w:r>
          </w:p>
        </w:tc>
      </w:tr>
      <w:tr w:rsidR="00FB407A" w:rsidRPr="00632B23" w14:paraId="18821F87"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597A33FF"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24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4029A3EA"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 xml:space="preserve">Venue and date of the next SG2RG-AFR meeting </w:t>
            </w:r>
          </w:p>
        </w:tc>
      </w:tr>
      <w:tr w:rsidR="00FB407A" w:rsidRPr="00632B23" w14:paraId="26C6B68E"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53003783"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25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4A5E82A4"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Any other business</w:t>
            </w:r>
          </w:p>
        </w:tc>
      </w:tr>
      <w:tr w:rsidR="00FB407A" w:rsidRPr="00632B23" w14:paraId="664261A6" w14:textId="77777777" w:rsidTr="0043145E">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30562B6C" w14:textId="77777777" w:rsidR="00FB407A" w:rsidRPr="00632B23" w:rsidRDefault="00FB407A" w:rsidP="00A333EA">
            <w:pPr>
              <w:spacing w:before="0" w:line="360" w:lineRule="auto"/>
              <w:jc w:val="center"/>
              <w:rPr>
                <w:rFonts w:ascii="Calibri" w:hAnsi="Calibri"/>
                <w:b/>
                <w:bCs/>
                <w:color w:val="212121"/>
                <w:szCs w:val="22"/>
              </w:rPr>
            </w:pPr>
            <w:r w:rsidRPr="00632B23">
              <w:rPr>
                <w:rFonts w:ascii="Calibri" w:hAnsi="Calibri"/>
                <w:b/>
                <w:bCs/>
                <w:color w:val="212121"/>
                <w:szCs w:val="22"/>
              </w:rPr>
              <w:t>26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74CC8CCC" w14:textId="77777777" w:rsidR="00FB407A" w:rsidRPr="00632B23" w:rsidRDefault="00FB407A" w:rsidP="00A333EA">
            <w:pPr>
              <w:spacing w:before="0" w:line="360" w:lineRule="auto"/>
              <w:rPr>
                <w:rFonts w:ascii="Calibri" w:hAnsi="Calibri"/>
                <w:color w:val="212121"/>
                <w:szCs w:val="22"/>
              </w:rPr>
            </w:pPr>
            <w:r w:rsidRPr="00632B23">
              <w:rPr>
                <w:rFonts w:ascii="Calibri" w:hAnsi="Calibri"/>
                <w:color w:val="212121"/>
                <w:szCs w:val="22"/>
              </w:rPr>
              <w:t>Closure of the meeting</w:t>
            </w:r>
          </w:p>
        </w:tc>
      </w:tr>
    </w:tbl>
    <w:p w14:paraId="5DFE589D" w14:textId="429FFD87" w:rsidR="00977A25" w:rsidRPr="00632B23" w:rsidRDefault="00A333EA" w:rsidP="00A333EA">
      <w:pPr>
        <w:jc w:val="center"/>
      </w:pPr>
      <w:r w:rsidRPr="00632B23">
        <w:t>______</w:t>
      </w:r>
      <w:r w:rsidR="00805A1F" w:rsidRPr="00632B23">
        <w:t>______________</w:t>
      </w:r>
    </w:p>
    <w:sectPr w:rsidR="00977A25" w:rsidRPr="00632B23" w:rsidSect="00D442B4">
      <w:headerReference w:type="default" r:id="rId33"/>
      <w:footerReference w:type="default" r:id="rId34"/>
      <w:footerReference w:type="first" r:id="rId35"/>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F9DC7" w14:textId="77777777" w:rsidR="007E5330" w:rsidRDefault="007E5330">
      <w:r>
        <w:separator/>
      </w:r>
    </w:p>
  </w:endnote>
  <w:endnote w:type="continuationSeparator" w:id="0">
    <w:p w14:paraId="70ACA5BC" w14:textId="77777777" w:rsidR="007E5330" w:rsidRDefault="007E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0DA7" w14:textId="77777777" w:rsidR="009742C0" w:rsidRPr="00196AB1" w:rsidRDefault="009742C0"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1E35" w14:textId="77777777" w:rsidR="009742C0" w:rsidRPr="00C345C7" w:rsidRDefault="009742C0"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338AC" w14:textId="77777777" w:rsidR="007E5330" w:rsidRDefault="007E5330">
      <w:r>
        <w:t>____________________</w:t>
      </w:r>
    </w:p>
  </w:footnote>
  <w:footnote w:type="continuationSeparator" w:id="0">
    <w:p w14:paraId="3E2FB816" w14:textId="77777777" w:rsidR="007E5330" w:rsidRDefault="007E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B788" w14:textId="5E861667" w:rsidR="009742C0" w:rsidRDefault="006F0320" w:rsidP="0024485F">
    <w:pPr>
      <w:pStyle w:val="Header"/>
      <w:rPr>
        <w:noProof/>
      </w:rPr>
    </w:pPr>
    <w:sdt>
      <w:sdtPr>
        <w:id w:val="586744840"/>
        <w:docPartObj>
          <w:docPartGallery w:val="Page Numbers (Top of Page)"/>
          <w:docPartUnique/>
        </w:docPartObj>
      </w:sdtPr>
      <w:sdtEndPr>
        <w:rPr>
          <w:noProof/>
        </w:rPr>
      </w:sdtEndPr>
      <w:sdtContent>
        <w:r w:rsidR="009742C0">
          <w:rPr>
            <w:noProof/>
          </w:rPr>
          <w:t>-</w:t>
        </w:r>
        <w:r w:rsidR="009742C0">
          <w:t xml:space="preserve"> </w:t>
        </w:r>
        <w:r w:rsidR="009742C0">
          <w:fldChar w:fldCharType="begin"/>
        </w:r>
        <w:r w:rsidR="009742C0">
          <w:instrText xml:space="preserve"> PAGE   \* MERGEFORMAT </w:instrText>
        </w:r>
        <w:r w:rsidR="009742C0">
          <w:fldChar w:fldCharType="separate"/>
        </w:r>
        <w:r>
          <w:rPr>
            <w:noProof/>
          </w:rPr>
          <w:t>4</w:t>
        </w:r>
        <w:r w:rsidR="009742C0">
          <w:rPr>
            <w:noProof/>
          </w:rPr>
          <w:fldChar w:fldCharType="end"/>
        </w:r>
      </w:sdtContent>
    </w:sdt>
    <w:r w:rsidR="009742C0">
      <w:rPr>
        <w:noProof/>
      </w:rPr>
      <w:t xml:space="preserve"> -</w:t>
    </w:r>
  </w:p>
  <w:p w14:paraId="29067D27" w14:textId="77777777" w:rsidR="009742C0" w:rsidRPr="00C740E1" w:rsidRDefault="009742C0" w:rsidP="00FB407A">
    <w:pPr>
      <w:pStyle w:val="Header"/>
      <w:rPr>
        <w:lang w:val="en-US"/>
      </w:rPr>
    </w:pPr>
    <w:r>
      <w:rPr>
        <w:noProof/>
      </w:rPr>
      <w:t xml:space="preserve">Collective letter </w:t>
    </w:r>
    <w:r w:rsidRPr="00F83FBE">
      <w:rPr>
        <w:noProof/>
      </w:rPr>
      <w:t>1/SG</w:t>
    </w:r>
    <w:r w:rsidR="00FB407A">
      <w:rPr>
        <w:noProof/>
      </w:rPr>
      <w:t>2</w:t>
    </w:r>
    <w:r w:rsidRPr="00F83FBE">
      <w:rPr>
        <w:noProof/>
      </w:rPr>
      <w:t>RG-A</w:t>
    </w:r>
    <w:r w:rsidR="00FB407A">
      <w:rPr>
        <w:noProof/>
      </w:rPr>
      <w:t>FR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7820351"/>
    <w:multiLevelType w:val="hybridMultilevel"/>
    <w:tmpl w:val="CDF000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92857"/>
    <w:multiLevelType w:val="hybridMultilevel"/>
    <w:tmpl w:val="88DA8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7F6C8D"/>
    <w:multiLevelType w:val="hybridMultilevel"/>
    <w:tmpl w:val="A6A0BE64"/>
    <w:lvl w:ilvl="0" w:tplc="9022FF2A">
      <w:start w:val="1"/>
      <w:numFmt w:val="decimal"/>
      <w:lvlText w:val="%1."/>
      <w:lvlJc w:val="left"/>
      <w:pPr>
        <w:ind w:left="720" w:hanging="360"/>
      </w:pPr>
      <w:rPr>
        <w:rFonts w:ascii="Calibri" w:hAnsi="Calibr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139E2"/>
    <w:multiLevelType w:val="hybridMultilevel"/>
    <w:tmpl w:val="9DC2B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0"/>
  </w:num>
  <w:num w:numId="14">
    <w:abstractNumId w:val="17"/>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15"/>
  </w:num>
  <w:num w:numId="18">
    <w:abstractNumId w:val="1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CE"/>
    <w:rsid w:val="00000FC7"/>
    <w:rsid w:val="000069D4"/>
    <w:rsid w:val="0000705A"/>
    <w:rsid w:val="000103B1"/>
    <w:rsid w:val="00010B0B"/>
    <w:rsid w:val="00016B09"/>
    <w:rsid w:val="000174AD"/>
    <w:rsid w:val="00025A7B"/>
    <w:rsid w:val="000305E1"/>
    <w:rsid w:val="000473DF"/>
    <w:rsid w:val="000474CF"/>
    <w:rsid w:val="00050D09"/>
    <w:rsid w:val="000512C4"/>
    <w:rsid w:val="00053AD3"/>
    <w:rsid w:val="00053FB8"/>
    <w:rsid w:val="00056B69"/>
    <w:rsid w:val="00073152"/>
    <w:rsid w:val="0008474B"/>
    <w:rsid w:val="000877A6"/>
    <w:rsid w:val="00095667"/>
    <w:rsid w:val="000A6382"/>
    <w:rsid w:val="000A7D55"/>
    <w:rsid w:val="000B174E"/>
    <w:rsid w:val="000B2F64"/>
    <w:rsid w:val="000B31A0"/>
    <w:rsid w:val="000B46FB"/>
    <w:rsid w:val="000B7817"/>
    <w:rsid w:val="000C2E8E"/>
    <w:rsid w:val="000C3E7F"/>
    <w:rsid w:val="000D49FB"/>
    <w:rsid w:val="000E0AE4"/>
    <w:rsid w:val="000E0E7C"/>
    <w:rsid w:val="000F1B4B"/>
    <w:rsid w:val="000F3454"/>
    <w:rsid w:val="000F6D51"/>
    <w:rsid w:val="00120FC7"/>
    <w:rsid w:val="00124AE2"/>
    <w:rsid w:val="0012682D"/>
    <w:rsid w:val="00126E71"/>
    <w:rsid w:val="0012744F"/>
    <w:rsid w:val="00131326"/>
    <w:rsid w:val="00131923"/>
    <w:rsid w:val="00135065"/>
    <w:rsid w:val="0013699E"/>
    <w:rsid w:val="00136A91"/>
    <w:rsid w:val="00141974"/>
    <w:rsid w:val="00141AF1"/>
    <w:rsid w:val="00141BAA"/>
    <w:rsid w:val="0014326B"/>
    <w:rsid w:val="00147C58"/>
    <w:rsid w:val="00150FE5"/>
    <w:rsid w:val="00156DFF"/>
    <w:rsid w:val="00156F66"/>
    <w:rsid w:val="00164950"/>
    <w:rsid w:val="00166BC0"/>
    <w:rsid w:val="0018068E"/>
    <w:rsid w:val="001809AC"/>
    <w:rsid w:val="00182528"/>
    <w:rsid w:val="0018500B"/>
    <w:rsid w:val="001850FC"/>
    <w:rsid w:val="001863B9"/>
    <w:rsid w:val="00190EBE"/>
    <w:rsid w:val="00196A19"/>
    <w:rsid w:val="00196AB1"/>
    <w:rsid w:val="001A0955"/>
    <w:rsid w:val="001A3714"/>
    <w:rsid w:val="001A7DDC"/>
    <w:rsid w:val="001B24FA"/>
    <w:rsid w:val="001C0948"/>
    <w:rsid w:val="001C3CDB"/>
    <w:rsid w:val="001E2029"/>
    <w:rsid w:val="001E27B2"/>
    <w:rsid w:val="001F6834"/>
    <w:rsid w:val="00202DC1"/>
    <w:rsid w:val="002039F5"/>
    <w:rsid w:val="0020709B"/>
    <w:rsid w:val="002116EE"/>
    <w:rsid w:val="002169B6"/>
    <w:rsid w:val="00220739"/>
    <w:rsid w:val="00223220"/>
    <w:rsid w:val="002309D8"/>
    <w:rsid w:val="002346FE"/>
    <w:rsid w:val="00241934"/>
    <w:rsid w:val="0024485F"/>
    <w:rsid w:val="00263CE7"/>
    <w:rsid w:val="00267A46"/>
    <w:rsid w:val="00282A23"/>
    <w:rsid w:val="0028561F"/>
    <w:rsid w:val="0028642C"/>
    <w:rsid w:val="00287BF1"/>
    <w:rsid w:val="00290F3C"/>
    <w:rsid w:val="00291DF2"/>
    <w:rsid w:val="00292F49"/>
    <w:rsid w:val="002A3D35"/>
    <w:rsid w:val="002A7FE2"/>
    <w:rsid w:val="002B7101"/>
    <w:rsid w:val="002B711C"/>
    <w:rsid w:val="002C0244"/>
    <w:rsid w:val="002C3E7B"/>
    <w:rsid w:val="002D0ACE"/>
    <w:rsid w:val="002D2966"/>
    <w:rsid w:val="002D2D49"/>
    <w:rsid w:val="002E1B4F"/>
    <w:rsid w:val="002E6D43"/>
    <w:rsid w:val="002F2E67"/>
    <w:rsid w:val="002F6530"/>
    <w:rsid w:val="00300095"/>
    <w:rsid w:val="00300E17"/>
    <w:rsid w:val="00301488"/>
    <w:rsid w:val="00307CD5"/>
    <w:rsid w:val="00315546"/>
    <w:rsid w:val="0031577B"/>
    <w:rsid w:val="003172EE"/>
    <w:rsid w:val="003302F9"/>
    <w:rsid w:val="00330567"/>
    <w:rsid w:val="00341B07"/>
    <w:rsid w:val="00350914"/>
    <w:rsid w:val="00351DA5"/>
    <w:rsid w:val="003567B9"/>
    <w:rsid w:val="00365034"/>
    <w:rsid w:val="003821A6"/>
    <w:rsid w:val="0038260B"/>
    <w:rsid w:val="00383598"/>
    <w:rsid w:val="00384E5D"/>
    <w:rsid w:val="00386A9D"/>
    <w:rsid w:val="00387EA9"/>
    <w:rsid w:val="00391081"/>
    <w:rsid w:val="003A33CB"/>
    <w:rsid w:val="003A71AF"/>
    <w:rsid w:val="003B2789"/>
    <w:rsid w:val="003B362E"/>
    <w:rsid w:val="003B7FF4"/>
    <w:rsid w:val="003C13CE"/>
    <w:rsid w:val="003C201A"/>
    <w:rsid w:val="003C3072"/>
    <w:rsid w:val="003D095C"/>
    <w:rsid w:val="003E2518"/>
    <w:rsid w:val="003F0DED"/>
    <w:rsid w:val="003F2F95"/>
    <w:rsid w:val="0040250E"/>
    <w:rsid w:val="00413914"/>
    <w:rsid w:val="00426BDA"/>
    <w:rsid w:val="004275B6"/>
    <w:rsid w:val="0043040C"/>
    <w:rsid w:val="004314A2"/>
    <w:rsid w:val="00446E76"/>
    <w:rsid w:val="00447690"/>
    <w:rsid w:val="00451B85"/>
    <w:rsid w:val="00452039"/>
    <w:rsid w:val="00453805"/>
    <w:rsid w:val="00462660"/>
    <w:rsid w:val="00467BBF"/>
    <w:rsid w:val="004748F4"/>
    <w:rsid w:val="00484B34"/>
    <w:rsid w:val="00494BA5"/>
    <w:rsid w:val="004A26EA"/>
    <w:rsid w:val="004B1819"/>
    <w:rsid w:val="004B1EF7"/>
    <w:rsid w:val="004B2E96"/>
    <w:rsid w:val="004B3DB3"/>
    <w:rsid w:val="004B3FAD"/>
    <w:rsid w:val="004C4C13"/>
    <w:rsid w:val="004C58A9"/>
    <w:rsid w:val="004C75C1"/>
    <w:rsid w:val="004D170F"/>
    <w:rsid w:val="004D39CC"/>
    <w:rsid w:val="004E3CF9"/>
    <w:rsid w:val="004E639A"/>
    <w:rsid w:val="004F7071"/>
    <w:rsid w:val="00501DCA"/>
    <w:rsid w:val="00501F4A"/>
    <w:rsid w:val="00502C0A"/>
    <w:rsid w:val="00513A47"/>
    <w:rsid w:val="00514383"/>
    <w:rsid w:val="00517901"/>
    <w:rsid w:val="005231BB"/>
    <w:rsid w:val="005271DC"/>
    <w:rsid w:val="00535ABD"/>
    <w:rsid w:val="00537EF9"/>
    <w:rsid w:val="0054043A"/>
    <w:rsid w:val="005408DF"/>
    <w:rsid w:val="00542310"/>
    <w:rsid w:val="005444BD"/>
    <w:rsid w:val="0055318D"/>
    <w:rsid w:val="005729DB"/>
    <w:rsid w:val="00572F23"/>
    <w:rsid w:val="00573344"/>
    <w:rsid w:val="00576D0E"/>
    <w:rsid w:val="0057770B"/>
    <w:rsid w:val="00583F9B"/>
    <w:rsid w:val="00584AFA"/>
    <w:rsid w:val="00594F52"/>
    <w:rsid w:val="005A0B5E"/>
    <w:rsid w:val="005A569C"/>
    <w:rsid w:val="005C19B3"/>
    <w:rsid w:val="005C580C"/>
    <w:rsid w:val="005C7E74"/>
    <w:rsid w:val="005D3724"/>
    <w:rsid w:val="005D52A8"/>
    <w:rsid w:val="005D71A2"/>
    <w:rsid w:val="005E1223"/>
    <w:rsid w:val="005E5C10"/>
    <w:rsid w:val="005E70E3"/>
    <w:rsid w:val="005F13C2"/>
    <w:rsid w:val="005F2C78"/>
    <w:rsid w:val="006006A3"/>
    <w:rsid w:val="006144E4"/>
    <w:rsid w:val="00617DF1"/>
    <w:rsid w:val="00622D0F"/>
    <w:rsid w:val="00624555"/>
    <w:rsid w:val="00632B23"/>
    <w:rsid w:val="00642D65"/>
    <w:rsid w:val="00650299"/>
    <w:rsid w:val="006550C0"/>
    <w:rsid w:val="00655FC5"/>
    <w:rsid w:val="00655FDD"/>
    <w:rsid w:val="00666E35"/>
    <w:rsid w:val="00670B08"/>
    <w:rsid w:val="00673500"/>
    <w:rsid w:val="00674E01"/>
    <w:rsid w:val="00675791"/>
    <w:rsid w:val="00680D49"/>
    <w:rsid w:val="006823AB"/>
    <w:rsid w:val="00683177"/>
    <w:rsid w:val="00687BD5"/>
    <w:rsid w:val="006907AE"/>
    <w:rsid w:val="00690BFB"/>
    <w:rsid w:val="006A116C"/>
    <w:rsid w:val="006A38C5"/>
    <w:rsid w:val="006A472F"/>
    <w:rsid w:val="006B43D3"/>
    <w:rsid w:val="006B60EE"/>
    <w:rsid w:val="006C1337"/>
    <w:rsid w:val="006C44C1"/>
    <w:rsid w:val="006C6E0B"/>
    <w:rsid w:val="006D4085"/>
    <w:rsid w:val="006D6AF4"/>
    <w:rsid w:val="006D7202"/>
    <w:rsid w:val="006F0320"/>
    <w:rsid w:val="006F1494"/>
    <w:rsid w:val="00710D11"/>
    <w:rsid w:val="00713CDB"/>
    <w:rsid w:val="007476D8"/>
    <w:rsid w:val="00751E8F"/>
    <w:rsid w:val="007630DF"/>
    <w:rsid w:val="00766333"/>
    <w:rsid w:val="00776750"/>
    <w:rsid w:val="00783E10"/>
    <w:rsid w:val="00786E6E"/>
    <w:rsid w:val="00792A3A"/>
    <w:rsid w:val="007A3B5D"/>
    <w:rsid w:val="007B5816"/>
    <w:rsid w:val="007C5192"/>
    <w:rsid w:val="007D0DC2"/>
    <w:rsid w:val="007D12A7"/>
    <w:rsid w:val="007D2F64"/>
    <w:rsid w:val="007E51DC"/>
    <w:rsid w:val="007E5330"/>
    <w:rsid w:val="007F693E"/>
    <w:rsid w:val="00801031"/>
    <w:rsid w:val="00802953"/>
    <w:rsid w:val="00805A1F"/>
    <w:rsid w:val="00807FF1"/>
    <w:rsid w:val="00814233"/>
    <w:rsid w:val="00817BB4"/>
    <w:rsid w:val="00822581"/>
    <w:rsid w:val="008309DD"/>
    <w:rsid w:val="00830DBC"/>
    <w:rsid w:val="00831A6E"/>
    <w:rsid w:val="0083227A"/>
    <w:rsid w:val="00834B1E"/>
    <w:rsid w:val="00835B8B"/>
    <w:rsid w:val="00843171"/>
    <w:rsid w:val="00853C53"/>
    <w:rsid w:val="00857C67"/>
    <w:rsid w:val="00862CC9"/>
    <w:rsid w:val="008653FA"/>
    <w:rsid w:val="00866900"/>
    <w:rsid w:val="00870336"/>
    <w:rsid w:val="0087300D"/>
    <w:rsid w:val="0087539F"/>
    <w:rsid w:val="008768C5"/>
    <w:rsid w:val="00881BA1"/>
    <w:rsid w:val="00884FA6"/>
    <w:rsid w:val="00885066"/>
    <w:rsid w:val="008A0A55"/>
    <w:rsid w:val="008B0087"/>
    <w:rsid w:val="008B27CE"/>
    <w:rsid w:val="008C26B8"/>
    <w:rsid w:val="008C7B69"/>
    <w:rsid w:val="008C7E47"/>
    <w:rsid w:val="008D79A4"/>
    <w:rsid w:val="008E51E1"/>
    <w:rsid w:val="00902D14"/>
    <w:rsid w:val="009069C7"/>
    <w:rsid w:val="00913C97"/>
    <w:rsid w:val="009161CE"/>
    <w:rsid w:val="0091667A"/>
    <w:rsid w:val="00926A3E"/>
    <w:rsid w:val="009273EC"/>
    <w:rsid w:val="00927EBC"/>
    <w:rsid w:val="00931726"/>
    <w:rsid w:val="00931D00"/>
    <w:rsid w:val="00932375"/>
    <w:rsid w:val="00932E45"/>
    <w:rsid w:val="00936D00"/>
    <w:rsid w:val="009425B7"/>
    <w:rsid w:val="00950A5F"/>
    <w:rsid w:val="00951309"/>
    <w:rsid w:val="0095168F"/>
    <w:rsid w:val="00953523"/>
    <w:rsid w:val="00957761"/>
    <w:rsid w:val="00960310"/>
    <w:rsid w:val="009607B6"/>
    <w:rsid w:val="009616FE"/>
    <w:rsid w:val="00963A11"/>
    <w:rsid w:val="00964CF0"/>
    <w:rsid w:val="009742C0"/>
    <w:rsid w:val="00977A25"/>
    <w:rsid w:val="00982084"/>
    <w:rsid w:val="00986AEB"/>
    <w:rsid w:val="00991A72"/>
    <w:rsid w:val="00995963"/>
    <w:rsid w:val="009A54D9"/>
    <w:rsid w:val="009B61EB"/>
    <w:rsid w:val="009B632A"/>
    <w:rsid w:val="009B6449"/>
    <w:rsid w:val="009C2064"/>
    <w:rsid w:val="009D1697"/>
    <w:rsid w:val="009D1DF9"/>
    <w:rsid w:val="009D7143"/>
    <w:rsid w:val="009E13BC"/>
    <w:rsid w:val="009E4F80"/>
    <w:rsid w:val="009E5673"/>
    <w:rsid w:val="009F12DC"/>
    <w:rsid w:val="009F6A52"/>
    <w:rsid w:val="00A014F8"/>
    <w:rsid w:val="00A015F3"/>
    <w:rsid w:val="00A11DCA"/>
    <w:rsid w:val="00A129C1"/>
    <w:rsid w:val="00A207A6"/>
    <w:rsid w:val="00A2634D"/>
    <w:rsid w:val="00A333EA"/>
    <w:rsid w:val="00A4249E"/>
    <w:rsid w:val="00A5173C"/>
    <w:rsid w:val="00A5180C"/>
    <w:rsid w:val="00A57624"/>
    <w:rsid w:val="00A60FE3"/>
    <w:rsid w:val="00A61AEF"/>
    <w:rsid w:val="00A63108"/>
    <w:rsid w:val="00A7014A"/>
    <w:rsid w:val="00A8676D"/>
    <w:rsid w:val="00A8794E"/>
    <w:rsid w:val="00A90B28"/>
    <w:rsid w:val="00A95848"/>
    <w:rsid w:val="00A9652E"/>
    <w:rsid w:val="00A9718D"/>
    <w:rsid w:val="00AA1543"/>
    <w:rsid w:val="00AA4AC1"/>
    <w:rsid w:val="00AB0FFD"/>
    <w:rsid w:val="00AB7D2B"/>
    <w:rsid w:val="00AC2918"/>
    <w:rsid w:val="00AC3878"/>
    <w:rsid w:val="00AC411C"/>
    <w:rsid w:val="00AD32FB"/>
    <w:rsid w:val="00AD7192"/>
    <w:rsid w:val="00AE03A7"/>
    <w:rsid w:val="00AE2C58"/>
    <w:rsid w:val="00AF10F1"/>
    <w:rsid w:val="00AF173A"/>
    <w:rsid w:val="00B066A4"/>
    <w:rsid w:val="00B07A13"/>
    <w:rsid w:val="00B07B81"/>
    <w:rsid w:val="00B120AF"/>
    <w:rsid w:val="00B143E2"/>
    <w:rsid w:val="00B30E7D"/>
    <w:rsid w:val="00B34BDA"/>
    <w:rsid w:val="00B34CE1"/>
    <w:rsid w:val="00B4279B"/>
    <w:rsid w:val="00B45FC9"/>
    <w:rsid w:val="00B50540"/>
    <w:rsid w:val="00B52080"/>
    <w:rsid w:val="00B60D37"/>
    <w:rsid w:val="00B61795"/>
    <w:rsid w:val="00B65182"/>
    <w:rsid w:val="00B76D60"/>
    <w:rsid w:val="00B805FC"/>
    <w:rsid w:val="00B83461"/>
    <w:rsid w:val="00B950BD"/>
    <w:rsid w:val="00B9685D"/>
    <w:rsid w:val="00B97E5A"/>
    <w:rsid w:val="00BA00B8"/>
    <w:rsid w:val="00BA054C"/>
    <w:rsid w:val="00BC398D"/>
    <w:rsid w:val="00BC41E7"/>
    <w:rsid w:val="00BC7CCF"/>
    <w:rsid w:val="00BE470B"/>
    <w:rsid w:val="00C018E7"/>
    <w:rsid w:val="00C07799"/>
    <w:rsid w:val="00C22FB4"/>
    <w:rsid w:val="00C25538"/>
    <w:rsid w:val="00C318D3"/>
    <w:rsid w:val="00C57A91"/>
    <w:rsid w:val="00C740E1"/>
    <w:rsid w:val="00C75C0D"/>
    <w:rsid w:val="00C81884"/>
    <w:rsid w:val="00C83C15"/>
    <w:rsid w:val="00C85C45"/>
    <w:rsid w:val="00C8697E"/>
    <w:rsid w:val="00C87A03"/>
    <w:rsid w:val="00C87E56"/>
    <w:rsid w:val="00C978F3"/>
    <w:rsid w:val="00CA2AA1"/>
    <w:rsid w:val="00CA4A06"/>
    <w:rsid w:val="00CA4D9F"/>
    <w:rsid w:val="00CB148E"/>
    <w:rsid w:val="00CB43AF"/>
    <w:rsid w:val="00CB6970"/>
    <w:rsid w:val="00CB7D5D"/>
    <w:rsid w:val="00CC01C2"/>
    <w:rsid w:val="00CD3D5B"/>
    <w:rsid w:val="00CD7CA2"/>
    <w:rsid w:val="00CE218B"/>
    <w:rsid w:val="00CE2B50"/>
    <w:rsid w:val="00CE37EC"/>
    <w:rsid w:val="00CF141F"/>
    <w:rsid w:val="00CF1B3B"/>
    <w:rsid w:val="00CF1D31"/>
    <w:rsid w:val="00CF21F2"/>
    <w:rsid w:val="00CF5EBB"/>
    <w:rsid w:val="00D01271"/>
    <w:rsid w:val="00D02712"/>
    <w:rsid w:val="00D03BD8"/>
    <w:rsid w:val="00D04828"/>
    <w:rsid w:val="00D06EB8"/>
    <w:rsid w:val="00D070C6"/>
    <w:rsid w:val="00D15A96"/>
    <w:rsid w:val="00D214D0"/>
    <w:rsid w:val="00D236B0"/>
    <w:rsid w:val="00D301CB"/>
    <w:rsid w:val="00D33ABB"/>
    <w:rsid w:val="00D3526A"/>
    <w:rsid w:val="00D442B4"/>
    <w:rsid w:val="00D50A8D"/>
    <w:rsid w:val="00D6546B"/>
    <w:rsid w:val="00D808E5"/>
    <w:rsid w:val="00D82A2A"/>
    <w:rsid w:val="00D8684E"/>
    <w:rsid w:val="00D95F26"/>
    <w:rsid w:val="00DA3E91"/>
    <w:rsid w:val="00DA6274"/>
    <w:rsid w:val="00DB34F9"/>
    <w:rsid w:val="00DB5717"/>
    <w:rsid w:val="00DB57A6"/>
    <w:rsid w:val="00DB6AC5"/>
    <w:rsid w:val="00DB6E4C"/>
    <w:rsid w:val="00DC36AC"/>
    <w:rsid w:val="00DC4133"/>
    <w:rsid w:val="00DC65DE"/>
    <w:rsid w:val="00DD0952"/>
    <w:rsid w:val="00DD1952"/>
    <w:rsid w:val="00DD2D7A"/>
    <w:rsid w:val="00DD4BED"/>
    <w:rsid w:val="00DE39F0"/>
    <w:rsid w:val="00DF0AF3"/>
    <w:rsid w:val="00E06CA9"/>
    <w:rsid w:val="00E11A07"/>
    <w:rsid w:val="00E17CCC"/>
    <w:rsid w:val="00E20FD8"/>
    <w:rsid w:val="00E21FE2"/>
    <w:rsid w:val="00E27D7E"/>
    <w:rsid w:val="00E3102C"/>
    <w:rsid w:val="00E34935"/>
    <w:rsid w:val="00E40339"/>
    <w:rsid w:val="00E40E7B"/>
    <w:rsid w:val="00E42E13"/>
    <w:rsid w:val="00E50F35"/>
    <w:rsid w:val="00E61219"/>
    <w:rsid w:val="00E6257C"/>
    <w:rsid w:val="00E63C59"/>
    <w:rsid w:val="00E6788D"/>
    <w:rsid w:val="00E75B26"/>
    <w:rsid w:val="00E972E9"/>
    <w:rsid w:val="00EA1E94"/>
    <w:rsid w:val="00EA4E6F"/>
    <w:rsid w:val="00EA52B9"/>
    <w:rsid w:val="00EA789F"/>
    <w:rsid w:val="00EC0EF4"/>
    <w:rsid w:val="00EC2CEA"/>
    <w:rsid w:val="00ED6ED7"/>
    <w:rsid w:val="00EE12EF"/>
    <w:rsid w:val="00EE32F5"/>
    <w:rsid w:val="00EE72FD"/>
    <w:rsid w:val="00F03A16"/>
    <w:rsid w:val="00F07162"/>
    <w:rsid w:val="00F164F6"/>
    <w:rsid w:val="00F37AB8"/>
    <w:rsid w:val="00F40852"/>
    <w:rsid w:val="00F411EF"/>
    <w:rsid w:val="00F42EF2"/>
    <w:rsid w:val="00F443AE"/>
    <w:rsid w:val="00F456E5"/>
    <w:rsid w:val="00F46C85"/>
    <w:rsid w:val="00F4751D"/>
    <w:rsid w:val="00F475D2"/>
    <w:rsid w:val="00F54DF5"/>
    <w:rsid w:val="00F717FE"/>
    <w:rsid w:val="00F7303B"/>
    <w:rsid w:val="00F8385A"/>
    <w:rsid w:val="00F83FBE"/>
    <w:rsid w:val="00F855DE"/>
    <w:rsid w:val="00F85826"/>
    <w:rsid w:val="00F96A5D"/>
    <w:rsid w:val="00FA124A"/>
    <w:rsid w:val="00FA21D2"/>
    <w:rsid w:val="00FB407A"/>
    <w:rsid w:val="00FC08DD"/>
    <w:rsid w:val="00FC2316"/>
    <w:rsid w:val="00FC25B6"/>
    <w:rsid w:val="00FC2CFD"/>
    <w:rsid w:val="00FD06C7"/>
    <w:rsid w:val="00FD2B1B"/>
    <w:rsid w:val="00FE091D"/>
    <w:rsid w:val="00FE540B"/>
    <w:rsid w:val="00FF5FAE"/>
    <w:rsid w:val="00FF67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1E189"/>
  <w15:docId w15:val="{E59E84EC-92C5-4885-8ACF-6BCF027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241">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804955971">
      <w:bodyDiv w:val="1"/>
      <w:marLeft w:val="0"/>
      <w:marRight w:val="0"/>
      <w:marTop w:val="0"/>
      <w:marBottom w:val="0"/>
      <w:divBdr>
        <w:top w:val="none" w:sz="0" w:space="0" w:color="auto"/>
        <w:left w:val="none" w:sz="0" w:space="0" w:color="auto"/>
        <w:bottom w:val="none" w:sz="0" w:space="0" w:color="auto"/>
        <w:right w:val="none" w:sz="0" w:space="0" w:color="auto"/>
      </w:divBdr>
    </w:div>
    <w:div w:id="19897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en/ITU-T/studygroups/2017-2020/02/sg2rgafr/Pages/default.aspx" TargetMode="External"/><Relationship Id="rId18" Type="http://schemas.openxmlformats.org/officeDocument/2006/relationships/hyperlink" Target="http://www.uidcenter.org/"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staging.itu.int/en/ITU-T/studygroups/2017-2020/02/sg2rgafr/Documents/SG2RG-AFR_Fellowships.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studygroups/2017-2020/02/sg2rgafr" TargetMode="External"/><Relationship Id="rId17" Type="http://schemas.openxmlformats.org/officeDocument/2006/relationships/hyperlink" Target="https://www.gs1.org/epcglobal" TargetMode="External"/><Relationship Id="rId25" Type="http://schemas.openxmlformats.org/officeDocument/2006/relationships/image" Target="media/image2.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s1.org/" TargetMode="External"/><Relationship Id="rId20" Type="http://schemas.openxmlformats.org/officeDocument/2006/relationships/hyperlink" Target="https://www.itu.int/en/ITU-T/inr/Pages/default.aspx" TargetMode="External"/><Relationship Id="rId29" Type="http://schemas.openxmlformats.org/officeDocument/2006/relationships/hyperlink" Target="http://www.itu.int/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7-2020/02/sg2rgafr" TargetMode="External"/><Relationship Id="rId24" Type="http://schemas.openxmlformats.org/officeDocument/2006/relationships/hyperlink" Target="mailto:tsbsg2@itu.int"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asn1/Pages/OID-project.aspx" TargetMode="External"/><Relationship Id="rId23" Type="http://schemas.openxmlformats.org/officeDocument/2006/relationships/hyperlink" Target="https://www.itu.int/en/ITU-T/studygroups/2017-2020/02/sg2rgafr/Pages/default.aspx" TargetMode="External"/><Relationship Id="rId28" Type="http://schemas.openxmlformats.org/officeDocument/2006/relationships/hyperlink" Target="https://www.itu.int/en/ITU-T/studygroups/Pages/templates.aspx" TargetMode="External"/><Relationship Id="rId36" Type="http://schemas.openxmlformats.org/officeDocument/2006/relationships/fontTable" Target="fontTable.xml"/><Relationship Id="rId10" Type="http://schemas.openxmlformats.org/officeDocument/2006/relationships/hyperlink" Target="mailto:tsbsg2@itu.int" TargetMode="External"/><Relationship Id="rId19" Type="http://schemas.openxmlformats.org/officeDocument/2006/relationships/hyperlink" Target="http://www.itu.int/oth/T0202.aspx?parent=T0202" TargetMode="External"/><Relationship Id="rId31" Type="http://schemas.openxmlformats.org/officeDocument/2006/relationships/hyperlink" Target="https://www.itu.int/en/ITU-T/studygroups/2017-2020/02/sg2rgafr/Pages/default.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na.net/" TargetMode="External"/><Relationship Id="rId22" Type="http://schemas.openxmlformats.org/officeDocument/2006/relationships/hyperlink" Target="https://www.itu.int/en/ITU-T/studygroups/2017-2020/02/sg2rgafr/Pages/default.aspx" TargetMode="External"/><Relationship Id="rId27" Type="http://schemas.openxmlformats.org/officeDocument/2006/relationships/hyperlink" Target="mailto:tsbsg2@itu.int" TargetMode="External"/><Relationship Id="rId30" Type="http://schemas.openxmlformats.org/officeDocument/2006/relationships/hyperlink" Target="mailto:tsbreg@itu.int"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56BD-1A73-4FD1-B6BB-15F198B6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14</TotalTime>
  <Pages>4</Pages>
  <Words>1491</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Al-Mnini, Lara</cp:lastModifiedBy>
  <cp:revision>15</cp:revision>
  <cp:lastPrinted>2018-03-23T14:08:00Z</cp:lastPrinted>
  <dcterms:created xsi:type="dcterms:W3CDTF">2018-03-23T10:37:00Z</dcterms:created>
  <dcterms:modified xsi:type="dcterms:W3CDTF">2018-03-23T15:07:00Z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