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FA0CFB" w:rsidRPr="00951832" w:rsidTr="00AF0C31">
        <w:trPr>
          <w:cantSplit/>
          <w:trHeight w:val="15"/>
        </w:trPr>
        <w:tc>
          <w:tcPr>
            <w:tcW w:w="1418" w:type="dxa"/>
            <w:vAlign w:val="center"/>
          </w:tcPr>
          <w:p w:rsidR="00FA0CFB" w:rsidRPr="002657B1" w:rsidRDefault="00782237" w:rsidP="00AF0C3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2657B1">
              <w:rPr>
                <w:noProof/>
                <w:lang w:val="en-GB" w:eastAsia="en-GB"/>
              </w:rPr>
              <w:drawing>
                <wp:inline distT="0" distB="0" distL="0" distR="0" wp14:anchorId="500AAA7D" wp14:editId="443B4F3B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A0CFB" w:rsidRPr="002657B1" w:rsidRDefault="00FA0CFB" w:rsidP="00FA0CF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657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A0CFB" w:rsidRPr="002657B1" w:rsidRDefault="00FA0CFB" w:rsidP="00FA0CF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657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:rsidR="00FA0CFB" w:rsidRPr="002657B1" w:rsidRDefault="00FA0CFB" w:rsidP="00AF0C3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0CFB" w:rsidRPr="002657B1" w:rsidTr="00AF0C31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FA0CFB" w:rsidRPr="002657B1" w:rsidRDefault="00FA0CFB" w:rsidP="00AF0C31">
            <w:pPr>
              <w:pStyle w:val="Tabletext0"/>
              <w:jc w:val="right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A0CFB" w:rsidRPr="002657B1" w:rsidRDefault="00FA0CFB" w:rsidP="001C6855">
            <w:pPr>
              <w:pStyle w:val="Tabletext0"/>
              <w:spacing w:before="240" w:after="120"/>
              <w:rPr>
                <w:lang w:val="ru-RU"/>
              </w:rPr>
            </w:pPr>
            <w:r w:rsidRPr="002657B1">
              <w:rPr>
                <w:lang w:val="ru-RU"/>
              </w:rPr>
              <w:t xml:space="preserve">Женева, 11 </w:t>
            </w:r>
            <w:r w:rsidR="001C6855" w:rsidRPr="002657B1">
              <w:rPr>
                <w:lang w:val="ru-RU"/>
              </w:rPr>
              <w:t>января</w:t>
            </w:r>
            <w:r w:rsidRPr="002657B1">
              <w:rPr>
                <w:lang w:val="ru-RU"/>
              </w:rPr>
              <w:t xml:space="preserve"> 201</w:t>
            </w:r>
            <w:r w:rsidR="001C6855" w:rsidRPr="002657B1">
              <w:rPr>
                <w:lang w:val="ru-RU"/>
              </w:rPr>
              <w:t>9</w:t>
            </w:r>
            <w:r w:rsidRPr="002657B1">
              <w:rPr>
                <w:lang w:val="ru-RU"/>
              </w:rPr>
              <w:t xml:space="preserve"> года</w:t>
            </w:r>
          </w:p>
        </w:tc>
      </w:tr>
      <w:tr w:rsidR="00FA0CFB" w:rsidRPr="002657B1" w:rsidTr="001D2E3A">
        <w:trPr>
          <w:cantSplit/>
          <w:trHeight w:val="746"/>
        </w:trPr>
        <w:tc>
          <w:tcPr>
            <w:tcW w:w="1418" w:type="dxa"/>
          </w:tcPr>
          <w:p w:rsidR="00FA0CFB" w:rsidRPr="002657B1" w:rsidRDefault="00FA0CFB" w:rsidP="007B7C0A">
            <w:pPr>
              <w:pStyle w:val="Tabletext0"/>
              <w:spacing w:before="12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r w:rsidRPr="002657B1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FA0CFB" w:rsidRPr="002657B1" w:rsidRDefault="00FA0CFB" w:rsidP="007B7C0A">
            <w:pPr>
              <w:rPr>
                <w:lang w:val="ru-RU"/>
              </w:rPr>
            </w:pPr>
            <w:r w:rsidRPr="002657B1">
              <w:rPr>
                <w:b/>
                <w:bCs/>
                <w:lang w:val="ru-RU"/>
              </w:rPr>
              <w:t xml:space="preserve">Коллективное письмо </w:t>
            </w:r>
            <w:r w:rsidR="001C6855" w:rsidRPr="002657B1">
              <w:rPr>
                <w:b/>
                <w:bCs/>
                <w:lang w:val="ru-RU"/>
              </w:rPr>
              <w:t>3</w:t>
            </w:r>
            <w:r w:rsidRPr="002657B1">
              <w:rPr>
                <w:b/>
                <w:bCs/>
                <w:lang w:val="ru-RU"/>
              </w:rPr>
              <w:t>/3 БСЭ</w:t>
            </w:r>
            <w:r w:rsidR="00782237" w:rsidRPr="002657B1">
              <w:rPr>
                <w:b/>
                <w:bCs/>
                <w:lang w:val="ru-RU"/>
              </w:rPr>
              <w:br/>
            </w:r>
            <w:r w:rsidRPr="002657B1">
              <w:rPr>
                <w:lang w:val="ru-RU"/>
              </w:rPr>
              <w:t>SG3/</w:t>
            </w:r>
            <w:r w:rsidR="001C6855" w:rsidRPr="002657B1">
              <w:rPr>
                <w:lang w:val="ru-RU"/>
              </w:rPr>
              <w:t>АМ</w:t>
            </w:r>
          </w:p>
        </w:tc>
        <w:tc>
          <w:tcPr>
            <w:tcW w:w="4678" w:type="dxa"/>
            <w:gridSpan w:val="2"/>
            <w:vMerge w:val="restart"/>
          </w:tcPr>
          <w:p w:rsidR="00FA0CFB" w:rsidRPr="002657B1" w:rsidRDefault="00FA0CFB" w:rsidP="007B7C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2657B1">
              <w:rPr>
                <w:lang w:val="ru-RU"/>
              </w:rPr>
              <w:t>–</w:t>
            </w:r>
            <w:r w:rsidRPr="002657B1">
              <w:rPr>
                <w:lang w:val="ru-RU"/>
              </w:rPr>
              <w:tab/>
              <w:t>Администрациям Государств – Членов Союза</w:t>
            </w:r>
            <w:r w:rsidR="001D2E3A" w:rsidRPr="002657B1">
              <w:rPr>
                <w:lang w:val="ru-RU"/>
              </w:rPr>
              <w:t>;</w:t>
            </w:r>
          </w:p>
          <w:p w:rsidR="00FA0CFB" w:rsidRPr="002657B1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657B1">
              <w:rPr>
                <w:lang w:val="ru-RU"/>
              </w:rPr>
              <w:t>–</w:t>
            </w:r>
            <w:r w:rsidRPr="002657B1">
              <w:rPr>
                <w:lang w:val="ru-RU"/>
              </w:rPr>
              <w:tab/>
              <w:t>Членам Сектора МСЭ-Т</w:t>
            </w:r>
            <w:r w:rsidR="001D2E3A" w:rsidRPr="002657B1">
              <w:rPr>
                <w:lang w:val="ru-RU"/>
              </w:rPr>
              <w:t>;</w:t>
            </w:r>
          </w:p>
          <w:p w:rsidR="00FA0CFB" w:rsidRPr="002657B1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657B1">
              <w:rPr>
                <w:lang w:val="ru-RU"/>
              </w:rPr>
              <w:t>–</w:t>
            </w:r>
            <w:r w:rsidRPr="002657B1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2657B1">
              <w:rPr>
                <w:lang w:val="ru-RU"/>
              </w:rPr>
              <w:noBreakHyphen/>
              <w:t>й Исследовательской комиссии</w:t>
            </w:r>
            <w:r w:rsidR="001D2E3A" w:rsidRPr="002657B1">
              <w:rPr>
                <w:lang w:val="ru-RU"/>
              </w:rPr>
              <w:t>;</w:t>
            </w:r>
          </w:p>
          <w:p w:rsidR="00FA0CFB" w:rsidRPr="002657B1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657B1">
              <w:rPr>
                <w:lang w:val="ru-RU"/>
              </w:rPr>
              <w:t>–</w:t>
            </w:r>
            <w:r w:rsidRPr="002657B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bookmarkEnd w:id="0"/>
      <w:tr w:rsidR="00FA0CFB" w:rsidRPr="002657B1" w:rsidTr="001D2E3A">
        <w:trPr>
          <w:cantSplit/>
          <w:trHeight w:val="221"/>
        </w:trPr>
        <w:tc>
          <w:tcPr>
            <w:tcW w:w="1418" w:type="dxa"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:rsidR="00FA0CFB" w:rsidRPr="002657B1" w:rsidRDefault="00FA0CFB" w:rsidP="001C6855">
            <w:pPr>
              <w:pStyle w:val="Tabletext0"/>
              <w:rPr>
                <w:b/>
                <w:lang w:val="ru-RU"/>
              </w:rPr>
            </w:pPr>
            <w:r w:rsidRPr="002657B1">
              <w:rPr>
                <w:lang w:val="ru-RU"/>
              </w:rPr>
              <w:t xml:space="preserve">+41 22 730 </w:t>
            </w:r>
            <w:r w:rsidR="001C6855" w:rsidRPr="002657B1">
              <w:rPr>
                <w:lang w:val="ru-RU"/>
              </w:rPr>
              <w:t>6251</w:t>
            </w:r>
          </w:p>
        </w:tc>
        <w:tc>
          <w:tcPr>
            <w:tcW w:w="4678" w:type="dxa"/>
            <w:gridSpan w:val="2"/>
            <w:vMerge/>
          </w:tcPr>
          <w:p w:rsidR="00FA0CFB" w:rsidRPr="002657B1" w:rsidRDefault="00FA0CFB" w:rsidP="00FA0CFB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FA0CFB" w:rsidRPr="002657B1" w:rsidTr="001D2E3A">
        <w:trPr>
          <w:cantSplit/>
          <w:trHeight w:val="282"/>
        </w:trPr>
        <w:tc>
          <w:tcPr>
            <w:tcW w:w="1418" w:type="dxa"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:rsidR="00FA0CFB" w:rsidRPr="002657B1" w:rsidRDefault="00FA0CFB" w:rsidP="00FA0CFB">
            <w:pPr>
              <w:pStyle w:val="Tabletext0"/>
              <w:rPr>
                <w:b/>
                <w:lang w:val="ru-RU"/>
              </w:rPr>
            </w:pPr>
            <w:r w:rsidRPr="002657B1">
              <w:rPr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FA0CFB" w:rsidRPr="002657B1" w:rsidRDefault="00FA0CFB" w:rsidP="00FA0CFB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FA0CFB" w:rsidRPr="002657B1" w:rsidTr="001D2E3A">
        <w:trPr>
          <w:cantSplit/>
          <w:trHeight w:val="376"/>
        </w:trPr>
        <w:tc>
          <w:tcPr>
            <w:tcW w:w="1418" w:type="dxa"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FA0CFB" w:rsidRPr="002657B1" w:rsidRDefault="00951832" w:rsidP="00FA0CFB">
            <w:pPr>
              <w:pStyle w:val="Tabletext0"/>
              <w:rPr>
                <w:lang w:val="ru-RU"/>
              </w:rPr>
            </w:pPr>
            <w:hyperlink r:id="rId9" w:history="1">
              <w:r w:rsidR="00FA0CFB" w:rsidRPr="002657B1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678" w:type="dxa"/>
            <w:gridSpan w:val="2"/>
            <w:vMerge/>
          </w:tcPr>
          <w:p w:rsidR="00FA0CFB" w:rsidRPr="002657B1" w:rsidRDefault="00FA0CFB" w:rsidP="00FA0CFB">
            <w:pPr>
              <w:pStyle w:val="Tabletext0"/>
              <w:ind w:left="283" w:hanging="283"/>
              <w:rPr>
                <w:lang w:val="ru-RU"/>
              </w:rPr>
            </w:pPr>
          </w:p>
        </w:tc>
      </w:tr>
      <w:tr w:rsidR="00FA0CFB" w:rsidRPr="00951832" w:rsidTr="001D2E3A">
        <w:trPr>
          <w:cantSplit/>
          <w:trHeight w:val="80"/>
        </w:trPr>
        <w:tc>
          <w:tcPr>
            <w:tcW w:w="1418" w:type="dxa"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:rsidR="00FA0CFB" w:rsidRPr="002657B1" w:rsidRDefault="00951832" w:rsidP="00FA0CFB">
            <w:pPr>
              <w:pStyle w:val="Tabletext0"/>
              <w:rPr>
                <w:lang w:val="ru-RU"/>
              </w:rPr>
            </w:pPr>
            <w:hyperlink r:id="rId10" w:history="1">
              <w:r w:rsidR="00FA0CFB" w:rsidRPr="002657B1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8" w:type="dxa"/>
            <w:gridSpan w:val="2"/>
            <w:vMerge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</w:p>
        </w:tc>
      </w:tr>
      <w:tr w:rsidR="00FA0CFB" w:rsidRPr="00951832" w:rsidTr="001D2E3A">
        <w:trPr>
          <w:cantSplit/>
          <w:trHeight w:val="80"/>
        </w:trPr>
        <w:tc>
          <w:tcPr>
            <w:tcW w:w="1418" w:type="dxa"/>
          </w:tcPr>
          <w:p w:rsidR="00FA0CFB" w:rsidRPr="002657B1" w:rsidRDefault="00FA0CFB" w:rsidP="00FA0CFB">
            <w:pPr>
              <w:pStyle w:val="Tabletext0"/>
              <w:rPr>
                <w:lang w:val="ru-RU"/>
              </w:rPr>
            </w:pPr>
            <w:r w:rsidRPr="002657B1">
              <w:rPr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:rsidR="00FA0CFB" w:rsidRPr="002657B1" w:rsidRDefault="00FA0CFB" w:rsidP="001C6855">
            <w:pPr>
              <w:pStyle w:val="Tabletext0"/>
              <w:rPr>
                <w:lang w:val="ru-RU"/>
              </w:rPr>
            </w:pPr>
            <w:r w:rsidRPr="002657B1">
              <w:rPr>
                <w:b/>
                <w:bCs/>
                <w:lang w:val="ru-RU"/>
              </w:rPr>
              <w:t>Собрание 3</w:t>
            </w:r>
            <w:r w:rsidRPr="002657B1">
              <w:rPr>
                <w:b/>
                <w:bCs/>
                <w:lang w:val="ru-RU"/>
              </w:rPr>
              <w:noBreakHyphen/>
              <w:t xml:space="preserve">й Исследовательской комиссии; </w:t>
            </w:r>
            <w:r w:rsidRPr="002657B1">
              <w:rPr>
                <w:b/>
                <w:bCs/>
                <w:color w:val="000000"/>
                <w:lang w:val="ru-RU"/>
              </w:rPr>
              <w:t xml:space="preserve">Женева, </w:t>
            </w:r>
            <w:r w:rsidR="001C6855" w:rsidRPr="002657B1">
              <w:rPr>
                <w:b/>
                <w:bCs/>
                <w:color w:val="000000"/>
                <w:lang w:val="ru-RU"/>
              </w:rPr>
              <w:t>23</w:t>
            </w:r>
            <w:r w:rsidRPr="002657B1">
              <w:rPr>
                <w:b/>
                <w:bCs/>
                <w:color w:val="000000"/>
                <w:lang w:val="ru-RU"/>
              </w:rPr>
              <w:t xml:space="preserve"> апреля </w:t>
            </w:r>
            <w:r w:rsidR="001C6855" w:rsidRPr="002657B1">
              <w:rPr>
                <w:b/>
                <w:bCs/>
                <w:color w:val="000000"/>
                <w:lang w:val="ru-RU"/>
              </w:rPr>
              <w:t xml:space="preserve">− 2 мая </w:t>
            </w:r>
            <w:r w:rsidRPr="002657B1">
              <w:rPr>
                <w:b/>
                <w:bCs/>
                <w:color w:val="000000"/>
                <w:lang w:val="ru-RU"/>
              </w:rPr>
              <w:t>201</w:t>
            </w:r>
            <w:r w:rsidR="001C6855" w:rsidRPr="002657B1">
              <w:rPr>
                <w:b/>
                <w:bCs/>
                <w:color w:val="000000"/>
                <w:lang w:val="ru-RU"/>
              </w:rPr>
              <w:t>9</w:t>
            </w:r>
            <w:r w:rsidRPr="002657B1">
              <w:rPr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</w:tbl>
    <w:p w:rsidR="00514426" w:rsidRPr="002657B1" w:rsidRDefault="00514426" w:rsidP="00782237">
      <w:pPr>
        <w:pStyle w:val="Normalaftertitle"/>
        <w:spacing w:before="600"/>
        <w:ind w:left="-142" w:right="-142"/>
        <w:rPr>
          <w:lang w:val="ru-RU"/>
        </w:rPr>
      </w:pPr>
      <w:bookmarkStart w:id="1" w:name="ditulogo"/>
      <w:bookmarkEnd w:id="1"/>
      <w:r w:rsidRPr="002657B1">
        <w:rPr>
          <w:lang w:val="ru-RU"/>
        </w:rPr>
        <w:t>Уважаемая госпожа,</w:t>
      </w:r>
      <w:r w:rsidRPr="002657B1">
        <w:rPr>
          <w:lang w:val="ru-RU"/>
        </w:rPr>
        <w:br/>
        <w:t>уважаемый господин,</w:t>
      </w:r>
    </w:p>
    <w:p w:rsidR="00091EA9" w:rsidRPr="002657B1" w:rsidRDefault="00091EA9" w:rsidP="00782237">
      <w:pPr>
        <w:ind w:left="-142" w:right="-142"/>
        <w:jc w:val="both"/>
        <w:rPr>
          <w:lang w:val="ru-RU"/>
        </w:rPr>
      </w:pPr>
      <w:r w:rsidRPr="002657B1">
        <w:rPr>
          <w:lang w:val="ru-RU"/>
        </w:rPr>
        <w:t>Имею честь пригласить вас принять участие в собрании 3-й Исследовательск</w:t>
      </w:r>
      <w:r w:rsidR="000F25F1" w:rsidRPr="002657B1">
        <w:rPr>
          <w:lang w:val="ru-RU"/>
        </w:rPr>
        <w:t>о</w:t>
      </w:r>
      <w:r w:rsidRPr="002657B1">
        <w:rPr>
          <w:lang w:val="ru-RU"/>
        </w:rPr>
        <w:t xml:space="preserve">й комиссии (Принципы тарификации и учета и экономические и стратегические вопросы международной </w:t>
      </w:r>
      <w:r w:rsidRPr="002657B1">
        <w:rPr>
          <w:spacing w:val="-2"/>
          <w:lang w:val="ru-RU"/>
        </w:rPr>
        <w:t>электросвязи</w:t>
      </w:r>
      <w:r w:rsidRPr="002657B1">
        <w:rPr>
          <w:lang w:val="ru-RU"/>
        </w:rPr>
        <w:t xml:space="preserve">/ИКТ), которое состоится в штаб-квартире МСЭ в Женеве с </w:t>
      </w:r>
      <w:r w:rsidR="001C6855" w:rsidRPr="002657B1">
        <w:rPr>
          <w:lang w:val="ru-RU"/>
        </w:rPr>
        <w:t>23</w:t>
      </w:r>
      <w:r w:rsidRPr="002657B1">
        <w:rPr>
          <w:lang w:val="ru-RU"/>
        </w:rPr>
        <w:t xml:space="preserve"> апреля </w:t>
      </w:r>
      <w:r w:rsidR="001C6855" w:rsidRPr="002657B1">
        <w:rPr>
          <w:lang w:val="ru-RU"/>
        </w:rPr>
        <w:t xml:space="preserve">по 2 мая </w:t>
      </w:r>
      <w:r w:rsidRPr="002657B1">
        <w:rPr>
          <w:lang w:val="ru-RU"/>
        </w:rPr>
        <w:t>201</w:t>
      </w:r>
      <w:r w:rsidR="001C6855" w:rsidRPr="002657B1">
        <w:rPr>
          <w:lang w:val="ru-RU"/>
        </w:rPr>
        <w:t>9</w:t>
      </w:r>
      <w:r w:rsidRPr="002657B1">
        <w:rPr>
          <w:lang w:val="ru-RU"/>
        </w:rPr>
        <w:t> года включительно.</w:t>
      </w:r>
    </w:p>
    <w:p w:rsidR="001C6855" w:rsidRPr="002657B1" w:rsidRDefault="001C6855" w:rsidP="00782237">
      <w:pPr>
        <w:ind w:left="-142" w:right="-142"/>
        <w:jc w:val="both"/>
        <w:rPr>
          <w:lang w:val="ru-RU"/>
        </w:rPr>
      </w:pPr>
      <w:r w:rsidRPr="002657B1">
        <w:rPr>
          <w:lang w:val="ru-RU"/>
        </w:rPr>
        <w:t xml:space="preserve">Обращаю ваше внимание на два важных изменения: для регистрации на собрании теперь необходимо получить утверждение координатора; был также изменен процесс представления </w:t>
      </w:r>
      <w:r w:rsidRPr="002657B1">
        <w:rPr>
          <w:spacing w:val="-2"/>
          <w:lang w:val="ru-RU"/>
        </w:rPr>
        <w:t>заявок</w:t>
      </w:r>
      <w:r w:rsidRPr="002657B1">
        <w:rPr>
          <w:lang w:val="ru-RU"/>
        </w:rPr>
        <w:t xml:space="preserve"> на стипендии и визы. Подробную информацию см. в </w:t>
      </w:r>
      <w:r w:rsidRPr="002657B1">
        <w:rPr>
          <w:b/>
          <w:bCs/>
          <w:lang w:val="ru-RU"/>
        </w:rPr>
        <w:t>Приложении А</w:t>
      </w:r>
      <w:r w:rsidRPr="002657B1">
        <w:rPr>
          <w:lang w:val="ru-RU"/>
        </w:rPr>
        <w:t xml:space="preserve"> и в </w:t>
      </w:r>
      <w:hyperlink r:id="rId11" w:history="1">
        <w:r w:rsidRPr="002657B1">
          <w:rPr>
            <w:rStyle w:val="Hyperlink"/>
            <w:lang w:val="ru-RU"/>
          </w:rPr>
          <w:t>Циркуляре 68 БСЭ</w:t>
        </w:r>
      </w:hyperlink>
      <w:r w:rsidRPr="002657B1">
        <w:rPr>
          <w:lang w:val="ru-RU"/>
        </w:rPr>
        <w:t>.</w:t>
      </w:r>
    </w:p>
    <w:p w:rsidR="001C6855" w:rsidRPr="002657B1" w:rsidRDefault="000F25F1" w:rsidP="00782237">
      <w:pPr>
        <w:ind w:left="-142" w:right="-142"/>
        <w:jc w:val="both"/>
        <w:rPr>
          <w:color w:val="000000"/>
          <w:spacing w:val="-2"/>
          <w:lang w:val="ru-RU"/>
        </w:rPr>
      </w:pPr>
      <w:r w:rsidRPr="002657B1">
        <w:rPr>
          <w:color w:val="000000"/>
          <w:spacing w:val="-2"/>
          <w:lang w:val="ru-RU"/>
        </w:rPr>
        <w:t>Семинар-практикум "Экономические и стратегические аспекты</w:t>
      </w:r>
      <w:r w:rsidR="001C6855" w:rsidRPr="002657B1">
        <w:rPr>
          <w:color w:val="000000"/>
          <w:spacing w:val="-2"/>
          <w:lang w:val="ru-RU"/>
        </w:rPr>
        <w:t xml:space="preserve"> IoT" </w:t>
      </w:r>
      <w:r w:rsidRPr="002657B1">
        <w:rPr>
          <w:color w:val="000000"/>
          <w:spacing w:val="-2"/>
          <w:lang w:val="ru-RU"/>
        </w:rPr>
        <w:t xml:space="preserve">пройдет </w:t>
      </w:r>
      <w:r w:rsidR="001C6855" w:rsidRPr="002657B1">
        <w:rPr>
          <w:color w:val="000000"/>
          <w:spacing w:val="-2"/>
          <w:lang w:val="ru-RU"/>
        </w:rPr>
        <w:t>24</w:t>
      </w:r>
      <w:r w:rsidRPr="002657B1">
        <w:rPr>
          <w:color w:val="000000"/>
          <w:spacing w:val="-2"/>
          <w:lang w:val="ru-RU"/>
        </w:rPr>
        <w:t xml:space="preserve"> апреля</w:t>
      </w:r>
      <w:r w:rsidR="001C6855" w:rsidRPr="002657B1">
        <w:rPr>
          <w:color w:val="000000"/>
          <w:spacing w:val="-2"/>
          <w:lang w:val="ru-RU"/>
        </w:rPr>
        <w:t xml:space="preserve">. </w:t>
      </w:r>
      <w:r w:rsidR="003339B3" w:rsidRPr="002657B1">
        <w:rPr>
          <w:color w:val="000000"/>
          <w:spacing w:val="-2"/>
          <w:lang w:val="ru-RU"/>
        </w:rPr>
        <w:t xml:space="preserve">Дополнительные подробности будут размещены на </w:t>
      </w:r>
      <w:hyperlink r:id="rId12" w:history="1">
        <w:r w:rsidR="003339B3" w:rsidRPr="002657B1">
          <w:rPr>
            <w:rStyle w:val="Hyperlink"/>
            <w:spacing w:val="-2"/>
            <w:lang w:val="ru-RU"/>
          </w:rPr>
          <w:t>веб-странице ИК3</w:t>
        </w:r>
      </w:hyperlink>
      <w:r w:rsidR="001C6855" w:rsidRPr="002657B1">
        <w:rPr>
          <w:color w:val="000000"/>
          <w:spacing w:val="-2"/>
          <w:lang w:val="ru-RU"/>
        </w:rPr>
        <w:t>.</w:t>
      </w:r>
    </w:p>
    <w:p w:rsidR="003F600B" w:rsidRPr="002657B1" w:rsidRDefault="003F600B" w:rsidP="002657B1">
      <w:pPr>
        <w:ind w:left="-142" w:right="-142"/>
        <w:jc w:val="both"/>
        <w:rPr>
          <w:spacing w:val="-2"/>
          <w:lang w:val="ru-RU"/>
        </w:rPr>
      </w:pPr>
      <w:r w:rsidRPr="002657B1">
        <w:rPr>
          <w:color w:val="000000"/>
          <w:spacing w:val="-2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3" w:history="1">
        <w:r w:rsidRPr="002657B1">
          <w:rPr>
            <w:rStyle w:val="Hyperlink"/>
            <w:spacing w:val="-2"/>
            <w:lang w:val="ru-RU"/>
          </w:rPr>
          <w:t>при входе в здание "Монбрийан"</w:t>
        </w:r>
      </w:hyperlink>
      <w:r w:rsidRPr="002657B1">
        <w:rPr>
          <w:spacing w:val="-2"/>
          <w:lang w:val="ru-RU"/>
        </w:rPr>
        <w:t>. Ежедневная информация о распределении залов заседаний будет представлена на экранах, расположенных в здан</w:t>
      </w:r>
      <w:r w:rsidR="002657B1" w:rsidRPr="002657B1">
        <w:rPr>
          <w:spacing w:val="-2"/>
          <w:lang w:val="ru-RU"/>
        </w:rPr>
        <w:t>иях штаб</w:t>
      </w:r>
      <w:r w:rsidR="002657B1" w:rsidRPr="002657B1">
        <w:rPr>
          <w:spacing w:val="-2"/>
          <w:lang w:val="ru-RU"/>
        </w:rPr>
        <w:noBreakHyphen/>
        <w:t>квартиры МСЭ, и </w:t>
      </w:r>
      <w:r w:rsidR="00782237" w:rsidRPr="002657B1">
        <w:rPr>
          <w:spacing w:val="-2"/>
          <w:lang w:val="ru-RU"/>
        </w:rPr>
        <w:t>на</w:t>
      </w:r>
      <w:r w:rsidR="002657B1" w:rsidRPr="002657B1">
        <w:rPr>
          <w:spacing w:val="-2"/>
          <w:lang w:val="ru-RU"/>
        </w:rPr>
        <w:t> </w:t>
      </w:r>
      <w:r w:rsidR="00782237" w:rsidRPr="002657B1">
        <w:rPr>
          <w:spacing w:val="-2"/>
          <w:lang w:val="ru-RU"/>
        </w:rPr>
        <w:t>веб</w:t>
      </w:r>
      <w:r w:rsidR="00782237" w:rsidRPr="002657B1">
        <w:rPr>
          <w:spacing w:val="-2"/>
          <w:lang w:val="ru-RU"/>
        </w:rPr>
        <w:noBreakHyphen/>
      </w:r>
      <w:r w:rsidRPr="002657B1">
        <w:rPr>
          <w:spacing w:val="-2"/>
          <w:lang w:val="ru-RU"/>
        </w:rPr>
        <w:t xml:space="preserve">странице </w:t>
      </w:r>
      <w:hyperlink r:id="rId14" w:history="1">
        <w:r w:rsidRPr="002657B1">
          <w:rPr>
            <w:rStyle w:val="Hyperlink"/>
            <w:spacing w:val="-2"/>
            <w:lang w:val="ru-RU"/>
          </w:rPr>
          <w:t>здесь</w:t>
        </w:r>
      </w:hyperlink>
      <w:r w:rsidRPr="002657B1">
        <w:rPr>
          <w:spacing w:val="-2"/>
          <w:lang w:val="ru-RU"/>
        </w:rPr>
        <w:t>.</w:t>
      </w:r>
    </w:p>
    <w:p w:rsidR="00DE095F" w:rsidRPr="002657B1" w:rsidRDefault="00DE095F" w:rsidP="00782237">
      <w:pPr>
        <w:keepNext/>
        <w:spacing w:after="120"/>
        <w:ind w:left="-142" w:right="-142"/>
        <w:rPr>
          <w:szCs w:val="20"/>
          <w:lang w:val="ru-RU"/>
        </w:rPr>
      </w:pPr>
      <w:r w:rsidRPr="002657B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2657B1">
        <w:rPr>
          <w:lang w:val="ru-RU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DE095F" w:rsidRPr="00951832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2657B1" w:rsidRDefault="001C6855" w:rsidP="00782237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23</w:t>
            </w:r>
            <w:r w:rsidR="003F600B" w:rsidRPr="002657B1">
              <w:rPr>
                <w:sz w:val="20"/>
                <w:lang w:val="ru-RU"/>
              </w:rPr>
              <w:t xml:space="preserve"> февраля 201</w:t>
            </w:r>
            <w:r w:rsidRPr="002657B1">
              <w:rPr>
                <w:sz w:val="20"/>
                <w:lang w:val="ru-RU"/>
              </w:rPr>
              <w:t>9</w:t>
            </w:r>
            <w:r w:rsidR="003F600B" w:rsidRPr="002657B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2657B1" w:rsidRDefault="00DE095F" w:rsidP="0078223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hyperlink r:id="rId15" w:history="1">
              <w:r w:rsidRPr="002657B1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9C63E2" w:rsidRPr="002657B1">
                <w:rPr>
                  <w:rStyle w:val="Hyperlink"/>
                  <w:sz w:val="20"/>
                  <w:lang w:val="ru-RU"/>
                </w:rPr>
                <w:t xml:space="preserve">вкладов </w:t>
              </w:r>
              <w:r w:rsidRPr="002657B1">
                <w:rPr>
                  <w:rStyle w:val="Hyperlink"/>
                  <w:sz w:val="20"/>
                  <w:lang w:val="ru-RU"/>
                </w:rPr>
                <w:t>Член</w:t>
              </w:r>
              <w:r w:rsidR="009C63E2" w:rsidRPr="002657B1">
                <w:rPr>
                  <w:rStyle w:val="Hyperlink"/>
                  <w:sz w:val="20"/>
                  <w:lang w:val="ru-RU"/>
                </w:rPr>
                <w:t>ов</w:t>
              </w:r>
              <w:r w:rsidRPr="002657B1">
                <w:rPr>
                  <w:rStyle w:val="Hyperlink"/>
                  <w:sz w:val="20"/>
                  <w:lang w:val="ru-RU"/>
                </w:rPr>
                <w:t xml:space="preserve"> МСЭ-T</w:t>
              </w:r>
            </w:hyperlink>
            <w:r w:rsidRPr="002657B1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DE095F" w:rsidRPr="00951832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2657B1" w:rsidRDefault="001C6855" w:rsidP="00782237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12 марта</w:t>
            </w:r>
            <w:r w:rsidR="003F600B" w:rsidRPr="002657B1">
              <w:rPr>
                <w:sz w:val="20"/>
                <w:lang w:val="ru-RU"/>
              </w:rPr>
              <w:t xml:space="preserve"> 201</w:t>
            </w:r>
            <w:r w:rsidRPr="002657B1">
              <w:rPr>
                <w:sz w:val="20"/>
                <w:lang w:val="ru-RU"/>
              </w:rPr>
              <w:t>9</w:t>
            </w:r>
            <w:r w:rsidR="003F600B" w:rsidRPr="002657B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2657B1" w:rsidRDefault="00DE095F" w:rsidP="0078223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r w:rsidRPr="002657B1">
              <w:rPr>
                <w:rFonts w:ascii="Calibri" w:hAnsi="Calibri"/>
                <w:sz w:val="20"/>
                <w:lang w:val="ru-RU"/>
              </w:rPr>
              <w:t xml:space="preserve">Представление заявок на стипендии </w:t>
            </w:r>
            <w:r w:rsidR="001C6855" w:rsidRPr="002657B1">
              <w:rPr>
                <w:rFonts w:ascii="Calibri" w:hAnsi="Calibri"/>
                <w:sz w:val="20"/>
                <w:lang w:val="ru-RU"/>
              </w:rPr>
              <w:t>(</w:t>
            </w:r>
            <w:r w:rsidR="001C6855" w:rsidRPr="002657B1">
              <w:rPr>
                <w:sz w:val="20"/>
                <w:lang w:val="ru-RU"/>
              </w:rPr>
              <w:t>через онлайновую форму регистрации,</w:t>
            </w:r>
            <w:r w:rsidR="00782237" w:rsidRPr="002657B1">
              <w:rPr>
                <w:sz w:val="20"/>
                <w:lang w:val="ru-RU"/>
              </w:rPr>
              <w:t xml:space="preserve"> см. </w:t>
            </w:r>
            <w:r w:rsidR="001C6855" w:rsidRPr="002657B1">
              <w:rPr>
                <w:sz w:val="20"/>
                <w:lang w:val="ru-RU"/>
              </w:rPr>
              <w:t xml:space="preserve">подробную информацию в </w:t>
            </w:r>
            <w:r w:rsidR="001C6855" w:rsidRPr="002657B1">
              <w:rPr>
                <w:b/>
                <w:bCs/>
                <w:sz w:val="20"/>
                <w:lang w:val="ru-RU"/>
              </w:rPr>
              <w:t>Приложении А</w:t>
            </w:r>
            <w:r w:rsidRPr="002657B1">
              <w:rPr>
                <w:sz w:val="20"/>
                <w:lang w:val="ru-RU"/>
              </w:rPr>
              <w:t>)</w:t>
            </w:r>
          </w:p>
        </w:tc>
      </w:tr>
      <w:tr w:rsidR="00DE095F" w:rsidRPr="00951832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2657B1" w:rsidRDefault="001C6855" w:rsidP="00782237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23</w:t>
            </w:r>
            <w:r w:rsidR="003F600B" w:rsidRPr="002657B1">
              <w:rPr>
                <w:sz w:val="20"/>
                <w:lang w:val="ru-RU"/>
              </w:rPr>
              <w:t xml:space="preserve"> марта 201</w:t>
            </w:r>
            <w:r w:rsidRPr="002657B1">
              <w:rPr>
                <w:sz w:val="20"/>
                <w:lang w:val="ru-RU"/>
              </w:rPr>
              <w:t>9</w:t>
            </w:r>
            <w:r w:rsidR="003F600B" w:rsidRPr="002657B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2657B1" w:rsidRDefault="00DE095F" w:rsidP="0078223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r w:rsidRPr="002657B1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="001C6855" w:rsidRPr="002657B1">
              <w:rPr>
                <w:sz w:val="20"/>
                <w:lang w:val="ru-RU"/>
              </w:rPr>
              <w:t>через онлайновую форму регистрации</w:t>
            </w:r>
            <w:r w:rsidR="001C6855" w:rsidRPr="002657B1">
              <w:rPr>
                <w:color w:val="000000"/>
                <w:sz w:val="20"/>
                <w:lang w:val="ru-RU"/>
              </w:rPr>
              <w:t xml:space="preserve"> </w:t>
            </w:r>
            <w:r w:rsidR="000836C3" w:rsidRPr="002657B1">
              <w:rPr>
                <w:color w:val="000000"/>
                <w:sz w:val="20"/>
                <w:lang w:val="ru-RU"/>
              </w:rPr>
              <w:t>на</w:t>
            </w:r>
            <w:r w:rsidR="001C6855" w:rsidRPr="002657B1">
              <w:rPr>
                <w:color w:val="000000"/>
                <w:sz w:val="20"/>
                <w:lang w:val="ru-RU"/>
              </w:rPr>
              <w:t> </w:t>
            </w:r>
            <w:hyperlink r:id="rId16" w:history="1">
              <w:r w:rsidR="000836C3" w:rsidRPr="002657B1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2657B1">
              <w:rPr>
                <w:sz w:val="20"/>
                <w:lang w:val="ru-RU"/>
              </w:rPr>
              <w:t>)</w:t>
            </w:r>
          </w:p>
          <w:p w:rsidR="00DE095F" w:rsidRPr="002657B1" w:rsidRDefault="00DE095F" w:rsidP="0078223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r w:rsidR="000836C3" w:rsidRPr="002657B1">
              <w:rPr>
                <w:sz w:val="20"/>
                <w:lang w:val="ru-RU"/>
              </w:rPr>
              <w:t xml:space="preserve">Представление запросов </w:t>
            </w:r>
            <w:r w:rsidRPr="002657B1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="001C6855" w:rsidRPr="002657B1">
              <w:rPr>
                <w:sz w:val="20"/>
                <w:lang w:val="ru-RU"/>
              </w:rPr>
              <w:t>через онлайновую форму регистрации, см. подробную информацию в </w:t>
            </w:r>
            <w:r w:rsidR="001C6855" w:rsidRPr="002657B1">
              <w:rPr>
                <w:b/>
                <w:bCs/>
                <w:sz w:val="20"/>
                <w:lang w:val="ru-RU"/>
              </w:rPr>
              <w:t>Приложении А</w:t>
            </w:r>
            <w:r w:rsidRPr="002657B1">
              <w:rPr>
                <w:sz w:val="20"/>
                <w:lang w:val="ru-RU"/>
              </w:rPr>
              <w:t>)</w:t>
            </w:r>
          </w:p>
        </w:tc>
      </w:tr>
      <w:tr w:rsidR="00DE095F" w:rsidRPr="00951832" w:rsidTr="007822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2657B1" w:rsidRDefault="001C6855" w:rsidP="00782237">
            <w:pPr>
              <w:pStyle w:val="TableText"/>
              <w:ind w:right="-142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10 апреля</w:t>
            </w:r>
            <w:r w:rsidR="003F600B" w:rsidRPr="002657B1">
              <w:rPr>
                <w:sz w:val="20"/>
                <w:lang w:val="ru-RU"/>
              </w:rPr>
              <w:t xml:space="preserve"> 201</w:t>
            </w:r>
            <w:r w:rsidRPr="002657B1">
              <w:rPr>
                <w:sz w:val="20"/>
                <w:lang w:val="ru-RU"/>
              </w:rPr>
              <w:t>9</w:t>
            </w:r>
            <w:r w:rsidR="003F600B" w:rsidRPr="002657B1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2657B1" w:rsidRDefault="00DE095F" w:rsidP="0078223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8" w:right="-142" w:hanging="178"/>
              <w:rPr>
                <w:sz w:val="20"/>
                <w:lang w:val="ru-RU"/>
              </w:rPr>
            </w:pPr>
            <w:r w:rsidRPr="002657B1">
              <w:rPr>
                <w:sz w:val="20"/>
                <w:lang w:val="ru-RU"/>
              </w:rPr>
              <w:t>−</w:t>
            </w:r>
            <w:r w:rsidRPr="002657B1">
              <w:rPr>
                <w:sz w:val="20"/>
                <w:lang w:val="ru-RU"/>
              </w:rPr>
              <w:tab/>
            </w:r>
            <w:hyperlink r:id="rId17" w:history="1">
              <w:r w:rsidRPr="002657B1">
                <w:rPr>
                  <w:rStyle w:val="Hyperlink"/>
                  <w:sz w:val="20"/>
                  <w:lang w:val="ru-RU"/>
                </w:rPr>
                <w:t>Представление вкладов Член</w:t>
              </w:r>
              <w:r w:rsidR="00B24C04" w:rsidRPr="002657B1">
                <w:rPr>
                  <w:rStyle w:val="Hyperlink"/>
                  <w:sz w:val="20"/>
                  <w:lang w:val="ru-RU"/>
                </w:rPr>
                <w:t>ов</w:t>
              </w:r>
              <w:r w:rsidRPr="002657B1">
                <w:rPr>
                  <w:rStyle w:val="Hyperlink"/>
                  <w:sz w:val="20"/>
                  <w:lang w:val="ru-RU"/>
                </w:rPr>
                <w:t xml:space="preserve"> МСЭ-T</w:t>
              </w:r>
            </w:hyperlink>
          </w:p>
        </w:tc>
      </w:tr>
    </w:tbl>
    <w:p w:rsidR="00DD1FBA" w:rsidRPr="002657B1" w:rsidRDefault="00DD1F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2657B1">
        <w:rPr>
          <w:color w:val="000000"/>
          <w:lang w:val="ru-RU"/>
        </w:rPr>
        <w:br w:type="page"/>
      </w:r>
    </w:p>
    <w:p w:rsidR="003F600B" w:rsidRPr="002657B1" w:rsidRDefault="00DE095F" w:rsidP="00E40949">
      <w:pPr>
        <w:spacing w:before="240"/>
        <w:ind w:left="-142" w:right="-142"/>
        <w:jc w:val="both"/>
        <w:rPr>
          <w:lang w:val="ru-RU"/>
        </w:rPr>
      </w:pPr>
      <w:r w:rsidRPr="002657B1">
        <w:rPr>
          <w:color w:val="000000"/>
          <w:lang w:val="ru-RU"/>
        </w:rPr>
        <w:lastRenderedPageBreak/>
        <w:t>П</w:t>
      </w:r>
      <w:r w:rsidRPr="002657B1">
        <w:rPr>
          <w:spacing w:val="-2"/>
          <w:lang w:val="ru-RU"/>
        </w:rPr>
        <w:t xml:space="preserve">рактическая информация о собрании приведена в </w:t>
      </w:r>
      <w:r w:rsidRPr="002657B1">
        <w:rPr>
          <w:b/>
          <w:bCs/>
          <w:spacing w:val="-2"/>
          <w:lang w:val="ru-RU"/>
        </w:rPr>
        <w:t>Приложении A</w:t>
      </w:r>
      <w:r w:rsidRPr="002657B1">
        <w:rPr>
          <w:spacing w:val="-2"/>
          <w:lang w:val="ru-RU"/>
        </w:rPr>
        <w:t xml:space="preserve">. Проект </w:t>
      </w:r>
      <w:r w:rsidR="000518A7" w:rsidRPr="002657B1">
        <w:rPr>
          <w:b/>
          <w:bCs/>
          <w:spacing w:val="-2"/>
          <w:lang w:val="ru-RU"/>
        </w:rPr>
        <w:t>п</w:t>
      </w:r>
      <w:r w:rsidRPr="002657B1">
        <w:rPr>
          <w:b/>
          <w:bCs/>
          <w:spacing w:val="-2"/>
          <w:lang w:val="ru-RU"/>
        </w:rPr>
        <w:t xml:space="preserve">овестки дня </w:t>
      </w:r>
      <w:r w:rsidRPr="002657B1">
        <w:rPr>
          <w:spacing w:val="-2"/>
          <w:lang w:val="ru-RU"/>
        </w:rPr>
        <w:t>собрания и</w:t>
      </w:r>
      <w:r w:rsidR="00E40949" w:rsidRPr="002657B1">
        <w:rPr>
          <w:spacing w:val="-2"/>
          <w:lang w:val="ru-RU"/>
        </w:rPr>
        <w:t> </w:t>
      </w:r>
      <w:r w:rsidRPr="002657B1">
        <w:rPr>
          <w:rFonts w:eastAsia="Calibri"/>
          <w:szCs w:val="22"/>
          <w:lang w:val="ru-RU"/>
        </w:rPr>
        <w:t>проект</w:t>
      </w:r>
      <w:r w:rsidRPr="002657B1">
        <w:rPr>
          <w:rFonts w:eastAsia="Calibri"/>
          <w:b/>
          <w:bCs/>
          <w:szCs w:val="22"/>
          <w:lang w:val="ru-RU"/>
        </w:rPr>
        <w:t xml:space="preserve"> </w:t>
      </w:r>
      <w:r w:rsidR="000518A7" w:rsidRPr="002657B1">
        <w:rPr>
          <w:rFonts w:eastAsia="Calibri"/>
          <w:b/>
          <w:bCs/>
          <w:szCs w:val="22"/>
          <w:lang w:val="ru-RU"/>
        </w:rPr>
        <w:t>п</w:t>
      </w:r>
      <w:r w:rsidRPr="002657B1">
        <w:rPr>
          <w:rFonts w:eastAsia="Calibri"/>
          <w:b/>
          <w:bCs/>
          <w:szCs w:val="22"/>
          <w:lang w:val="ru-RU"/>
        </w:rPr>
        <w:t>лана распределения времени</w:t>
      </w:r>
      <w:r w:rsidRPr="002657B1">
        <w:rPr>
          <w:spacing w:val="-2"/>
          <w:lang w:val="ru-RU"/>
        </w:rPr>
        <w:t>, подготовленны</w:t>
      </w:r>
      <w:r w:rsidR="00B24C04" w:rsidRPr="002657B1">
        <w:rPr>
          <w:spacing w:val="-2"/>
          <w:lang w:val="ru-RU"/>
        </w:rPr>
        <w:t>е</w:t>
      </w:r>
      <w:r w:rsidR="003F600B" w:rsidRPr="002657B1">
        <w:rPr>
          <w:spacing w:val="-2"/>
          <w:lang w:val="ru-RU"/>
        </w:rPr>
        <w:t xml:space="preserve"> </w:t>
      </w:r>
      <w:r w:rsidR="003F600B" w:rsidRPr="002657B1">
        <w:rPr>
          <w:lang w:val="ru-RU"/>
        </w:rPr>
        <w:t>г</w:t>
      </w:r>
      <w:r w:rsidR="003F600B" w:rsidRPr="002657B1">
        <w:rPr>
          <w:lang w:val="ru-RU"/>
        </w:rPr>
        <w:noBreakHyphen/>
        <w:t>ном Сеити Цугава</w:t>
      </w:r>
      <w:r w:rsidRPr="002657B1">
        <w:rPr>
          <w:spacing w:val="-2"/>
          <w:lang w:val="ru-RU"/>
        </w:rPr>
        <w:t xml:space="preserve"> </w:t>
      </w:r>
      <w:r w:rsidR="003F600B" w:rsidRPr="002657B1">
        <w:rPr>
          <w:spacing w:val="-2"/>
          <w:lang w:val="ru-RU"/>
        </w:rPr>
        <w:t>(Япония)</w:t>
      </w:r>
      <w:r w:rsidR="003F600B" w:rsidRPr="002657B1">
        <w:rPr>
          <w:lang w:val="ru-RU"/>
        </w:rPr>
        <w:t>, прив</w:t>
      </w:r>
      <w:r w:rsidR="000518A7" w:rsidRPr="002657B1">
        <w:rPr>
          <w:lang w:val="ru-RU"/>
        </w:rPr>
        <w:t>едены</w:t>
      </w:r>
      <w:r w:rsidR="003F600B" w:rsidRPr="002657B1">
        <w:rPr>
          <w:lang w:val="ru-RU"/>
        </w:rPr>
        <w:t xml:space="preserve"> в </w:t>
      </w:r>
      <w:r w:rsidR="003F600B" w:rsidRPr="002657B1">
        <w:rPr>
          <w:b/>
          <w:bCs/>
          <w:lang w:val="ru-RU"/>
        </w:rPr>
        <w:t>Приложении В</w:t>
      </w:r>
      <w:r w:rsidR="00782237" w:rsidRPr="002657B1">
        <w:rPr>
          <w:lang w:val="ru-RU"/>
        </w:rPr>
        <w:t>.</w:t>
      </w:r>
    </w:p>
    <w:p w:rsidR="003F600B" w:rsidRPr="002657B1" w:rsidRDefault="003F600B" w:rsidP="00782237">
      <w:pPr>
        <w:spacing w:after="120"/>
        <w:ind w:left="-142" w:right="-142"/>
        <w:jc w:val="both"/>
        <w:rPr>
          <w:lang w:val="ru-RU"/>
        </w:rPr>
      </w:pPr>
      <w:r w:rsidRPr="002657B1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372"/>
        <w:gridCol w:w="2551"/>
      </w:tblGrid>
      <w:tr w:rsidR="009350D2" w:rsidRPr="002657B1" w:rsidTr="00782237">
        <w:trPr>
          <w:cantSplit/>
          <w:trHeight w:val="1781"/>
        </w:trPr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50D2" w:rsidRPr="002657B1" w:rsidRDefault="009350D2" w:rsidP="00AF0C31">
            <w:pPr>
              <w:spacing w:before="0"/>
              <w:ind w:left="-105" w:right="-142"/>
              <w:rPr>
                <w:lang w:val="ru-RU"/>
              </w:rPr>
            </w:pPr>
            <w:r w:rsidRPr="002657B1">
              <w:rPr>
                <w:lang w:val="ru-RU"/>
              </w:rPr>
              <w:t>С уважением,</w:t>
            </w:r>
          </w:p>
          <w:p w:rsidR="009350D2" w:rsidRPr="002657B1" w:rsidRDefault="00BD363E" w:rsidP="00782237">
            <w:pPr>
              <w:spacing w:before="480"/>
              <w:ind w:left="-108" w:right="-142"/>
              <w:rPr>
                <w:lang w:val="ru-RU" w:eastAsia="zh-CN"/>
              </w:rPr>
            </w:pPr>
            <w:r w:rsidRPr="002657B1">
              <w:rPr>
                <w:lang w:val="ru-RU" w:eastAsia="zh-CN"/>
              </w:rPr>
              <w:t>(</w:t>
            </w:r>
            <w:r w:rsidRPr="002657B1">
              <w:rPr>
                <w:i/>
                <w:iCs/>
                <w:lang w:val="ru-RU" w:eastAsia="zh-CN"/>
              </w:rPr>
              <w:t>подпись</w:t>
            </w:r>
            <w:r w:rsidRPr="002657B1">
              <w:rPr>
                <w:lang w:val="ru-RU" w:eastAsia="zh-CN"/>
              </w:rPr>
              <w:t>)</w:t>
            </w:r>
          </w:p>
          <w:p w:rsidR="009350D2" w:rsidRPr="002657B1" w:rsidRDefault="009350D2" w:rsidP="00782237">
            <w:pPr>
              <w:spacing w:before="480"/>
              <w:ind w:left="-105" w:right="-142"/>
              <w:rPr>
                <w:szCs w:val="20"/>
                <w:lang w:val="ru-RU"/>
              </w:rPr>
            </w:pPr>
            <w:r w:rsidRPr="002657B1">
              <w:rPr>
                <w:lang w:val="ru-RU"/>
              </w:rPr>
              <w:t xml:space="preserve">Чхе Суб Ли, </w:t>
            </w:r>
            <w:r w:rsidRPr="002657B1">
              <w:rPr>
                <w:lang w:val="ru-RU"/>
              </w:rPr>
              <w:br/>
              <w:t xml:space="preserve">Директор Бюро </w:t>
            </w:r>
            <w:r w:rsidRPr="002657B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350D2" w:rsidRPr="002657B1" w:rsidRDefault="00782237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2657B1">
              <w:rPr>
                <w:noProof/>
                <w:sz w:val="20"/>
                <w:lang w:val="en-GB" w:eastAsia="en-GB"/>
              </w:rPr>
              <w:drawing>
                <wp:inline distT="0" distB="0" distL="0" distR="0" wp14:anchorId="105A6A28" wp14:editId="77A7458A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7B1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="009350D2" w:rsidRPr="002657B1">
              <w:rPr>
                <w:rFonts w:ascii="Calibri" w:eastAsia="SimSun" w:hAnsi="Calibri" w:cs="Arial"/>
                <w:sz w:val="20"/>
                <w:lang w:val="ru-RU" w:eastAsia="zh-CN"/>
              </w:rPr>
              <w:t>ИК</w:t>
            </w:r>
            <w:r w:rsidR="00BD363E" w:rsidRPr="002657B1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9350D2" w:rsidRPr="002657B1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9350D2" w:rsidRPr="002657B1" w:rsidTr="00782237">
        <w:trPr>
          <w:cantSplit/>
          <w:trHeight w:val="60"/>
        </w:trPr>
        <w:tc>
          <w:tcPr>
            <w:tcW w:w="737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50D2" w:rsidRPr="002657B1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D2" w:rsidRPr="002657B1" w:rsidRDefault="009350D2" w:rsidP="00FA0CF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2657B1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987180" w:rsidRPr="002657B1" w:rsidRDefault="00514426" w:rsidP="00782237">
      <w:pPr>
        <w:spacing w:before="1320"/>
        <w:ind w:left="-142" w:right="-142"/>
        <w:rPr>
          <w:lang w:val="ru-RU"/>
        </w:rPr>
      </w:pPr>
      <w:r w:rsidRPr="002657B1">
        <w:rPr>
          <w:b/>
          <w:bCs/>
          <w:lang w:val="ru-RU"/>
        </w:rPr>
        <w:t>Приложения</w:t>
      </w:r>
      <w:r w:rsidRPr="002657B1">
        <w:rPr>
          <w:lang w:val="ru-RU"/>
        </w:rPr>
        <w:t>:</w:t>
      </w:r>
      <w:r w:rsidR="00303D7A" w:rsidRPr="002657B1">
        <w:rPr>
          <w:lang w:val="ru-RU"/>
        </w:rPr>
        <w:t xml:space="preserve"> </w:t>
      </w:r>
      <w:r w:rsidR="00BD363E" w:rsidRPr="002657B1">
        <w:rPr>
          <w:lang w:val="ru-RU"/>
        </w:rPr>
        <w:t>2</w:t>
      </w:r>
      <w:r w:rsidR="00987180" w:rsidRPr="002657B1">
        <w:rPr>
          <w:lang w:val="ru-RU"/>
        </w:rPr>
        <w:br w:type="page"/>
      </w:r>
    </w:p>
    <w:p w:rsidR="00404A09" w:rsidRPr="002657B1" w:rsidRDefault="008C677E" w:rsidP="002657B1">
      <w:pPr>
        <w:pStyle w:val="AnnexNo"/>
        <w:rPr>
          <w:lang w:val="ru-RU"/>
        </w:rPr>
      </w:pPr>
      <w:bookmarkStart w:id="3" w:name="Duties"/>
      <w:bookmarkEnd w:id="3"/>
      <w:r w:rsidRPr="002657B1">
        <w:rPr>
          <w:lang w:val="ru-RU"/>
        </w:rPr>
        <w:lastRenderedPageBreak/>
        <w:t>П</w:t>
      </w:r>
      <w:r w:rsidR="00404A09" w:rsidRPr="002657B1">
        <w:rPr>
          <w:lang w:val="ru-RU"/>
        </w:rPr>
        <w:t>риложение</w:t>
      </w:r>
      <w:r w:rsidRPr="002657B1">
        <w:rPr>
          <w:lang w:val="ru-RU"/>
        </w:rPr>
        <w:t xml:space="preserve"> A</w:t>
      </w:r>
    </w:p>
    <w:p w:rsidR="003B3BDD" w:rsidRPr="002657B1" w:rsidRDefault="00404A09" w:rsidP="002657B1">
      <w:pPr>
        <w:pStyle w:val="AnnexTitle"/>
        <w:rPr>
          <w:lang w:val="ru-RU"/>
        </w:rPr>
      </w:pPr>
      <w:r w:rsidRPr="002657B1">
        <w:rPr>
          <w:lang w:val="ru-RU"/>
        </w:rPr>
        <w:t>Практическая информация о собрании</w:t>
      </w:r>
    </w:p>
    <w:p w:rsidR="000836C3" w:rsidRPr="002657B1" w:rsidRDefault="000836C3" w:rsidP="00404A09">
      <w:pPr>
        <w:spacing w:before="80" w:after="120"/>
        <w:ind w:left="-142" w:right="-142"/>
        <w:jc w:val="center"/>
        <w:rPr>
          <w:b/>
          <w:bCs/>
          <w:lang w:val="ru-RU"/>
        </w:rPr>
      </w:pPr>
      <w:r w:rsidRPr="002657B1">
        <w:rPr>
          <w:b/>
          <w:bCs/>
          <w:color w:val="000000"/>
          <w:lang w:val="ru-RU"/>
        </w:rPr>
        <w:t>МЕТОДЫ И СРЕДСТВА РАБОТЫ</w:t>
      </w:r>
    </w:p>
    <w:p w:rsidR="001B7098" w:rsidRPr="002657B1" w:rsidRDefault="001B7098" w:rsidP="00E40949">
      <w:pPr>
        <w:pStyle w:val="Normalaftertitle"/>
        <w:spacing w:before="100"/>
        <w:ind w:left="-142" w:right="-142"/>
        <w:jc w:val="both"/>
        <w:rPr>
          <w:lang w:val="ru-RU" w:eastAsia="zh-CN"/>
        </w:rPr>
      </w:pPr>
      <w:r w:rsidRPr="002657B1">
        <w:rPr>
          <w:b/>
          <w:bCs/>
          <w:lang w:val="ru-RU" w:eastAsia="zh-CN"/>
        </w:rPr>
        <w:t>ПРЕДСТАВЛЕНИЕ ДОКУМЕНТОВ И ДОСТУП К ДОКУМЕНТАМ</w:t>
      </w:r>
      <w:r w:rsidRPr="002657B1">
        <w:rPr>
          <w:lang w:val="ru-RU" w:eastAsia="zh-CN"/>
        </w:rPr>
        <w:t xml:space="preserve">: </w:t>
      </w:r>
      <w:bookmarkStart w:id="4" w:name="lt_pId052"/>
      <w:r w:rsidRPr="002657B1">
        <w:rPr>
          <w:color w:val="000000"/>
          <w:lang w:val="ru-RU"/>
        </w:rPr>
        <w:t xml:space="preserve">Собрание будет проходить на безбумажной основе. </w:t>
      </w:r>
      <w:r w:rsidRPr="002657B1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2657B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657B1">
        <w:rPr>
          <w:rStyle w:val="Hyperlink"/>
          <w:rFonts w:eastAsia="SimSun"/>
          <w:szCs w:val="22"/>
          <w:lang w:val="ru-RU" w:eastAsia="zh-CN"/>
        </w:rPr>
        <w:t>"</w:t>
      </w:r>
      <w:r w:rsidRPr="002657B1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2657B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657B1">
        <w:rPr>
          <w:lang w:val="ru-RU" w:eastAsia="zh-CN"/>
        </w:rPr>
        <w:t>.</w:t>
      </w:r>
      <w:bookmarkEnd w:id="4"/>
      <w:r w:rsidRPr="002657B1">
        <w:rPr>
          <w:lang w:val="ru-RU" w:eastAsia="zh-CN"/>
        </w:rPr>
        <w:t xml:space="preserve"> </w:t>
      </w:r>
      <w:bookmarkStart w:id="5" w:name="lt_pId053"/>
      <w:r w:rsidRPr="002657B1">
        <w:rPr>
          <w:rFonts w:cstheme="majorBidi"/>
          <w:lang w:val="ru-RU"/>
        </w:rPr>
        <w:t>Доступ к документам собрания обеспечивается с</w:t>
      </w:r>
      <w:r w:rsidR="00E40949" w:rsidRPr="002657B1">
        <w:rPr>
          <w:rFonts w:cstheme="majorBidi"/>
          <w:lang w:val="ru-RU"/>
        </w:rPr>
        <w:t> </w:t>
      </w:r>
      <w:r w:rsidRPr="002657B1">
        <w:rPr>
          <w:rFonts w:cstheme="majorBidi"/>
          <w:lang w:val="ru-RU"/>
        </w:rPr>
        <w:t>домашней страницы</w:t>
      </w:r>
      <w:r w:rsidRPr="002657B1">
        <w:rPr>
          <w:lang w:val="ru-RU" w:eastAsia="zh-CN"/>
        </w:rPr>
        <w:t xml:space="preserve"> Исследовательской комиссии и ограничен Членами МСЭ</w:t>
      </w:r>
      <w:r w:rsidRPr="002657B1">
        <w:rPr>
          <w:lang w:val="ru-RU" w:eastAsia="zh-CN"/>
        </w:rPr>
        <w:noBreakHyphen/>
        <w:t>Т/</w:t>
      </w:r>
      <w:hyperlink r:id="rId21" w:history="1">
        <w:r w:rsidRPr="002657B1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2657B1">
        <w:rPr>
          <w:lang w:val="ru-RU" w:eastAsia="zh-CN"/>
        </w:rPr>
        <w:t>.</w:t>
      </w:r>
      <w:bookmarkEnd w:id="5"/>
    </w:p>
    <w:p w:rsidR="001B7098" w:rsidRPr="002657B1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rFonts w:cstheme="majorBidi"/>
          <w:b/>
          <w:bCs/>
          <w:szCs w:val="22"/>
          <w:lang w:val="ru-RU"/>
        </w:rPr>
        <w:t>УСТНЫЙ ПЕРЕВОД</w:t>
      </w:r>
      <w:r w:rsidRPr="002657B1">
        <w:rPr>
          <w:rFonts w:cstheme="majorBidi"/>
          <w:szCs w:val="22"/>
          <w:lang w:val="ru-RU"/>
        </w:rPr>
        <w:t xml:space="preserve">: </w:t>
      </w:r>
      <w:r w:rsidRPr="002657B1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2657B1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2657B1">
        <w:rPr>
          <w:szCs w:val="22"/>
          <w:lang w:val="ru-RU"/>
        </w:rPr>
        <w:t>.</w:t>
      </w:r>
    </w:p>
    <w:p w:rsidR="001B7098" w:rsidRPr="002657B1" w:rsidRDefault="001B7098" w:rsidP="00E4094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lang w:val="ru-RU"/>
        </w:rPr>
        <w:t xml:space="preserve">Делегаты могут воспользоваться средствами </w:t>
      </w:r>
      <w:r w:rsidRPr="002657B1">
        <w:rPr>
          <w:b/>
          <w:bCs/>
          <w:lang w:val="ru-RU"/>
        </w:rPr>
        <w:t>БЕСПРОВОДНОЙ ЛВС</w:t>
      </w:r>
      <w:r w:rsidRPr="002657B1">
        <w:rPr>
          <w:lang w:val="ru-RU"/>
        </w:rPr>
        <w:t>,</w:t>
      </w:r>
      <w:r w:rsidRPr="002657B1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</w:t>
      </w:r>
      <w:r w:rsidR="00E40949" w:rsidRPr="002657B1">
        <w:rPr>
          <w:szCs w:val="22"/>
          <w:lang w:val="ru-RU"/>
        </w:rPr>
        <w:t> </w:t>
      </w:r>
      <w:r w:rsidRPr="002657B1">
        <w:rPr>
          <w:szCs w:val="22"/>
          <w:lang w:val="ru-RU"/>
        </w:rPr>
        <w:t>на веб-сайте МСЭ-Т (</w:t>
      </w:r>
      <w:hyperlink r:id="rId22" w:history="1">
        <w:r w:rsidRPr="002657B1">
          <w:rPr>
            <w:rStyle w:val="Hyperlink"/>
            <w:szCs w:val="22"/>
            <w:lang w:val="ru-RU"/>
          </w:rPr>
          <w:t>http://itu.int/ITU-T/edh/faqs-support.html</w:t>
        </w:r>
      </w:hyperlink>
      <w:r w:rsidRPr="002657B1">
        <w:rPr>
          <w:szCs w:val="22"/>
          <w:lang w:val="ru-RU"/>
        </w:rPr>
        <w:t xml:space="preserve">). </w:t>
      </w:r>
    </w:p>
    <w:p w:rsidR="001B7098" w:rsidRPr="002657B1" w:rsidRDefault="001B7098" w:rsidP="00E40949">
      <w:pPr>
        <w:spacing w:before="100"/>
        <w:ind w:left="-142" w:right="-142"/>
        <w:jc w:val="both"/>
        <w:rPr>
          <w:rFonts w:eastAsia="SimSun"/>
          <w:szCs w:val="22"/>
          <w:lang w:val="ru-RU" w:eastAsia="zh-CN"/>
        </w:rPr>
      </w:pPr>
      <w:r w:rsidRPr="002657B1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657B1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</w:t>
      </w:r>
      <w:r w:rsidR="00E40949" w:rsidRPr="002657B1">
        <w:rPr>
          <w:rFonts w:eastAsia="SimSun"/>
          <w:szCs w:val="22"/>
          <w:lang w:val="ru-RU" w:eastAsia="zh-CN"/>
        </w:rPr>
        <w:t> </w:t>
      </w:r>
      <w:r w:rsidRPr="002657B1">
        <w:rPr>
          <w:rFonts w:eastAsia="SimSun"/>
          <w:szCs w:val="22"/>
          <w:lang w:val="ru-RU" w:eastAsia="zh-CN"/>
        </w:rPr>
        <w:t xml:space="preserve">регистрационной зоной на нижнем (ground) этаже </w:t>
      </w:r>
      <w:hyperlink r:id="rId23" w:history="1">
        <w:r w:rsidRPr="002657B1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2657B1">
        <w:rPr>
          <w:rFonts w:eastAsia="SimSun"/>
          <w:szCs w:val="22"/>
          <w:lang w:val="ru-RU" w:eastAsia="zh-CN"/>
        </w:rPr>
        <w:t>.</w:t>
      </w:r>
    </w:p>
    <w:p w:rsidR="001B7098" w:rsidRPr="002657B1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szCs w:val="22"/>
          <w:lang w:val="ru-RU"/>
        </w:rPr>
        <w:t>ПРИНТЕРЫ</w:t>
      </w:r>
      <w:r w:rsidRPr="002657B1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2657B1">
          <w:rPr>
            <w:rStyle w:val="Hyperlink"/>
            <w:szCs w:val="22"/>
            <w:lang w:val="ru-RU"/>
          </w:rPr>
          <w:t>основных залов заседаний</w:t>
        </w:r>
      </w:hyperlink>
      <w:r w:rsidRPr="002657B1">
        <w:rPr>
          <w:szCs w:val="22"/>
          <w:lang w:val="ru-RU"/>
        </w:rPr>
        <w:t xml:space="preserve">. </w:t>
      </w:r>
      <w:r w:rsidR="000836C3" w:rsidRPr="002657B1">
        <w:rPr>
          <w:szCs w:val="22"/>
          <w:lang w:val="ru-RU"/>
        </w:rPr>
        <w:t>Для того ч</w:t>
      </w:r>
      <w:r w:rsidRPr="002657B1">
        <w:rPr>
          <w:szCs w:val="22"/>
          <w:lang w:val="ru-RU"/>
        </w:rPr>
        <w:t xml:space="preserve">тобы избежать необходимости устанавливать драйверы на </w:t>
      </w:r>
      <w:r w:rsidR="000B2A0C" w:rsidRPr="002657B1">
        <w:rPr>
          <w:szCs w:val="22"/>
          <w:lang w:val="ru-RU"/>
        </w:rPr>
        <w:t>свои</w:t>
      </w:r>
      <w:r w:rsidRPr="002657B1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2657B1">
        <w:rPr>
          <w:lang w:val="ru-RU"/>
        </w:rPr>
        <w:t xml:space="preserve"> </w:t>
      </w:r>
      <w:hyperlink r:id="rId25" w:history="1">
        <w:r w:rsidRPr="002657B1">
          <w:rPr>
            <w:rStyle w:val="Hyperlink"/>
            <w:szCs w:val="22"/>
            <w:lang w:val="ru-RU"/>
          </w:rPr>
          <w:t>http://itu.int/go/e-print</w:t>
        </w:r>
      </w:hyperlink>
      <w:r w:rsidRPr="002657B1">
        <w:rPr>
          <w:szCs w:val="22"/>
          <w:lang w:val="ru-RU"/>
        </w:rPr>
        <w:t>.</w:t>
      </w:r>
    </w:p>
    <w:p w:rsidR="001B7098" w:rsidRPr="002657B1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lang w:val="ru-RU"/>
        </w:rPr>
        <w:t>ПОРТАТИВНЫЕ КОМПЬЮТЕРЫ ДЛЯ ВРЕМЕННОГО ПОЛЬЗОВАНИЯ</w:t>
      </w:r>
      <w:r w:rsidRPr="002657B1">
        <w:rPr>
          <w:szCs w:val="22"/>
          <w:lang w:val="ru-RU"/>
        </w:rPr>
        <w:t xml:space="preserve"> доступны для делегатов в </w:t>
      </w:r>
      <w:r w:rsidRPr="002657B1">
        <w:rPr>
          <w:lang w:val="ru-RU"/>
        </w:rPr>
        <w:t xml:space="preserve">Службе помощи МСЭ </w:t>
      </w:r>
      <w:r w:rsidRPr="002657B1">
        <w:rPr>
          <w:szCs w:val="22"/>
          <w:lang w:val="ru-RU"/>
        </w:rPr>
        <w:t>(</w:t>
      </w:r>
      <w:hyperlink r:id="rId26" w:history="1">
        <w:r w:rsidRPr="002657B1">
          <w:rPr>
            <w:rStyle w:val="Hyperlink"/>
            <w:szCs w:val="22"/>
            <w:lang w:val="ru-RU"/>
          </w:rPr>
          <w:t>servicedesk@itu.int</w:t>
        </w:r>
      </w:hyperlink>
      <w:r w:rsidRPr="002657B1">
        <w:rPr>
          <w:szCs w:val="22"/>
          <w:lang w:val="ru-RU"/>
        </w:rPr>
        <w:t xml:space="preserve">); они предоставляются </w:t>
      </w:r>
      <w:r w:rsidRPr="002657B1">
        <w:rPr>
          <w:lang w:val="ru-RU"/>
        </w:rPr>
        <w:t>по принципу "первым пришел – первым обслужен".</w:t>
      </w:r>
    </w:p>
    <w:p w:rsidR="001B7098" w:rsidRPr="002657B1" w:rsidRDefault="003B3BDD" w:rsidP="003339B3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ПРЕДВАРИТЕЛЬНАЯ РЕГИСТРАЦИЯ, НОВЫЕ ДЕЛЕГАТЫ</w:t>
      </w:r>
      <w:r w:rsidR="003339B3" w:rsidRPr="002657B1">
        <w:rPr>
          <w:sz w:val="22"/>
          <w:szCs w:val="22"/>
          <w:lang w:val="ru-RU"/>
        </w:rPr>
        <w:t>,</w:t>
      </w:r>
      <w:r w:rsidRPr="002657B1">
        <w:rPr>
          <w:sz w:val="22"/>
          <w:szCs w:val="22"/>
          <w:lang w:val="ru-RU"/>
        </w:rPr>
        <w:t xml:space="preserve"> СТИПЕНДИИ</w:t>
      </w:r>
      <w:r w:rsidR="003339B3" w:rsidRPr="002657B1">
        <w:rPr>
          <w:sz w:val="22"/>
          <w:szCs w:val="22"/>
          <w:lang w:val="ru-RU"/>
        </w:rPr>
        <w:t xml:space="preserve"> И ВИЗОВАЯ ПОДДЕРЖКА</w:t>
      </w:r>
    </w:p>
    <w:p w:rsidR="001B7098" w:rsidRPr="002657B1" w:rsidRDefault="001B7098" w:rsidP="006F6F05">
      <w:pPr>
        <w:spacing w:before="100"/>
        <w:ind w:left="-142" w:right="-142"/>
        <w:jc w:val="both"/>
        <w:rPr>
          <w:lang w:val="ru-RU"/>
        </w:rPr>
      </w:pPr>
      <w:r w:rsidRPr="002657B1">
        <w:rPr>
          <w:b/>
          <w:bCs/>
          <w:lang w:val="ru-RU"/>
        </w:rPr>
        <w:t>ПРЕДВАРИТЕЛЬНАЯ РЕГИСТРАЦИЯ</w:t>
      </w:r>
      <w:r w:rsidRPr="002657B1">
        <w:rPr>
          <w:lang w:val="ru-RU"/>
        </w:rPr>
        <w:t>: Предварительн</w:t>
      </w:r>
      <w:r w:rsidR="003339B3" w:rsidRPr="002657B1">
        <w:rPr>
          <w:lang w:val="ru-RU"/>
        </w:rPr>
        <w:t>ая</w:t>
      </w:r>
      <w:r w:rsidRPr="002657B1">
        <w:rPr>
          <w:lang w:val="ru-RU"/>
        </w:rPr>
        <w:t xml:space="preserve"> регистраци</w:t>
      </w:r>
      <w:r w:rsidR="003339B3" w:rsidRPr="002657B1">
        <w:rPr>
          <w:lang w:val="ru-RU"/>
        </w:rPr>
        <w:t>я</w:t>
      </w:r>
      <w:r w:rsidRPr="002657B1">
        <w:rPr>
          <w:lang w:val="ru-RU"/>
        </w:rPr>
        <w:t xml:space="preserve"> </w:t>
      </w:r>
      <w:r w:rsidR="003339B3" w:rsidRPr="002657B1">
        <w:rPr>
          <w:lang w:val="ru-RU"/>
        </w:rPr>
        <w:t xml:space="preserve">является обязательной, и ее </w:t>
      </w:r>
      <w:r w:rsidRPr="002657B1">
        <w:rPr>
          <w:lang w:val="ru-RU"/>
        </w:rPr>
        <w:t xml:space="preserve">следует провести в онлайновой форме на домашней странице Исследовательской комиссии </w:t>
      </w:r>
      <w:r w:rsidRPr="002657B1">
        <w:rPr>
          <w:b/>
          <w:lang w:val="ru-RU"/>
        </w:rPr>
        <w:t>не позднее чем за один месяц до начала собрания</w:t>
      </w:r>
      <w:r w:rsidRPr="002657B1">
        <w:rPr>
          <w:bCs/>
          <w:lang w:val="ru-RU"/>
        </w:rPr>
        <w:t xml:space="preserve">. </w:t>
      </w:r>
      <w:r w:rsidR="00F8260C" w:rsidRPr="002657B1">
        <w:rPr>
          <w:bCs/>
          <w:lang w:val="ru-RU"/>
        </w:rPr>
        <w:t xml:space="preserve">Как указано в </w:t>
      </w:r>
      <w:hyperlink r:id="rId27" w:history="1">
        <w:r w:rsidR="00F8260C" w:rsidRPr="002657B1">
          <w:rPr>
            <w:rStyle w:val="Hyperlink"/>
            <w:bCs/>
            <w:lang w:val="ru-RU"/>
          </w:rPr>
          <w:t>Циркуляре 68 БСЭ</w:t>
        </w:r>
      </w:hyperlink>
      <w:r w:rsidR="00F8260C" w:rsidRPr="002657B1">
        <w:rPr>
          <w:bCs/>
          <w:lang w:val="ru-RU"/>
        </w:rPr>
        <w:t xml:space="preserve">, </w:t>
      </w:r>
      <w:r w:rsidR="006F6F05" w:rsidRPr="002657B1">
        <w:rPr>
          <w:color w:val="000000"/>
          <w:lang w:val="ru-RU"/>
        </w:rPr>
        <w:t>в новой системе регистрации требуется утверждение всех заявок на регистрацию координатором</w:t>
      </w:r>
      <w:r w:rsidRPr="002657B1">
        <w:rPr>
          <w:bCs/>
          <w:lang w:val="ru-RU"/>
        </w:rPr>
        <w:t xml:space="preserve">. </w:t>
      </w:r>
      <w:r w:rsidRPr="002657B1">
        <w:rPr>
          <w:color w:val="000000"/>
          <w:lang w:val="ru-RU"/>
        </w:rPr>
        <w:t>Членам МСЭ предлагается по</w:t>
      </w:r>
      <w:r w:rsidR="00E40949" w:rsidRPr="002657B1">
        <w:rPr>
          <w:color w:val="000000"/>
          <w:lang w:val="ru-RU"/>
        </w:rPr>
        <w:t> </w:t>
      </w:r>
      <w:r w:rsidRPr="002657B1">
        <w:rPr>
          <w:color w:val="000000"/>
          <w:lang w:val="ru-RU"/>
        </w:rPr>
        <w:t>мере возможности включать в свои делегации женщин.</w:t>
      </w:r>
    </w:p>
    <w:p w:rsidR="001B7098" w:rsidRPr="002657B1" w:rsidRDefault="001B7098" w:rsidP="00E40949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b/>
          <w:bCs/>
          <w:szCs w:val="22"/>
          <w:lang w:val="ru-RU"/>
        </w:rPr>
      </w:pPr>
      <w:r w:rsidRPr="002657B1">
        <w:rPr>
          <w:b/>
          <w:bCs/>
          <w:lang w:val="ru-RU"/>
        </w:rPr>
        <w:t>НОВЫМ ДЕЛЕГАТАМ</w:t>
      </w:r>
      <w:r w:rsidRPr="002657B1">
        <w:rPr>
          <w:lang w:val="ru-RU"/>
        </w:rPr>
        <w:t xml:space="preserve"> предлагается программа наставничества, включающая приветственный брифинг по</w:t>
      </w:r>
      <w:r w:rsidR="00E40949" w:rsidRPr="002657B1">
        <w:rPr>
          <w:lang w:val="ru-RU"/>
        </w:rPr>
        <w:t> </w:t>
      </w:r>
      <w:r w:rsidRPr="002657B1">
        <w:rPr>
          <w:lang w:val="ru-RU"/>
        </w:rPr>
        <w:t>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</w:t>
      </w:r>
      <w:r w:rsidR="00E40949" w:rsidRPr="002657B1">
        <w:rPr>
          <w:lang w:val="ru-RU"/>
        </w:rPr>
        <w:t> </w:t>
      </w:r>
      <w:r w:rsidRPr="002657B1">
        <w:rPr>
          <w:lang w:val="ru-RU"/>
        </w:rPr>
        <w:t>адресу:</w:t>
      </w:r>
      <w:r w:rsidRPr="002657B1">
        <w:rPr>
          <w:szCs w:val="22"/>
          <w:lang w:val="ru-RU"/>
        </w:rPr>
        <w:t xml:space="preserve"> </w:t>
      </w:r>
      <w:hyperlink r:id="rId28" w:history="1">
        <w:r w:rsidRPr="002657B1">
          <w:rPr>
            <w:rStyle w:val="Hyperlink"/>
            <w:szCs w:val="22"/>
            <w:lang w:val="ru-RU"/>
          </w:rPr>
          <w:t>ITU-Tmembership@itu.int</w:t>
        </w:r>
      </w:hyperlink>
      <w:r w:rsidRPr="002657B1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9" w:history="1">
        <w:r w:rsidRPr="002657B1">
          <w:rPr>
            <w:rStyle w:val="Hyperlink"/>
            <w:szCs w:val="22"/>
            <w:lang w:val="ru-RU"/>
          </w:rPr>
          <w:t>здесь</w:t>
        </w:r>
      </w:hyperlink>
      <w:r w:rsidRPr="002657B1">
        <w:rPr>
          <w:szCs w:val="22"/>
          <w:lang w:val="ru-RU"/>
        </w:rPr>
        <w:t>.</w:t>
      </w:r>
    </w:p>
    <w:p w:rsidR="00050148" w:rsidRPr="002657B1" w:rsidRDefault="00050148" w:rsidP="006F6F05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rFonts w:cstheme="majorBidi"/>
          <w:color w:val="000000"/>
          <w:szCs w:val="22"/>
          <w:lang w:val="ru-RU"/>
        </w:rPr>
      </w:pPr>
      <w:r w:rsidRPr="002657B1">
        <w:rPr>
          <w:b/>
          <w:bCs/>
          <w:lang w:val="ru-RU"/>
        </w:rPr>
        <w:t>СТИПЕНДИИ</w:t>
      </w:r>
      <w:r w:rsidRPr="002657B1">
        <w:rPr>
          <w:szCs w:val="22"/>
          <w:lang w:val="ru-RU"/>
        </w:rPr>
        <w:t xml:space="preserve">: </w:t>
      </w:r>
      <w:r w:rsidRPr="002657B1">
        <w:rPr>
          <w:lang w:val="ru-RU"/>
        </w:rPr>
        <w:t>Для содействия участию представителей из</w:t>
      </w:r>
      <w:r w:rsidRPr="002657B1">
        <w:rPr>
          <w:szCs w:val="22"/>
          <w:lang w:val="ru-RU"/>
        </w:rPr>
        <w:t xml:space="preserve"> </w:t>
      </w:r>
      <w:hyperlink r:id="rId30" w:history="1">
        <w:r w:rsidRPr="002657B1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2657B1">
        <w:rPr>
          <w:szCs w:val="22"/>
          <w:lang w:val="ru-RU"/>
        </w:rPr>
        <w:t xml:space="preserve"> </w:t>
      </w:r>
      <w:r w:rsidRPr="002657B1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2657B1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2657B1">
        <w:rPr>
          <w:szCs w:val="22"/>
          <w:lang w:val="ru-RU"/>
        </w:rPr>
        <w:t xml:space="preserve"> </w:t>
      </w:r>
      <w:r w:rsidRPr="002657B1">
        <w:rPr>
          <w:b/>
          <w:bCs/>
          <w:szCs w:val="22"/>
          <w:lang w:val="ru-RU"/>
        </w:rPr>
        <w:t xml:space="preserve">не позднее </w:t>
      </w:r>
      <w:r w:rsidR="006F6F05" w:rsidRPr="002657B1">
        <w:rPr>
          <w:b/>
          <w:bCs/>
          <w:szCs w:val="22"/>
          <w:lang w:val="ru-RU"/>
        </w:rPr>
        <w:t>12 марта</w:t>
      </w:r>
      <w:r w:rsidRPr="002657B1">
        <w:rPr>
          <w:b/>
          <w:bCs/>
          <w:szCs w:val="22"/>
          <w:lang w:val="ru-RU"/>
        </w:rPr>
        <w:t xml:space="preserve"> 2019 года, поэтому настоятельно рекомендуется зарегистрироваться для участия в</w:t>
      </w:r>
      <w:r w:rsidR="00E40949" w:rsidRPr="002657B1">
        <w:rPr>
          <w:b/>
          <w:bCs/>
          <w:szCs w:val="22"/>
          <w:lang w:val="ru-RU"/>
        </w:rPr>
        <w:t> </w:t>
      </w:r>
      <w:r w:rsidRPr="002657B1">
        <w:rPr>
          <w:b/>
          <w:bCs/>
          <w:szCs w:val="22"/>
          <w:lang w:val="ru-RU"/>
        </w:rPr>
        <w:t>мероприятии и начать процесс подачи запроса не позднее чем за семь недель до собрания</w:t>
      </w:r>
      <w:r w:rsidRPr="002657B1">
        <w:rPr>
          <w:szCs w:val="22"/>
          <w:lang w:val="ru-RU"/>
        </w:rPr>
        <w:t xml:space="preserve">. </w:t>
      </w:r>
      <w:r w:rsidRPr="002657B1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</w:t>
      </w:r>
      <w:r w:rsidR="00C61FDE" w:rsidRPr="002657B1">
        <w:rPr>
          <w:rFonts w:cstheme="majorBidi"/>
          <w:color w:val="000000"/>
          <w:szCs w:val="22"/>
          <w:lang w:val="ru-RU"/>
        </w:rPr>
        <w:t>;</w:t>
      </w:r>
      <w:r w:rsidRPr="002657B1">
        <w:rPr>
          <w:rFonts w:cstheme="majorBidi"/>
          <w:color w:val="000000"/>
          <w:szCs w:val="22"/>
          <w:lang w:val="ru-RU"/>
        </w:rPr>
        <w:t xml:space="preserve"> и гендерный баланс.</w:t>
      </w:r>
    </w:p>
    <w:p w:rsidR="006A06E9" w:rsidRPr="002657B1" w:rsidRDefault="001B7098" w:rsidP="00E4094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szCs w:val="22"/>
          <w:lang w:val="ru-RU"/>
        </w:rPr>
        <w:lastRenderedPageBreak/>
        <w:t>ВИЗОВАЯ ПОДДЕРЖКА</w:t>
      </w:r>
      <w:r w:rsidRPr="002657B1">
        <w:rPr>
          <w:szCs w:val="22"/>
          <w:lang w:val="ru-RU"/>
        </w:rPr>
        <w:t>: Если требуется, визы следует запрашивать до даты прибытия в Швейцарию в</w:t>
      </w:r>
      <w:r w:rsidR="00E40949" w:rsidRPr="002657B1">
        <w:rPr>
          <w:szCs w:val="22"/>
          <w:lang w:val="ru-RU"/>
        </w:rPr>
        <w:t> </w:t>
      </w:r>
      <w:r w:rsidRPr="002657B1">
        <w:rPr>
          <w:szCs w:val="22"/>
          <w:lang w:val="ru-RU"/>
        </w:rPr>
        <w:t>посольстве или консульстве, представляющем Швейцарию в вашей стране, или, если в вашей стране</w:t>
      </w:r>
      <w:r w:rsidRPr="002657B1">
        <w:rPr>
          <w:lang w:val="ru-RU"/>
        </w:rPr>
        <w:t xml:space="preserve"> такое учреждение отсутствует, в ближайшем к стране выезда</w:t>
      </w:r>
      <w:r w:rsidRPr="002657B1">
        <w:rPr>
          <w:szCs w:val="22"/>
          <w:lang w:val="ru-RU"/>
        </w:rPr>
        <w:t xml:space="preserve">. </w:t>
      </w:r>
      <w:bookmarkStart w:id="6" w:name="lt_pId223"/>
      <w:r w:rsidR="006A06E9" w:rsidRPr="002657B1">
        <w:rPr>
          <w:szCs w:val="22"/>
          <w:lang w:val="ru-RU"/>
        </w:rPr>
        <w:t xml:space="preserve">Предельные сроки </w:t>
      </w:r>
      <w:r w:rsidR="00557875" w:rsidRPr="002657B1">
        <w:rPr>
          <w:szCs w:val="22"/>
          <w:lang w:val="ru-RU"/>
        </w:rPr>
        <w:t>могут различаться</w:t>
      </w:r>
      <w:r w:rsidR="006A06E9" w:rsidRPr="002657B1">
        <w:rPr>
          <w:szCs w:val="22"/>
          <w:lang w:val="ru-RU"/>
        </w:rPr>
        <w:t xml:space="preserve">, поэтому предлагается </w:t>
      </w:r>
      <w:r w:rsidR="00557875" w:rsidRPr="002657B1">
        <w:rPr>
          <w:szCs w:val="22"/>
          <w:lang w:val="ru-RU"/>
        </w:rPr>
        <w:t>уточнить сроки</w:t>
      </w:r>
      <w:r w:rsidR="006A06E9" w:rsidRPr="002657B1">
        <w:rPr>
          <w:szCs w:val="22"/>
          <w:lang w:val="ru-RU"/>
        </w:rPr>
        <w:t xml:space="preserve"> в соответствующем представительстве и подавать </w:t>
      </w:r>
      <w:r w:rsidR="00CC5305" w:rsidRPr="002657B1">
        <w:rPr>
          <w:szCs w:val="22"/>
          <w:lang w:val="ru-RU"/>
        </w:rPr>
        <w:t>заявку</w:t>
      </w:r>
      <w:r w:rsidR="006A06E9" w:rsidRPr="002657B1">
        <w:rPr>
          <w:szCs w:val="22"/>
          <w:lang w:val="ru-RU"/>
        </w:rPr>
        <w:t xml:space="preserve"> заблаговременно.</w:t>
      </w:r>
      <w:bookmarkEnd w:id="6"/>
    </w:p>
    <w:p w:rsidR="006A06E9" w:rsidRPr="002657B1" w:rsidRDefault="001B7098" w:rsidP="00D22999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lang w:val="ru-RU"/>
        </w:rPr>
        <w:t>В случае возникновения трудностей Союз на</w:t>
      </w:r>
      <w:r w:rsidR="00E40949" w:rsidRPr="002657B1">
        <w:rPr>
          <w:lang w:val="ru-RU"/>
        </w:rPr>
        <w:t xml:space="preserve"> </w:t>
      </w:r>
      <w:r w:rsidRPr="002657B1">
        <w:rPr>
          <w:lang w:val="ru-RU"/>
        </w:rPr>
        <w:t xml:space="preserve">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="00E11B16" w:rsidRPr="002657B1">
        <w:rPr>
          <w:lang w:val="ru-RU"/>
        </w:rPr>
        <w:t>содействовать в получении визы.</w:t>
      </w:r>
      <w:r w:rsidRPr="002657B1">
        <w:rPr>
          <w:lang w:val="ru-RU"/>
        </w:rPr>
        <w:t xml:space="preserve"> </w:t>
      </w:r>
      <w:r w:rsidR="00C61FDE" w:rsidRPr="002657B1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C61FDE" w:rsidRPr="002657B1">
        <w:rPr>
          <w:b/>
          <w:bCs/>
          <w:color w:val="000000"/>
          <w:lang w:val="ru-RU"/>
        </w:rPr>
        <w:t>не менее чем за один месяц до начала собрания</w:t>
      </w:r>
      <w:r w:rsidR="00C61FDE" w:rsidRPr="002657B1">
        <w:rPr>
          <w:color w:val="000000"/>
          <w:lang w:val="ru-RU"/>
        </w:rPr>
        <w:t>.</w:t>
      </w:r>
      <w:r w:rsidR="00C61FDE" w:rsidRPr="002657B1">
        <w:rPr>
          <w:szCs w:val="22"/>
          <w:lang w:val="ru-RU"/>
        </w:rPr>
        <w:t xml:space="preserve"> </w:t>
      </w:r>
      <w:r w:rsidR="00D22999" w:rsidRPr="002657B1">
        <w:rPr>
          <w:color w:val="000000"/>
          <w:lang w:val="ru-RU"/>
        </w:rPr>
        <w:t>Вопросы следует направлять в Секцию поездок МСЭ (</w:t>
      </w:r>
      <w:hyperlink r:id="rId31" w:history="1">
        <w:r w:rsidR="00D22999" w:rsidRPr="002657B1">
          <w:rPr>
            <w:rStyle w:val="Hyperlink"/>
            <w:lang w:val="ru-RU"/>
          </w:rPr>
          <w:t>travel@itu.int</w:t>
        </w:r>
      </w:hyperlink>
      <w:r w:rsidR="00D22999" w:rsidRPr="002657B1">
        <w:rPr>
          <w:color w:val="000000"/>
          <w:lang w:val="ru-RU"/>
        </w:rPr>
        <w:t xml:space="preserve">) с пометкой </w:t>
      </w:r>
      <w:r w:rsidR="00D22999" w:rsidRPr="0003413F">
        <w:rPr>
          <w:color w:val="000000"/>
          <w:lang w:val="ru-RU"/>
        </w:rPr>
        <w:t>"</w:t>
      </w:r>
      <w:r w:rsidR="00D22999" w:rsidRPr="002657B1">
        <w:rPr>
          <w:b/>
          <w:bCs/>
          <w:color w:val="000000"/>
          <w:lang w:val="ru-RU"/>
        </w:rPr>
        <w:t>визовая поддержка</w:t>
      </w:r>
      <w:r w:rsidR="00D22999" w:rsidRPr="0003413F">
        <w:rPr>
          <w:color w:val="000000"/>
          <w:lang w:val="ru-RU"/>
        </w:rPr>
        <w:t>"</w:t>
      </w:r>
      <w:r w:rsidR="00D22999" w:rsidRPr="002657B1">
        <w:rPr>
          <w:b/>
          <w:bCs/>
          <w:color w:val="000000"/>
          <w:lang w:val="ru-RU"/>
        </w:rPr>
        <w:t xml:space="preserve"> (visa support)</w:t>
      </w:r>
      <w:r w:rsidR="006A06E9" w:rsidRPr="002657B1">
        <w:rPr>
          <w:szCs w:val="22"/>
          <w:lang w:val="ru-RU"/>
        </w:rPr>
        <w:t>.</w:t>
      </w:r>
    </w:p>
    <w:p w:rsidR="00050148" w:rsidRPr="002657B1" w:rsidRDefault="00050148" w:rsidP="00D22999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ПОСЕЩЕНИЕ ЖЕНЕВЫ: ГО</w:t>
      </w:r>
      <w:r w:rsidR="00782237" w:rsidRPr="002657B1">
        <w:rPr>
          <w:sz w:val="22"/>
          <w:szCs w:val="22"/>
          <w:lang w:val="ru-RU"/>
        </w:rPr>
        <w:t>СТИНИЦЫ, ОБЩЕСТВЕННЫЙ ТРАНСПОРТ</w:t>
      </w:r>
    </w:p>
    <w:p w:rsidR="00050148" w:rsidRPr="002657B1" w:rsidRDefault="00050148" w:rsidP="00E40949">
      <w:pPr>
        <w:spacing w:before="100"/>
        <w:ind w:left="-142" w:right="-142"/>
        <w:jc w:val="both"/>
        <w:rPr>
          <w:b/>
          <w:bCs/>
          <w:lang w:val="ru-RU"/>
        </w:rPr>
      </w:pPr>
      <w:r w:rsidRPr="002657B1">
        <w:rPr>
          <w:b/>
          <w:bCs/>
          <w:lang w:val="ru-RU"/>
        </w:rPr>
        <w:t>ПОСЕТИТЕЛИ ЖЕНЕВЫ</w:t>
      </w:r>
      <w:r w:rsidRPr="002657B1">
        <w:rPr>
          <w:lang w:val="ru-RU"/>
        </w:rPr>
        <w:t>: Практическая информация для делегатов, участвующих в собраниях МСЭ в</w:t>
      </w:r>
      <w:r w:rsidR="00E40949" w:rsidRPr="002657B1">
        <w:rPr>
          <w:lang w:val="ru-RU"/>
        </w:rPr>
        <w:t> </w:t>
      </w:r>
      <w:r w:rsidRPr="002657B1">
        <w:rPr>
          <w:lang w:val="ru-RU"/>
        </w:rPr>
        <w:t xml:space="preserve">Женеве, содержится по адресу: </w:t>
      </w:r>
      <w:hyperlink r:id="rId32" w:history="1">
        <w:r w:rsidRPr="002657B1">
          <w:rPr>
            <w:rStyle w:val="Hyperlink"/>
            <w:szCs w:val="22"/>
            <w:lang w:val="ru-RU"/>
          </w:rPr>
          <w:t>http://itu.int/en/delegates-corner</w:t>
        </w:r>
      </w:hyperlink>
      <w:r w:rsidRPr="002657B1">
        <w:rPr>
          <w:lang w:val="ru-RU"/>
        </w:rPr>
        <w:t>.</w:t>
      </w:r>
    </w:p>
    <w:p w:rsidR="00050148" w:rsidRPr="002657B1" w:rsidRDefault="00050148" w:rsidP="00E40949">
      <w:pPr>
        <w:spacing w:before="100"/>
        <w:ind w:left="-142" w:right="-142"/>
        <w:jc w:val="both"/>
        <w:rPr>
          <w:rStyle w:val="Hyperlink"/>
          <w:color w:val="auto"/>
          <w:szCs w:val="22"/>
          <w:u w:val="none"/>
          <w:lang w:val="ru-RU"/>
        </w:rPr>
      </w:pPr>
      <w:r w:rsidRPr="002657B1">
        <w:rPr>
          <w:b/>
          <w:bCs/>
          <w:szCs w:val="22"/>
          <w:lang w:val="ru-RU"/>
        </w:rPr>
        <w:t>СКИДКИ В ГОСТИНИЦАХ</w:t>
      </w:r>
      <w:r w:rsidRPr="002657B1">
        <w:rPr>
          <w:szCs w:val="22"/>
          <w:lang w:val="ru-RU"/>
        </w:rPr>
        <w:t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</w:t>
      </w:r>
      <w:r w:rsidR="00E40949" w:rsidRPr="002657B1">
        <w:rPr>
          <w:szCs w:val="22"/>
          <w:lang w:val="ru-RU"/>
        </w:rPr>
        <w:t> </w:t>
      </w:r>
      <w:r w:rsidRPr="002657B1">
        <w:rPr>
          <w:szCs w:val="22"/>
          <w:lang w:val="ru-RU"/>
        </w:rPr>
        <w:t xml:space="preserve">запросу скидки, содержатся по адресу: </w:t>
      </w:r>
      <w:hyperlink r:id="rId33" w:history="1">
        <w:r w:rsidRPr="002657B1">
          <w:rPr>
            <w:rStyle w:val="Hyperlink"/>
            <w:szCs w:val="22"/>
            <w:lang w:val="ru-RU"/>
          </w:rPr>
          <w:t>http://itu.int/travel/</w:t>
        </w:r>
      </w:hyperlink>
      <w:r w:rsidRPr="002657B1">
        <w:rPr>
          <w:rStyle w:val="Hyperlink"/>
          <w:color w:val="auto"/>
          <w:szCs w:val="22"/>
          <w:u w:val="none"/>
          <w:lang w:val="ru-RU"/>
        </w:rPr>
        <w:t>.</w:t>
      </w:r>
    </w:p>
    <w:p w:rsidR="003B3BDD" w:rsidRPr="002657B1" w:rsidRDefault="00C702B6" w:rsidP="00E40949">
      <w:pPr>
        <w:spacing w:before="100"/>
        <w:ind w:left="-142" w:right="-142"/>
        <w:jc w:val="both"/>
        <w:rPr>
          <w:rFonts w:ascii="Calibri" w:eastAsia="SimSun" w:hAnsi="Calibri"/>
          <w:sz w:val="24"/>
          <w:szCs w:val="20"/>
          <w:lang w:val="ru-RU"/>
        </w:rPr>
      </w:pPr>
      <w:r w:rsidRPr="002657B1">
        <w:rPr>
          <w:lang w:val="ru-RU"/>
        </w:rPr>
        <w:br w:type="page"/>
      </w:r>
    </w:p>
    <w:p w:rsidR="00E333AD" w:rsidRPr="00C62AA6" w:rsidRDefault="00490283" w:rsidP="00782237">
      <w:pPr>
        <w:pStyle w:val="AnnexNo"/>
      </w:pPr>
      <w:r w:rsidRPr="00C62AA6">
        <w:lastRenderedPageBreak/>
        <w:t>Annex B</w:t>
      </w:r>
    </w:p>
    <w:p w:rsidR="001C1A3B" w:rsidRPr="00C62AA6" w:rsidRDefault="001C1A3B" w:rsidP="00782237">
      <w:pPr>
        <w:pStyle w:val="AnnexTitle"/>
      </w:pPr>
      <w:r w:rsidRPr="00C62AA6">
        <w:t>Draft agenda and time plan</w:t>
      </w:r>
    </w:p>
    <w:p w:rsidR="001C1A3B" w:rsidRPr="00C62AA6" w:rsidRDefault="001C1A3B" w:rsidP="00782237">
      <w:pPr>
        <w:pStyle w:val="AnnexTitle"/>
      </w:pPr>
      <w:r w:rsidRPr="00C62AA6">
        <w:t>Draft agenda for the plenary meeting of Study Group 3</w:t>
      </w:r>
      <w:r w:rsidRPr="00C62AA6">
        <w:br/>
        <w:t xml:space="preserve">(Geneva, </w:t>
      </w:r>
      <w:r w:rsidR="00050148" w:rsidRPr="00C62AA6">
        <w:t>23</w:t>
      </w:r>
      <w:r w:rsidRPr="00C62AA6">
        <w:t xml:space="preserve"> April </w:t>
      </w:r>
      <w:r w:rsidR="00050148" w:rsidRPr="00C62AA6">
        <w:t>to 2 May 2019</w:t>
      </w:r>
      <w:r w:rsidRPr="00C62AA6">
        <w:t>)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</w:t>
      </w:r>
      <w:r w:rsidRPr="00C62AA6">
        <w:rPr>
          <w:lang w:val="en-GB"/>
        </w:rPr>
        <w:tab/>
        <w:t>Opening of the meeting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2</w:t>
      </w:r>
      <w:r w:rsidRPr="00C62AA6">
        <w:rPr>
          <w:lang w:val="en-GB"/>
        </w:rPr>
        <w:tab/>
        <w:t xml:space="preserve">Review of documents and electronic working methods available 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3</w:t>
      </w:r>
      <w:r w:rsidRPr="00C62AA6">
        <w:rPr>
          <w:lang w:val="en-GB"/>
        </w:rPr>
        <w:tab/>
        <w:t>Adoption of the agenda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4</w:t>
      </w:r>
      <w:r w:rsidRPr="00C62AA6">
        <w:rPr>
          <w:lang w:val="en-GB"/>
        </w:rPr>
        <w:tab/>
        <w:t>Timetable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5</w:t>
      </w:r>
      <w:r w:rsidRPr="00C62AA6">
        <w:rPr>
          <w:lang w:val="en-GB"/>
        </w:rPr>
        <w:tab/>
        <w:t>Documents review and allocation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6</w:t>
      </w:r>
      <w:r w:rsidRPr="00C62AA6">
        <w:rPr>
          <w:lang w:val="en-GB"/>
        </w:rPr>
        <w:tab/>
        <w:t>Results of the work of ITU</w:t>
      </w:r>
      <w:r w:rsidR="002657B1" w:rsidRPr="00C62AA6">
        <w:rPr>
          <w:lang w:val="en-GB"/>
        </w:rPr>
        <w:t>-T Study Group 3 and follow-up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7</w:t>
      </w:r>
      <w:r w:rsidRPr="00C62AA6">
        <w:rPr>
          <w:lang w:val="en-GB"/>
        </w:rPr>
        <w:tab/>
        <w:t>Progress reports on the work of the Regional groups of ITU-T Study Group 3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8</w:t>
      </w:r>
      <w:r w:rsidRPr="00C62AA6">
        <w:rPr>
          <w:lang w:val="en-GB"/>
        </w:rPr>
        <w:tab/>
        <w:t>Approval of Recommendations under TAP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9</w:t>
      </w:r>
      <w:r w:rsidRPr="00C62AA6">
        <w:rPr>
          <w:lang w:val="en-GB"/>
        </w:rPr>
        <w:tab/>
        <w:t xml:space="preserve">List of orphaned/dormant Recommendations 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10</w:t>
      </w:r>
      <w:r w:rsidRPr="00C62AA6">
        <w:rPr>
          <w:lang w:val="en-GB"/>
        </w:rPr>
        <w:tab/>
        <w:t>Reports of the meetings of Working Parties, Questions, and ad-hoc groups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11</w:t>
      </w:r>
      <w:r w:rsidRPr="00C62AA6">
        <w:rPr>
          <w:lang w:val="en-GB"/>
        </w:rPr>
        <w:tab/>
        <w:t>Determination of Recommendations under TAP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12</w:t>
      </w:r>
      <w:r w:rsidRPr="00C62AA6">
        <w:rPr>
          <w:lang w:val="en-GB"/>
        </w:rPr>
        <w:tab/>
        <w:t>Deletion or renumbering of Recommendations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13</w:t>
      </w:r>
      <w:r w:rsidRPr="00C62AA6">
        <w:rPr>
          <w:lang w:val="en-GB"/>
        </w:rPr>
        <w:tab/>
        <w:t xml:space="preserve">Approval or deletion of </w:t>
      </w:r>
      <w:r w:rsidRPr="00C62AA6">
        <w:rPr>
          <w:rFonts w:cstheme="majorBidi"/>
          <w:color w:val="000000"/>
          <w:lang w:val="en-GB"/>
        </w:rPr>
        <w:t>other texts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rFonts w:cstheme="majorBidi"/>
          <w:color w:val="000000"/>
          <w:lang w:val="en-GB"/>
        </w:rPr>
        <w:t>14</w:t>
      </w:r>
      <w:r w:rsidRPr="00C62AA6">
        <w:rPr>
          <w:rFonts w:cstheme="majorBidi"/>
          <w:color w:val="000000"/>
          <w:lang w:val="en-GB"/>
        </w:rPr>
        <w:tab/>
        <w:t>Rapporteur appointments, other nominations, if required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15</w:t>
      </w:r>
      <w:r w:rsidRPr="00C62AA6">
        <w:rPr>
          <w:lang w:val="en-GB"/>
        </w:rPr>
        <w:tab/>
        <w:t xml:space="preserve">Approval of outgoing Liaison Statements 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16</w:t>
      </w:r>
      <w:r w:rsidRPr="00C62AA6">
        <w:rPr>
          <w:lang w:val="en-GB"/>
        </w:rPr>
        <w:tab/>
        <w:t xml:space="preserve">Dates of future ITU-T Study Group 3 meetings 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17</w:t>
      </w:r>
      <w:r w:rsidRPr="00C62AA6">
        <w:rPr>
          <w:lang w:val="en-GB"/>
        </w:rPr>
        <w:tab/>
        <w:t>Other business</w:t>
      </w:r>
    </w:p>
    <w:p w:rsidR="00782237" w:rsidRPr="00C62AA6" w:rsidRDefault="00782237" w:rsidP="00782237">
      <w:pPr>
        <w:rPr>
          <w:lang w:val="en-GB"/>
        </w:rPr>
      </w:pPr>
      <w:r w:rsidRPr="00C62AA6">
        <w:rPr>
          <w:lang w:val="en-GB"/>
        </w:rPr>
        <w:t>18</w:t>
      </w:r>
      <w:r w:rsidRPr="00C62AA6">
        <w:rPr>
          <w:lang w:val="en-GB"/>
        </w:rPr>
        <w:tab/>
        <w:t>Closure of the meeting</w:t>
      </w:r>
    </w:p>
    <w:p w:rsidR="00050148" w:rsidRPr="002657B1" w:rsidRDefault="00050148" w:rsidP="00050148">
      <w:pPr>
        <w:rPr>
          <w:rFonts w:eastAsia="SimSun"/>
          <w:lang w:val="ru-RU"/>
        </w:rPr>
      </w:pPr>
    </w:p>
    <w:p w:rsidR="003B3BDD" w:rsidRPr="002657B1" w:rsidRDefault="003B3BDD" w:rsidP="007D73A8">
      <w:pPr>
        <w:rPr>
          <w:rFonts w:eastAsia="SimSun"/>
          <w:lang w:val="ru-RU"/>
        </w:rPr>
        <w:sectPr w:rsidR="003B3BDD" w:rsidRPr="002657B1" w:rsidSect="0040038F">
          <w:headerReference w:type="default" r:id="rId34"/>
          <w:footerReference w:type="default" r:id="rId35"/>
          <w:footerReference w:type="first" r:id="rId36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1C1A3B" w:rsidRPr="00F345D2" w:rsidRDefault="001C1A3B" w:rsidP="00782237">
      <w:pPr>
        <w:pStyle w:val="AnnexTitle"/>
        <w:rPr>
          <w:rFonts w:ascii="Calibri" w:hAnsi="Calibri"/>
        </w:rPr>
      </w:pPr>
      <w:r w:rsidRPr="00F345D2">
        <w:lastRenderedPageBreak/>
        <w:t>Draft time plan</w:t>
      </w:r>
      <w:r w:rsidR="00F345D2" w:rsidRPr="00F345D2">
        <w:t xml:space="preserve"> </w:t>
      </w:r>
      <w:r w:rsidR="00782237" w:rsidRPr="00F345D2">
        <w:br/>
      </w:r>
      <w:r w:rsidRPr="00F345D2">
        <w:rPr>
          <w:rFonts w:ascii="Calibri" w:hAnsi="Calibri"/>
          <w:bCs/>
        </w:rPr>
        <w:t xml:space="preserve">(Geneva, </w:t>
      </w:r>
      <w:r w:rsidR="006F7A16" w:rsidRPr="00F345D2">
        <w:rPr>
          <w:rFonts w:ascii="Calibri" w:hAnsi="Calibri"/>
          <w:bCs/>
        </w:rPr>
        <w:t>23</w:t>
      </w:r>
      <w:r w:rsidRPr="00F345D2">
        <w:rPr>
          <w:rFonts w:ascii="Calibri" w:hAnsi="Calibri"/>
          <w:bCs/>
        </w:rPr>
        <w:t xml:space="preserve"> April </w:t>
      </w:r>
      <w:r w:rsidR="006F7A16" w:rsidRPr="00F345D2">
        <w:rPr>
          <w:rFonts w:ascii="Calibri" w:hAnsi="Calibri"/>
          <w:bCs/>
        </w:rPr>
        <w:t>to 2 May 2019</w:t>
      </w:r>
      <w:r w:rsidRPr="00F345D2">
        <w:rPr>
          <w:rFonts w:ascii="Calibri" w:hAnsi="Calibri"/>
          <w:bCs/>
        </w:rPr>
        <w:t>)</w:t>
      </w:r>
    </w:p>
    <w:tbl>
      <w:tblPr>
        <w:tblW w:w="14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74"/>
        <w:gridCol w:w="1474"/>
        <w:gridCol w:w="1127"/>
        <w:gridCol w:w="7"/>
        <w:gridCol w:w="984"/>
        <w:gridCol w:w="7"/>
        <w:gridCol w:w="1575"/>
        <w:gridCol w:w="7"/>
        <w:gridCol w:w="1552"/>
        <w:gridCol w:w="7"/>
        <w:gridCol w:w="1154"/>
        <w:gridCol w:w="993"/>
        <w:gridCol w:w="1417"/>
        <w:gridCol w:w="1418"/>
      </w:tblGrid>
      <w:tr w:rsidR="00001193" w:rsidRPr="00F345D2" w:rsidTr="00F345D2">
        <w:trPr>
          <w:trHeight w:val="624"/>
        </w:trPr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Tuesday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23 April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Wednesday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24 April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Thursday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25 April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Friday**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26 April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Monday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29 April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Tuesday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30 April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Wednesday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1 May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Thursday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2 May</w:t>
            </w:r>
          </w:p>
        </w:tc>
      </w:tr>
      <w:tr w:rsidR="00001193" w:rsidRPr="00F345D2" w:rsidTr="00F345D2">
        <w:trPr>
          <w:trHeight w:val="397"/>
        </w:trPr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Morning 1 09h30−11h15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Ad hoc and other meetings*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i/>
                <w:iCs/>
                <w:color w:val="A6A6A6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Ad hoc and other meetings*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</w:tr>
      <w:tr w:rsidR="00001193" w:rsidRPr="00F345D2" w:rsidTr="00F345D2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i/>
                <w:iCs/>
                <w:color w:val="A6A6A6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</w:tr>
      <w:tr w:rsidR="00001193" w:rsidRPr="00F345D2" w:rsidTr="00F345D2">
        <w:trPr>
          <w:trHeight w:val="79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Morning 2 11h30−12h30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  <w:t>Workshop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</w:tr>
      <w:tr w:rsidR="00001193" w:rsidRPr="00F345D2" w:rsidTr="00F345D2">
        <w:trPr>
          <w:trHeight w:val="1162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rPr>
                <w:rFonts w:cstheme="minorHAnsi"/>
                <w:i/>
                <w:iCs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i/>
                <w:iCs/>
                <w:sz w:val="20"/>
                <w:szCs w:val="20"/>
                <w:lang w:val="en-GB" w:eastAsia="zh-CN"/>
              </w:rPr>
              <w:t>Lunchtime</w:t>
            </w:r>
            <w:r w:rsidRPr="00F345D2">
              <w:rPr>
                <w:rFonts w:cstheme="minorHAnsi"/>
                <w:i/>
                <w:iCs/>
                <w:sz w:val="20"/>
                <w:szCs w:val="20"/>
                <w:lang w:val="en-GB" w:eastAsia="zh-CN"/>
              </w:rPr>
              <w:br/>
              <w:t>sessions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20"/>
              <w:ind w:left="-57" w:right="-57"/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  <w:t>Newcomers’ session</w:t>
            </w:r>
          </w:p>
        </w:tc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</w:pP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i/>
                <w:iCs/>
                <w:sz w:val="20"/>
                <w:szCs w:val="20"/>
                <w:lang w:val="en-GB" w:eastAsia="zh-CN"/>
              </w:rPr>
            </w:pP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193" w:rsidRPr="00F345D2" w:rsidRDefault="00001193" w:rsidP="00001193">
            <w:pPr>
              <w:spacing w:after="20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</w:tr>
      <w:tr w:rsidR="00001193" w:rsidRPr="00F345D2" w:rsidTr="00F345D2">
        <w:trPr>
          <w:trHeight w:val="567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Afternoon 1 14h30−16h00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i/>
                <w:iCs/>
                <w:color w:val="002060"/>
                <w:sz w:val="20"/>
                <w:szCs w:val="20"/>
                <w:lang w:val="en-GB"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Ad hoc and other meetings*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</w:tr>
      <w:tr w:rsidR="00001193" w:rsidRPr="00F345D2" w:rsidTr="00F345D2">
        <w:trPr>
          <w:trHeight w:val="397"/>
        </w:trPr>
        <w:tc>
          <w:tcPr>
            <w:tcW w:w="1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Afternoon 2</w:t>
            </w: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br/>
              <w:t>16h15−17h30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WP1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WP3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Ad hoc and other meetings*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PLEN</w:t>
            </w:r>
          </w:p>
        </w:tc>
      </w:tr>
      <w:tr w:rsidR="00001193" w:rsidRPr="00F345D2" w:rsidTr="00F345D2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193" w:rsidRPr="00F345D2" w:rsidRDefault="00001193" w:rsidP="00001193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  <w:r w:rsidRPr="00F345D2">
              <w:rPr>
                <w:rFonts w:cstheme="minorHAnsi"/>
                <w:sz w:val="20"/>
                <w:szCs w:val="20"/>
                <w:lang w:val="en-GB" w:eastAsia="zh-CN"/>
              </w:rPr>
              <w:t>WP4</w:t>
            </w:r>
          </w:p>
        </w:tc>
        <w:tc>
          <w:tcPr>
            <w:tcW w:w="211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1193" w:rsidRPr="00F345D2" w:rsidRDefault="00001193" w:rsidP="00001193">
            <w:pPr>
              <w:jc w:val="center"/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</w:tr>
    </w:tbl>
    <w:p w:rsidR="001C1A3B" w:rsidRPr="00F345D2" w:rsidRDefault="001C1A3B" w:rsidP="00B64815">
      <w:pPr>
        <w:tabs>
          <w:tab w:val="clear" w:pos="794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0"/>
          <w:szCs w:val="20"/>
          <w:lang w:val="en-GB"/>
        </w:rPr>
      </w:pPr>
      <w:r w:rsidRPr="002657B1">
        <w:rPr>
          <w:rStyle w:val="FootnoteReference"/>
          <w:lang w:val="ru-RU"/>
        </w:rPr>
        <w:t>*</w:t>
      </w:r>
      <w:r w:rsidRPr="002657B1">
        <w:rPr>
          <w:rFonts w:ascii="Calibri" w:hAnsi="Calibri"/>
          <w:sz w:val="20"/>
          <w:szCs w:val="20"/>
          <w:lang w:val="ru-RU"/>
        </w:rPr>
        <w:tab/>
      </w:r>
      <w:r w:rsidRPr="00F345D2">
        <w:rPr>
          <w:rFonts w:ascii="Calibri" w:hAnsi="Calibri"/>
          <w:sz w:val="20"/>
          <w:szCs w:val="20"/>
          <w:lang w:val="en-GB"/>
        </w:rPr>
        <w:t xml:space="preserve">Ad-hoc and other meetings </w:t>
      </w:r>
      <w:proofErr w:type="gramStart"/>
      <w:r w:rsidRPr="00F345D2">
        <w:rPr>
          <w:rFonts w:ascii="Calibri" w:hAnsi="Calibri"/>
          <w:sz w:val="20"/>
          <w:szCs w:val="20"/>
          <w:lang w:val="en-GB"/>
        </w:rPr>
        <w:t>will be scheduled</w:t>
      </w:r>
      <w:proofErr w:type="gramEnd"/>
      <w:r w:rsidRPr="00F345D2">
        <w:rPr>
          <w:rFonts w:ascii="Calibri" w:hAnsi="Calibri"/>
          <w:sz w:val="20"/>
          <w:szCs w:val="20"/>
          <w:lang w:val="en-GB"/>
        </w:rPr>
        <w:t xml:space="preserve"> as needed</w:t>
      </w:r>
      <w:r w:rsidR="00461A37" w:rsidRPr="00F345D2">
        <w:rPr>
          <w:rFonts w:ascii="Calibri" w:hAnsi="Calibri"/>
          <w:sz w:val="20"/>
          <w:szCs w:val="20"/>
          <w:lang w:val="en-GB"/>
        </w:rPr>
        <w:t>.</w:t>
      </w:r>
    </w:p>
    <w:p w:rsidR="006F7A16" w:rsidRPr="00F345D2" w:rsidRDefault="006F7A16" w:rsidP="00F345D2">
      <w:pPr>
        <w:tabs>
          <w:tab w:val="clear" w:pos="794"/>
          <w:tab w:val="left" w:pos="284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 w:val="20"/>
          <w:szCs w:val="20"/>
          <w:lang w:val="en-GB"/>
        </w:rPr>
      </w:pPr>
      <w:r w:rsidRPr="00F345D2">
        <w:rPr>
          <w:rStyle w:val="FootnoteReference"/>
          <w:lang w:val="en-GB"/>
        </w:rPr>
        <w:t>**</w:t>
      </w:r>
      <w:r w:rsidRPr="00F345D2">
        <w:rPr>
          <w:rFonts w:ascii="Calibri" w:hAnsi="Calibri"/>
          <w:sz w:val="20"/>
          <w:szCs w:val="20"/>
          <w:lang w:val="en-GB"/>
        </w:rPr>
        <w:tab/>
        <w:t>The Meeting starts at 09h00</w:t>
      </w:r>
      <w:r w:rsidR="00F345D2" w:rsidRPr="00F345D2">
        <w:rPr>
          <w:rFonts w:ascii="Calibri" w:hAnsi="Calibri"/>
          <w:sz w:val="20"/>
          <w:szCs w:val="20"/>
          <w:lang w:val="en-GB"/>
        </w:rPr>
        <w:t>.</w:t>
      </w:r>
    </w:p>
    <w:p w:rsidR="00B64815" w:rsidRPr="00951832" w:rsidRDefault="00B64815">
      <w:pPr>
        <w:jc w:val="center"/>
      </w:pPr>
      <w:r w:rsidRPr="002657B1">
        <w:rPr>
          <w:lang w:val="ru-RU"/>
        </w:rPr>
        <w:t>______________</w:t>
      </w:r>
      <w:r w:rsidR="00951832">
        <w:t>______</w:t>
      </w:r>
      <w:bookmarkStart w:id="7" w:name="_GoBack"/>
      <w:bookmarkEnd w:id="7"/>
    </w:p>
    <w:sectPr w:rsidR="00B64815" w:rsidRPr="00951832" w:rsidSect="0040038F">
      <w:footerReference w:type="default" r:id="rId37"/>
      <w:headerReference w:type="first" r:id="rId38"/>
      <w:footerReference w:type="first" r:id="rId39"/>
      <w:pgSz w:w="16840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31" w:rsidRDefault="00AF0C31">
      <w:r>
        <w:separator/>
      </w:r>
    </w:p>
  </w:endnote>
  <w:endnote w:type="continuationSeparator" w:id="0">
    <w:p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8F" w:rsidRPr="0040038F" w:rsidRDefault="0040038F" w:rsidP="0040038F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6804"/>
        <w:tab w:val="right" w:pos="9639"/>
      </w:tabs>
      <w:rPr>
        <w:sz w:val="14"/>
        <w:szCs w:val="22"/>
        <w:lang w:val="fr-FR"/>
      </w:rPr>
    </w:pPr>
    <w:r w:rsidRPr="0040038F">
      <w:rPr>
        <w:szCs w:val="16"/>
        <w:lang w:val="fr-FR"/>
      </w:rPr>
      <w:tab/>
    </w:r>
    <w:r w:rsidRPr="0040038F">
      <w:rPr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31" w:rsidRPr="00404A09" w:rsidRDefault="00AF0C31" w:rsidP="00C50CF9">
    <w:pPr>
      <w:pStyle w:val="Footer"/>
      <w:spacing w:before="120"/>
      <w:jc w:val="center"/>
      <w:rPr>
        <w:color w:val="0070C0"/>
      </w:rPr>
    </w:pP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404A09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04A09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br/>
    </w:r>
    <w:r w:rsidRPr="00404A09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31" w:rsidRPr="00951832" w:rsidRDefault="00AF0C31" w:rsidP="0095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31" w:rsidRDefault="00AF0C31">
      <w:r>
        <w:separator/>
      </w:r>
    </w:p>
  </w:footnote>
  <w:footnote w:type="continuationSeparator" w:id="0">
    <w:p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31" w:rsidRPr="00C740E1" w:rsidRDefault="00951832" w:rsidP="00E40949">
    <w:pPr>
      <w:pStyle w:val="Header"/>
    </w:pPr>
    <w:sdt>
      <w:sdtPr>
        <w:id w:val="15891189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>
          <w:rPr>
            <w:noProof/>
          </w:rPr>
          <w:t>5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E40949">
      <w:t>3</w:t>
    </w:r>
    <w:r w:rsidR="00AF0C31">
      <w:rPr>
        <w:lang w:val="ru-RU"/>
      </w:rPr>
      <w:t>/</w:t>
    </w:r>
    <w:r w:rsidR="00AF0C31">
      <w:rPr>
        <w:lang w:val="en-GB"/>
      </w:rPr>
      <w:t>3</w:t>
    </w:r>
    <w:r w:rsidR="00AF0C31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31" w:rsidRDefault="00951832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>
          <w:rPr>
            <w:noProof/>
          </w:rPr>
          <w:t>6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>Коллективное письмо 2/3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E6A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DCC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B6D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C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0ED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D08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E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6AEF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4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C6C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1193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D42E7"/>
    <w:rsid w:val="000F1A2F"/>
    <w:rsid w:val="000F25F1"/>
    <w:rsid w:val="00103310"/>
    <w:rsid w:val="00115B4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358A"/>
    <w:rsid w:val="002B30E9"/>
    <w:rsid w:val="002B37F9"/>
    <w:rsid w:val="002D1AFD"/>
    <w:rsid w:val="002D26FD"/>
    <w:rsid w:val="002E4C41"/>
    <w:rsid w:val="002F15DB"/>
    <w:rsid w:val="002F36B8"/>
    <w:rsid w:val="00303D7A"/>
    <w:rsid w:val="003339B3"/>
    <w:rsid w:val="0033434F"/>
    <w:rsid w:val="00335378"/>
    <w:rsid w:val="00340304"/>
    <w:rsid w:val="00346E8F"/>
    <w:rsid w:val="003639D2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167E6"/>
    <w:rsid w:val="0041688E"/>
    <w:rsid w:val="00437F9B"/>
    <w:rsid w:val="0044315B"/>
    <w:rsid w:val="00444B73"/>
    <w:rsid w:val="00455EFA"/>
    <w:rsid w:val="00461A37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4426"/>
    <w:rsid w:val="005261A3"/>
    <w:rsid w:val="00527574"/>
    <w:rsid w:val="0053108B"/>
    <w:rsid w:val="00546C04"/>
    <w:rsid w:val="00553363"/>
    <w:rsid w:val="00557875"/>
    <w:rsid w:val="00570209"/>
    <w:rsid w:val="005837DA"/>
    <w:rsid w:val="005A0C8E"/>
    <w:rsid w:val="005B361E"/>
    <w:rsid w:val="005D044D"/>
    <w:rsid w:val="005D359E"/>
    <w:rsid w:val="005E616E"/>
    <w:rsid w:val="005F70D1"/>
    <w:rsid w:val="006139B2"/>
    <w:rsid w:val="00615A41"/>
    <w:rsid w:val="00625BAF"/>
    <w:rsid w:val="006337F4"/>
    <w:rsid w:val="00636D90"/>
    <w:rsid w:val="00637766"/>
    <w:rsid w:val="006462BA"/>
    <w:rsid w:val="006704E3"/>
    <w:rsid w:val="00676523"/>
    <w:rsid w:val="006777D5"/>
    <w:rsid w:val="006845EB"/>
    <w:rsid w:val="00693B06"/>
    <w:rsid w:val="0069432A"/>
    <w:rsid w:val="006A06E9"/>
    <w:rsid w:val="006A5BC1"/>
    <w:rsid w:val="006B0A16"/>
    <w:rsid w:val="006E1567"/>
    <w:rsid w:val="006E3251"/>
    <w:rsid w:val="006F1984"/>
    <w:rsid w:val="006F6F05"/>
    <w:rsid w:val="006F7A16"/>
    <w:rsid w:val="00701561"/>
    <w:rsid w:val="00702FA7"/>
    <w:rsid w:val="0071361F"/>
    <w:rsid w:val="00717255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71131"/>
    <w:rsid w:val="00872535"/>
    <w:rsid w:val="00874B12"/>
    <w:rsid w:val="0087715F"/>
    <w:rsid w:val="008B148C"/>
    <w:rsid w:val="008B61E1"/>
    <w:rsid w:val="008C5C0E"/>
    <w:rsid w:val="008C677E"/>
    <w:rsid w:val="008C7044"/>
    <w:rsid w:val="008E0925"/>
    <w:rsid w:val="008F7300"/>
    <w:rsid w:val="009057F2"/>
    <w:rsid w:val="009350D2"/>
    <w:rsid w:val="00937B66"/>
    <w:rsid w:val="00946733"/>
    <w:rsid w:val="009469D2"/>
    <w:rsid w:val="00951832"/>
    <w:rsid w:val="00955A12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B30C1"/>
    <w:rsid w:val="00AC3393"/>
    <w:rsid w:val="00AD3D11"/>
    <w:rsid w:val="00AD7D42"/>
    <w:rsid w:val="00AE57DB"/>
    <w:rsid w:val="00AF0C3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5004F"/>
    <w:rsid w:val="00B6023F"/>
    <w:rsid w:val="00B62040"/>
    <w:rsid w:val="00B64815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4515B"/>
    <w:rsid w:val="00C46734"/>
    <w:rsid w:val="00C50CF9"/>
    <w:rsid w:val="00C60E38"/>
    <w:rsid w:val="00C61FDE"/>
    <w:rsid w:val="00C623F1"/>
    <w:rsid w:val="00C62AA6"/>
    <w:rsid w:val="00C702B6"/>
    <w:rsid w:val="00C7054C"/>
    <w:rsid w:val="00C73266"/>
    <w:rsid w:val="00C92225"/>
    <w:rsid w:val="00CC5305"/>
    <w:rsid w:val="00CE70D3"/>
    <w:rsid w:val="00CF6600"/>
    <w:rsid w:val="00D01E27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4A1A"/>
    <w:rsid w:val="00E17F1A"/>
    <w:rsid w:val="00E2211B"/>
    <w:rsid w:val="00E333AD"/>
    <w:rsid w:val="00E35630"/>
    <w:rsid w:val="00E40949"/>
    <w:rsid w:val="00E41F51"/>
    <w:rsid w:val="00E45C46"/>
    <w:rsid w:val="00E54986"/>
    <w:rsid w:val="00E645B4"/>
    <w:rsid w:val="00E911E3"/>
    <w:rsid w:val="00EC4388"/>
    <w:rsid w:val="00ED2018"/>
    <w:rsid w:val="00ED62E9"/>
    <w:rsid w:val="00EF273F"/>
    <w:rsid w:val="00EF5B28"/>
    <w:rsid w:val="00F04166"/>
    <w:rsid w:val="00F15118"/>
    <w:rsid w:val="00F15721"/>
    <w:rsid w:val="00F205F5"/>
    <w:rsid w:val="00F345D2"/>
    <w:rsid w:val="00F45D8E"/>
    <w:rsid w:val="00F5121C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66090A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3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go/tsg3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ACEA-A20A-45B0-AF91-ECDC145D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37</TotalTime>
  <Pages>6</Pages>
  <Words>1224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10527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Aye, May Thi</cp:lastModifiedBy>
  <cp:revision>13</cp:revision>
  <cp:lastPrinted>2017-12-21T10:46:00Z</cp:lastPrinted>
  <dcterms:created xsi:type="dcterms:W3CDTF">2019-03-06T09:50:00Z</dcterms:created>
  <dcterms:modified xsi:type="dcterms:W3CDTF">2019-03-08T15:42:00Z</dcterms:modified>
</cp:coreProperties>
</file>