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21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18"/>
        <w:gridCol w:w="6379"/>
        <w:gridCol w:w="1984"/>
      </w:tblGrid>
      <w:tr w:rsidR="00427EA6" w:rsidRPr="00697BC1" w:rsidTr="00427EA6">
        <w:trPr>
          <w:cantSplit/>
        </w:trPr>
        <w:tc>
          <w:tcPr>
            <w:tcW w:w="1418" w:type="dxa"/>
            <w:vAlign w:val="center"/>
          </w:tcPr>
          <w:p w:rsidR="00427EA6" w:rsidRPr="00697BC1" w:rsidRDefault="00CD4AE3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</w:rPr>
            </w:pPr>
            <w:r w:rsidRPr="00F1238A">
              <w:rPr>
                <w:noProof/>
                <w:lang w:val="en-GB" w:eastAsia="en-GB"/>
              </w:rPr>
              <w:drawing>
                <wp:inline distT="0" distB="0" distL="0" distR="0">
                  <wp:extent cx="812165" cy="81216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he International Teleocmmunication Union - Connecting the World." title="I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165" cy="81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vAlign w:val="center"/>
          </w:tcPr>
          <w:p w:rsidR="00427EA6" w:rsidRPr="00161F9A" w:rsidRDefault="00427EA6" w:rsidP="00427EA6">
            <w:pPr>
              <w:spacing w:before="0"/>
              <w:rPr>
                <w:rFonts w:cs="Times New Roman Bold"/>
                <w:b/>
                <w:bCs/>
                <w:smallCaps/>
                <w:sz w:val="26"/>
                <w:szCs w:val="26"/>
              </w:rPr>
            </w:pPr>
            <w:r>
              <w:rPr>
                <w:rFonts w:cs="Times New Roman Bold"/>
                <w:b/>
                <w:bCs/>
                <w:smallCaps/>
                <w:sz w:val="36"/>
                <w:szCs w:val="36"/>
              </w:rPr>
              <w:t>Unión Internacional de Telecomunicaciones</w:t>
            </w:r>
          </w:p>
          <w:p w:rsidR="00427EA6" w:rsidRPr="00884D12" w:rsidRDefault="00427EA6" w:rsidP="00427EA6">
            <w:pPr>
              <w:tabs>
                <w:tab w:val="right" w:pos="8732"/>
              </w:tabs>
              <w:spacing w:before="0"/>
              <w:rPr>
                <w:b/>
                <w:bCs/>
                <w:iCs/>
                <w:color w:val="FFFFFF"/>
                <w:sz w:val="30"/>
                <w:szCs w:val="30"/>
                <w:lang w:val="es-ES"/>
              </w:rPr>
            </w:pPr>
            <w:r>
              <w:rPr>
                <w:rFonts w:cs="Times New Roman Bold"/>
                <w:b/>
                <w:bCs/>
                <w:iCs/>
                <w:smallCaps/>
                <w:sz w:val="28"/>
                <w:szCs w:val="28"/>
              </w:rPr>
              <w:t>Oficina de Normalización de las Telecomunicaciones</w:t>
            </w:r>
          </w:p>
        </w:tc>
        <w:tc>
          <w:tcPr>
            <w:tcW w:w="1984" w:type="dxa"/>
            <w:vAlign w:val="center"/>
          </w:tcPr>
          <w:p w:rsidR="00427EA6" w:rsidRPr="00697BC1" w:rsidRDefault="00427EA6" w:rsidP="00427EA6">
            <w:pPr>
              <w:spacing w:before="0"/>
              <w:jc w:val="right"/>
              <w:rPr>
                <w:color w:val="FFFFFF"/>
                <w:sz w:val="26"/>
                <w:szCs w:val="26"/>
              </w:rPr>
            </w:pPr>
          </w:p>
        </w:tc>
      </w:tr>
    </w:tbl>
    <w:p w:rsidR="002545AA" w:rsidRPr="00E35001" w:rsidRDefault="002545AA" w:rsidP="002545AA">
      <w:pPr>
        <w:spacing w:before="0" w:after="240"/>
      </w:pPr>
    </w:p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0"/>
        <w:gridCol w:w="14"/>
        <w:gridCol w:w="3793"/>
        <w:gridCol w:w="4762"/>
      </w:tblGrid>
      <w:tr w:rsidR="002545AA" w:rsidRPr="00E35001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szCs w:val="24"/>
              </w:rPr>
            </w:pP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10"/>
              <w:ind w:left="57"/>
              <w:rPr>
                <w:b/>
              </w:rPr>
            </w:pPr>
          </w:p>
        </w:tc>
        <w:tc>
          <w:tcPr>
            <w:tcW w:w="4762" w:type="dxa"/>
          </w:tcPr>
          <w:p w:rsidR="002545AA" w:rsidRPr="00E35001" w:rsidRDefault="002545AA" w:rsidP="002C58A4">
            <w:pPr>
              <w:pStyle w:val="Tabletext0"/>
              <w:tabs>
                <w:tab w:val="clear" w:pos="1134"/>
                <w:tab w:val="clear" w:pos="2268"/>
                <w:tab w:val="left" w:pos="794"/>
                <w:tab w:val="left" w:pos="1191"/>
                <w:tab w:val="left" w:pos="1588"/>
              </w:tabs>
              <w:spacing w:before="240" w:after="120"/>
              <w:rPr>
                <w:bCs/>
              </w:rPr>
            </w:pPr>
            <w:proofErr w:type="spellStart"/>
            <w:r w:rsidRPr="009B61DC">
              <w:rPr>
                <w:lang w:val="en-GB"/>
              </w:rPr>
              <w:t>Ginebra</w:t>
            </w:r>
            <w:proofErr w:type="spellEnd"/>
            <w:r w:rsidRPr="00E35001">
              <w:t xml:space="preserve">, </w:t>
            </w:r>
            <w:r w:rsidR="00B75B73">
              <w:t>18 de febrero de 2019</w:t>
            </w:r>
          </w:p>
        </w:tc>
      </w:tr>
      <w:tr w:rsidR="002545AA" w:rsidRPr="00E35001" w:rsidTr="002C58A4">
        <w:trPr>
          <w:cantSplit/>
          <w:trHeight w:val="649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Ref.:</w:t>
            </w: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szCs w:val="24"/>
              </w:rPr>
            </w:pPr>
            <w:r w:rsidRPr="00E35001">
              <w:rPr>
                <w:b/>
              </w:rPr>
              <w:t xml:space="preserve">Carta Colectiva TSB </w:t>
            </w:r>
            <w:r w:rsidR="00B75B73" w:rsidRPr="00B75B73">
              <w:rPr>
                <w:b/>
                <w:szCs w:val="24"/>
              </w:rPr>
              <w:t>2/SG3RG-LAC</w:t>
            </w:r>
          </w:p>
          <w:p w:rsidR="002545AA" w:rsidRPr="00E35001" w:rsidRDefault="002545AA" w:rsidP="00B75B73">
            <w:pPr>
              <w:tabs>
                <w:tab w:val="left" w:pos="4111"/>
              </w:tabs>
              <w:spacing w:before="0" w:after="40"/>
              <w:ind w:left="57"/>
              <w:rPr>
                <w:u w:val="single"/>
              </w:rPr>
            </w:pPr>
            <w:bookmarkStart w:id="0" w:name="lt_pId018"/>
            <w:r w:rsidRPr="00E35001">
              <w:t>CE </w:t>
            </w:r>
            <w:bookmarkEnd w:id="0"/>
            <w:r w:rsidR="00B75B73">
              <w:t>3/AM</w:t>
            </w:r>
          </w:p>
        </w:tc>
        <w:tc>
          <w:tcPr>
            <w:tcW w:w="4762" w:type="dxa"/>
            <w:vMerge w:val="restart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bCs/>
              </w:rPr>
            </w:pPr>
            <w:r w:rsidRPr="00E35001">
              <w:rPr>
                <w:bCs/>
              </w:rPr>
              <w:t>A:</w:t>
            </w:r>
          </w:p>
          <w:p w:rsidR="002545AA" w:rsidRPr="00E35001" w:rsidRDefault="002545AA" w:rsidP="00B75B73">
            <w:pPr>
              <w:tabs>
                <w:tab w:val="clear" w:pos="794"/>
                <w:tab w:val="left" w:pos="218"/>
              </w:tabs>
              <w:spacing w:before="0" w:after="40"/>
              <w:ind w:left="218" w:hanging="161"/>
            </w:pPr>
            <w:r w:rsidRPr="00E35001">
              <w:t>-</w:t>
            </w:r>
            <w:r w:rsidRPr="00E35001">
              <w:tab/>
            </w:r>
            <w:r w:rsidR="00B75B73">
              <w:t>L</w:t>
            </w:r>
            <w:r w:rsidR="00B75B73" w:rsidRPr="00B75B73">
              <w:t>os mie</w:t>
            </w:r>
            <w:r w:rsidR="00B75B73">
              <w:t xml:space="preserve">mbros del Grupo Regional de la </w:t>
            </w:r>
            <w:r w:rsidR="00B75B73" w:rsidRPr="00B75B73">
              <w:t>Comisión de Estudio 3 pa</w:t>
            </w:r>
            <w:r w:rsidR="00B75B73">
              <w:t xml:space="preserve">ra América Latina y el Caribe </w:t>
            </w:r>
            <w:r w:rsidR="00B75B73" w:rsidRPr="00B75B73">
              <w:t>(GRCE3-LAC)</w:t>
            </w:r>
            <w:r w:rsidRPr="00E35001">
              <w:t>;</w:t>
            </w:r>
          </w:p>
          <w:p w:rsidR="002545AA" w:rsidRPr="00E35001" w:rsidRDefault="002545AA" w:rsidP="00B75B73">
            <w:pPr>
              <w:tabs>
                <w:tab w:val="clear" w:pos="794"/>
                <w:tab w:val="left" w:pos="218"/>
              </w:tabs>
              <w:spacing w:before="0" w:after="40"/>
              <w:ind w:left="57"/>
              <w:rPr>
                <w:bCs/>
              </w:rPr>
            </w:pPr>
            <w:r w:rsidRPr="00E35001">
              <w:t>-</w:t>
            </w:r>
            <w:r w:rsidRPr="00E35001">
              <w:tab/>
            </w:r>
            <w:r w:rsidR="00B75B73">
              <w:t>L</w:t>
            </w:r>
            <w:r w:rsidR="00B75B73" w:rsidRPr="00B75B73">
              <w:t>a Oficina Regional de la UIT, Brasilia (Brasil)</w:t>
            </w:r>
          </w:p>
        </w:tc>
      </w:tr>
      <w:tr w:rsidR="002545AA" w:rsidRPr="00E35001" w:rsidTr="002C58A4">
        <w:trPr>
          <w:cantSplit/>
          <w:trHeight w:val="390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Tel.:</w:t>
            </w: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 xml:space="preserve">+41 22 730 </w:t>
            </w:r>
            <w:r w:rsidR="00B75B73">
              <w:t>6251</w:t>
            </w:r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2C58A4">
        <w:trPr>
          <w:cantSplit/>
          <w:trHeight w:val="431"/>
        </w:trPr>
        <w:tc>
          <w:tcPr>
            <w:tcW w:w="1084" w:type="dxa"/>
            <w:gridSpan w:val="2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Fax:</w:t>
            </w:r>
          </w:p>
        </w:tc>
        <w:tc>
          <w:tcPr>
            <w:tcW w:w="3793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</w:pPr>
            <w:r w:rsidRPr="00E35001">
              <w:t>+41 22 730 5853</w:t>
            </w:r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  <w:rPr>
                <w:bCs/>
              </w:rPr>
            </w:pPr>
          </w:p>
        </w:tc>
      </w:tr>
      <w:tr w:rsidR="002545AA" w:rsidRPr="00E35001" w:rsidTr="002C58A4">
        <w:trPr>
          <w:cantSplit/>
        </w:trPr>
        <w:tc>
          <w:tcPr>
            <w:tcW w:w="1084" w:type="dxa"/>
            <w:gridSpan w:val="2"/>
          </w:tcPr>
          <w:p w:rsidR="002545AA" w:rsidRPr="00EF1B89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2"/>
              </w:rPr>
            </w:pPr>
            <w:r w:rsidRPr="00EF1B89">
              <w:rPr>
                <w:szCs w:val="22"/>
              </w:rPr>
              <w:t>Correo-e:</w:t>
            </w:r>
          </w:p>
        </w:tc>
        <w:tc>
          <w:tcPr>
            <w:tcW w:w="3793" w:type="dxa"/>
          </w:tcPr>
          <w:p w:rsidR="002545AA" w:rsidRPr="00EF1B89" w:rsidRDefault="009A5D1A" w:rsidP="00B75B73">
            <w:pPr>
              <w:tabs>
                <w:tab w:val="left" w:pos="4111"/>
              </w:tabs>
              <w:spacing w:before="40" w:after="40"/>
              <w:ind w:left="57"/>
              <w:rPr>
                <w:szCs w:val="22"/>
              </w:rPr>
            </w:pPr>
            <w:hyperlink r:id="rId9" w:history="1">
              <w:r w:rsidR="00B75B73" w:rsidRPr="00EF1B89">
                <w:rPr>
                  <w:rStyle w:val="Hyperlink"/>
                  <w:szCs w:val="22"/>
                </w:rPr>
                <w:t>tsbsg3@itu.int</w:t>
              </w:r>
            </w:hyperlink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2C58A4">
        <w:trPr>
          <w:cantSplit/>
        </w:trPr>
        <w:tc>
          <w:tcPr>
            <w:tcW w:w="1084" w:type="dxa"/>
            <w:gridSpan w:val="2"/>
          </w:tcPr>
          <w:p w:rsidR="002545AA" w:rsidRPr="00EF1B89" w:rsidRDefault="00EF1B89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2"/>
              </w:rPr>
            </w:pPr>
            <w:r w:rsidRPr="00EF1B89">
              <w:rPr>
                <w:szCs w:val="22"/>
              </w:rPr>
              <w:t>Web:</w:t>
            </w:r>
          </w:p>
        </w:tc>
        <w:tc>
          <w:tcPr>
            <w:tcW w:w="3793" w:type="dxa"/>
          </w:tcPr>
          <w:p w:rsidR="002545AA" w:rsidRPr="00EF1B89" w:rsidRDefault="009A5D1A" w:rsidP="00EF1B89">
            <w:pPr>
              <w:tabs>
                <w:tab w:val="left" w:pos="4111"/>
              </w:tabs>
              <w:spacing w:before="40" w:after="40"/>
              <w:ind w:left="57"/>
              <w:rPr>
                <w:szCs w:val="22"/>
              </w:rPr>
            </w:pPr>
            <w:hyperlink r:id="rId10" w:history="1">
              <w:r w:rsidR="00EF1B89" w:rsidRPr="00EF1B89">
                <w:rPr>
                  <w:rStyle w:val="Hyperlink"/>
                  <w:szCs w:val="22"/>
                </w:rPr>
                <w:t>http://itu.int/go/tsg03</w:t>
              </w:r>
            </w:hyperlink>
          </w:p>
        </w:tc>
        <w:tc>
          <w:tcPr>
            <w:tcW w:w="4762" w:type="dxa"/>
            <w:vMerge/>
          </w:tcPr>
          <w:p w:rsidR="002545AA" w:rsidRPr="00E35001" w:rsidRDefault="002545AA" w:rsidP="002C58A4">
            <w:pPr>
              <w:tabs>
                <w:tab w:val="left" w:pos="4111"/>
              </w:tabs>
              <w:spacing w:beforeLines="40" w:before="96" w:after="40"/>
              <w:ind w:left="57"/>
            </w:pPr>
          </w:p>
        </w:tc>
      </w:tr>
      <w:tr w:rsidR="002545AA" w:rsidRPr="00E35001" w:rsidTr="002C58A4">
        <w:trPr>
          <w:cantSplit/>
          <w:trHeight w:val="680"/>
        </w:trPr>
        <w:tc>
          <w:tcPr>
            <w:tcW w:w="1070" w:type="dxa"/>
          </w:tcPr>
          <w:p w:rsidR="002545AA" w:rsidRPr="00E35001" w:rsidRDefault="002545AA" w:rsidP="002C58A4">
            <w:pPr>
              <w:tabs>
                <w:tab w:val="left" w:pos="4111"/>
              </w:tabs>
              <w:spacing w:before="40" w:after="40"/>
              <w:ind w:left="57"/>
              <w:rPr>
                <w:szCs w:val="24"/>
              </w:rPr>
            </w:pPr>
            <w:r w:rsidRPr="00E35001">
              <w:rPr>
                <w:szCs w:val="24"/>
              </w:rPr>
              <w:t>Asunto:</w:t>
            </w:r>
          </w:p>
        </w:tc>
        <w:tc>
          <w:tcPr>
            <w:tcW w:w="8569" w:type="dxa"/>
            <w:gridSpan w:val="3"/>
          </w:tcPr>
          <w:p w:rsidR="002545AA" w:rsidRPr="00E35001" w:rsidRDefault="00B75B73" w:rsidP="002C58A4">
            <w:pPr>
              <w:tabs>
                <w:tab w:val="left" w:pos="4111"/>
              </w:tabs>
              <w:spacing w:before="40" w:after="40"/>
              <w:ind w:left="57"/>
              <w:rPr>
                <w:b/>
                <w:bCs/>
              </w:rPr>
            </w:pPr>
            <w:r w:rsidRPr="00B75B73">
              <w:rPr>
                <w:b/>
                <w:bCs/>
                <w:szCs w:val="24"/>
              </w:rPr>
              <w:t>Reunión del Grupo Regional de la Comisión de Estudio 3 del UIT-T para Am</w:t>
            </w:r>
            <w:r w:rsidR="00EF1B89">
              <w:rPr>
                <w:b/>
                <w:bCs/>
                <w:szCs w:val="24"/>
              </w:rPr>
              <w:t>érica Latina y el Caribe (GRCE3-</w:t>
            </w:r>
            <w:r w:rsidRPr="00B75B73">
              <w:rPr>
                <w:b/>
                <w:bCs/>
                <w:szCs w:val="24"/>
              </w:rPr>
              <w:t>LAC) y Talleres regionales sobre INR y BSG, Managua (Nicaragua), 25-29 de marzo de 2019</w:t>
            </w:r>
          </w:p>
        </w:tc>
      </w:tr>
    </w:tbl>
    <w:p w:rsidR="002545AA" w:rsidRPr="00E35001" w:rsidRDefault="002545AA" w:rsidP="002545AA">
      <w:pPr>
        <w:pStyle w:val="ITUintr"/>
        <w:tabs>
          <w:tab w:val="clear" w:pos="737"/>
          <w:tab w:val="clear" w:pos="1134"/>
          <w:tab w:val="left" w:pos="794"/>
        </w:tabs>
        <w:spacing w:before="240" w:after="0"/>
        <w:ind w:right="91"/>
        <w:rPr>
          <w:rFonts w:asciiTheme="minorHAnsi" w:hAnsiTheme="minorHAnsi"/>
          <w:sz w:val="24"/>
        </w:rPr>
      </w:pPr>
      <w:bookmarkStart w:id="1" w:name="ditulogo"/>
      <w:bookmarkEnd w:id="1"/>
      <w:r w:rsidRPr="00E35001">
        <w:rPr>
          <w:rFonts w:asciiTheme="minorHAnsi" w:hAnsiTheme="minorHAnsi"/>
          <w:sz w:val="24"/>
        </w:rPr>
        <w:t>Muy Señora mía/Muy Señor mío:</w:t>
      </w:r>
    </w:p>
    <w:p w:rsidR="00B75B73" w:rsidRDefault="00B75B73" w:rsidP="00B75B73">
      <w:r>
        <w:t xml:space="preserve">Me complace informarle que, por amable invitación del </w:t>
      </w:r>
      <w:r w:rsidR="00AC6EA4">
        <w:t>"</w:t>
      </w:r>
      <w:r>
        <w:t>Instituto Nicaragüense de Telecomunicaciones y Correos (TELCOR)</w:t>
      </w:r>
      <w:r w:rsidR="00AC6EA4">
        <w:t>"</w:t>
      </w:r>
      <w:r>
        <w:t xml:space="preserve">, y en colaboración con la Oficina Regional de la UIT para las Américas, el </w:t>
      </w:r>
      <w:r w:rsidRPr="0018089C">
        <w:rPr>
          <w:b/>
          <w:bCs/>
        </w:rPr>
        <w:t>Grupo Regional de la CE3 del UIT-T para América Latina y el Caribe (GRCE3-LAC)</w:t>
      </w:r>
      <w:r w:rsidR="00AC6EA4">
        <w:t xml:space="preserve"> </w:t>
      </w:r>
      <w:r>
        <w:t xml:space="preserve">celebrará su próxima reunión en </w:t>
      </w:r>
      <w:r w:rsidRPr="0018089C">
        <w:rPr>
          <w:b/>
          <w:bCs/>
        </w:rPr>
        <w:t>Managua (Nicaragua) los días 28 y 29 de marzo de 2019</w:t>
      </w:r>
      <w:r>
        <w:t>, en paralelo con la reunión del Grupo Regional de la Comisión de Estudio 2 del UIT-T para las Américas (GRCE2-AMR).</w:t>
      </w:r>
    </w:p>
    <w:p w:rsidR="00B75B73" w:rsidRDefault="00B75B73" w:rsidP="00B75B73">
      <w:r>
        <w:t>La reunión del GRCE3-LAC irá precedida de un Taller interactivo BSG de la UIT sobre efectividad en el ámbito de la normalización el 27 de marzo de 2019, y un Taller de dos días de duración sobre los recursos de numeración internacional (INR) de la UIT para la Región de las Américas:</w:t>
      </w:r>
    </w:p>
    <w:p w:rsidR="00B75B73" w:rsidRDefault="00B75B73" w:rsidP="0018089C">
      <w:pPr>
        <w:pStyle w:val="enumlev1"/>
      </w:pPr>
      <w:r>
        <w:t>–</w:t>
      </w:r>
      <w:r>
        <w:tab/>
        <w:t>25-26 de marzo: Taller sobre los recursos de numeración internacional (INR) de la UIT para la Región de las Américas</w:t>
      </w:r>
      <w:r w:rsidR="00EF1B89">
        <w:t>;</w:t>
      </w:r>
    </w:p>
    <w:p w:rsidR="00B75B73" w:rsidRDefault="00B75B73" w:rsidP="0018089C">
      <w:pPr>
        <w:pStyle w:val="enumlev1"/>
      </w:pPr>
      <w:r>
        <w:t>–</w:t>
      </w:r>
      <w:r>
        <w:tab/>
        <w:t>27 de marzo: Taller interactivo BSG de la UIT sobre efectividad en el ámbito de la normalización</w:t>
      </w:r>
      <w:r w:rsidR="00EF1B89">
        <w:t>;</w:t>
      </w:r>
    </w:p>
    <w:p w:rsidR="00B75B73" w:rsidRDefault="00B75B73" w:rsidP="0018089C">
      <w:pPr>
        <w:pStyle w:val="enumlev1"/>
      </w:pPr>
      <w:r>
        <w:t>–</w:t>
      </w:r>
      <w:r>
        <w:tab/>
        <w:t>28-29 de marzo: reunión del Grupo Regional de la Comisión de Estudio 2 del UIT-T para las Américas (GRCE2-AMR)</w:t>
      </w:r>
      <w:r w:rsidR="00EF1B89">
        <w:t>;</w:t>
      </w:r>
    </w:p>
    <w:p w:rsidR="00B75B73" w:rsidRPr="0018089C" w:rsidRDefault="00B75B73" w:rsidP="0018089C">
      <w:pPr>
        <w:pStyle w:val="enumlev1"/>
        <w:rPr>
          <w:b/>
          <w:bCs/>
        </w:rPr>
      </w:pPr>
      <w:r w:rsidRPr="0018089C">
        <w:rPr>
          <w:b/>
          <w:bCs/>
        </w:rPr>
        <w:t>–</w:t>
      </w:r>
      <w:r w:rsidRPr="0018089C">
        <w:rPr>
          <w:b/>
          <w:bCs/>
        </w:rPr>
        <w:tab/>
        <w:t>28-29 de marzo: reunión del Grupo Regional de la Comisión de Estudio 3 del UIT-T para América Latina y el Ca</w:t>
      </w:r>
      <w:r w:rsidR="0018089C">
        <w:rPr>
          <w:b/>
          <w:bCs/>
        </w:rPr>
        <w:t>ribe (GRCE3-LAC)</w:t>
      </w:r>
      <w:r w:rsidR="00EF1B89">
        <w:rPr>
          <w:b/>
          <w:bCs/>
        </w:rPr>
        <w:t>.</w:t>
      </w:r>
    </w:p>
    <w:p w:rsidR="00B75B73" w:rsidRDefault="00B75B73" w:rsidP="00B75B73">
      <w:r>
        <w:t xml:space="preserve">Este último evento estará reservado a delegados y representantes de las Administraciones y las empresas de explotación de la Región, de acuerdo con lo dispuesto en la cláusula 2.3.2 de la Sección 2 de la Resolución UIT-T 1 (Rev. </w:t>
      </w:r>
      <w:proofErr w:type="spellStart"/>
      <w:r>
        <w:t>Hammamet</w:t>
      </w:r>
      <w:proofErr w:type="spellEnd"/>
      <w:r>
        <w:t>, 2016). Sírvase tomar nota de que la continuidad en la representación resulta convenien</w:t>
      </w:r>
      <w:r w:rsidR="0018089C">
        <w:t>te para los trabajos del Grupo.</w:t>
      </w:r>
    </w:p>
    <w:p w:rsidR="00B75B73" w:rsidRDefault="00B75B73" w:rsidP="00B75B73">
      <w:r>
        <w:t xml:space="preserve">La inscripción de los participantes comenzará el jueves 28 de marzo a las 08.30 horas. Podrá encontrarse información detallada sobre las salas de reunión en las pantallas situadas en las entradas del recinto. En el </w:t>
      </w:r>
      <w:r w:rsidRPr="0018089C">
        <w:rPr>
          <w:b/>
          <w:bCs/>
        </w:rPr>
        <w:t>Anexo A</w:t>
      </w:r>
      <w:r>
        <w:t xml:space="preserve"> se facilita más información sobre la reunión.</w:t>
      </w:r>
    </w:p>
    <w:p w:rsidR="00B75B73" w:rsidRDefault="00B75B73" w:rsidP="00B75B73">
      <w:r>
        <w:t xml:space="preserve">El proyecto de orden del día de la reunión se adjunta en el </w:t>
      </w:r>
      <w:r w:rsidRPr="0018089C">
        <w:rPr>
          <w:b/>
          <w:bCs/>
        </w:rPr>
        <w:t>Anexo B</w:t>
      </w:r>
      <w:r w:rsidR="0018089C">
        <w:t>.</w:t>
      </w:r>
    </w:p>
    <w:p w:rsidR="002545AA" w:rsidRPr="00E35001" w:rsidRDefault="00B75B73" w:rsidP="00B75B73">
      <w:r>
        <w:t xml:space="preserve">Se publicará información práctica sobre el lugar de celebración en la dirección </w:t>
      </w:r>
      <w:hyperlink r:id="rId11" w:history="1">
        <w:r w:rsidR="0018089C" w:rsidRPr="00C25EE0">
          <w:rPr>
            <w:rStyle w:val="Hyperlink"/>
          </w:rPr>
          <w:t>https://www.itu.int/en/ITU-T/studygroups/2017-2020/03/sg3rglac/Pages/default.aspx</w:t>
        </w:r>
      </w:hyperlink>
      <w:r w:rsidR="0018089C">
        <w:t xml:space="preserve"> </w:t>
      </w:r>
    </w:p>
    <w:p w:rsidR="002545AA" w:rsidRPr="00E35001" w:rsidRDefault="002545AA" w:rsidP="0018089C">
      <w:pPr>
        <w:keepNext/>
        <w:keepLines/>
        <w:spacing w:after="120"/>
        <w:rPr>
          <w:b/>
          <w:bCs/>
        </w:rPr>
      </w:pPr>
      <w:r w:rsidRPr="00E35001">
        <w:rPr>
          <w:b/>
          <w:bCs/>
        </w:rPr>
        <w:lastRenderedPageBreak/>
        <w:t>PLAZOS CLAVE (antes de la reunión)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418"/>
        <w:gridCol w:w="7216"/>
      </w:tblGrid>
      <w:tr w:rsidR="002545AA" w:rsidRPr="00E35001" w:rsidTr="002C58A4">
        <w:tc>
          <w:tcPr>
            <w:tcW w:w="2418" w:type="dxa"/>
          </w:tcPr>
          <w:p w:rsidR="002545AA" w:rsidRPr="00E35001" w:rsidRDefault="00B75B73" w:rsidP="0018089C">
            <w:pPr>
              <w:keepNext/>
              <w:keepLines/>
              <w:spacing w:before="40" w:after="40"/>
              <w:rPr>
                <w:b/>
                <w:bCs/>
              </w:rPr>
            </w:pPr>
            <w:r>
              <w:rPr>
                <w:bCs/>
              </w:rPr>
              <w:t>28</w:t>
            </w:r>
            <w:r w:rsidR="002545AA" w:rsidRPr="00E35001">
              <w:rPr>
                <w:bCs/>
              </w:rPr>
              <w:t xml:space="preserve"> de </w:t>
            </w:r>
            <w:r>
              <w:rPr>
                <w:bCs/>
              </w:rPr>
              <w:t>febrero</w:t>
            </w:r>
            <w:r w:rsidR="002545AA" w:rsidRPr="00E35001">
              <w:rPr>
                <w:bCs/>
              </w:rPr>
              <w:t xml:space="preserve"> de 201</w:t>
            </w:r>
            <w:r>
              <w:rPr>
                <w:bCs/>
              </w:rPr>
              <w:t>9</w:t>
            </w:r>
          </w:p>
        </w:tc>
        <w:tc>
          <w:tcPr>
            <w:tcW w:w="7216" w:type="dxa"/>
          </w:tcPr>
          <w:p w:rsidR="002545AA" w:rsidRDefault="002545AA" w:rsidP="0018089C">
            <w:pPr>
              <w:pStyle w:val="enumlev1"/>
              <w:keepNext/>
              <w:keepLines/>
              <w:tabs>
                <w:tab w:val="clear" w:pos="794"/>
                <w:tab w:val="left" w:pos="318"/>
              </w:tabs>
              <w:spacing w:before="40" w:after="40"/>
              <w:ind w:left="318" w:hanging="318"/>
              <w:rPr>
                <w:rStyle w:val="Hyperlink"/>
                <w:color w:val="auto"/>
                <w:u w:val="none"/>
              </w:rPr>
            </w:pPr>
            <w:r w:rsidRPr="00E35001">
              <w:t>–</w:t>
            </w:r>
            <w:r w:rsidRPr="00E35001">
              <w:tab/>
            </w:r>
            <w:r w:rsidR="00B75B73" w:rsidRPr="0018089C">
              <w:rPr>
                <w:rStyle w:val="Hyperlink"/>
                <w:color w:val="auto"/>
                <w:u w:val="none"/>
              </w:rPr>
              <w:t xml:space="preserve">Preinscripción (en línea a través del </w:t>
            </w:r>
            <w:hyperlink r:id="rId12" w:history="1">
              <w:r w:rsidR="00B75B73" w:rsidRPr="0018089C">
                <w:rPr>
                  <w:rStyle w:val="Hyperlink"/>
                </w:rPr>
                <w:t>sitio web del GRCE3-LAC</w:t>
              </w:r>
            </w:hyperlink>
            <w:r w:rsidR="00B75B73" w:rsidRPr="0018089C">
              <w:rPr>
                <w:rStyle w:val="Hyperlink"/>
                <w:color w:val="auto"/>
                <w:u w:val="none"/>
              </w:rPr>
              <w:t>)</w:t>
            </w:r>
          </w:p>
          <w:p w:rsidR="00B75B73" w:rsidRPr="0018089C" w:rsidRDefault="0018089C" w:rsidP="0018089C">
            <w:pPr>
              <w:pStyle w:val="enumlev1"/>
              <w:keepNext/>
              <w:keepLines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EF1B89">
              <w:t>–</w:t>
            </w:r>
            <w:r>
              <w:rPr>
                <w:b/>
                <w:bCs/>
              </w:rPr>
              <w:tab/>
            </w:r>
            <w:r w:rsidRPr="0018089C">
              <w:t xml:space="preserve">Presentación de solicitudes de cartas de apoyo para la obtención del visado (se facilitará información práctica en la </w:t>
            </w:r>
            <w:hyperlink r:id="rId13" w:history="1">
              <w:r w:rsidRPr="0018089C">
                <w:rPr>
                  <w:rStyle w:val="Hyperlink"/>
                </w:rPr>
                <w:t>página principal del grupo regional</w:t>
              </w:r>
            </w:hyperlink>
            <w:r w:rsidRPr="0018089C">
              <w:t>)</w:t>
            </w:r>
          </w:p>
        </w:tc>
      </w:tr>
      <w:tr w:rsidR="002545AA" w:rsidRPr="00E35001" w:rsidTr="002C58A4">
        <w:tc>
          <w:tcPr>
            <w:tcW w:w="2418" w:type="dxa"/>
          </w:tcPr>
          <w:p w:rsidR="002545AA" w:rsidRPr="00E35001" w:rsidRDefault="0018089C" w:rsidP="00BC1FB8">
            <w:pPr>
              <w:spacing w:before="40" w:after="40"/>
            </w:pPr>
            <w:r w:rsidRPr="0018089C">
              <w:rPr>
                <w:bCs/>
              </w:rPr>
              <w:t>3 de marzo de 2019</w:t>
            </w:r>
          </w:p>
        </w:tc>
        <w:tc>
          <w:tcPr>
            <w:tcW w:w="7216" w:type="dxa"/>
          </w:tcPr>
          <w:p w:rsidR="002545AA" w:rsidRPr="00E35001" w:rsidRDefault="002545AA" w:rsidP="0018089C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EF1B89">
              <w:t>–</w:t>
            </w:r>
            <w:r w:rsidRPr="00E35001">
              <w:tab/>
            </w:r>
            <w:r w:rsidR="0018089C" w:rsidRPr="0018089C">
              <w:t xml:space="preserve">Presentación de solicitudes de beca (mediante el formulario de inscripción en línea; véanse los detalles en el </w:t>
            </w:r>
            <w:r w:rsidR="0018089C" w:rsidRPr="0018089C">
              <w:rPr>
                <w:b/>
                <w:bCs/>
              </w:rPr>
              <w:t>Anexo A</w:t>
            </w:r>
            <w:r w:rsidR="0018089C" w:rsidRPr="0018089C">
              <w:t>)</w:t>
            </w:r>
          </w:p>
        </w:tc>
      </w:tr>
      <w:tr w:rsidR="002545AA" w:rsidRPr="00E35001" w:rsidTr="002C58A4">
        <w:tc>
          <w:tcPr>
            <w:tcW w:w="2418" w:type="dxa"/>
          </w:tcPr>
          <w:p w:rsidR="002545AA" w:rsidRPr="00E35001" w:rsidRDefault="0018089C" w:rsidP="00BC1FB8">
            <w:pPr>
              <w:spacing w:before="40" w:after="40"/>
              <w:rPr>
                <w:bCs/>
              </w:rPr>
            </w:pPr>
            <w:r w:rsidRPr="0018089C">
              <w:rPr>
                <w:bCs/>
              </w:rPr>
              <w:t>15 de marzo de 2019</w:t>
            </w:r>
          </w:p>
        </w:tc>
        <w:tc>
          <w:tcPr>
            <w:tcW w:w="7216" w:type="dxa"/>
          </w:tcPr>
          <w:p w:rsidR="002545AA" w:rsidRPr="00E35001" w:rsidRDefault="002545AA" w:rsidP="0018089C">
            <w:pPr>
              <w:pStyle w:val="enumlev1"/>
              <w:tabs>
                <w:tab w:val="clear" w:pos="794"/>
                <w:tab w:val="left" w:pos="318"/>
              </w:tabs>
              <w:spacing w:before="40" w:after="40"/>
              <w:ind w:left="318" w:hanging="318"/>
            </w:pPr>
            <w:r w:rsidRPr="00EF1B89">
              <w:t>–</w:t>
            </w:r>
            <w:r w:rsidRPr="00E35001">
              <w:tab/>
            </w:r>
            <w:r w:rsidR="0018089C" w:rsidRPr="0018089C">
              <w:t xml:space="preserve">Plazo final para la presentación de contribuciones (por correo-e a </w:t>
            </w:r>
            <w:hyperlink r:id="rId14" w:history="1">
              <w:r w:rsidR="0018089C" w:rsidRPr="00C25EE0">
                <w:rPr>
                  <w:rStyle w:val="Hyperlink"/>
                </w:rPr>
                <w:t>tsbsg3@itu.int</w:t>
              </w:r>
            </w:hyperlink>
            <w:r w:rsidR="0018089C" w:rsidRPr="0018089C">
              <w:t>)</w:t>
            </w:r>
          </w:p>
        </w:tc>
      </w:tr>
    </w:tbl>
    <w:p w:rsidR="002545AA" w:rsidRPr="00E35001" w:rsidRDefault="002545AA" w:rsidP="00AB72FF">
      <w:pPr>
        <w:rPr>
          <w:bCs/>
        </w:rPr>
      </w:pPr>
      <w:r w:rsidRPr="00E35001">
        <w:rPr>
          <w:bCs/>
        </w:rPr>
        <w:t>Le deseo una reunión agradable y productiva.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2545AA" w:rsidRPr="00E35001" w:rsidTr="00EC0C56"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2545AA" w:rsidRPr="00E35001" w:rsidRDefault="002545AA" w:rsidP="00AB72FF">
            <w:pPr>
              <w:spacing w:before="360"/>
              <w:rPr>
                <w:bCs/>
              </w:rPr>
            </w:pPr>
            <w:r w:rsidRPr="00E35001">
              <w:rPr>
                <w:bCs/>
              </w:rPr>
              <w:t>Atentamente,</w:t>
            </w:r>
          </w:p>
          <w:p w:rsidR="002545AA" w:rsidRPr="00E35001" w:rsidRDefault="002545AA" w:rsidP="004D61E4">
            <w:pPr>
              <w:spacing w:before="720"/>
              <w:ind w:right="91"/>
            </w:pPr>
            <w:proofErr w:type="spellStart"/>
            <w:r w:rsidRPr="00E35001">
              <w:t>Chaesub</w:t>
            </w:r>
            <w:proofErr w:type="spellEnd"/>
            <w:r w:rsidRPr="00E35001">
              <w:t xml:space="preserve"> Lee</w:t>
            </w:r>
            <w:r w:rsidRPr="00E35001">
              <w:br/>
              <w:t>Director de la Oficina de Normalización</w:t>
            </w:r>
            <w:r w:rsidRPr="00E35001">
              <w:br/>
              <w:t>de las Telecomunicaciones</w:t>
            </w:r>
          </w:p>
        </w:tc>
        <w:tc>
          <w:tcPr>
            <w:tcW w:w="481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Style w:val="TableGrid1"/>
              <w:tblW w:w="0" w:type="auto"/>
              <w:tblBorders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118"/>
            </w:tblGrid>
            <w:tr w:rsidR="0018089C" w:rsidRPr="003341CF" w:rsidTr="00EC0C56">
              <w:trPr>
                <w:cantSplit/>
                <w:trHeight w:val="1955"/>
              </w:trPr>
              <w:tc>
                <w:tcPr>
                  <w:tcW w:w="3118" w:type="dxa"/>
                  <w:textDirection w:val="btLr"/>
                  <w:vAlign w:val="center"/>
                </w:tcPr>
                <w:p w:rsidR="0018089C" w:rsidRPr="0018089C" w:rsidRDefault="0018089C" w:rsidP="0018089C">
                  <w:pPr>
                    <w:keepNext/>
                    <w:keepLines/>
                    <w:spacing w:before="0"/>
                    <w:ind w:left="113" w:right="113"/>
                    <w:jc w:val="center"/>
                    <w:rPr>
                      <w:lang w:val="fr-CH"/>
                    </w:rPr>
                  </w:pPr>
                  <w:r w:rsidRPr="0018089C">
                    <w:rPr>
                      <w:noProof/>
                      <w:sz w:val="16"/>
                      <w:szCs w:val="16"/>
                      <w:lang w:val="fr-CH"/>
                    </w:rPr>
                    <w:t>V</w:t>
                  </w:r>
                  <w:r w:rsidRPr="00F858AA">
                    <w:rPr>
                      <w:rFonts w:ascii="Calibri" w:eastAsia="SimSun" w:hAnsi="Calibri" w:cs="Arial"/>
                      <w:noProof/>
                      <w:sz w:val="16"/>
                      <w:szCs w:val="16"/>
                      <w:lang w:val="en-GB" w:eastAsia="en-GB"/>
                    </w:rPr>
                    <w:drawing>
                      <wp:inline distT="0" distB="0" distL="0" distR="0" wp14:anchorId="497AF22B" wp14:editId="0CA93C22">
                        <wp:extent cx="1028700" cy="1028700"/>
                        <wp:effectExtent l="0" t="0" r="0" b="0"/>
                        <wp:docPr id="20" name="Picture 20" descr="This QR code redirects to the latest meeeting information at:&#10;http://handle.itu.int/11.1002/groups/sg3rg-lac" title="Latest meeting informatio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M:\TSBDOC\2017-2020\Working_methods\Handle_IDs\Handle-IDs_per_group\SG3RG-LAC\Unitag_QRCode_1487088477378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-6931" r="6931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38784" cy="103878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18089C">
                    <w:rPr>
                      <w:rFonts w:ascii="Calibri" w:eastAsia="SimSun" w:hAnsi="Calibri"/>
                      <w:sz w:val="16"/>
                      <w:lang w:val="fr-CH"/>
                    </w:rPr>
                    <w:t xml:space="preserve"> </w:t>
                  </w:r>
                  <w:r w:rsidRPr="0018089C">
                    <w:rPr>
                      <w:sz w:val="16"/>
                      <w:lang w:val="fr-CH"/>
                    </w:rPr>
                    <w:t xml:space="preserve">UIT-T </w:t>
                  </w:r>
                  <w:r w:rsidRPr="0018089C">
                    <w:rPr>
                      <w:sz w:val="16"/>
                      <w:szCs w:val="16"/>
                      <w:lang w:val="fr-CH"/>
                    </w:rPr>
                    <w:t>GRCE3-LAC</w:t>
                  </w:r>
                </w:p>
              </w:tc>
            </w:tr>
          </w:tbl>
          <w:p w:rsidR="002545AA" w:rsidRPr="00E35001" w:rsidRDefault="002545AA" w:rsidP="002C58A4">
            <w:pPr>
              <w:jc w:val="center"/>
              <w:rPr>
                <w:bCs/>
              </w:rPr>
            </w:pPr>
            <w:r w:rsidRPr="00E35001">
              <w:rPr>
                <w:bCs/>
              </w:rPr>
              <w:t>Última información sobre la reunión</w:t>
            </w:r>
          </w:p>
        </w:tc>
      </w:tr>
    </w:tbl>
    <w:p w:rsidR="0018089C" w:rsidRPr="00F858AA" w:rsidRDefault="0018089C" w:rsidP="0018089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textAlignment w:val="auto"/>
        <w:rPr>
          <w:bCs/>
          <w:lang w:val="es-ES"/>
        </w:rPr>
      </w:pPr>
      <w:r w:rsidRPr="00F858AA">
        <w:rPr>
          <w:b/>
          <w:lang w:val="es-ES"/>
        </w:rPr>
        <w:t>Anexos:</w:t>
      </w:r>
      <w:r w:rsidRPr="00F858AA">
        <w:rPr>
          <w:bCs/>
          <w:lang w:val="es-ES"/>
        </w:rPr>
        <w:t xml:space="preserve"> 2</w:t>
      </w:r>
      <w:r w:rsidRPr="00F858AA">
        <w:rPr>
          <w:bCs/>
          <w:lang w:val="es-ES"/>
        </w:rPr>
        <w:br w:type="page"/>
      </w:r>
    </w:p>
    <w:p w:rsidR="002545AA" w:rsidRPr="00E35001" w:rsidRDefault="00BC1FB8" w:rsidP="00780093">
      <w:pPr>
        <w:pStyle w:val="AnnexNotitle"/>
      </w:pPr>
      <w:r w:rsidRPr="00E35001">
        <w:lastRenderedPageBreak/>
        <w:t xml:space="preserve">Anexo </w:t>
      </w:r>
      <w:r w:rsidR="002545AA" w:rsidRPr="00E35001">
        <w:rPr>
          <w:caps/>
        </w:rPr>
        <w:t>A</w:t>
      </w:r>
      <w:r w:rsidR="00780093">
        <w:br/>
      </w:r>
      <w:r w:rsidR="0018089C" w:rsidRPr="0018089C">
        <w:t>P</w:t>
      </w:r>
      <w:r w:rsidR="00AC6EA4" w:rsidRPr="0018089C">
        <w:t>resentación de contribuciones</w:t>
      </w:r>
    </w:p>
    <w:p w:rsidR="0018089C" w:rsidRPr="00780093" w:rsidRDefault="0018089C" w:rsidP="00EC0C56">
      <w:r w:rsidRPr="00780093">
        <w:rPr>
          <w:b/>
          <w:bCs/>
        </w:rPr>
        <w:t>PLAZO PARA LA PRESENTACIÓN DE CONTRIBUCIONES</w:t>
      </w:r>
      <w:r w:rsidRPr="00780093">
        <w:t xml:space="preserve">: Le invitamos a presentar sus contribuciones por correo electrónico a la dirección </w:t>
      </w:r>
      <w:hyperlink r:id="rId16" w:history="1">
        <w:r w:rsidR="00780093" w:rsidRPr="00C25EE0">
          <w:rPr>
            <w:rStyle w:val="Hyperlink"/>
          </w:rPr>
          <w:t>tsbsg3@itu.int</w:t>
        </w:r>
      </w:hyperlink>
      <w:r w:rsidRPr="00780093">
        <w:t>. El plazo para la presentación de las contribuciones es de 12 (doce) días civiles antes de la reunión. Dichas contribuciones se publicarán en el sitio web del GRCE</w:t>
      </w:r>
      <w:r w:rsidR="00EC0C56">
        <w:t>3</w:t>
      </w:r>
      <w:r w:rsidRPr="00780093">
        <w:t xml:space="preserve">-LAC, por lo que deberán obrar en poder de la TSB </w:t>
      </w:r>
      <w:r w:rsidRPr="00780093">
        <w:rPr>
          <w:b/>
          <w:bCs/>
        </w:rPr>
        <w:t>a más</w:t>
      </w:r>
      <w:r w:rsidR="00780093" w:rsidRPr="00780093">
        <w:rPr>
          <w:b/>
          <w:bCs/>
        </w:rPr>
        <w:t xml:space="preserve"> tardar el 15 de marzo de 2019</w:t>
      </w:r>
      <w:r w:rsidR="00780093">
        <w:t>.</w:t>
      </w:r>
    </w:p>
    <w:p w:rsidR="0018089C" w:rsidRPr="00780093" w:rsidRDefault="0018089C" w:rsidP="0018089C">
      <w:r w:rsidRPr="00780093">
        <w:t>El acceso a los documentos de la reunión se facilita a través de la página principal del grupo regional, y está reservada a los Miembros del UIT-T/</w:t>
      </w:r>
      <w:hyperlink r:id="rId17" w:history="1">
        <w:r w:rsidRPr="00780093">
          <w:rPr>
            <w:rStyle w:val="Hyperlink"/>
          </w:rPr>
          <w:t>titulares de cuenta TIES</w:t>
        </w:r>
      </w:hyperlink>
      <w:r w:rsidR="00780093">
        <w:t>.</w:t>
      </w:r>
    </w:p>
    <w:p w:rsidR="002545AA" w:rsidRPr="00780093" w:rsidRDefault="0018089C" w:rsidP="00780093">
      <w:r w:rsidRPr="00780093">
        <w:rPr>
          <w:b/>
          <w:bCs/>
        </w:rPr>
        <w:t>PLANTILLAS</w:t>
      </w:r>
      <w:r w:rsidRPr="00780093">
        <w:t xml:space="preserve">: Tenga la amabilidad de utilizar el juego de plantillas facilitado para preparar su contribución. Las plantillas figuran en la página web de las Comisiones de Estudio del UIT-T, en la sección </w:t>
      </w:r>
      <w:r w:rsidR="00AC6EA4">
        <w:t>"</w:t>
      </w:r>
      <w:r w:rsidRPr="00780093">
        <w:t>Recursos para delegados</w:t>
      </w:r>
      <w:r w:rsidR="00AC6EA4">
        <w:t>"</w:t>
      </w:r>
      <w:r w:rsidRPr="00780093">
        <w:t xml:space="preserve"> (</w:t>
      </w:r>
      <w:hyperlink r:id="rId18" w:history="1">
        <w:r w:rsidR="00780093" w:rsidRPr="00C25EE0">
          <w:rPr>
            <w:rStyle w:val="Hyperlink"/>
          </w:rPr>
          <w:t>http://itu.int/ITU-T/studygroups/templates</w:t>
        </w:r>
      </w:hyperlink>
      <w:r w:rsidRPr="00780093">
        <w:t>). En la portada de todos los documentos deberá figurar el apellido, los números de telefax y de teléfono, así como la dirección de correo electrónico de la persona de contacto para la contribución.</w:t>
      </w:r>
    </w:p>
    <w:p w:rsidR="002545AA" w:rsidRPr="00780093" w:rsidRDefault="00F33755" w:rsidP="00780093">
      <w:pPr>
        <w:pStyle w:val="AnnexTitle"/>
      </w:pPr>
      <w:r w:rsidRPr="00780093">
        <w:t>MÉTODOS DE TRABAJO E INSTALACIONES</w:t>
      </w:r>
    </w:p>
    <w:p w:rsidR="00F33755" w:rsidRPr="00F33755" w:rsidRDefault="00F33755" w:rsidP="00F33755">
      <w:r w:rsidRPr="00F33755">
        <w:rPr>
          <w:b/>
          <w:bCs/>
        </w:rPr>
        <w:t>INTERPRETACIÓN</w:t>
      </w:r>
      <w:r w:rsidRPr="00F33755">
        <w:t>: De acuerdo con el Presidente del Grupo, los idiomas de trabajo de la reunión serán el español y el inglés.</w:t>
      </w:r>
    </w:p>
    <w:p w:rsidR="002545AA" w:rsidRPr="00F33755" w:rsidRDefault="00F33755" w:rsidP="00F33755">
      <w:r w:rsidRPr="00F33755">
        <w:rPr>
          <w:b/>
          <w:bCs/>
        </w:rPr>
        <w:t>LAN</w:t>
      </w:r>
      <w:r w:rsidRPr="00F33755">
        <w:t xml:space="preserve"> </w:t>
      </w:r>
      <w:r w:rsidRPr="00F33755">
        <w:rPr>
          <w:b/>
          <w:bCs/>
        </w:rPr>
        <w:t>INALÁMBRICA</w:t>
      </w:r>
      <w:r w:rsidRPr="00F33755">
        <w:t>: El lugar de celebración del evento dispondrá de instalaciones y acceso a Internet.</w:t>
      </w:r>
    </w:p>
    <w:p w:rsidR="002545AA" w:rsidRPr="00780093" w:rsidRDefault="00F33755" w:rsidP="00780093">
      <w:pPr>
        <w:pStyle w:val="AnnexTitle"/>
      </w:pPr>
      <w:r w:rsidRPr="00780093">
        <w:t>PREINSCRIPCIÓN, BECAS Y AYUDA PARA LA SOLICITUD DE VISADOS</w:t>
      </w:r>
    </w:p>
    <w:p w:rsidR="00F33755" w:rsidRPr="00F33755" w:rsidRDefault="00F33755" w:rsidP="00F33755">
      <w:r w:rsidRPr="00F33755">
        <w:rPr>
          <w:b/>
          <w:bCs/>
        </w:rPr>
        <w:t>PREINSCRIPCIÓN</w:t>
      </w:r>
      <w:r w:rsidRPr="00F33755">
        <w:t xml:space="preserve">: La preinscripción es obligatoria y se efectúa en línea en la página web de la Comisión de Estudio </w:t>
      </w:r>
      <w:r w:rsidRPr="00F33755">
        <w:rPr>
          <w:b/>
          <w:bCs/>
        </w:rPr>
        <w:t>a más tardar un mes antes de la reunión</w:t>
      </w:r>
      <w:r w:rsidRPr="00F33755">
        <w:t>. Se invita a los miembros a incluir mujeres en sus delegaciones siempre que sea posible.</w:t>
      </w:r>
    </w:p>
    <w:p w:rsidR="00F33755" w:rsidRDefault="00F33755" w:rsidP="00F33755">
      <w:r w:rsidRPr="00F33755">
        <w:rPr>
          <w:b/>
          <w:bCs/>
        </w:rPr>
        <w:t>BECAS</w:t>
      </w:r>
      <w:r w:rsidRPr="00F33755">
        <w:t xml:space="preserve">: Podrán concederse hasta dos becas parciales por administración, </w:t>
      </w:r>
      <w:r w:rsidRPr="00F33755">
        <w:rPr>
          <w:b/>
          <w:bCs/>
        </w:rPr>
        <w:t>dentro de la Región de América Latina y el Caribe</w:t>
      </w:r>
      <w:r w:rsidRPr="00F33755">
        <w:t xml:space="preserve">, en función de la financiación disponible, con objeto de facilitar la participación de los países que reúnan los requisitos. </w:t>
      </w:r>
      <w:r w:rsidRPr="00F33755">
        <w:rPr>
          <w:b/>
          <w:bCs/>
        </w:rPr>
        <w:t>Las solicitudes de beca deberán recibirs</w:t>
      </w:r>
      <w:r>
        <w:rPr>
          <w:b/>
          <w:bCs/>
        </w:rPr>
        <w:t>e a más tardar el 3 de marzo de </w:t>
      </w:r>
      <w:r w:rsidRPr="00F33755">
        <w:rPr>
          <w:b/>
          <w:bCs/>
        </w:rPr>
        <w:t>2019</w:t>
      </w:r>
      <w:r w:rsidRPr="00F33755">
        <w:t>. Rogamos tome nota de que los criterios aplicados a la concesión de becas incluyen: el presupuesto disponible de la TSB; la participación activa, incluida la presentación de contribuciones por escrito; la distribución equitativa entre países y regiones; y el equi</w:t>
      </w:r>
      <w:r w:rsidR="00780093">
        <w:t>librio entre hombres y mujeres.</w:t>
      </w:r>
    </w:p>
    <w:p w:rsidR="00EF1B89" w:rsidRPr="00EF1B89" w:rsidRDefault="00EF1B89" w:rsidP="00F33755">
      <w:pPr>
        <w:rPr>
          <w:lang w:val="es-ES"/>
        </w:rPr>
      </w:pPr>
      <w:r w:rsidRPr="00EF1B89">
        <w:rPr>
          <w:lang w:val="es-ES"/>
        </w:rPr>
        <w:t>Se alienta a los Estados Miembros a que, cuando propongan candidatos para las becas, tengan en cuenta el equilibrio entre hombres y mujeres y la inclusión de delegados con discapacidad y con necesidades específicas.</w:t>
      </w:r>
    </w:p>
    <w:p w:rsidR="002545AA" w:rsidRPr="00F33755" w:rsidRDefault="00F33755" w:rsidP="00EC0C56">
      <w:pPr>
        <w:rPr>
          <w:szCs w:val="24"/>
        </w:rPr>
      </w:pPr>
      <w:r w:rsidRPr="00F33755">
        <w:rPr>
          <w:b/>
          <w:bCs/>
        </w:rPr>
        <w:t>AYUDA PARA LA SOLICITUD DE VISADOS</w:t>
      </w:r>
      <w:r w:rsidRPr="00F33755">
        <w:t xml:space="preserve">: Como la reunión se organiza fuera de </w:t>
      </w:r>
      <w:r w:rsidR="00EC0C56">
        <w:t>Suiza</w:t>
      </w:r>
      <w:r w:rsidRPr="00F33755">
        <w:t xml:space="preserve">, las solicitudes de cartas de visado deben dirigirse directamente al anfitrión de la reunión. Pueden encontrarse instrucciones en la sección </w:t>
      </w:r>
      <w:r w:rsidR="00AC6EA4">
        <w:t>"</w:t>
      </w:r>
      <w:r w:rsidRPr="00F33755">
        <w:t>Información práctica</w:t>
      </w:r>
      <w:r w:rsidR="00AC6EA4">
        <w:t>"</w:t>
      </w:r>
      <w:r w:rsidRPr="00F33755">
        <w:t xml:space="preserve"> de la página web del GRCE3-LAC en la dirección:</w:t>
      </w:r>
      <w:r>
        <w:t xml:space="preserve"> </w:t>
      </w:r>
      <w:hyperlink r:id="rId19" w:history="1">
        <w:r w:rsidRPr="00C25EE0">
          <w:rPr>
            <w:rStyle w:val="Hyperlink"/>
          </w:rPr>
          <w:t>https://www.itu.int/en/ITU-T/studygroups/2017-2020/03/sg3rglac/Pages/default.aspx</w:t>
        </w:r>
      </w:hyperlink>
      <w:r w:rsidRPr="00F33755">
        <w:t>.</w:t>
      </w:r>
    </w:p>
    <w:p w:rsidR="002545AA" w:rsidRPr="00E35001" w:rsidRDefault="002545AA" w:rsidP="002545AA">
      <w:r w:rsidRPr="00E35001">
        <w:br w:type="page"/>
      </w:r>
    </w:p>
    <w:p w:rsidR="00F33755" w:rsidRDefault="002545AA" w:rsidP="00AC6EA4">
      <w:pPr>
        <w:pStyle w:val="AnnexNotitle"/>
        <w:rPr>
          <w:lang w:val="es-ES" w:eastAsia="zh-CN"/>
        </w:rPr>
      </w:pPr>
      <w:r w:rsidRPr="00E35001">
        <w:lastRenderedPageBreak/>
        <w:t>Anexo B</w:t>
      </w:r>
      <w:r w:rsidR="00AC6EA4">
        <w:br/>
      </w:r>
      <w:r w:rsidR="00F33755">
        <w:rPr>
          <w:szCs w:val="28"/>
          <w:lang w:val="es-ES"/>
        </w:rPr>
        <w:t>P</w:t>
      </w:r>
      <w:r w:rsidR="00AC6EA4">
        <w:rPr>
          <w:szCs w:val="28"/>
          <w:lang w:val="es-ES"/>
        </w:rPr>
        <w:t xml:space="preserve">royecto de orden </w:t>
      </w:r>
      <w:r w:rsidR="00F33755">
        <w:rPr>
          <w:szCs w:val="28"/>
          <w:lang w:val="es-ES"/>
        </w:rPr>
        <w:t>del día</w:t>
      </w:r>
      <w:r w:rsidR="00F33755" w:rsidRPr="00F858AA">
        <w:rPr>
          <w:lang w:val="es-ES"/>
        </w:rPr>
        <w:br/>
      </w:r>
      <w:r w:rsidR="00F33755">
        <w:rPr>
          <w:lang w:val="es-ES" w:eastAsia="zh-CN"/>
        </w:rPr>
        <w:t>R</w:t>
      </w:r>
      <w:r w:rsidR="00AC6EA4">
        <w:rPr>
          <w:lang w:val="es-ES" w:eastAsia="zh-CN"/>
        </w:rPr>
        <w:t xml:space="preserve">eunión del </w:t>
      </w:r>
      <w:r w:rsidR="00F33755">
        <w:rPr>
          <w:lang w:val="es-ES" w:eastAsia="zh-CN"/>
        </w:rPr>
        <w:t>G</w:t>
      </w:r>
      <w:r w:rsidR="00AC6EA4">
        <w:rPr>
          <w:lang w:val="es-ES" w:eastAsia="zh-CN"/>
        </w:rPr>
        <w:t>rupo</w:t>
      </w:r>
      <w:r w:rsidR="00F33755">
        <w:rPr>
          <w:lang w:val="es-ES" w:eastAsia="zh-CN"/>
        </w:rPr>
        <w:t xml:space="preserve"> R</w:t>
      </w:r>
      <w:r w:rsidR="00AC6EA4">
        <w:rPr>
          <w:lang w:val="es-ES" w:eastAsia="zh-CN"/>
        </w:rPr>
        <w:t>egional</w:t>
      </w:r>
      <w:r w:rsidR="00F33755">
        <w:rPr>
          <w:lang w:val="es-ES" w:eastAsia="zh-CN"/>
        </w:rPr>
        <w:t xml:space="preserve"> </w:t>
      </w:r>
      <w:r w:rsidR="00AC6EA4" w:rsidRPr="00AC6EA4">
        <w:rPr>
          <w:lang w:val="es-ES" w:eastAsia="zh-CN"/>
        </w:rPr>
        <w:t xml:space="preserve">de la </w:t>
      </w:r>
      <w:r w:rsidR="00F33755">
        <w:rPr>
          <w:lang w:val="es-ES" w:eastAsia="zh-CN"/>
        </w:rPr>
        <w:t xml:space="preserve">CE3 </w:t>
      </w:r>
      <w:r w:rsidR="00AC6EA4">
        <w:rPr>
          <w:lang w:val="es-ES" w:eastAsia="zh-CN"/>
        </w:rPr>
        <w:t>del</w:t>
      </w:r>
      <w:r w:rsidR="00F33755">
        <w:rPr>
          <w:lang w:val="es-ES" w:eastAsia="zh-CN"/>
        </w:rPr>
        <w:t xml:space="preserve"> UIT-T </w:t>
      </w:r>
      <w:r w:rsidR="00AC6EA4">
        <w:rPr>
          <w:lang w:val="es-ES" w:eastAsia="zh-CN"/>
        </w:rPr>
        <w:t xml:space="preserve">para </w:t>
      </w:r>
      <w:r w:rsidR="00F33755">
        <w:rPr>
          <w:lang w:val="es-ES" w:eastAsia="zh-CN"/>
        </w:rPr>
        <w:t>A</w:t>
      </w:r>
      <w:r w:rsidR="00AC6EA4">
        <w:rPr>
          <w:lang w:val="es-ES" w:eastAsia="zh-CN"/>
        </w:rPr>
        <w:t>mérica</w:t>
      </w:r>
      <w:r w:rsidR="00F33755">
        <w:rPr>
          <w:lang w:val="es-ES" w:eastAsia="zh-CN"/>
        </w:rPr>
        <w:t xml:space="preserve"> L</w:t>
      </w:r>
      <w:r w:rsidR="00AC6EA4">
        <w:rPr>
          <w:lang w:val="es-ES" w:eastAsia="zh-CN"/>
        </w:rPr>
        <w:t xml:space="preserve">atina y el </w:t>
      </w:r>
      <w:r w:rsidR="00F33755">
        <w:rPr>
          <w:lang w:val="es-ES" w:eastAsia="zh-CN"/>
        </w:rPr>
        <w:t>C</w:t>
      </w:r>
      <w:r w:rsidR="00AC6EA4">
        <w:rPr>
          <w:lang w:val="es-ES" w:eastAsia="zh-CN"/>
        </w:rPr>
        <w:t>aribe (GRCE3-LAC)</w:t>
      </w:r>
      <w:r w:rsidR="00F33755" w:rsidRPr="00F858AA">
        <w:rPr>
          <w:lang w:val="es-ES" w:eastAsia="zh-CN"/>
        </w:rPr>
        <w:br/>
        <w:t xml:space="preserve">Managua, Nicaragua, 28-29 </w:t>
      </w:r>
      <w:r w:rsidR="00AC6EA4">
        <w:rPr>
          <w:lang w:val="es-ES" w:eastAsia="zh-CN"/>
        </w:rPr>
        <w:t>de marzo de</w:t>
      </w:r>
      <w:r w:rsidR="00AC6EA4" w:rsidRPr="00F858AA">
        <w:rPr>
          <w:lang w:val="es-ES" w:eastAsia="zh-CN"/>
        </w:rPr>
        <w:t xml:space="preserve"> </w:t>
      </w:r>
      <w:r w:rsidR="00AC6EA4">
        <w:rPr>
          <w:lang w:val="es-ES" w:eastAsia="zh-CN"/>
        </w:rPr>
        <w:t>2019</w:t>
      </w:r>
    </w:p>
    <w:p w:rsidR="00AC6EA4" w:rsidRPr="00AC6EA4" w:rsidRDefault="00AC6EA4" w:rsidP="00AC6EA4">
      <w:pPr>
        <w:pStyle w:val="Normalaftertitle0"/>
        <w:rPr>
          <w:lang w:val="es-ES" w:eastAsia="zh-CN"/>
        </w:rPr>
      </w:pPr>
    </w:p>
    <w:tbl>
      <w:tblPr>
        <w:tblW w:w="99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1"/>
        <w:gridCol w:w="9082"/>
      </w:tblGrid>
      <w:tr w:rsidR="00F33755" w:rsidRPr="00F858AA" w:rsidTr="00AC5FB9">
        <w:trPr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1</w:t>
            </w:r>
          </w:p>
        </w:tc>
        <w:tc>
          <w:tcPr>
            <w:tcW w:w="90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r>
              <w:rPr>
                <w:lang w:val="es-ES"/>
              </w:rPr>
              <w:t>Apertura de la reunión</w:t>
            </w:r>
          </w:p>
        </w:tc>
      </w:tr>
      <w:tr w:rsidR="00F33755" w:rsidRPr="00F858AA" w:rsidTr="00AC5FB9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2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r w:rsidRPr="00F858AA">
              <w:rPr>
                <w:lang w:val="es-ES"/>
              </w:rPr>
              <w:t xml:space="preserve">Adopción </w:t>
            </w:r>
            <w:r>
              <w:rPr>
                <w:lang w:val="es-ES"/>
              </w:rPr>
              <w:t xml:space="preserve">del orden del día </w:t>
            </w:r>
          </w:p>
        </w:tc>
      </w:tr>
      <w:tr w:rsidR="00F33755" w:rsidRPr="00F858AA" w:rsidTr="00AC5FB9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3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r>
              <w:rPr>
                <w:lang w:val="es-ES"/>
              </w:rPr>
              <w:t>Documentos disponibles</w:t>
            </w:r>
            <w:r w:rsidRPr="00F858AA">
              <w:rPr>
                <w:lang w:val="es-ES"/>
              </w:rPr>
              <w:t xml:space="preserve"> (Contribuciones </w:t>
            </w:r>
            <w:r>
              <w:rPr>
                <w:lang w:val="es-ES"/>
              </w:rPr>
              <w:t>y</w:t>
            </w:r>
            <w:r w:rsidRPr="00F858AA">
              <w:rPr>
                <w:lang w:val="es-ES"/>
              </w:rPr>
              <w:t xml:space="preserve"> </w:t>
            </w:r>
            <w:r>
              <w:rPr>
                <w:lang w:val="es-ES"/>
              </w:rPr>
              <w:t>D</w:t>
            </w:r>
            <w:r w:rsidRPr="00F858AA">
              <w:rPr>
                <w:lang w:val="es-ES"/>
              </w:rPr>
              <w:t>T)</w:t>
            </w:r>
          </w:p>
        </w:tc>
      </w:tr>
      <w:tr w:rsidR="00F33755" w:rsidRPr="00F858AA" w:rsidTr="00AC5FB9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4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r w:rsidRPr="00F858AA">
              <w:rPr>
                <w:lang w:val="es-ES"/>
              </w:rPr>
              <w:t>Descripción general de la Comisión de Estudio 3 y métodos de trabajo</w:t>
            </w:r>
          </w:p>
        </w:tc>
      </w:tr>
      <w:tr w:rsidR="00F33755" w:rsidRPr="00F858AA" w:rsidTr="00AC5FB9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5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r>
              <w:rPr>
                <w:lang w:val="es-ES"/>
              </w:rPr>
              <w:t>Examen de los resultados de la PP-18 y de reuniones anteriores de la Comisión de Estudio Rectora y del Grupo Regional</w:t>
            </w:r>
            <w:r w:rsidR="00AC6EA4">
              <w:rPr>
                <w:lang w:val="es-ES"/>
              </w:rPr>
              <w:t xml:space="preserve"> </w:t>
            </w:r>
          </w:p>
        </w:tc>
      </w:tr>
      <w:tr w:rsidR="00F33755" w:rsidRPr="00F858AA" w:rsidTr="00AC5FB9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6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r>
              <w:rPr>
                <w:lang w:val="es-ES"/>
              </w:rPr>
              <w:t xml:space="preserve">Repercusión económica de los OTT </w:t>
            </w:r>
          </w:p>
        </w:tc>
      </w:tr>
      <w:tr w:rsidR="00F33755" w:rsidRPr="00F858AA" w:rsidTr="00AC5FB9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7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r w:rsidRPr="00C3008C">
              <w:rPr>
                <w:lang w:val="es-ES"/>
              </w:rPr>
              <w:t xml:space="preserve">Estudio relativo a las cuestiones de tasación y tarifas de los acuerdos de liquidación de circuitos de cables terrenales </w:t>
            </w:r>
            <w:proofErr w:type="spellStart"/>
            <w:r w:rsidRPr="00C3008C">
              <w:rPr>
                <w:lang w:val="es-ES"/>
              </w:rPr>
              <w:t>transmultinacionales</w:t>
            </w:r>
            <w:proofErr w:type="spellEnd"/>
          </w:p>
        </w:tc>
      </w:tr>
      <w:tr w:rsidR="00F33755" w:rsidRPr="00F858AA" w:rsidTr="00AC5FB9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8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r>
              <w:rPr>
                <w:lang w:val="es-ES"/>
              </w:rPr>
              <w:t>Servicios financieros móviles</w:t>
            </w:r>
          </w:p>
        </w:tc>
      </w:tr>
      <w:tr w:rsidR="00F33755" w:rsidRPr="00F858AA" w:rsidTr="00AC5FB9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9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proofErr w:type="spellStart"/>
            <w:r>
              <w:rPr>
                <w:lang w:val="es-ES"/>
              </w:rPr>
              <w:t>Itinerancia</w:t>
            </w:r>
            <w:proofErr w:type="spellEnd"/>
            <w:r>
              <w:rPr>
                <w:lang w:val="es-ES"/>
              </w:rPr>
              <w:t xml:space="preserve"> internacional </w:t>
            </w:r>
          </w:p>
        </w:tc>
      </w:tr>
      <w:tr w:rsidR="00F33755" w:rsidRPr="00F858AA" w:rsidTr="00AC5FB9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10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r w:rsidRPr="00C3008C">
              <w:rPr>
                <w:lang w:val="es-ES"/>
              </w:rPr>
              <w:t xml:space="preserve">Definición de mercados pertinentes e identificación de operadores con capacidad para influir en el mercado (SMP) </w:t>
            </w:r>
          </w:p>
        </w:tc>
      </w:tr>
      <w:tr w:rsidR="00F33755" w:rsidRPr="00F858AA" w:rsidTr="00AC5FB9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11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proofErr w:type="spellStart"/>
            <w:r>
              <w:rPr>
                <w:lang w:val="es-ES"/>
              </w:rPr>
              <w:t>Macrodatos</w:t>
            </w:r>
            <w:proofErr w:type="spellEnd"/>
            <w:r>
              <w:rPr>
                <w:lang w:val="es-ES"/>
              </w:rPr>
              <w:t xml:space="preserve"> e identidad digital </w:t>
            </w:r>
          </w:p>
        </w:tc>
      </w:tr>
      <w:tr w:rsidR="00F33755" w:rsidRPr="00F858AA" w:rsidTr="00AC5FB9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12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r>
              <w:rPr>
                <w:lang w:val="es-ES"/>
              </w:rPr>
              <w:t xml:space="preserve">Conectividad Internacional a Internet </w:t>
            </w:r>
          </w:p>
        </w:tc>
      </w:tr>
      <w:tr w:rsidR="00F33755" w:rsidRPr="00F858AA" w:rsidTr="00AC5FB9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13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r>
              <w:rPr>
                <w:lang w:val="es-ES"/>
              </w:rPr>
              <w:t>S</w:t>
            </w:r>
            <w:r w:rsidRPr="00C3008C">
              <w:rPr>
                <w:lang w:val="es-ES"/>
              </w:rPr>
              <w:t>olución de controversias</w:t>
            </w:r>
          </w:p>
        </w:tc>
      </w:tr>
      <w:tr w:rsidR="00F33755" w:rsidRPr="00F858AA" w:rsidTr="00AC5FB9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14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r w:rsidRPr="00C3008C">
              <w:rPr>
                <w:lang w:val="es-ES"/>
              </w:rPr>
              <w:t>Repercusión económica de la fijación de precios de licencias</w:t>
            </w:r>
          </w:p>
        </w:tc>
      </w:tr>
      <w:tr w:rsidR="00F33755" w:rsidRPr="00F858AA" w:rsidTr="00AC5FB9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15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r w:rsidRPr="00C3008C">
              <w:rPr>
                <w:lang w:val="es-ES"/>
              </w:rPr>
              <w:t xml:space="preserve">Futuro programa de trabajo y lista de acciones para el GRCE3-LAC </w:t>
            </w:r>
          </w:p>
        </w:tc>
      </w:tr>
      <w:tr w:rsidR="00F33755" w:rsidRPr="00F858AA" w:rsidTr="00AC5FB9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16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r>
              <w:rPr>
                <w:lang w:val="es-ES"/>
              </w:rPr>
              <w:t>Contribuciones del GRCE3-LAC y de los Miembros a la Comisión de Estudio 3 del UIT-T en 2019</w:t>
            </w:r>
            <w:r w:rsidR="00AC6EA4">
              <w:rPr>
                <w:lang w:val="es-ES"/>
              </w:rPr>
              <w:t xml:space="preserve"> </w:t>
            </w:r>
          </w:p>
        </w:tc>
      </w:tr>
      <w:tr w:rsidR="00F33755" w:rsidRPr="00F858AA" w:rsidTr="00AC5FB9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17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r w:rsidRPr="00C3008C">
              <w:rPr>
                <w:lang w:val="es-ES"/>
              </w:rPr>
              <w:t>Lugar</w:t>
            </w:r>
            <w:r>
              <w:rPr>
                <w:lang w:val="es-ES"/>
              </w:rPr>
              <w:t xml:space="preserve"> de celebración</w:t>
            </w:r>
            <w:r w:rsidRPr="00C3008C">
              <w:rPr>
                <w:lang w:val="es-ES"/>
              </w:rPr>
              <w:t xml:space="preserve"> y fecha de la próxima reunión del GRCE3-LAC</w:t>
            </w:r>
          </w:p>
        </w:tc>
      </w:tr>
      <w:tr w:rsidR="00F33755" w:rsidRPr="00F858AA" w:rsidTr="00AC5FB9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18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r>
              <w:rPr>
                <w:lang w:val="es-ES"/>
              </w:rPr>
              <w:t>Otros asuntos</w:t>
            </w:r>
          </w:p>
        </w:tc>
      </w:tr>
      <w:tr w:rsidR="00135477" w:rsidTr="00EF507F">
        <w:trPr>
          <w:jc w:val="center"/>
        </w:trPr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BE089B" w:rsidRDefault="00F33755" w:rsidP="00EC0C56">
            <w:pPr>
              <w:pStyle w:val="Tabletext0"/>
              <w:jc w:val="center"/>
              <w:rPr>
                <w:b/>
                <w:bCs/>
                <w:lang w:val="es-ES"/>
              </w:rPr>
            </w:pPr>
            <w:r w:rsidRPr="00BE089B">
              <w:rPr>
                <w:b/>
                <w:bCs/>
                <w:lang w:val="es-ES"/>
              </w:rPr>
              <w:t>19</w:t>
            </w:r>
          </w:p>
        </w:tc>
        <w:tc>
          <w:tcPr>
            <w:tcW w:w="8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33755" w:rsidRPr="00F858AA" w:rsidRDefault="00F33755" w:rsidP="00BE089B">
            <w:pPr>
              <w:pStyle w:val="Tabletext0"/>
              <w:rPr>
                <w:lang w:val="es-ES"/>
              </w:rPr>
            </w:pPr>
            <w:r>
              <w:rPr>
                <w:lang w:val="es-ES"/>
              </w:rPr>
              <w:t>Clausura de la reunión</w:t>
            </w:r>
          </w:p>
        </w:tc>
      </w:tr>
    </w:tbl>
    <w:p w:rsidR="00780093" w:rsidRDefault="00780093" w:rsidP="00411C49">
      <w:pPr>
        <w:pStyle w:val="Reasons"/>
      </w:pPr>
    </w:p>
    <w:p w:rsidR="00780093" w:rsidRDefault="00780093">
      <w:pPr>
        <w:jc w:val="center"/>
      </w:pPr>
      <w:r>
        <w:t>______________</w:t>
      </w:r>
      <w:r w:rsidR="009A5D1A">
        <w:t>__</w:t>
      </w:r>
      <w:bookmarkStart w:id="2" w:name="_GoBack"/>
      <w:bookmarkEnd w:id="2"/>
    </w:p>
    <w:p w:rsidR="00C34772" w:rsidRPr="00D119EC" w:rsidRDefault="00C34772" w:rsidP="002545AA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  <w:rPr>
          <w:sz w:val="4"/>
          <w:szCs w:val="4"/>
          <w:lang w:val="en-US"/>
        </w:rPr>
      </w:pPr>
    </w:p>
    <w:sectPr w:rsidR="00C34772" w:rsidRPr="00D119EC" w:rsidSect="002545AA">
      <w:headerReference w:type="even" r:id="rId20"/>
      <w:headerReference w:type="default" r:id="rId21"/>
      <w:pgSz w:w="11907" w:h="16840" w:code="9"/>
      <w:pgMar w:top="1134" w:right="1134" w:bottom="1134" w:left="1134" w:header="567" w:footer="567" w:gutter="0"/>
      <w:paperSrc w:first="261" w:other="26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20" w:rsidRDefault="003C0C20">
      <w:r>
        <w:separator/>
      </w:r>
    </w:p>
  </w:endnote>
  <w:endnote w:type="continuationSeparator" w:id="0">
    <w:p w:rsidR="003C0C20" w:rsidRDefault="003C0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13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20" w:rsidRDefault="003C0C20">
      <w:r>
        <w:t>____________________</w:t>
      </w:r>
    </w:p>
  </w:footnote>
  <w:footnote w:type="continuationSeparator" w:id="0">
    <w:p w:rsidR="003C0C20" w:rsidRDefault="003C0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84290009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141CB4" w:rsidRPr="00BC1FB8" w:rsidRDefault="00BC1FB8" w:rsidP="00EF1B89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9A5D1A">
          <w:rPr>
            <w:noProof/>
            <w:sz w:val="18"/>
            <w:szCs w:val="18"/>
          </w:rPr>
          <w:t>2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EF1B89">
          <w:rPr>
            <w:bCs/>
            <w:sz w:val="18"/>
            <w:szCs w:val="18"/>
          </w:rPr>
          <w:t>2</w:t>
        </w:r>
        <w:r w:rsidRPr="001A50AB">
          <w:rPr>
            <w:bCs/>
            <w:sz w:val="18"/>
            <w:szCs w:val="18"/>
          </w:rPr>
          <w:t>/</w:t>
        </w:r>
        <w:r w:rsidR="00EF1B89">
          <w:rPr>
            <w:bCs/>
            <w:sz w:val="18"/>
            <w:szCs w:val="18"/>
          </w:rPr>
          <w:t>SG3RG-LAC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9141411"/>
      <w:docPartObj>
        <w:docPartGallery w:val="Page Numbers (Top of Page)"/>
        <w:docPartUnique/>
      </w:docPartObj>
    </w:sdtPr>
    <w:sdtEndPr>
      <w:rPr>
        <w:noProof/>
        <w:sz w:val="18"/>
        <w:szCs w:val="18"/>
      </w:rPr>
    </w:sdtEndPr>
    <w:sdtContent>
      <w:p w:rsidR="00BC1FB8" w:rsidRPr="00BC1FB8" w:rsidRDefault="00BC1FB8" w:rsidP="00EF1B89">
        <w:pPr>
          <w:pStyle w:val="Header"/>
          <w:spacing w:after="240"/>
          <w:rPr>
            <w:noProof/>
            <w:sz w:val="18"/>
            <w:szCs w:val="18"/>
          </w:rPr>
        </w:pPr>
        <w:r w:rsidRPr="00DF4D66">
          <w:rPr>
            <w:sz w:val="18"/>
            <w:szCs w:val="16"/>
          </w:rPr>
          <w:t xml:space="preserve">- </w:t>
        </w:r>
        <w:r w:rsidRPr="00F55157">
          <w:rPr>
            <w:sz w:val="18"/>
            <w:szCs w:val="18"/>
          </w:rPr>
          <w:fldChar w:fldCharType="begin"/>
        </w:r>
        <w:r w:rsidRPr="00F55157">
          <w:rPr>
            <w:sz w:val="18"/>
            <w:szCs w:val="18"/>
          </w:rPr>
          <w:instrText xml:space="preserve"> PAGE   \* MERGEFORMAT </w:instrText>
        </w:r>
        <w:r w:rsidRPr="00F55157">
          <w:rPr>
            <w:sz w:val="18"/>
            <w:szCs w:val="18"/>
          </w:rPr>
          <w:fldChar w:fldCharType="separate"/>
        </w:r>
        <w:r w:rsidR="009A5D1A">
          <w:rPr>
            <w:noProof/>
            <w:sz w:val="18"/>
            <w:szCs w:val="18"/>
          </w:rPr>
          <w:t>3</w:t>
        </w:r>
        <w:r w:rsidRPr="00F55157">
          <w:rPr>
            <w:noProof/>
            <w:sz w:val="18"/>
            <w:szCs w:val="18"/>
          </w:rPr>
          <w:fldChar w:fldCharType="end"/>
        </w:r>
        <w:r>
          <w:rPr>
            <w:noProof/>
            <w:sz w:val="18"/>
            <w:szCs w:val="18"/>
          </w:rPr>
          <w:t xml:space="preserve"> -</w:t>
        </w:r>
        <w:r>
          <w:rPr>
            <w:noProof/>
            <w:sz w:val="18"/>
            <w:szCs w:val="18"/>
          </w:rPr>
          <w:br/>
        </w:r>
        <w:r w:rsidRPr="001A50AB">
          <w:rPr>
            <w:bCs/>
            <w:sz w:val="18"/>
            <w:szCs w:val="18"/>
          </w:rPr>
          <w:t xml:space="preserve">Carta Colectiva </w:t>
        </w:r>
        <w:r w:rsidR="00EF1B89">
          <w:rPr>
            <w:bCs/>
            <w:sz w:val="18"/>
            <w:szCs w:val="18"/>
          </w:rPr>
          <w:t>2</w:t>
        </w:r>
        <w:r w:rsidR="00EF1B89" w:rsidRPr="001A50AB">
          <w:rPr>
            <w:bCs/>
            <w:sz w:val="18"/>
            <w:szCs w:val="18"/>
          </w:rPr>
          <w:t>/</w:t>
        </w:r>
        <w:r w:rsidR="00EF1B89">
          <w:rPr>
            <w:bCs/>
            <w:sz w:val="18"/>
            <w:szCs w:val="18"/>
          </w:rPr>
          <w:t>SG3RG-LAC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530F3BD4"/>
    <w:multiLevelType w:val="hybridMultilevel"/>
    <w:tmpl w:val="0C9CFDBA"/>
    <w:lvl w:ilvl="0" w:tplc="9BD247BA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AAB1857"/>
    <w:multiLevelType w:val="hybridMultilevel"/>
    <w:tmpl w:val="1BD4DB70"/>
    <w:lvl w:ilvl="0" w:tplc="62B2D03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8F7012"/>
    <w:multiLevelType w:val="multilevel"/>
    <w:tmpl w:val="5CC6ABCA"/>
    <w:lvl w:ilvl="0">
      <w:start w:val="1"/>
      <w:numFmt w:val="decimal"/>
      <w:lvlText w:val="%1."/>
      <w:legacy w:legacy="1" w:legacySpace="0" w:legacyIndent="708"/>
      <w:lvlJc w:val="left"/>
      <w:pPr>
        <w:ind w:left="708" w:hanging="708"/>
      </w:pPr>
      <w:rPr>
        <w:rFonts w:asciiTheme="minorHAnsi" w:hAnsiTheme="minorHAnsi" w:cs="Times New Roman" w:hint="default"/>
        <w:b w:val="0"/>
        <w:bCs w:val="0"/>
        <w:sz w:val="24"/>
        <w:szCs w:val="24"/>
      </w:rPr>
    </w:lvl>
    <w:lvl w:ilvl="1">
      <w:start w:val="1"/>
      <w:numFmt w:val="lowerLetter"/>
      <w:lvlText w:val="%2)"/>
      <w:legacy w:legacy="1" w:legacySpace="0" w:legacyIndent="708"/>
      <w:lvlJc w:val="left"/>
      <w:pPr>
        <w:ind w:left="5670" w:hanging="708"/>
      </w:pPr>
      <w:rPr>
        <w:rFonts w:cs="Times New Roman"/>
      </w:rPr>
    </w:lvl>
    <w:lvl w:ilvl="2">
      <w:start w:val="1"/>
      <w:numFmt w:val="lowerRoman"/>
      <w:lvlText w:val="%3)"/>
      <w:legacy w:legacy="1" w:legacySpace="0" w:legacyIndent="708"/>
      <w:lvlJc w:val="left"/>
      <w:pPr>
        <w:ind w:left="2124" w:hanging="708"/>
      </w:pPr>
      <w:rPr>
        <w:rFonts w:cs="Times New Roman"/>
        <w:i w:val="0"/>
        <w:iCs w:val="0"/>
      </w:rPr>
    </w:lvl>
    <w:lvl w:ilvl="3">
      <w:start w:val="5"/>
      <w:numFmt w:val="bullet"/>
      <w:lvlText w:val="-"/>
      <w:lvlJc w:val="left"/>
      <w:pPr>
        <w:ind w:left="2832" w:hanging="708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(%5)"/>
      <w:legacy w:legacy="1" w:legacySpace="0" w:legacyIndent="708"/>
      <w:lvlJc w:val="left"/>
      <w:pPr>
        <w:ind w:left="3540" w:hanging="708"/>
      </w:pPr>
      <w:rPr>
        <w:rFonts w:cs="Times New Roman"/>
      </w:rPr>
    </w:lvl>
    <w:lvl w:ilvl="5">
      <w:start w:val="1"/>
      <w:numFmt w:val="lowerLetter"/>
      <w:lvlText w:val="(%6)"/>
      <w:legacy w:legacy="1" w:legacySpace="0" w:legacyIndent="708"/>
      <w:lvlJc w:val="left"/>
      <w:pPr>
        <w:ind w:left="4248" w:hanging="708"/>
      </w:pPr>
      <w:rPr>
        <w:rFonts w:cs="Times New Roman"/>
      </w:rPr>
    </w:lvl>
    <w:lvl w:ilvl="6">
      <w:start w:val="1"/>
      <w:numFmt w:val="lowerRoman"/>
      <w:lvlText w:val="(%7)"/>
      <w:legacy w:legacy="1" w:legacySpace="0" w:legacyIndent="708"/>
      <w:lvlJc w:val="left"/>
      <w:pPr>
        <w:ind w:left="4956" w:hanging="708"/>
      </w:pPr>
      <w:rPr>
        <w:rFonts w:cs="Times New Roman"/>
      </w:rPr>
    </w:lvl>
    <w:lvl w:ilvl="7">
      <w:start w:val="1"/>
      <w:numFmt w:val="lowerLetter"/>
      <w:lvlText w:val="(%8)"/>
      <w:legacy w:legacy="1" w:legacySpace="0" w:legacyIndent="708"/>
      <w:lvlJc w:val="left"/>
      <w:pPr>
        <w:ind w:left="5664" w:hanging="708"/>
      </w:pPr>
      <w:rPr>
        <w:rFonts w:cs="Times New Roman"/>
      </w:rPr>
    </w:lvl>
    <w:lvl w:ilvl="8">
      <w:start w:val="1"/>
      <w:numFmt w:val="lowerRoman"/>
      <w:lvlText w:val="(%9)"/>
      <w:legacy w:legacy="1" w:legacySpace="0" w:legacyIndent="708"/>
      <w:lvlJc w:val="left"/>
      <w:pPr>
        <w:ind w:left="6372" w:hanging="708"/>
      </w:pPr>
      <w:rPr>
        <w:rFonts w:cs="Times New Roman"/>
      </w:rPr>
    </w:lvl>
  </w:abstractNum>
  <w:abstractNum w:abstractNumId="5" w15:restartNumberingAfterBreak="0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772"/>
    <w:rsid w:val="00002529"/>
    <w:rsid w:val="00002634"/>
    <w:rsid w:val="00043D90"/>
    <w:rsid w:val="000678BB"/>
    <w:rsid w:val="00080F6C"/>
    <w:rsid w:val="000C375D"/>
    <w:rsid w:val="000C382F"/>
    <w:rsid w:val="000F67AE"/>
    <w:rsid w:val="00114963"/>
    <w:rsid w:val="001173CC"/>
    <w:rsid w:val="00126D02"/>
    <w:rsid w:val="001344C2"/>
    <w:rsid w:val="00135477"/>
    <w:rsid w:val="00136FC2"/>
    <w:rsid w:val="00141CB4"/>
    <w:rsid w:val="001671BC"/>
    <w:rsid w:val="0018089C"/>
    <w:rsid w:val="001A2905"/>
    <w:rsid w:val="001A54CC"/>
    <w:rsid w:val="001C2FAD"/>
    <w:rsid w:val="001D1BA9"/>
    <w:rsid w:val="001F0D48"/>
    <w:rsid w:val="002021BB"/>
    <w:rsid w:val="00212668"/>
    <w:rsid w:val="00221C83"/>
    <w:rsid w:val="002545AA"/>
    <w:rsid w:val="00257FB4"/>
    <w:rsid w:val="00271D3E"/>
    <w:rsid w:val="0027571F"/>
    <w:rsid w:val="002C1570"/>
    <w:rsid w:val="00303D62"/>
    <w:rsid w:val="00313DBB"/>
    <w:rsid w:val="00324783"/>
    <w:rsid w:val="00327BC9"/>
    <w:rsid w:val="003341CF"/>
    <w:rsid w:val="00335367"/>
    <w:rsid w:val="0033768F"/>
    <w:rsid w:val="00370C2D"/>
    <w:rsid w:val="003B60AA"/>
    <w:rsid w:val="003C00D3"/>
    <w:rsid w:val="003C0C20"/>
    <w:rsid w:val="003C2ECD"/>
    <w:rsid w:val="003D1E8D"/>
    <w:rsid w:val="003D4DFE"/>
    <w:rsid w:val="003D673B"/>
    <w:rsid w:val="003F0402"/>
    <w:rsid w:val="003F073D"/>
    <w:rsid w:val="003F2855"/>
    <w:rsid w:val="00401C20"/>
    <w:rsid w:val="00402B00"/>
    <w:rsid w:val="00421116"/>
    <w:rsid w:val="00427EA6"/>
    <w:rsid w:val="00450C73"/>
    <w:rsid w:val="004C1AD1"/>
    <w:rsid w:val="004C4144"/>
    <w:rsid w:val="004D61E4"/>
    <w:rsid w:val="004E26E4"/>
    <w:rsid w:val="004F0A81"/>
    <w:rsid w:val="004F5584"/>
    <w:rsid w:val="00505119"/>
    <w:rsid w:val="005267F7"/>
    <w:rsid w:val="00535F99"/>
    <w:rsid w:val="00545669"/>
    <w:rsid w:val="00555E45"/>
    <w:rsid w:val="00560EDA"/>
    <w:rsid w:val="00567B54"/>
    <w:rsid w:val="0057186B"/>
    <w:rsid w:val="005827E3"/>
    <w:rsid w:val="00586B1D"/>
    <w:rsid w:val="00594E79"/>
    <w:rsid w:val="005B4854"/>
    <w:rsid w:val="005B6711"/>
    <w:rsid w:val="00607393"/>
    <w:rsid w:val="00622CE3"/>
    <w:rsid w:val="00635FA2"/>
    <w:rsid w:val="0064235A"/>
    <w:rsid w:val="00647213"/>
    <w:rsid w:val="00653A0E"/>
    <w:rsid w:val="00653B29"/>
    <w:rsid w:val="0067009C"/>
    <w:rsid w:val="006760CF"/>
    <w:rsid w:val="006969B4"/>
    <w:rsid w:val="006A0C05"/>
    <w:rsid w:val="006A335A"/>
    <w:rsid w:val="006B5061"/>
    <w:rsid w:val="006E24F0"/>
    <w:rsid w:val="006F6581"/>
    <w:rsid w:val="007128A1"/>
    <w:rsid w:val="00715D93"/>
    <w:rsid w:val="00720BA2"/>
    <w:rsid w:val="00780093"/>
    <w:rsid w:val="00781E2A"/>
    <w:rsid w:val="007A6373"/>
    <w:rsid w:val="007B34FB"/>
    <w:rsid w:val="008134A7"/>
    <w:rsid w:val="00823E22"/>
    <w:rsid w:val="008258C2"/>
    <w:rsid w:val="00833CCA"/>
    <w:rsid w:val="00846D89"/>
    <w:rsid w:val="008505BD"/>
    <w:rsid w:val="00850C78"/>
    <w:rsid w:val="00855B98"/>
    <w:rsid w:val="008C17AD"/>
    <w:rsid w:val="008D02CD"/>
    <w:rsid w:val="008F29BD"/>
    <w:rsid w:val="0091255A"/>
    <w:rsid w:val="00934054"/>
    <w:rsid w:val="0095172A"/>
    <w:rsid w:val="00963CD8"/>
    <w:rsid w:val="00975A06"/>
    <w:rsid w:val="009900B7"/>
    <w:rsid w:val="009A5D1A"/>
    <w:rsid w:val="009D3E5C"/>
    <w:rsid w:val="009D4C42"/>
    <w:rsid w:val="009F0942"/>
    <w:rsid w:val="00A119A2"/>
    <w:rsid w:val="00A41330"/>
    <w:rsid w:val="00A42718"/>
    <w:rsid w:val="00A54E47"/>
    <w:rsid w:val="00A6120F"/>
    <w:rsid w:val="00A85283"/>
    <w:rsid w:val="00AA30D4"/>
    <w:rsid w:val="00AB72FF"/>
    <w:rsid w:val="00AC6EA4"/>
    <w:rsid w:val="00AD1512"/>
    <w:rsid w:val="00AE7093"/>
    <w:rsid w:val="00AF276D"/>
    <w:rsid w:val="00B00CEC"/>
    <w:rsid w:val="00B07A99"/>
    <w:rsid w:val="00B17920"/>
    <w:rsid w:val="00B321C3"/>
    <w:rsid w:val="00B422BC"/>
    <w:rsid w:val="00B43F77"/>
    <w:rsid w:val="00B44D9D"/>
    <w:rsid w:val="00B616C2"/>
    <w:rsid w:val="00B75B73"/>
    <w:rsid w:val="00B95F0A"/>
    <w:rsid w:val="00B96180"/>
    <w:rsid w:val="00BC172A"/>
    <w:rsid w:val="00BC1FB8"/>
    <w:rsid w:val="00BE089B"/>
    <w:rsid w:val="00C0097C"/>
    <w:rsid w:val="00C05882"/>
    <w:rsid w:val="00C17AC0"/>
    <w:rsid w:val="00C24BFC"/>
    <w:rsid w:val="00C31ED4"/>
    <w:rsid w:val="00C34772"/>
    <w:rsid w:val="00C36657"/>
    <w:rsid w:val="00C44C79"/>
    <w:rsid w:val="00C50A2D"/>
    <w:rsid w:val="00C71699"/>
    <w:rsid w:val="00C717E3"/>
    <w:rsid w:val="00CB3300"/>
    <w:rsid w:val="00CC1DE4"/>
    <w:rsid w:val="00CD4AE3"/>
    <w:rsid w:val="00D027A3"/>
    <w:rsid w:val="00D119EC"/>
    <w:rsid w:val="00DA16FC"/>
    <w:rsid w:val="00DA7E46"/>
    <w:rsid w:val="00DD77C9"/>
    <w:rsid w:val="00DD7900"/>
    <w:rsid w:val="00DF4D66"/>
    <w:rsid w:val="00DF5926"/>
    <w:rsid w:val="00DF61F3"/>
    <w:rsid w:val="00E25441"/>
    <w:rsid w:val="00E5040E"/>
    <w:rsid w:val="00E764E2"/>
    <w:rsid w:val="00E81A56"/>
    <w:rsid w:val="00E839B0"/>
    <w:rsid w:val="00E85734"/>
    <w:rsid w:val="00E92C09"/>
    <w:rsid w:val="00EA3374"/>
    <w:rsid w:val="00EB4E19"/>
    <w:rsid w:val="00EC0C56"/>
    <w:rsid w:val="00EF1B89"/>
    <w:rsid w:val="00EF4FA4"/>
    <w:rsid w:val="00EF507F"/>
    <w:rsid w:val="00F33755"/>
    <w:rsid w:val="00F40F4E"/>
    <w:rsid w:val="00F453C5"/>
    <w:rsid w:val="00F55157"/>
    <w:rsid w:val="00F6461F"/>
    <w:rsid w:val="00F81188"/>
    <w:rsid w:val="00F8524F"/>
    <w:rsid w:val="00F85832"/>
    <w:rsid w:val="00F904D8"/>
    <w:rsid w:val="00FA4A45"/>
    <w:rsid w:val="00FB1841"/>
    <w:rsid w:val="00FD2B2D"/>
    <w:rsid w:val="00FD2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58AFB20"/>
  <w15:docId w15:val="{E80F4606-20FD-4547-8ADB-03D9C0C7E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5441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2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aliases w:val="超级链接"/>
    <w:basedOn w:val="DefaultParagraphFont"/>
    <w:uiPriority w:val="99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91255A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1255A"/>
    <w:rPr>
      <w:rFonts w:ascii="Tahoma" w:hAnsi="Tahoma" w:cs="Tahoma"/>
      <w:sz w:val="16"/>
      <w:szCs w:val="16"/>
      <w:lang w:val="es-ES_tradnl" w:eastAsia="en-US"/>
    </w:rPr>
  </w:style>
  <w:style w:type="paragraph" w:styleId="ListParagraph">
    <w:name w:val="List Paragraph"/>
    <w:basedOn w:val="Normal"/>
    <w:uiPriority w:val="34"/>
    <w:qFormat/>
    <w:rsid w:val="00F8524F"/>
    <w:pPr>
      <w:ind w:left="720"/>
      <w:contextualSpacing/>
    </w:pPr>
  </w:style>
  <w:style w:type="paragraph" w:customStyle="1" w:styleId="AnnexNo">
    <w:name w:val="Annex_No"/>
    <w:basedOn w:val="Normal"/>
    <w:next w:val="Normal"/>
    <w:rsid w:val="005B4854"/>
    <w:pPr>
      <w:keepNext/>
      <w:keepLines/>
      <w:spacing w:before="480" w:after="80"/>
      <w:jc w:val="center"/>
      <w:textAlignment w:val="auto"/>
    </w:pPr>
    <w:rPr>
      <w:caps/>
      <w:sz w:val="28"/>
      <w:lang w:val="fr-FR"/>
    </w:rPr>
  </w:style>
  <w:style w:type="table" w:styleId="TableGrid">
    <w:name w:val="Table Grid"/>
    <w:basedOn w:val="TableNormal"/>
    <w:rsid w:val="002545AA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asons">
    <w:name w:val="Reasons"/>
    <w:basedOn w:val="Normal"/>
    <w:qFormat/>
    <w:rsid w:val="002545AA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ascii="Times New Roman" w:hAnsi="Times New Roman"/>
      <w:lang w:val="en-US"/>
    </w:rPr>
  </w:style>
  <w:style w:type="table" w:customStyle="1" w:styleId="TableGrid1">
    <w:name w:val="Table Grid1"/>
    <w:basedOn w:val="TableNormal"/>
    <w:next w:val="TableGrid"/>
    <w:rsid w:val="00180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47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itu.int/en/ITU-T/studygroups/2017-2020/03/sg3rglac/Pages/default.aspx" TargetMode="External"/><Relationship Id="rId18" Type="http://schemas.openxmlformats.org/officeDocument/2006/relationships/hyperlink" Target="http://itu.int/ITU-T/studygroups/templates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03/sg3rglac/Pages/default.aspx" TargetMode="External"/><Relationship Id="rId17" Type="http://schemas.openxmlformats.org/officeDocument/2006/relationships/hyperlink" Target="http://www.itu.int/TIES/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tsbsg3@itu.int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en/ITU-T/studygroups/2017-2020/03/sg3rglac/Pages/default.aspx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://itu.int/go/tsg03" TargetMode="External"/><Relationship Id="rId19" Type="http://schemas.openxmlformats.org/officeDocument/2006/relationships/hyperlink" Target="https://www.itu.int/en/ITU-T/studygroups/2017-2020/03/sg3rglac/Pages/default.aspx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sbsg3@itu.int" TargetMode="External"/><Relationship Id="rId14" Type="http://schemas.openxmlformats.org/officeDocument/2006/relationships/hyperlink" Target="mailto:tsbsg3@itu.int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9B289-358E-4EE8-9F40-56AA4BF9F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4</Pages>
  <Words>1205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8270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Spanish</dc:creator>
  <cp:lastModifiedBy>Author</cp:lastModifiedBy>
  <cp:revision>9</cp:revision>
  <cp:lastPrinted>2019-02-18T18:54:00Z</cp:lastPrinted>
  <dcterms:created xsi:type="dcterms:W3CDTF">2019-02-18T17:18:00Z</dcterms:created>
  <dcterms:modified xsi:type="dcterms:W3CDTF">2019-02-26T11:28:00Z</dcterms:modified>
</cp:coreProperties>
</file>