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8A34FA" w:rsidTr="00F71ACC">
        <w:trPr>
          <w:cantSplit/>
        </w:trPr>
        <w:tc>
          <w:tcPr>
            <w:tcW w:w="1418" w:type="dxa"/>
            <w:gridSpan w:val="3"/>
            <w:vAlign w:val="center"/>
          </w:tcPr>
          <w:p w:rsidR="003E5F3C" w:rsidRPr="008A34FA" w:rsidRDefault="0010404C" w:rsidP="00103E90">
            <w:pPr>
              <w:tabs>
                <w:tab w:val="right" w:pos="8732"/>
              </w:tabs>
              <w:spacing w:before="0"/>
              <w:rPr>
                <w:rFonts w:asciiTheme="minorHAnsi" w:hAnsiTheme="minorHAnsi"/>
                <w:b/>
                <w:bCs/>
                <w:iCs/>
                <w:color w:val="FFFFFF"/>
                <w:sz w:val="30"/>
                <w:szCs w:val="30"/>
                <w:lang w:val="fr-CH"/>
              </w:rPr>
            </w:pPr>
            <w:r w:rsidRPr="008A34F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rsidR="003E5F3C" w:rsidRPr="008A34FA" w:rsidRDefault="003E5F3C" w:rsidP="00103E90">
            <w:pPr>
              <w:spacing w:before="0"/>
              <w:rPr>
                <w:rFonts w:asciiTheme="minorHAnsi" w:hAnsiTheme="minorHAnsi" w:cs="Times New Roman Bold"/>
                <w:b/>
                <w:bCs/>
                <w:iCs/>
                <w:smallCaps/>
                <w:sz w:val="34"/>
                <w:szCs w:val="34"/>
                <w:lang w:val="fr-CH"/>
              </w:rPr>
            </w:pPr>
            <w:r w:rsidRPr="008A34FA">
              <w:rPr>
                <w:rFonts w:asciiTheme="minorHAnsi" w:hAnsiTheme="minorHAnsi" w:cs="Times New Roman Bold"/>
                <w:b/>
                <w:bCs/>
                <w:iCs/>
                <w:smallCaps/>
                <w:sz w:val="34"/>
                <w:szCs w:val="34"/>
                <w:lang w:val="fr-CH"/>
              </w:rPr>
              <w:t>Union internationale des télécommunications</w:t>
            </w:r>
          </w:p>
          <w:p w:rsidR="003E5F3C" w:rsidRPr="008A34FA" w:rsidRDefault="003E5F3C" w:rsidP="00103E90">
            <w:pPr>
              <w:tabs>
                <w:tab w:val="right" w:pos="8732"/>
              </w:tabs>
              <w:spacing w:before="0"/>
              <w:rPr>
                <w:rFonts w:asciiTheme="minorHAnsi" w:hAnsiTheme="minorHAnsi"/>
                <w:b/>
                <w:bCs/>
                <w:iCs/>
                <w:color w:val="FFFFFF"/>
                <w:sz w:val="30"/>
                <w:szCs w:val="30"/>
                <w:lang w:val="fr-CH"/>
              </w:rPr>
            </w:pPr>
            <w:r w:rsidRPr="008A34FA">
              <w:rPr>
                <w:rFonts w:asciiTheme="minorHAnsi" w:hAnsiTheme="minorHAnsi" w:cs="Times New Roman Bold"/>
                <w:b/>
                <w:bCs/>
                <w:iCs/>
                <w:smallCaps/>
                <w:sz w:val="28"/>
                <w:szCs w:val="28"/>
                <w:lang w:val="fr-CH"/>
              </w:rPr>
              <w:t>B</w:t>
            </w:r>
            <w:r w:rsidRPr="008A34FA">
              <w:rPr>
                <w:rFonts w:asciiTheme="minorHAnsi" w:hAnsiTheme="minorHAnsi"/>
                <w:b/>
                <w:bCs/>
                <w:iCs/>
                <w:smallCaps/>
                <w:sz w:val="28"/>
                <w:szCs w:val="28"/>
                <w:lang w:val="fr-CH"/>
              </w:rPr>
              <w:t>ureau de la Normalisation des Télécommunications</w:t>
            </w:r>
          </w:p>
        </w:tc>
        <w:tc>
          <w:tcPr>
            <w:tcW w:w="1984" w:type="dxa"/>
            <w:vAlign w:val="center"/>
          </w:tcPr>
          <w:p w:rsidR="003E5F3C" w:rsidRPr="008A34FA" w:rsidRDefault="003E5F3C" w:rsidP="00103E90">
            <w:pPr>
              <w:spacing w:before="0"/>
              <w:jc w:val="right"/>
              <w:rPr>
                <w:rFonts w:asciiTheme="minorHAnsi" w:hAnsiTheme="minorHAnsi"/>
                <w:color w:val="FFFFFF"/>
                <w:sz w:val="26"/>
                <w:szCs w:val="26"/>
                <w:lang w:val="fr-CH"/>
              </w:rPr>
            </w:pPr>
          </w:p>
        </w:tc>
      </w:tr>
      <w:tr w:rsidR="00F71ACC" w:rsidRPr="008A34FA" w:rsidTr="00F71ACC">
        <w:trPr>
          <w:gridBefore w:val="1"/>
          <w:wBefore w:w="8" w:type="dxa"/>
          <w:cantSplit/>
          <w:trHeight w:val="340"/>
        </w:trPr>
        <w:tc>
          <w:tcPr>
            <w:tcW w:w="822" w:type="dxa"/>
          </w:tcPr>
          <w:p w:rsidR="00F71ACC" w:rsidRPr="008A34FA" w:rsidRDefault="00F71ACC" w:rsidP="00103E90">
            <w:pPr>
              <w:tabs>
                <w:tab w:val="left" w:pos="4111"/>
              </w:tabs>
              <w:spacing w:before="10"/>
              <w:ind w:left="57"/>
              <w:rPr>
                <w:rFonts w:asciiTheme="minorHAnsi" w:hAnsiTheme="minorHAnsi"/>
                <w:lang w:val="fr-CH"/>
              </w:rPr>
            </w:pPr>
          </w:p>
        </w:tc>
        <w:tc>
          <w:tcPr>
            <w:tcW w:w="4055" w:type="dxa"/>
            <w:gridSpan w:val="2"/>
          </w:tcPr>
          <w:p w:rsidR="00F71ACC" w:rsidRPr="008A34FA" w:rsidRDefault="00F71ACC" w:rsidP="00103E90">
            <w:pPr>
              <w:tabs>
                <w:tab w:val="left" w:pos="4111"/>
              </w:tabs>
              <w:spacing w:before="0"/>
              <w:ind w:left="57"/>
              <w:rPr>
                <w:rFonts w:asciiTheme="minorHAnsi" w:hAnsiTheme="minorHAnsi"/>
                <w:b/>
                <w:lang w:val="fr-CH"/>
              </w:rPr>
            </w:pPr>
          </w:p>
        </w:tc>
        <w:tc>
          <w:tcPr>
            <w:tcW w:w="4896" w:type="dxa"/>
            <w:gridSpan w:val="2"/>
          </w:tcPr>
          <w:p w:rsidR="00F71ACC" w:rsidRPr="008A34FA" w:rsidRDefault="00F71ACC" w:rsidP="00615840">
            <w:pPr>
              <w:tabs>
                <w:tab w:val="clear" w:pos="794"/>
                <w:tab w:val="clear" w:pos="1191"/>
                <w:tab w:val="clear" w:pos="1588"/>
                <w:tab w:val="clear" w:pos="1985"/>
              </w:tabs>
              <w:spacing w:after="120"/>
              <w:ind w:left="57"/>
              <w:rPr>
                <w:rFonts w:asciiTheme="minorHAnsi" w:hAnsiTheme="minorHAnsi"/>
                <w:b/>
                <w:lang w:val="fr-CH"/>
              </w:rPr>
            </w:pPr>
            <w:r w:rsidRPr="008A34FA">
              <w:rPr>
                <w:rFonts w:asciiTheme="minorHAnsi" w:hAnsiTheme="minorHAnsi"/>
                <w:lang w:val="fr-CH"/>
              </w:rPr>
              <w:t>Genève, le</w:t>
            </w:r>
            <w:r w:rsidR="0060617C" w:rsidRPr="008A34FA">
              <w:rPr>
                <w:rFonts w:asciiTheme="minorHAnsi" w:hAnsiTheme="minorHAnsi"/>
                <w:lang w:val="fr-CH"/>
              </w:rPr>
              <w:t xml:space="preserve"> 16 janvier 2019</w:t>
            </w:r>
          </w:p>
        </w:tc>
      </w:tr>
      <w:tr w:rsidR="00F71ACC" w:rsidRPr="008A34FA" w:rsidTr="00F71ACC">
        <w:trPr>
          <w:gridBefore w:val="1"/>
          <w:wBefore w:w="8" w:type="dxa"/>
          <w:cantSplit/>
          <w:trHeight w:val="340"/>
        </w:trPr>
        <w:tc>
          <w:tcPr>
            <w:tcW w:w="822" w:type="dxa"/>
          </w:tcPr>
          <w:p w:rsidR="00F71ACC" w:rsidRPr="008A34FA" w:rsidRDefault="00F71ACC" w:rsidP="00103E90">
            <w:pPr>
              <w:tabs>
                <w:tab w:val="left" w:pos="4111"/>
              </w:tabs>
              <w:spacing w:before="40" w:after="40"/>
              <w:ind w:left="57"/>
              <w:rPr>
                <w:rFonts w:asciiTheme="minorHAnsi" w:hAnsiTheme="minorHAnsi"/>
                <w:lang w:val="fr-CH"/>
              </w:rPr>
            </w:pPr>
            <w:r w:rsidRPr="008A34FA">
              <w:rPr>
                <w:rFonts w:asciiTheme="minorHAnsi" w:hAnsiTheme="minorHAnsi"/>
                <w:lang w:val="fr-CH"/>
              </w:rPr>
              <w:t>Réf.:</w:t>
            </w:r>
          </w:p>
        </w:tc>
        <w:tc>
          <w:tcPr>
            <w:tcW w:w="4055" w:type="dxa"/>
            <w:gridSpan w:val="2"/>
          </w:tcPr>
          <w:p w:rsidR="00F71ACC" w:rsidRPr="008A34FA" w:rsidRDefault="004C0916" w:rsidP="00103E90">
            <w:pPr>
              <w:tabs>
                <w:tab w:val="left" w:pos="4111"/>
              </w:tabs>
              <w:spacing w:before="40" w:after="40"/>
              <w:ind w:left="21"/>
              <w:rPr>
                <w:rFonts w:asciiTheme="minorHAnsi" w:hAnsiTheme="minorHAnsi"/>
                <w:b/>
                <w:lang w:val="fr-CH"/>
              </w:rPr>
            </w:pPr>
            <w:r w:rsidRPr="008A34FA">
              <w:rPr>
                <w:rFonts w:asciiTheme="minorHAnsi" w:hAnsiTheme="minorHAnsi"/>
                <w:b/>
                <w:lang w:val="fr-CH"/>
              </w:rPr>
              <w:t>Lettre collective TSB 2/SG5RG-AFR</w:t>
            </w:r>
            <w:r w:rsidRPr="008A34FA">
              <w:rPr>
                <w:rFonts w:asciiTheme="minorHAnsi" w:hAnsiTheme="minorHAnsi"/>
                <w:b/>
                <w:lang w:val="fr-CH"/>
              </w:rPr>
              <w:br/>
              <w:t>Lettre collective TSB 2/SG20RG-AFR</w:t>
            </w:r>
          </w:p>
          <w:p w:rsidR="00F71ACC" w:rsidRPr="008A34FA" w:rsidRDefault="004C0916" w:rsidP="00A40175">
            <w:pPr>
              <w:tabs>
                <w:tab w:val="left" w:pos="4111"/>
              </w:tabs>
              <w:spacing w:before="0"/>
              <w:ind w:left="38"/>
              <w:rPr>
                <w:rFonts w:asciiTheme="minorHAnsi" w:hAnsiTheme="minorHAnsi"/>
                <w:bCs/>
                <w:lang w:val="fr-CH"/>
              </w:rPr>
            </w:pPr>
            <w:r w:rsidRPr="008A34FA">
              <w:rPr>
                <w:rFonts w:asciiTheme="minorHAnsi" w:hAnsiTheme="minorHAnsi"/>
                <w:bCs/>
                <w:lang w:val="fr-CH"/>
              </w:rPr>
              <w:t>CE 5; CE 20/CB</w:t>
            </w:r>
          </w:p>
        </w:tc>
        <w:tc>
          <w:tcPr>
            <w:tcW w:w="4896" w:type="dxa"/>
            <w:gridSpan w:val="2"/>
            <w:vMerge w:val="restart"/>
          </w:tcPr>
          <w:p w:rsidR="0060617C" w:rsidRPr="008A34FA" w:rsidRDefault="0060617C" w:rsidP="00103E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lang w:val="fr-CH"/>
              </w:rPr>
            </w:pPr>
            <w:r w:rsidRPr="008A34FA">
              <w:rPr>
                <w:rFonts w:asciiTheme="minorHAnsi" w:hAnsiTheme="minorHAnsi"/>
                <w:szCs w:val="24"/>
                <w:lang w:val="fr-CH"/>
              </w:rPr>
              <w:t>–</w:t>
            </w:r>
            <w:r w:rsidRPr="008A34FA">
              <w:rPr>
                <w:rFonts w:asciiTheme="minorHAnsi" w:hAnsiTheme="minorHAnsi"/>
                <w:szCs w:val="24"/>
                <w:lang w:val="fr-CH"/>
              </w:rPr>
              <w:tab/>
              <w:t>Aux administrations des Etats Membres de l'Union;</w:t>
            </w:r>
          </w:p>
          <w:p w:rsidR="0060617C" w:rsidRPr="008A34FA" w:rsidRDefault="0060617C" w:rsidP="00103E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lang w:val="fr-CH"/>
              </w:rPr>
            </w:pPr>
            <w:r w:rsidRPr="008A34FA">
              <w:rPr>
                <w:rFonts w:asciiTheme="minorHAnsi" w:hAnsiTheme="minorHAnsi"/>
                <w:szCs w:val="24"/>
                <w:lang w:val="fr-CH"/>
              </w:rPr>
              <w:t>–</w:t>
            </w:r>
            <w:r w:rsidRPr="008A34FA">
              <w:rPr>
                <w:rFonts w:asciiTheme="minorHAnsi" w:hAnsiTheme="minorHAnsi"/>
                <w:szCs w:val="24"/>
                <w:lang w:val="fr-CH"/>
              </w:rPr>
              <w:tab/>
              <w:t>aux Membres du Secteur UIT-T;</w:t>
            </w:r>
          </w:p>
          <w:p w:rsidR="0060617C" w:rsidRPr="008A34FA" w:rsidRDefault="0060617C" w:rsidP="00103E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lang w:val="fr-CH"/>
              </w:rPr>
            </w:pPr>
            <w:r w:rsidRPr="008A34FA">
              <w:rPr>
                <w:rFonts w:asciiTheme="minorHAnsi" w:hAnsiTheme="minorHAnsi"/>
                <w:szCs w:val="24"/>
                <w:lang w:val="fr-CH"/>
              </w:rPr>
              <w:t>–</w:t>
            </w:r>
            <w:r w:rsidRPr="008A34FA">
              <w:rPr>
                <w:rFonts w:asciiTheme="minorHAnsi" w:hAnsiTheme="minorHAnsi"/>
                <w:szCs w:val="24"/>
                <w:lang w:val="fr-CH"/>
              </w:rPr>
              <w:tab/>
              <w:t>aux Associés de l'UIT-T participant aux travaux de la Commission d'études 5;</w:t>
            </w:r>
          </w:p>
          <w:p w:rsidR="0060617C" w:rsidRPr="008A34FA" w:rsidRDefault="0060617C" w:rsidP="00103E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lang w:val="fr-CH"/>
              </w:rPr>
            </w:pPr>
            <w:r w:rsidRPr="008A34FA">
              <w:rPr>
                <w:rFonts w:asciiTheme="minorHAnsi" w:hAnsiTheme="minorHAnsi"/>
                <w:szCs w:val="24"/>
                <w:lang w:val="fr-CH"/>
              </w:rPr>
              <w:t>–</w:t>
            </w:r>
            <w:r w:rsidRPr="008A34FA">
              <w:rPr>
                <w:rFonts w:asciiTheme="minorHAnsi" w:hAnsiTheme="minorHAnsi"/>
                <w:szCs w:val="24"/>
                <w:lang w:val="fr-CH"/>
              </w:rPr>
              <w:tab/>
              <w:t>aux Associés de l'UIT-T participant aux travaux de la Commission d'études 20;</w:t>
            </w:r>
          </w:p>
          <w:p w:rsidR="0060617C" w:rsidRPr="008A34FA" w:rsidRDefault="0060617C" w:rsidP="00103E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lang w:val="fr-CH"/>
              </w:rPr>
            </w:pPr>
            <w:r w:rsidRPr="008A34FA">
              <w:rPr>
                <w:rFonts w:asciiTheme="minorHAnsi" w:hAnsiTheme="minorHAnsi"/>
                <w:szCs w:val="24"/>
                <w:lang w:val="fr-CH"/>
              </w:rPr>
              <w:t>–</w:t>
            </w:r>
            <w:r w:rsidRPr="008A34FA">
              <w:rPr>
                <w:rFonts w:asciiTheme="minorHAnsi" w:hAnsiTheme="minorHAnsi"/>
                <w:szCs w:val="24"/>
                <w:lang w:val="fr-CH"/>
              </w:rPr>
              <w:tab/>
              <w:t>aux établissements universitaires participant aux travaux de l'UIT;</w:t>
            </w:r>
          </w:p>
          <w:p w:rsidR="00F71ACC" w:rsidRPr="008A34FA" w:rsidRDefault="0060617C" w:rsidP="00C50A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hAnsiTheme="minorHAnsi"/>
                <w:szCs w:val="24"/>
                <w:lang w:val="fr-CH"/>
              </w:rPr>
            </w:pPr>
            <w:r w:rsidRPr="008A34FA">
              <w:rPr>
                <w:rFonts w:asciiTheme="minorHAnsi" w:hAnsiTheme="minorHAnsi"/>
                <w:szCs w:val="24"/>
                <w:lang w:val="fr-CH"/>
              </w:rPr>
              <w:t>–</w:t>
            </w:r>
            <w:r w:rsidRPr="008A34FA">
              <w:rPr>
                <w:rFonts w:asciiTheme="minorHAnsi" w:hAnsiTheme="minorHAnsi"/>
                <w:szCs w:val="24"/>
                <w:lang w:val="fr-CH"/>
              </w:rPr>
              <w:tab/>
              <w:t xml:space="preserve">au Bureau régional de l'UIT pour la </w:t>
            </w:r>
            <w:r w:rsidR="00180614">
              <w:rPr>
                <w:rFonts w:asciiTheme="minorHAnsi" w:hAnsiTheme="minorHAnsi"/>
                <w:szCs w:val="24"/>
                <w:lang w:val="fr-CH"/>
              </w:rPr>
              <w:t>r</w:t>
            </w:r>
            <w:r w:rsidRPr="008A34FA">
              <w:rPr>
                <w:rFonts w:asciiTheme="minorHAnsi" w:hAnsiTheme="minorHAnsi"/>
                <w:szCs w:val="24"/>
                <w:lang w:val="fr-CH"/>
              </w:rPr>
              <w:t>égion Afrique, Addis-Ab</w:t>
            </w:r>
            <w:r w:rsidR="00C50A58">
              <w:rPr>
                <w:rFonts w:asciiTheme="minorHAnsi" w:hAnsiTheme="minorHAnsi"/>
                <w:szCs w:val="24"/>
                <w:lang w:val="fr-CH"/>
              </w:rPr>
              <w:t>a</w:t>
            </w:r>
            <w:r w:rsidRPr="008A34FA">
              <w:rPr>
                <w:rFonts w:asciiTheme="minorHAnsi" w:hAnsiTheme="minorHAnsi"/>
                <w:szCs w:val="24"/>
                <w:lang w:val="fr-CH"/>
              </w:rPr>
              <w:t>ba</w:t>
            </w:r>
          </w:p>
        </w:tc>
      </w:tr>
      <w:tr w:rsidR="00F71ACC" w:rsidRPr="008A34FA" w:rsidTr="00F71ACC">
        <w:trPr>
          <w:gridBefore w:val="1"/>
          <w:wBefore w:w="8" w:type="dxa"/>
          <w:cantSplit/>
        </w:trPr>
        <w:tc>
          <w:tcPr>
            <w:tcW w:w="822" w:type="dxa"/>
          </w:tcPr>
          <w:p w:rsidR="00F71ACC" w:rsidRPr="008A34FA" w:rsidRDefault="00F71ACC" w:rsidP="00103E90">
            <w:pPr>
              <w:tabs>
                <w:tab w:val="left" w:pos="4111"/>
              </w:tabs>
              <w:spacing w:before="40" w:after="40"/>
              <w:ind w:left="57"/>
              <w:rPr>
                <w:rFonts w:asciiTheme="minorHAnsi" w:hAnsiTheme="minorHAnsi"/>
                <w:lang w:val="fr-CH"/>
              </w:rPr>
            </w:pPr>
            <w:r w:rsidRPr="008A34FA">
              <w:rPr>
                <w:rFonts w:asciiTheme="minorHAnsi" w:hAnsiTheme="minorHAnsi"/>
                <w:lang w:val="fr-CH"/>
              </w:rPr>
              <w:t>Tél.:</w:t>
            </w:r>
          </w:p>
        </w:tc>
        <w:tc>
          <w:tcPr>
            <w:tcW w:w="4055" w:type="dxa"/>
            <w:gridSpan w:val="2"/>
          </w:tcPr>
          <w:p w:rsidR="00F71ACC" w:rsidRPr="008A34FA" w:rsidRDefault="00F71ACC" w:rsidP="00103E90">
            <w:pPr>
              <w:tabs>
                <w:tab w:val="left" w:pos="4111"/>
              </w:tabs>
              <w:spacing w:before="40" w:after="40"/>
              <w:ind w:left="227" w:hanging="170"/>
              <w:rPr>
                <w:rFonts w:asciiTheme="minorHAnsi" w:hAnsiTheme="minorHAnsi"/>
                <w:szCs w:val="22"/>
                <w:lang w:val="fr-CH"/>
              </w:rPr>
            </w:pPr>
            <w:r w:rsidRPr="008A34FA">
              <w:rPr>
                <w:rFonts w:asciiTheme="minorHAnsi" w:hAnsiTheme="minorHAnsi"/>
                <w:szCs w:val="22"/>
                <w:lang w:val="fr-CH"/>
              </w:rPr>
              <w:t xml:space="preserve">+41 22 730 </w:t>
            </w:r>
            <w:r w:rsidR="00205B07" w:rsidRPr="008A34FA">
              <w:rPr>
                <w:rFonts w:asciiTheme="minorHAnsi" w:hAnsiTheme="minorHAnsi"/>
                <w:szCs w:val="22"/>
                <w:lang w:val="fr-CH"/>
              </w:rPr>
              <w:t>6301</w:t>
            </w:r>
          </w:p>
        </w:tc>
        <w:tc>
          <w:tcPr>
            <w:tcW w:w="4896" w:type="dxa"/>
            <w:gridSpan w:val="2"/>
            <w:vMerge/>
          </w:tcPr>
          <w:p w:rsidR="00F71ACC" w:rsidRPr="008A34FA" w:rsidRDefault="00F71ACC" w:rsidP="00103E90">
            <w:pPr>
              <w:spacing w:before="0"/>
              <w:ind w:left="226" w:hanging="169"/>
              <w:rPr>
                <w:rFonts w:asciiTheme="minorHAnsi" w:hAnsiTheme="minorHAnsi"/>
                <w:lang w:val="fr-CH"/>
              </w:rPr>
            </w:pPr>
          </w:p>
        </w:tc>
      </w:tr>
      <w:tr w:rsidR="00F71ACC" w:rsidRPr="008A34FA" w:rsidTr="00F71ACC">
        <w:trPr>
          <w:gridBefore w:val="1"/>
          <w:wBefore w:w="8" w:type="dxa"/>
          <w:cantSplit/>
        </w:trPr>
        <w:tc>
          <w:tcPr>
            <w:tcW w:w="822" w:type="dxa"/>
          </w:tcPr>
          <w:p w:rsidR="00F71ACC" w:rsidRPr="008A34FA" w:rsidRDefault="00F71ACC" w:rsidP="00103E90">
            <w:pPr>
              <w:tabs>
                <w:tab w:val="left" w:pos="4111"/>
              </w:tabs>
              <w:spacing w:before="40" w:after="40"/>
              <w:ind w:left="57"/>
              <w:rPr>
                <w:rFonts w:asciiTheme="minorHAnsi" w:hAnsiTheme="minorHAnsi"/>
                <w:lang w:val="fr-CH"/>
              </w:rPr>
            </w:pPr>
            <w:r w:rsidRPr="008A34FA">
              <w:rPr>
                <w:rFonts w:asciiTheme="minorHAnsi" w:hAnsiTheme="minorHAnsi"/>
                <w:lang w:val="fr-CH"/>
              </w:rPr>
              <w:t>Fax:</w:t>
            </w:r>
          </w:p>
        </w:tc>
        <w:tc>
          <w:tcPr>
            <w:tcW w:w="4055" w:type="dxa"/>
            <w:gridSpan w:val="2"/>
          </w:tcPr>
          <w:p w:rsidR="00F71ACC" w:rsidRPr="008A34FA" w:rsidRDefault="00F71ACC" w:rsidP="00103E90">
            <w:pPr>
              <w:tabs>
                <w:tab w:val="left" w:pos="4111"/>
              </w:tabs>
              <w:spacing w:before="40" w:after="40"/>
              <w:ind w:left="227" w:hanging="170"/>
              <w:rPr>
                <w:rFonts w:asciiTheme="minorHAnsi" w:hAnsiTheme="minorHAnsi"/>
                <w:lang w:val="fr-CH"/>
              </w:rPr>
            </w:pPr>
            <w:r w:rsidRPr="008A34FA">
              <w:rPr>
                <w:rFonts w:asciiTheme="minorHAnsi" w:hAnsiTheme="minorHAnsi"/>
                <w:lang w:val="fr-CH"/>
              </w:rPr>
              <w:t>+41 22 730 5853</w:t>
            </w:r>
          </w:p>
        </w:tc>
        <w:tc>
          <w:tcPr>
            <w:tcW w:w="4896" w:type="dxa"/>
            <w:gridSpan w:val="2"/>
            <w:vMerge/>
          </w:tcPr>
          <w:p w:rsidR="00F71ACC" w:rsidRPr="008A34FA" w:rsidRDefault="00F71ACC" w:rsidP="00103E90">
            <w:pPr>
              <w:tabs>
                <w:tab w:val="clear" w:pos="794"/>
                <w:tab w:val="clear" w:pos="1191"/>
                <w:tab w:val="clear" w:pos="1588"/>
                <w:tab w:val="clear" w:pos="1985"/>
              </w:tabs>
              <w:spacing w:before="0"/>
              <w:ind w:left="226" w:hanging="169"/>
              <w:rPr>
                <w:rFonts w:asciiTheme="minorHAnsi" w:hAnsiTheme="minorHAnsi"/>
                <w:lang w:val="fr-CH"/>
              </w:rPr>
            </w:pPr>
          </w:p>
        </w:tc>
      </w:tr>
      <w:tr w:rsidR="00F71ACC" w:rsidRPr="008A34FA" w:rsidTr="00F71ACC">
        <w:trPr>
          <w:gridBefore w:val="1"/>
          <w:wBefore w:w="8" w:type="dxa"/>
          <w:cantSplit/>
        </w:trPr>
        <w:tc>
          <w:tcPr>
            <w:tcW w:w="822" w:type="dxa"/>
          </w:tcPr>
          <w:p w:rsidR="00F71ACC" w:rsidRPr="008A34FA" w:rsidRDefault="00F71ACC" w:rsidP="00103E90">
            <w:pPr>
              <w:tabs>
                <w:tab w:val="left" w:pos="4111"/>
              </w:tabs>
              <w:spacing w:before="40" w:after="40"/>
              <w:ind w:left="57"/>
              <w:rPr>
                <w:rFonts w:asciiTheme="minorHAnsi" w:hAnsiTheme="minorHAnsi"/>
                <w:lang w:val="fr-CH"/>
              </w:rPr>
            </w:pPr>
            <w:r w:rsidRPr="008A34FA">
              <w:rPr>
                <w:rFonts w:asciiTheme="minorHAnsi" w:hAnsiTheme="minorHAnsi"/>
                <w:lang w:val="fr-CH"/>
              </w:rPr>
              <w:t>E-mail:</w:t>
            </w:r>
          </w:p>
        </w:tc>
        <w:tc>
          <w:tcPr>
            <w:tcW w:w="4055" w:type="dxa"/>
            <w:gridSpan w:val="2"/>
          </w:tcPr>
          <w:p w:rsidR="00F71ACC" w:rsidRPr="008A34FA" w:rsidRDefault="00264131" w:rsidP="00103E90">
            <w:pPr>
              <w:tabs>
                <w:tab w:val="left" w:pos="4111"/>
              </w:tabs>
              <w:spacing w:before="40" w:after="40"/>
              <w:ind w:left="21"/>
              <w:rPr>
                <w:lang w:val="fr-CH"/>
              </w:rPr>
            </w:pPr>
            <w:hyperlink r:id="rId9" w:history="1">
              <w:r w:rsidR="00205B07" w:rsidRPr="008A34FA">
                <w:rPr>
                  <w:rStyle w:val="Hyperlink"/>
                  <w:rFonts w:asciiTheme="minorHAnsi" w:hAnsiTheme="minorHAnsi"/>
                  <w:lang w:val="fr-CH"/>
                </w:rPr>
                <w:t>tsbsg5@itu.int</w:t>
              </w:r>
            </w:hyperlink>
            <w:r w:rsidR="00205B07" w:rsidRPr="008A34FA">
              <w:rPr>
                <w:rStyle w:val="Hyperlink"/>
                <w:rFonts w:asciiTheme="minorHAnsi" w:hAnsiTheme="minorHAnsi"/>
                <w:lang w:val="fr-CH"/>
              </w:rPr>
              <w:br/>
            </w:r>
            <w:hyperlink r:id="rId10" w:history="1">
              <w:r w:rsidR="00205B07" w:rsidRPr="008A34FA">
                <w:rPr>
                  <w:rStyle w:val="Hyperlink"/>
                  <w:rFonts w:asciiTheme="minorHAnsi" w:hAnsiTheme="minorHAnsi"/>
                  <w:lang w:val="fr-CH"/>
                </w:rPr>
                <w:t>tsbsg20@itu.int</w:t>
              </w:r>
            </w:hyperlink>
          </w:p>
        </w:tc>
        <w:tc>
          <w:tcPr>
            <w:tcW w:w="4896" w:type="dxa"/>
            <w:gridSpan w:val="2"/>
            <w:vMerge/>
          </w:tcPr>
          <w:p w:rsidR="00F71ACC" w:rsidRPr="008A34FA" w:rsidRDefault="00F71ACC" w:rsidP="00103E90">
            <w:pPr>
              <w:tabs>
                <w:tab w:val="clear" w:pos="794"/>
                <w:tab w:val="clear" w:pos="1191"/>
                <w:tab w:val="clear" w:pos="1588"/>
                <w:tab w:val="clear" w:pos="1985"/>
              </w:tabs>
              <w:spacing w:before="0"/>
              <w:ind w:left="226" w:hanging="169"/>
              <w:rPr>
                <w:rFonts w:asciiTheme="minorHAnsi" w:hAnsiTheme="minorHAnsi"/>
                <w:lang w:val="fr-CH"/>
              </w:rPr>
            </w:pPr>
          </w:p>
        </w:tc>
      </w:tr>
      <w:tr w:rsidR="00F71ACC" w:rsidRPr="008A34FA" w:rsidTr="00F71ACC">
        <w:trPr>
          <w:gridBefore w:val="1"/>
          <w:wBefore w:w="8" w:type="dxa"/>
          <w:cantSplit/>
        </w:trPr>
        <w:tc>
          <w:tcPr>
            <w:tcW w:w="822" w:type="dxa"/>
          </w:tcPr>
          <w:p w:rsidR="00F71ACC" w:rsidRPr="008A34FA" w:rsidRDefault="00F71ACC" w:rsidP="00103E90">
            <w:pPr>
              <w:tabs>
                <w:tab w:val="left" w:pos="4111"/>
              </w:tabs>
              <w:spacing w:before="40" w:after="40"/>
              <w:ind w:left="57"/>
              <w:rPr>
                <w:rFonts w:asciiTheme="minorHAnsi" w:hAnsiTheme="minorHAnsi"/>
                <w:lang w:val="fr-CH"/>
              </w:rPr>
            </w:pPr>
            <w:r w:rsidRPr="008A34FA">
              <w:rPr>
                <w:rFonts w:asciiTheme="minorHAnsi" w:hAnsiTheme="minorHAnsi"/>
                <w:lang w:val="fr-CH"/>
              </w:rPr>
              <w:t>Web:</w:t>
            </w:r>
          </w:p>
        </w:tc>
        <w:tc>
          <w:tcPr>
            <w:tcW w:w="4055" w:type="dxa"/>
            <w:gridSpan w:val="2"/>
          </w:tcPr>
          <w:p w:rsidR="00F71ACC" w:rsidRPr="008A34FA" w:rsidRDefault="00264131" w:rsidP="00103E90">
            <w:pPr>
              <w:tabs>
                <w:tab w:val="left" w:pos="4111"/>
              </w:tabs>
              <w:spacing w:before="40" w:after="40"/>
              <w:ind w:left="21"/>
              <w:rPr>
                <w:rFonts w:asciiTheme="minorHAnsi" w:hAnsiTheme="minorHAnsi"/>
                <w:lang w:val="fr-CH"/>
              </w:rPr>
            </w:pPr>
            <w:hyperlink r:id="rId11" w:history="1">
              <w:r w:rsidR="00205B07" w:rsidRPr="008A34FA">
                <w:rPr>
                  <w:rStyle w:val="Hyperlink"/>
                  <w:szCs w:val="22"/>
                  <w:lang w:val="fr-CH" w:eastAsia="zh-CN"/>
                </w:rPr>
                <w:t>http://itu.int/go/sg5rgafr</w:t>
              </w:r>
            </w:hyperlink>
            <w:r w:rsidR="00205B07" w:rsidRPr="008A34FA">
              <w:rPr>
                <w:rStyle w:val="Hyperlink"/>
                <w:szCs w:val="22"/>
                <w:lang w:val="fr-CH" w:eastAsia="zh-CN"/>
              </w:rPr>
              <w:br/>
            </w:r>
            <w:hyperlink r:id="rId12" w:history="1">
              <w:r w:rsidR="00205B07" w:rsidRPr="008A34FA">
                <w:rPr>
                  <w:rStyle w:val="Hyperlink"/>
                  <w:szCs w:val="22"/>
                  <w:lang w:val="fr-CH" w:eastAsia="zh-CN"/>
                </w:rPr>
                <w:t>http://itu.int/go/sg20rgafr</w:t>
              </w:r>
            </w:hyperlink>
          </w:p>
        </w:tc>
        <w:tc>
          <w:tcPr>
            <w:tcW w:w="4896" w:type="dxa"/>
            <w:gridSpan w:val="2"/>
            <w:vMerge/>
          </w:tcPr>
          <w:p w:rsidR="00F71ACC" w:rsidRPr="008A34FA" w:rsidRDefault="00F71ACC" w:rsidP="00103E90">
            <w:pPr>
              <w:tabs>
                <w:tab w:val="clear" w:pos="794"/>
                <w:tab w:val="clear" w:pos="1191"/>
                <w:tab w:val="clear" w:pos="1588"/>
                <w:tab w:val="clear" w:pos="1985"/>
              </w:tabs>
              <w:spacing w:before="0"/>
              <w:ind w:left="226" w:hanging="169"/>
              <w:rPr>
                <w:rFonts w:asciiTheme="minorHAnsi" w:hAnsiTheme="minorHAnsi"/>
                <w:lang w:val="fr-CH"/>
              </w:rPr>
            </w:pPr>
          </w:p>
        </w:tc>
      </w:tr>
      <w:tr w:rsidR="00AC5975" w:rsidRPr="008A34FA" w:rsidTr="00F71ACC">
        <w:trPr>
          <w:gridBefore w:val="1"/>
          <w:wBefore w:w="8" w:type="dxa"/>
          <w:cantSplit/>
        </w:trPr>
        <w:tc>
          <w:tcPr>
            <w:tcW w:w="822" w:type="dxa"/>
          </w:tcPr>
          <w:p w:rsidR="00AC5975" w:rsidRPr="008A34FA" w:rsidRDefault="00AC5975" w:rsidP="00180614">
            <w:pPr>
              <w:tabs>
                <w:tab w:val="left" w:pos="4111"/>
              </w:tabs>
              <w:spacing w:before="240" w:after="40"/>
              <w:ind w:left="57"/>
              <w:rPr>
                <w:rFonts w:asciiTheme="minorHAnsi" w:hAnsiTheme="minorHAnsi"/>
                <w:sz w:val="20"/>
                <w:lang w:val="fr-CH"/>
              </w:rPr>
            </w:pPr>
            <w:r w:rsidRPr="008A34FA">
              <w:rPr>
                <w:rFonts w:asciiTheme="minorHAnsi" w:hAnsiTheme="minorHAnsi"/>
                <w:lang w:val="fr-CH"/>
              </w:rPr>
              <w:t>Objet:</w:t>
            </w:r>
          </w:p>
        </w:tc>
        <w:tc>
          <w:tcPr>
            <w:tcW w:w="8951" w:type="dxa"/>
            <w:gridSpan w:val="4"/>
          </w:tcPr>
          <w:p w:rsidR="00AC5975" w:rsidRPr="008A34FA" w:rsidRDefault="0069049B" w:rsidP="00180614">
            <w:pPr>
              <w:tabs>
                <w:tab w:val="left" w:pos="4111"/>
              </w:tabs>
              <w:spacing w:before="240" w:after="40"/>
              <w:ind w:left="57"/>
              <w:rPr>
                <w:rFonts w:asciiTheme="minorHAnsi" w:hAnsiTheme="minorHAnsi"/>
                <w:lang w:val="fr-CH"/>
              </w:rPr>
            </w:pPr>
            <w:r w:rsidRPr="008A34FA">
              <w:rPr>
                <w:rFonts w:asciiTheme="minorHAnsi" w:hAnsiTheme="minorHAnsi"/>
                <w:b/>
                <w:bCs/>
                <w:lang w:val="fr-CH"/>
              </w:rPr>
              <w:t>Réunions du Groupe régional de la Commission d'</w:t>
            </w:r>
            <w:r w:rsidR="00D05737" w:rsidRPr="008A34FA">
              <w:rPr>
                <w:rFonts w:asciiTheme="minorHAnsi" w:hAnsiTheme="minorHAnsi"/>
                <w:b/>
                <w:bCs/>
                <w:lang w:val="fr-CH"/>
              </w:rPr>
              <w:t>études 5 de l'UIT-</w:t>
            </w:r>
            <w:r w:rsidRPr="008A34FA">
              <w:rPr>
                <w:rFonts w:asciiTheme="minorHAnsi" w:hAnsiTheme="minorHAnsi"/>
                <w:b/>
                <w:bCs/>
                <w:lang w:val="fr-CH"/>
              </w:rPr>
              <w:t xml:space="preserve">T </w:t>
            </w:r>
            <w:r w:rsidR="001038D0" w:rsidRPr="008A34FA">
              <w:rPr>
                <w:rFonts w:asciiTheme="minorHAnsi" w:hAnsiTheme="minorHAnsi"/>
                <w:b/>
                <w:bCs/>
                <w:lang w:val="fr-CH"/>
              </w:rPr>
              <w:t xml:space="preserve">pour l'Afrique </w:t>
            </w:r>
            <w:r w:rsidRPr="008A34FA">
              <w:rPr>
                <w:rFonts w:asciiTheme="minorHAnsi" w:hAnsiTheme="minorHAnsi"/>
                <w:b/>
                <w:bCs/>
                <w:lang w:val="fr-CH"/>
              </w:rPr>
              <w:t>(SG5RG-AFR)</w:t>
            </w:r>
            <w:r w:rsidR="00403765" w:rsidRPr="008A34FA">
              <w:rPr>
                <w:rFonts w:asciiTheme="minorHAnsi" w:hAnsiTheme="minorHAnsi"/>
                <w:b/>
                <w:bCs/>
                <w:lang w:val="fr-CH"/>
              </w:rPr>
              <w:t xml:space="preserve"> et du</w:t>
            </w:r>
            <w:r w:rsidRPr="008A34FA">
              <w:rPr>
                <w:rFonts w:asciiTheme="minorHAnsi" w:hAnsiTheme="minorHAnsi"/>
                <w:b/>
                <w:bCs/>
                <w:lang w:val="fr-CH"/>
              </w:rPr>
              <w:t xml:space="preserve"> </w:t>
            </w:r>
            <w:r w:rsidRPr="008A34FA">
              <w:rPr>
                <w:rFonts w:asciiTheme="minorHAnsi" w:hAnsiTheme="minorHAnsi"/>
                <w:b/>
                <w:bCs/>
                <w:szCs w:val="24"/>
                <w:lang w:val="fr-CH"/>
              </w:rPr>
              <w:t>Groupe régional de la Commission d'études 20 de l'UIT</w:t>
            </w:r>
            <w:r w:rsidRPr="008A34FA">
              <w:rPr>
                <w:rFonts w:asciiTheme="minorHAnsi" w:hAnsiTheme="minorHAnsi"/>
                <w:b/>
                <w:bCs/>
                <w:szCs w:val="24"/>
                <w:lang w:val="fr-CH"/>
              </w:rPr>
              <w:noBreakHyphen/>
              <w:t xml:space="preserve">T </w:t>
            </w:r>
            <w:r w:rsidR="003533F0" w:rsidRPr="008A34FA">
              <w:rPr>
                <w:rFonts w:asciiTheme="minorHAnsi" w:hAnsiTheme="minorHAnsi"/>
                <w:b/>
                <w:bCs/>
                <w:szCs w:val="24"/>
                <w:lang w:val="fr-CH"/>
              </w:rPr>
              <w:t xml:space="preserve">pour l'Afrique </w:t>
            </w:r>
            <w:r w:rsidRPr="008A34FA">
              <w:rPr>
                <w:rFonts w:asciiTheme="minorHAnsi" w:hAnsiTheme="minorHAnsi"/>
                <w:b/>
                <w:bCs/>
                <w:szCs w:val="24"/>
                <w:lang w:val="fr-CH"/>
              </w:rPr>
              <w:t>(SG20RG-AFR)</w:t>
            </w:r>
            <w:r w:rsidR="004208BF" w:rsidRPr="008A34FA">
              <w:rPr>
                <w:rFonts w:asciiTheme="minorHAnsi" w:hAnsiTheme="minorHAnsi"/>
                <w:b/>
                <w:bCs/>
                <w:lang w:val="fr-CH"/>
              </w:rPr>
              <w:br/>
            </w:r>
            <w:r w:rsidR="004208BF" w:rsidRPr="008A34FA">
              <w:rPr>
                <w:b/>
                <w:bCs/>
                <w:lang w:val="fr-CH"/>
              </w:rPr>
              <w:t>Abuja (</w:t>
            </w:r>
            <w:r w:rsidR="001C6512" w:rsidRPr="008A34FA">
              <w:rPr>
                <w:b/>
                <w:bCs/>
                <w:lang w:val="fr-CH"/>
              </w:rPr>
              <w:t>Nigé</w:t>
            </w:r>
            <w:r w:rsidRPr="008A34FA">
              <w:rPr>
                <w:b/>
                <w:bCs/>
                <w:lang w:val="fr-CH"/>
              </w:rPr>
              <w:t>ria</w:t>
            </w:r>
            <w:r w:rsidR="004208BF" w:rsidRPr="008A34FA">
              <w:rPr>
                <w:b/>
                <w:bCs/>
                <w:lang w:val="fr-CH"/>
              </w:rPr>
              <w:t>)</w:t>
            </w:r>
            <w:r w:rsidRPr="008A34FA">
              <w:rPr>
                <w:b/>
                <w:bCs/>
                <w:lang w:val="fr-CH"/>
              </w:rPr>
              <w:t>,</w:t>
            </w:r>
            <w:r w:rsidR="001C6512" w:rsidRPr="008A34FA">
              <w:rPr>
                <w:b/>
                <w:bCs/>
                <w:lang w:val="fr-CH"/>
              </w:rPr>
              <w:t xml:space="preserve"> 25-29 mars 2019</w:t>
            </w:r>
          </w:p>
        </w:tc>
      </w:tr>
    </w:tbl>
    <w:p w:rsidR="00AC5975" w:rsidRPr="008A34FA" w:rsidRDefault="00AC5975" w:rsidP="00180614">
      <w:pPr>
        <w:pStyle w:val="ITUintr"/>
        <w:tabs>
          <w:tab w:val="clear" w:pos="737"/>
          <w:tab w:val="clear" w:pos="1134"/>
          <w:tab w:val="left" w:pos="794"/>
        </w:tabs>
        <w:spacing w:before="480" w:after="0"/>
        <w:ind w:right="91"/>
        <w:rPr>
          <w:rFonts w:asciiTheme="minorHAnsi" w:hAnsiTheme="minorHAnsi"/>
          <w:sz w:val="22"/>
          <w:szCs w:val="18"/>
          <w:lang w:val="fr-CH"/>
        </w:rPr>
      </w:pPr>
      <w:r w:rsidRPr="008A34FA">
        <w:rPr>
          <w:rFonts w:asciiTheme="minorHAnsi" w:hAnsiTheme="minorHAnsi"/>
          <w:sz w:val="22"/>
          <w:szCs w:val="18"/>
          <w:lang w:val="fr-CH"/>
        </w:rPr>
        <w:t>Madame, Monsieur,</w:t>
      </w:r>
    </w:p>
    <w:p w:rsidR="00781C21" w:rsidRPr="008A34FA" w:rsidRDefault="00403765" w:rsidP="00F00549">
      <w:pPr>
        <w:rPr>
          <w:lang w:val="fr-CH"/>
        </w:rPr>
      </w:pPr>
      <w:r w:rsidRPr="008A34FA">
        <w:rPr>
          <w:lang w:val="fr-CH"/>
        </w:rPr>
        <w:t xml:space="preserve">J'ai l'honneur de vous inviter à participer </w:t>
      </w:r>
      <w:r w:rsidR="007115B0" w:rsidRPr="008A34FA">
        <w:rPr>
          <w:lang w:val="fr-CH"/>
        </w:rPr>
        <w:t>à la deuxième réunion</w:t>
      </w:r>
      <w:r w:rsidRPr="008A34FA">
        <w:rPr>
          <w:lang w:val="fr-CH"/>
        </w:rPr>
        <w:t xml:space="preserve"> du Groupe </w:t>
      </w:r>
      <w:r w:rsidR="004208BF" w:rsidRPr="008A34FA">
        <w:rPr>
          <w:lang w:val="fr-CH"/>
        </w:rPr>
        <w:t>régional</w:t>
      </w:r>
      <w:r w:rsidRPr="008A34FA">
        <w:rPr>
          <w:lang w:val="fr-CH"/>
        </w:rPr>
        <w:t xml:space="preserve"> de la Co</w:t>
      </w:r>
      <w:r w:rsidR="007115B0" w:rsidRPr="008A34FA">
        <w:rPr>
          <w:lang w:val="fr-CH"/>
        </w:rPr>
        <w:t>mmission d'études 20 de l'UIT-T</w:t>
      </w:r>
      <w:r w:rsidR="003533F0" w:rsidRPr="008A34FA">
        <w:rPr>
          <w:lang w:val="fr-CH"/>
        </w:rPr>
        <w:t xml:space="preserve"> pour l'Afrique</w:t>
      </w:r>
      <w:r w:rsidR="007115B0" w:rsidRPr="008A34FA">
        <w:rPr>
          <w:lang w:val="fr-CH"/>
        </w:rPr>
        <w:t>, qui aura lieu le</w:t>
      </w:r>
      <w:r w:rsidR="003533F0" w:rsidRPr="008A34FA">
        <w:rPr>
          <w:lang w:val="fr-CH"/>
        </w:rPr>
        <w:t>s</w:t>
      </w:r>
      <w:r w:rsidR="007115B0" w:rsidRPr="008A34FA">
        <w:rPr>
          <w:lang w:val="fr-CH"/>
        </w:rPr>
        <w:t xml:space="preserve"> 25 (toute la journée) et 26 </w:t>
      </w:r>
      <w:r w:rsidR="003533F0" w:rsidRPr="008A34FA">
        <w:rPr>
          <w:lang w:val="fr-CH"/>
        </w:rPr>
        <w:t xml:space="preserve">(matin) </w:t>
      </w:r>
      <w:r w:rsidR="007115B0" w:rsidRPr="008A34FA">
        <w:rPr>
          <w:lang w:val="fr-CH"/>
        </w:rPr>
        <w:t>mars, et à celle du Groupe régional de la Commission d'études 5 de l'UIT-T</w:t>
      </w:r>
      <w:r w:rsidR="00785D86" w:rsidRPr="008A34FA">
        <w:rPr>
          <w:lang w:val="fr-CH"/>
        </w:rPr>
        <w:t xml:space="preserve"> pour l'Afrique</w:t>
      </w:r>
      <w:r w:rsidR="007115B0" w:rsidRPr="008A34FA">
        <w:rPr>
          <w:lang w:val="fr-CH"/>
        </w:rPr>
        <w:t>, qui se déroulera le</w:t>
      </w:r>
      <w:r w:rsidR="00785D86" w:rsidRPr="008A34FA">
        <w:rPr>
          <w:lang w:val="fr-CH"/>
        </w:rPr>
        <w:t>s</w:t>
      </w:r>
      <w:r w:rsidR="00180614">
        <w:rPr>
          <w:lang w:val="fr-CH"/>
        </w:rPr>
        <w:t xml:space="preserve"> 27 (après-midi), 28 (matin) et </w:t>
      </w:r>
      <w:r w:rsidR="007115B0" w:rsidRPr="008A34FA">
        <w:rPr>
          <w:lang w:val="fr-CH"/>
        </w:rPr>
        <w:t>29</w:t>
      </w:r>
      <w:r w:rsidR="00F00549" w:rsidRPr="008A34FA">
        <w:rPr>
          <w:lang w:val="fr-CH"/>
        </w:rPr>
        <w:t> </w:t>
      </w:r>
      <w:r w:rsidR="00785D86" w:rsidRPr="008A34FA">
        <w:rPr>
          <w:lang w:val="fr-CH"/>
        </w:rPr>
        <w:t xml:space="preserve">(matin) </w:t>
      </w:r>
      <w:r w:rsidR="007115B0" w:rsidRPr="008A34FA">
        <w:rPr>
          <w:lang w:val="fr-CH"/>
        </w:rPr>
        <w:t>mar</w:t>
      </w:r>
      <w:r w:rsidR="00EE326E" w:rsidRPr="008A34FA">
        <w:rPr>
          <w:lang w:val="fr-CH"/>
        </w:rPr>
        <w:t>s</w:t>
      </w:r>
      <w:r w:rsidR="007115B0" w:rsidRPr="008A34FA">
        <w:rPr>
          <w:lang w:val="fr-CH"/>
        </w:rPr>
        <w:t>. Ces réunions se tiendront à l'aimable invitation du Ministère des technologies de la communication à l'hôtel Transcorp Hilton</w:t>
      </w:r>
      <w:r w:rsidR="002854C4" w:rsidRPr="008A34FA">
        <w:rPr>
          <w:lang w:val="fr-CH"/>
        </w:rPr>
        <w:t xml:space="preserve"> </w:t>
      </w:r>
      <w:r w:rsidR="00EB2292" w:rsidRPr="008A34FA">
        <w:rPr>
          <w:lang w:val="fr-CH"/>
        </w:rPr>
        <w:t xml:space="preserve">Abuja </w:t>
      </w:r>
      <w:r w:rsidR="005561F0" w:rsidRPr="008A34FA">
        <w:rPr>
          <w:lang w:val="fr-CH"/>
        </w:rPr>
        <w:t xml:space="preserve">à </w:t>
      </w:r>
      <w:r w:rsidR="002854C4" w:rsidRPr="008A34FA">
        <w:rPr>
          <w:lang w:val="fr-CH"/>
        </w:rPr>
        <w:t>Abuja</w:t>
      </w:r>
      <w:r w:rsidR="005561F0" w:rsidRPr="008A34FA">
        <w:rPr>
          <w:lang w:val="fr-CH"/>
        </w:rPr>
        <w:t xml:space="preserve"> (Nigéria)</w:t>
      </w:r>
      <w:r w:rsidR="007115B0" w:rsidRPr="008A34FA">
        <w:rPr>
          <w:lang w:val="fr-CH"/>
        </w:rPr>
        <w:t xml:space="preserve">, du 25 au 29 mars </w:t>
      </w:r>
      <w:r w:rsidR="00DF0493" w:rsidRPr="008A34FA">
        <w:rPr>
          <w:lang w:val="fr-CH"/>
        </w:rPr>
        <w:t>2019</w:t>
      </w:r>
      <w:r w:rsidR="00EB2292" w:rsidRPr="008A34FA">
        <w:rPr>
          <w:lang w:val="fr-CH"/>
        </w:rPr>
        <w:t xml:space="preserve"> inclus</w:t>
      </w:r>
      <w:r w:rsidR="00DF0493" w:rsidRPr="008A34FA">
        <w:rPr>
          <w:lang w:val="fr-CH"/>
        </w:rPr>
        <w:t>.</w:t>
      </w:r>
    </w:p>
    <w:p w:rsidR="00781C21" w:rsidRPr="008A34FA" w:rsidRDefault="003478A9" w:rsidP="00F00549">
      <w:pPr>
        <w:rPr>
          <w:lang w:val="fr-CH"/>
        </w:rPr>
      </w:pPr>
      <w:r w:rsidRPr="008A34FA">
        <w:rPr>
          <w:lang w:val="fr-CH"/>
        </w:rPr>
        <w:t xml:space="preserve">Un forum sur le thème "Utiliser les toutes nouvelles technologies pour </w:t>
      </w:r>
      <w:r w:rsidR="00F00549" w:rsidRPr="008A34FA">
        <w:rPr>
          <w:lang w:val="fr-CH"/>
        </w:rPr>
        <w:t>rendre les</w:t>
      </w:r>
      <w:r w:rsidRPr="008A34FA">
        <w:rPr>
          <w:lang w:val="fr-CH"/>
        </w:rPr>
        <w:t xml:space="preserve"> villes plus intelligentes et durables" sera organis</w:t>
      </w:r>
      <w:r w:rsidR="00660CD0" w:rsidRPr="008A34FA">
        <w:rPr>
          <w:lang w:val="fr-CH"/>
        </w:rPr>
        <w:t>é</w:t>
      </w:r>
      <w:r w:rsidR="00915CA0" w:rsidRPr="008A34FA">
        <w:rPr>
          <w:lang w:val="fr-CH"/>
        </w:rPr>
        <w:t xml:space="preserve"> </w:t>
      </w:r>
      <w:r w:rsidRPr="008A34FA">
        <w:rPr>
          <w:lang w:val="fr-CH"/>
        </w:rPr>
        <w:t>le</w:t>
      </w:r>
      <w:r w:rsidR="001038D0" w:rsidRPr="008A34FA">
        <w:rPr>
          <w:lang w:val="fr-CH"/>
        </w:rPr>
        <w:t>s</w:t>
      </w:r>
      <w:r w:rsidRPr="008A34FA">
        <w:rPr>
          <w:lang w:val="fr-CH"/>
        </w:rPr>
        <w:t xml:space="preserve"> 26 (après-midi) et </w:t>
      </w:r>
      <w:r w:rsidR="001038D0" w:rsidRPr="008A34FA">
        <w:rPr>
          <w:lang w:val="fr-CH"/>
        </w:rPr>
        <w:t>27 (matin) mars 2019</w:t>
      </w:r>
      <w:r w:rsidRPr="008A34FA">
        <w:rPr>
          <w:lang w:val="fr-CH"/>
        </w:rPr>
        <w:t>.</w:t>
      </w:r>
    </w:p>
    <w:p w:rsidR="004A0AC4" w:rsidRPr="008A34FA" w:rsidRDefault="006F2593" w:rsidP="00F00549">
      <w:pPr>
        <w:rPr>
          <w:lang w:val="fr-CH"/>
        </w:rPr>
      </w:pPr>
      <w:r w:rsidRPr="008A34FA">
        <w:rPr>
          <w:lang w:val="fr-CH"/>
        </w:rPr>
        <w:t>Un forum sur le thème "5G, champs électromagnétiques</w:t>
      </w:r>
      <w:r w:rsidR="00206377" w:rsidRPr="008A34FA">
        <w:rPr>
          <w:lang w:val="fr-CH"/>
        </w:rPr>
        <w:t xml:space="preserve"> et</w:t>
      </w:r>
      <w:r w:rsidRPr="008A34FA">
        <w:rPr>
          <w:lang w:val="fr-CH"/>
        </w:rPr>
        <w:t xml:space="preserve"> santé</w:t>
      </w:r>
      <w:r w:rsidR="00206377" w:rsidRPr="008A34FA">
        <w:rPr>
          <w:lang w:val="fr-CH"/>
        </w:rPr>
        <w:t>,</w:t>
      </w:r>
      <w:r w:rsidR="00F00549" w:rsidRPr="008A34FA">
        <w:rPr>
          <w:lang w:val="fr-CH"/>
        </w:rPr>
        <w:t xml:space="preserve"> et formation sur les R</w:t>
      </w:r>
      <w:r w:rsidRPr="008A34FA">
        <w:rPr>
          <w:lang w:val="fr-CH"/>
        </w:rPr>
        <w:t>ecommandations de l'UIT</w:t>
      </w:r>
      <w:r w:rsidR="00F00549" w:rsidRPr="008A34FA">
        <w:rPr>
          <w:lang w:val="fr-CH"/>
        </w:rPr>
        <w:noBreakHyphen/>
      </w:r>
      <w:r w:rsidRPr="008A34FA">
        <w:rPr>
          <w:lang w:val="fr-CH"/>
        </w:rPr>
        <w:t xml:space="preserve">T </w:t>
      </w:r>
      <w:r w:rsidR="009D3FBD" w:rsidRPr="008A34FA">
        <w:rPr>
          <w:lang w:val="fr-CH"/>
        </w:rPr>
        <w:t>relatives aux</w:t>
      </w:r>
      <w:r w:rsidR="00804564" w:rsidRPr="008A34FA">
        <w:rPr>
          <w:lang w:val="fr-CH"/>
        </w:rPr>
        <w:t xml:space="preserve"> champs</w:t>
      </w:r>
      <w:r w:rsidRPr="008A34FA">
        <w:rPr>
          <w:lang w:val="fr-CH"/>
        </w:rPr>
        <w:t xml:space="preserve"> électromagnétiques" aura lieu le 28 </w:t>
      </w:r>
      <w:r w:rsidR="00BE12CD" w:rsidRPr="008A34FA">
        <w:rPr>
          <w:lang w:val="fr-CH"/>
        </w:rPr>
        <w:t xml:space="preserve">(après-midi) </w:t>
      </w:r>
      <w:r w:rsidRPr="008A34FA">
        <w:rPr>
          <w:lang w:val="fr-CH"/>
        </w:rPr>
        <w:t>mars 2019.</w:t>
      </w:r>
    </w:p>
    <w:p w:rsidR="004A0AC4" w:rsidRPr="008A34FA" w:rsidRDefault="00D66450" w:rsidP="00103E90">
      <w:pPr>
        <w:rPr>
          <w:lang w:val="fr-CH"/>
        </w:rPr>
      </w:pPr>
      <w:r w:rsidRPr="008A34FA">
        <w:rPr>
          <w:lang w:val="fr-CH"/>
        </w:rPr>
        <w:t xml:space="preserve">La participation </w:t>
      </w:r>
      <w:r w:rsidR="00BF1882" w:rsidRPr="008A34FA">
        <w:rPr>
          <w:lang w:val="fr-CH"/>
        </w:rPr>
        <w:t>aux forums</w:t>
      </w:r>
      <w:r w:rsidRPr="008A34FA">
        <w:rPr>
          <w:lang w:val="fr-CH"/>
        </w:rPr>
        <w:t xml:space="preserve"> est gratuite et ouverte à tous les participants qui partagent le même intérêt pour les questions relatives à l</w:t>
      </w:r>
      <w:r w:rsidR="004F2F86" w:rsidRPr="008A34FA">
        <w:rPr>
          <w:lang w:val="fr-CH"/>
        </w:rPr>
        <w:t xml:space="preserve">'utilisation des toutes nouvelles technologies pour concevoir des villes plus intelligentes et durables </w:t>
      </w:r>
      <w:r w:rsidR="00BC5561" w:rsidRPr="008A34FA">
        <w:rPr>
          <w:lang w:val="fr-CH"/>
        </w:rPr>
        <w:t>ainsi qu'à</w:t>
      </w:r>
      <w:r w:rsidR="0068315D" w:rsidRPr="008A34FA">
        <w:rPr>
          <w:lang w:val="fr-CH"/>
        </w:rPr>
        <w:t xml:space="preserve"> la 5G, aux </w:t>
      </w:r>
      <w:r w:rsidR="004F2F86" w:rsidRPr="008A34FA">
        <w:rPr>
          <w:lang w:val="fr-CH"/>
        </w:rPr>
        <w:t xml:space="preserve">champs électromagnétiques et </w:t>
      </w:r>
      <w:r w:rsidR="00EF74F8" w:rsidRPr="008A34FA">
        <w:rPr>
          <w:lang w:val="fr-CH"/>
        </w:rPr>
        <w:t xml:space="preserve">à </w:t>
      </w:r>
      <w:r w:rsidR="004F2F86" w:rsidRPr="008A34FA">
        <w:rPr>
          <w:lang w:val="fr-CH"/>
        </w:rPr>
        <w:t xml:space="preserve">la santé. </w:t>
      </w:r>
    </w:p>
    <w:p w:rsidR="00D66450" w:rsidRPr="008A34FA" w:rsidRDefault="00D66450" w:rsidP="00103E90">
      <w:pPr>
        <w:rPr>
          <w:rFonts w:asciiTheme="minorHAnsi" w:hAnsiTheme="minorHAnsi"/>
          <w:lang w:val="fr-CH"/>
        </w:rPr>
      </w:pPr>
      <w:r w:rsidRPr="008A34FA">
        <w:rPr>
          <w:rFonts w:asciiTheme="minorHAnsi" w:hAnsiTheme="minorHAnsi"/>
          <w:lang w:val="fr-CH"/>
        </w:rPr>
        <w:t>Les réunions des groupes régionaux seront réservées aux délégués et aux représentants des Etats Membres, des Membres de Secteur et des Associés des Commissions d'études 5 et 20 de l'UIT</w:t>
      </w:r>
      <w:r w:rsidRPr="008A34FA">
        <w:rPr>
          <w:rFonts w:asciiTheme="minorHAnsi" w:hAnsiTheme="minorHAnsi"/>
          <w:lang w:val="fr-CH"/>
        </w:rPr>
        <w:noBreakHyphen/>
      </w:r>
      <w:r w:rsidR="00180614">
        <w:rPr>
          <w:rFonts w:asciiTheme="minorHAnsi" w:hAnsiTheme="minorHAnsi"/>
          <w:lang w:val="fr-CH"/>
        </w:rPr>
        <w:t>T de la région, conformément au </w:t>
      </w:r>
      <w:r w:rsidRPr="008A34FA">
        <w:rPr>
          <w:rFonts w:asciiTheme="minorHAnsi" w:hAnsiTheme="minorHAnsi"/>
          <w:lang w:val="fr-CH"/>
        </w:rPr>
        <w:t>§ 2.3.3 de la Résolution 1 (Rév.</w:t>
      </w:r>
      <w:r w:rsidR="003C0662" w:rsidRPr="008A34FA">
        <w:rPr>
          <w:rFonts w:asciiTheme="minorHAnsi" w:hAnsiTheme="minorHAnsi"/>
          <w:lang w:val="fr-CH"/>
        </w:rPr>
        <w:t xml:space="preserve"> </w:t>
      </w:r>
      <w:r w:rsidRPr="008A34FA">
        <w:rPr>
          <w:rFonts w:asciiTheme="minorHAnsi" w:hAnsiTheme="minorHAnsi"/>
          <w:lang w:val="fr-CH"/>
        </w:rPr>
        <w:t>Hammamet, 2016) de l'AMNT.</w:t>
      </w:r>
    </w:p>
    <w:p w:rsidR="00D66450" w:rsidRPr="008A34FA" w:rsidRDefault="00D66450" w:rsidP="00103E90">
      <w:pPr>
        <w:rPr>
          <w:lang w:val="fr-CH"/>
        </w:rPr>
      </w:pPr>
      <w:r w:rsidRPr="008A34FA">
        <w:rPr>
          <w:lang w:val="fr-CH"/>
        </w:rPr>
        <w:t>Exceptionnellement, pour l'inscription à cette réunion, la procédure d'approbation par le coordonnateur, annoncée dans la Circulaire TSB 68, ne sera pas utilisée. Les procédures en vigueur auparavant s'appliquent, comme précisé dans l'</w:t>
      </w:r>
      <w:r w:rsidRPr="008A34FA">
        <w:rPr>
          <w:b/>
          <w:bCs/>
          <w:lang w:val="fr-CH"/>
        </w:rPr>
        <w:t>Annexe A</w:t>
      </w:r>
      <w:r w:rsidRPr="008A34FA">
        <w:rPr>
          <w:lang w:val="fr-CH"/>
        </w:rPr>
        <w:t>.</w:t>
      </w:r>
    </w:p>
    <w:p w:rsidR="00D66450" w:rsidRPr="008A34FA" w:rsidRDefault="00D66450" w:rsidP="00103E90">
      <w:pPr>
        <w:rPr>
          <w:lang w:val="fr-CH"/>
        </w:rPr>
      </w:pPr>
      <w:r w:rsidRPr="008A34FA">
        <w:rPr>
          <w:lang w:val="fr-CH"/>
        </w:rPr>
        <w:t xml:space="preserve">La réunion s'ouvrira à 9 h 30 le premier jour. L'enregistrement des participants débutera à 8 h 30 </w:t>
      </w:r>
      <w:r w:rsidR="002854C4" w:rsidRPr="008A34FA">
        <w:rPr>
          <w:lang w:val="fr-CH"/>
        </w:rPr>
        <w:t>sur le site de la manifestation, à savoir l'hôtel Transcorp Hilton Abuja</w:t>
      </w:r>
      <w:r w:rsidRPr="008A34FA">
        <w:rPr>
          <w:lang w:val="fr-CH"/>
        </w:rPr>
        <w:t xml:space="preserve">. </w:t>
      </w:r>
    </w:p>
    <w:p w:rsidR="00180614" w:rsidRDefault="00180614" w:rsidP="00180614">
      <w:pPr>
        <w:pStyle w:val="headingb"/>
        <w:tabs>
          <w:tab w:val="clear" w:pos="2410"/>
          <w:tab w:val="clear" w:pos="2921"/>
          <w:tab w:val="clear" w:pos="3261"/>
          <w:tab w:val="left" w:pos="4041"/>
        </w:tabs>
        <w:spacing w:after="120"/>
        <w:rPr>
          <w:lang w:val="fr-CH"/>
        </w:rPr>
      </w:pPr>
      <w:r>
        <w:rPr>
          <w:lang w:val="fr-CH"/>
        </w:rPr>
        <w:br w:type="page"/>
      </w:r>
    </w:p>
    <w:p w:rsidR="009E4C01" w:rsidRPr="008A34FA" w:rsidRDefault="00180614" w:rsidP="00180614">
      <w:pPr>
        <w:pStyle w:val="headingb"/>
        <w:tabs>
          <w:tab w:val="clear" w:pos="2410"/>
          <w:tab w:val="clear" w:pos="2921"/>
          <w:tab w:val="clear" w:pos="3261"/>
          <w:tab w:val="left" w:pos="4041"/>
        </w:tabs>
        <w:spacing w:after="120"/>
        <w:rPr>
          <w:lang w:val="fr-CH"/>
        </w:rPr>
      </w:pPr>
      <w:r>
        <w:rPr>
          <w:lang w:val="fr-CH"/>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9E4C01" w:rsidRPr="008A34FA" w:rsidTr="007D71B2">
        <w:tc>
          <w:tcPr>
            <w:tcW w:w="0" w:type="auto"/>
            <w:shd w:val="clear" w:color="auto" w:fill="auto"/>
          </w:tcPr>
          <w:p w:rsidR="009E4C01" w:rsidRPr="008A34FA" w:rsidRDefault="009E4C01" w:rsidP="00103E90">
            <w:pPr>
              <w:pStyle w:val="TableText"/>
              <w:rPr>
                <w:rFonts w:asciiTheme="minorHAnsi" w:hAnsiTheme="minorHAnsi"/>
                <w:szCs w:val="22"/>
                <w:highlight w:val="yellow"/>
                <w:lang w:val="fr-CH"/>
              </w:rPr>
            </w:pPr>
            <w:r w:rsidRPr="008A34FA">
              <w:rPr>
                <w:rFonts w:asciiTheme="minorHAnsi" w:hAnsiTheme="minorHAnsi"/>
                <w:szCs w:val="22"/>
                <w:lang w:val="fr-CH"/>
              </w:rPr>
              <w:t>25 janvier 2019</w:t>
            </w:r>
          </w:p>
        </w:tc>
        <w:tc>
          <w:tcPr>
            <w:tcW w:w="7952" w:type="dxa"/>
            <w:shd w:val="clear" w:color="auto" w:fill="auto"/>
          </w:tcPr>
          <w:p w:rsidR="009E4C01" w:rsidRPr="008A34FA" w:rsidRDefault="009E4C01" w:rsidP="00103E90">
            <w:pPr>
              <w:pStyle w:val="TableText"/>
              <w:ind w:left="172" w:hanging="207"/>
              <w:rPr>
                <w:rFonts w:asciiTheme="minorHAnsi" w:hAnsiTheme="minorHAnsi"/>
                <w:szCs w:val="22"/>
                <w:lang w:val="fr-CH"/>
              </w:rPr>
            </w:pPr>
            <w:r w:rsidRPr="008A34FA">
              <w:rPr>
                <w:rFonts w:asciiTheme="minorHAnsi" w:hAnsiTheme="minorHAnsi"/>
                <w:szCs w:val="22"/>
                <w:lang w:val="fr-CH"/>
              </w:rPr>
              <w:t>–</w:t>
            </w:r>
            <w:r w:rsidRPr="008A34FA">
              <w:rPr>
                <w:rFonts w:asciiTheme="minorHAnsi" w:hAnsiTheme="minorHAnsi"/>
                <w:szCs w:val="22"/>
                <w:lang w:val="fr-CH"/>
              </w:rPr>
              <w:tab/>
            </w:r>
            <w:hyperlink r:id="rId13" w:history="1">
              <w:r w:rsidRPr="008A34FA">
                <w:rPr>
                  <w:rStyle w:val="Hyperlink"/>
                  <w:rFonts w:asciiTheme="minorHAnsi" w:hAnsiTheme="minorHAnsi"/>
                  <w:szCs w:val="22"/>
                  <w:lang w:val="fr-CH"/>
                </w:rPr>
                <w:t>Soumission des contributions des Membres de l'UIT-T</w:t>
              </w:r>
            </w:hyperlink>
            <w:r w:rsidRPr="008A34FA">
              <w:rPr>
                <w:rFonts w:asciiTheme="minorHAnsi" w:hAnsiTheme="minorHAnsi"/>
                <w:szCs w:val="22"/>
                <w:lang w:val="fr-CH"/>
              </w:rPr>
              <w:t xml:space="preserve"> pour lesquelles une traduction est demandée</w:t>
            </w:r>
          </w:p>
        </w:tc>
      </w:tr>
      <w:tr w:rsidR="009E4C01" w:rsidRPr="008A34FA" w:rsidTr="007D71B2">
        <w:tc>
          <w:tcPr>
            <w:tcW w:w="1696" w:type="dxa"/>
            <w:shd w:val="clear" w:color="auto" w:fill="auto"/>
          </w:tcPr>
          <w:p w:rsidR="009E4C01" w:rsidRPr="008A34FA" w:rsidRDefault="00BF24BE" w:rsidP="00103E90">
            <w:pPr>
              <w:pStyle w:val="TableText"/>
              <w:rPr>
                <w:rFonts w:asciiTheme="minorHAnsi" w:hAnsiTheme="minorHAnsi"/>
                <w:szCs w:val="22"/>
                <w:highlight w:val="yellow"/>
                <w:lang w:val="fr-CH"/>
              </w:rPr>
            </w:pPr>
            <w:r>
              <w:rPr>
                <w:rFonts w:asciiTheme="minorHAnsi" w:hAnsiTheme="minorHAnsi"/>
                <w:szCs w:val="22"/>
                <w:lang w:val="fr-CH"/>
              </w:rPr>
              <w:t>22</w:t>
            </w:r>
            <w:r w:rsidR="009E4C01" w:rsidRPr="008A34FA">
              <w:rPr>
                <w:rFonts w:asciiTheme="minorHAnsi" w:hAnsiTheme="minorHAnsi"/>
                <w:szCs w:val="22"/>
                <w:lang w:val="fr-CH"/>
              </w:rPr>
              <w:t xml:space="preserve"> février 2019</w:t>
            </w:r>
          </w:p>
        </w:tc>
        <w:tc>
          <w:tcPr>
            <w:tcW w:w="7952" w:type="dxa"/>
            <w:shd w:val="clear" w:color="auto" w:fill="auto"/>
          </w:tcPr>
          <w:p w:rsidR="009E4C01" w:rsidRPr="008A34FA" w:rsidRDefault="009E4C01" w:rsidP="00103E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8A34FA">
              <w:rPr>
                <w:rFonts w:asciiTheme="minorHAnsi" w:hAnsiTheme="minorHAnsi"/>
                <w:szCs w:val="22"/>
                <w:lang w:val="fr-CH"/>
              </w:rPr>
              <w:t>–</w:t>
            </w:r>
            <w:r w:rsidRPr="008A34FA">
              <w:rPr>
                <w:rFonts w:asciiTheme="minorHAnsi" w:hAnsiTheme="minorHAnsi"/>
                <w:szCs w:val="22"/>
                <w:lang w:val="fr-CH"/>
              </w:rPr>
              <w:tab/>
              <w:t xml:space="preserve">Soumission des demandes de bourses (le formulaire de demande et les instructions </w:t>
            </w:r>
            <w:r w:rsidR="001D4EDA" w:rsidRPr="008A34FA">
              <w:rPr>
                <w:rFonts w:asciiTheme="minorHAnsi" w:hAnsiTheme="minorHAnsi"/>
                <w:szCs w:val="22"/>
                <w:lang w:val="fr-CH"/>
              </w:rPr>
              <w:t xml:space="preserve">figurent </w:t>
            </w:r>
            <w:r w:rsidR="00804564" w:rsidRPr="008A34FA">
              <w:rPr>
                <w:lang w:val="fr-CH"/>
              </w:rPr>
              <w:t xml:space="preserve">dans le </w:t>
            </w:r>
            <w:r w:rsidR="00804564" w:rsidRPr="008A34FA">
              <w:rPr>
                <w:b/>
                <w:bCs/>
                <w:lang w:val="fr-CH"/>
              </w:rPr>
              <w:t>Formulai</w:t>
            </w:r>
            <w:r w:rsidR="00B513CE" w:rsidRPr="008A34FA">
              <w:rPr>
                <w:b/>
                <w:bCs/>
                <w:lang w:val="fr-CH"/>
              </w:rPr>
              <w:t>re</w:t>
            </w:r>
            <w:r w:rsidR="00804564" w:rsidRPr="008A34FA">
              <w:rPr>
                <w:b/>
                <w:bCs/>
                <w:lang w:val="fr-CH"/>
              </w:rPr>
              <w:t xml:space="preserve"> 1</w:t>
            </w:r>
            <w:r w:rsidRPr="008A34FA">
              <w:rPr>
                <w:rFonts w:asciiTheme="minorHAnsi" w:hAnsiTheme="minorHAnsi"/>
                <w:szCs w:val="22"/>
                <w:lang w:val="fr-CH"/>
              </w:rPr>
              <w:t>)</w:t>
            </w:r>
          </w:p>
        </w:tc>
      </w:tr>
      <w:tr w:rsidR="009E4C01" w:rsidRPr="008A34FA" w:rsidTr="007D71B2">
        <w:tc>
          <w:tcPr>
            <w:tcW w:w="1696" w:type="dxa"/>
            <w:shd w:val="clear" w:color="auto" w:fill="auto"/>
          </w:tcPr>
          <w:p w:rsidR="009E4C01" w:rsidRPr="008A34FA" w:rsidRDefault="009E4C01" w:rsidP="00103E90">
            <w:pPr>
              <w:pStyle w:val="TableText"/>
              <w:rPr>
                <w:rFonts w:asciiTheme="minorHAnsi" w:hAnsiTheme="minorHAnsi"/>
                <w:szCs w:val="22"/>
                <w:lang w:val="fr-CH"/>
              </w:rPr>
            </w:pPr>
            <w:r w:rsidRPr="008A34FA">
              <w:rPr>
                <w:rFonts w:asciiTheme="minorHAnsi" w:hAnsiTheme="minorHAnsi"/>
                <w:szCs w:val="22"/>
                <w:lang w:val="fr-CH"/>
              </w:rPr>
              <w:t>25 février 2019</w:t>
            </w:r>
          </w:p>
        </w:tc>
        <w:tc>
          <w:tcPr>
            <w:tcW w:w="7952" w:type="dxa"/>
            <w:shd w:val="clear" w:color="auto" w:fill="auto"/>
          </w:tcPr>
          <w:p w:rsidR="009E4C01" w:rsidRPr="008A34FA" w:rsidRDefault="009E4C01" w:rsidP="00103E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8A34FA">
              <w:rPr>
                <w:rFonts w:asciiTheme="minorHAnsi" w:hAnsiTheme="minorHAnsi"/>
                <w:szCs w:val="22"/>
                <w:lang w:val="fr-CH"/>
              </w:rPr>
              <w:t>–</w:t>
            </w:r>
            <w:r w:rsidRPr="008A34FA">
              <w:rPr>
                <w:rFonts w:asciiTheme="minorHAnsi" w:hAnsiTheme="minorHAnsi"/>
                <w:lang w:val="fr-CH"/>
              </w:rPr>
              <w:tab/>
              <w:t>Inscription préalable (au moyen du formulaire d'inscri</w:t>
            </w:r>
            <w:r w:rsidR="005F1F61" w:rsidRPr="008A34FA">
              <w:rPr>
                <w:rFonts w:asciiTheme="minorHAnsi" w:hAnsiTheme="minorHAnsi"/>
                <w:lang w:val="fr-CH"/>
              </w:rPr>
              <w:t xml:space="preserve">ption en ligne disponible sur les pages d'accueil </w:t>
            </w:r>
            <w:r w:rsidR="00846BC9" w:rsidRPr="008A34FA">
              <w:rPr>
                <w:rFonts w:asciiTheme="minorHAnsi" w:hAnsiTheme="minorHAnsi"/>
                <w:lang w:val="fr-CH"/>
              </w:rPr>
              <w:t>d</w:t>
            </w:r>
            <w:r w:rsidR="00362B1A" w:rsidRPr="008A34FA">
              <w:rPr>
                <w:rFonts w:asciiTheme="minorHAnsi" w:hAnsiTheme="minorHAnsi"/>
                <w:lang w:val="fr-CH"/>
              </w:rPr>
              <w:t>es</w:t>
            </w:r>
            <w:r w:rsidR="00846BC9" w:rsidRPr="008A34FA">
              <w:rPr>
                <w:rFonts w:asciiTheme="minorHAnsi" w:hAnsiTheme="minorHAnsi"/>
                <w:lang w:val="fr-CH"/>
              </w:rPr>
              <w:t xml:space="preserve"> Groupe</w:t>
            </w:r>
            <w:r w:rsidR="00362B1A" w:rsidRPr="008A34FA">
              <w:rPr>
                <w:rFonts w:asciiTheme="minorHAnsi" w:hAnsiTheme="minorHAnsi"/>
                <w:lang w:val="fr-CH"/>
              </w:rPr>
              <w:t>s</w:t>
            </w:r>
            <w:r w:rsidR="005F1F61" w:rsidRPr="008A34FA">
              <w:rPr>
                <w:rFonts w:asciiTheme="minorHAnsi" w:hAnsiTheme="minorHAnsi"/>
                <w:lang w:val="fr-CH"/>
              </w:rPr>
              <w:t xml:space="preserve"> </w:t>
            </w:r>
            <w:hyperlink r:id="rId14" w:history="1">
              <w:r w:rsidR="005F1F61" w:rsidRPr="008A34FA">
                <w:rPr>
                  <w:rStyle w:val="Hyperlink"/>
                  <w:rFonts w:asciiTheme="minorHAnsi" w:hAnsiTheme="minorHAnsi"/>
                  <w:lang w:val="fr-CH"/>
                </w:rPr>
                <w:t>SG5RG-AFR</w:t>
              </w:r>
            </w:hyperlink>
            <w:r w:rsidR="005F1F61" w:rsidRPr="008A34FA">
              <w:rPr>
                <w:rFonts w:asciiTheme="minorHAnsi" w:hAnsiTheme="minorHAnsi"/>
                <w:lang w:val="fr-CH"/>
              </w:rPr>
              <w:t xml:space="preserve"> </w:t>
            </w:r>
            <w:r w:rsidR="00362B1A" w:rsidRPr="008A34FA">
              <w:rPr>
                <w:rFonts w:asciiTheme="minorHAnsi" w:hAnsiTheme="minorHAnsi"/>
                <w:lang w:val="fr-CH"/>
              </w:rPr>
              <w:t>et</w:t>
            </w:r>
            <w:r w:rsidR="005F1F61" w:rsidRPr="008A34FA">
              <w:rPr>
                <w:rFonts w:asciiTheme="minorHAnsi" w:hAnsiTheme="minorHAnsi"/>
                <w:lang w:val="fr-CH"/>
              </w:rPr>
              <w:t xml:space="preserve"> </w:t>
            </w:r>
            <w:hyperlink r:id="rId15" w:history="1">
              <w:r w:rsidR="005F1F61" w:rsidRPr="008A34FA">
                <w:rPr>
                  <w:rStyle w:val="Hyperlink"/>
                  <w:rFonts w:asciiTheme="minorHAnsi" w:hAnsiTheme="minorHAnsi"/>
                  <w:lang w:val="fr-CH"/>
                </w:rPr>
                <w:t>SG20RG-AF</w:t>
              </w:r>
            </w:hyperlink>
            <w:hyperlink r:id="rId16" w:history="1">
              <w:r w:rsidR="00AA2524" w:rsidRPr="008A34FA">
                <w:rPr>
                  <w:rStyle w:val="Hyperlink"/>
                  <w:lang w:val="fr-CH"/>
                </w:rPr>
                <w:t>R</w:t>
              </w:r>
            </w:hyperlink>
            <w:r w:rsidR="005F1F61" w:rsidRPr="008A34FA">
              <w:rPr>
                <w:rFonts w:asciiTheme="minorHAnsi" w:hAnsiTheme="minorHAnsi"/>
                <w:lang w:val="fr-CH"/>
              </w:rPr>
              <w:t>)</w:t>
            </w:r>
          </w:p>
          <w:p w:rsidR="009E4C01" w:rsidRPr="008A34FA" w:rsidRDefault="009E4C01" w:rsidP="00103E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8A34FA">
              <w:rPr>
                <w:rFonts w:asciiTheme="minorHAnsi" w:hAnsiTheme="minorHAnsi"/>
                <w:szCs w:val="22"/>
                <w:lang w:val="fr-CH"/>
              </w:rPr>
              <w:t>–</w:t>
            </w:r>
            <w:r w:rsidRPr="008A34FA">
              <w:rPr>
                <w:rFonts w:asciiTheme="minorHAnsi" w:hAnsiTheme="minorHAnsi"/>
                <w:szCs w:val="22"/>
                <w:lang w:val="fr-CH"/>
              </w:rPr>
              <w:tab/>
              <w:t>Soumission des demandes de lettres pour faci</w:t>
            </w:r>
            <w:r w:rsidR="00115F22">
              <w:rPr>
                <w:rFonts w:asciiTheme="minorHAnsi" w:hAnsiTheme="minorHAnsi"/>
                <w:szCs w:val="22"/>
                <w:lang w:val="fr-CH"/>
              </w:rPr>
              <w:t>liter l'obtention du visa (voir </w:t>
            </w:r>
            <w:r w:rsidRPr="008A34FA">
              <w:rPr>
                <w:rFonts w:asciiTheme="minorHAnsi" w:hAnsiTheme="minorHAnsi"/>
                <w:szCs w:val="22"/>
                <w:lang w:val="fr-CH"/>
              </w:rPr>
              <w:t>l'Annexe A</w:t>
            </w:r>
            <w:r w:rsidR="005F1F61" w:rsidRPr="008A34FA">
              <w:rPr>
                <w:rFonts w:asciiTheme="minorHAnsi" w:hAnsiTheme="minorHAnsi"/>
                <w:szCs w:val="22"/>
                <w:lang w:val="fr-CH"/>
              </w:rPr>
              <w:t xml:space="preserve"> pour plus de détails</w:t>
            </w:r>
            <w:r w:rsidRPr="008A34FA">
              <w:rPr>
                <w:rFonts w:asciiTheme="minorHAnsi" w:hAnsiTheme="minorHAnsi"/>
                <w:szCs w:val="22"/>
                <w:lang w:val="fr-CH"/>
              </w:rPr>
              <w:t>)</w:t>
            </w:r>
          </w:p>
        </w:tc>
      </w:tr>
      <w:tr w:rsidR="009E4C01" w:rsidRPr="008A34FA" w:rsidTr="007D71B2">
        <w:tc>
          <w:tcPr>
            <w:tcW w:w="1696" w:type="dxa"/>
            <w:shd w:val="clear" w:color="auto" w:fill="auto"/>
          </w:tcPr>
          <w:p w:rsidR="009E4C01" w:rsidRPr="008A34FA" w:rsidRDefault="00A91584" w:rsidP="00103E90">
            <w:pPr>
              <w:pStyle w:val="TableText"/>
              <w:rPr>
                <w:rFonts w:asciiTheme="minorHAnsi" w:hAnsiTheme="minorHAnsi"/>
                <w:szCs w:val="22"/>
                <w:lang w:val="fr-CH"/>
              </w:rPr>
            </w:pPr>
            <w:r w:rsidRPr="008A34FA">
              <w:rPr>
                <w:rFonts w:asciiTheme="minorHAnsi" w:hAnsiTheme="minorHAnsi"/>
                <w:szCs w:val="22"/>
                <w:lang w:val="fr-CH"/>
              </w:rPr>
              <w:t>12 mars 2019</w:t>
            </w:r>
          </w:p>
        </w:tc>
        <w:tc>
          <w:tcPr>
            <w:tcW w:w="7952" w:type="dxa"/>
            <w:shd w:val="clear" w:color="auto" w:fill="auto"/>
          </w:tcPr>
          <w:p w:rsidR="009E4C01" w:rsidRPr="008A34FA" w:rsidRDefault="009E4C01" w:rsidP="00103E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8A34FA">
              <w:rPr>
                <w:rFonts w:asciiTheme="minorHAnsi" w:hAnsiTheme="minorHAnsi"/>
                <w:szCs w:val="22"/>
                <w:lang w:val="fr-CH"/>
              </w:rPr>
              <w:t>–</w:t>
            </w:r>
            <w:r w:rsidRPr="008A34FA">
              <w:rPr>
                <w:rFonts w:asciiTheme="minorHAnsi" w:hAnsiTheme="minorHAnsi"/>
                <w:szCs w:val="22"/>
                <w:lang w:val="fr-CH"/>
              </w:rPr>
              <w:tab/>
            </w:r>
            <w:r w:rsidRPr="008A34FA">
              <w:rPr>
                <w:lang w:val="fr-CH"/>
              </w:rPr>
              <w:t>Soumission des contributions des Membres de l'UIT-</w:t>
            </w:r>
            <w:r w:rsidR="006035E0" w:rsidRPr="008A34FA">
              <w:rPr>
                <w:lang w:val="fr-CH"/>
              </w:rPr>
              <w:t xml:space="preserve">T (par courrier électronique à l'adresse </w:t>
            </w:r>
            <w:hyperlink r:id="rId17" w:history="1">
              <w:r w:rsidR="00A91584" w:rsidRPr="008A34FA">
                <w:rPr>
                  <w:rStyle w:val="Hyperlink"/>
                  <w:rFonts w:asciiTheme="minorHAnsi" w:hAnsiTheme="minorHAnsi" w:cstheme="minorHAnsi"/>
                  <w:lang w:val="fr-CH"/>
                </w:rPr>
                <w:t>tsbsg5@itu.int</w:t>
              </w:r>
            </w:hyperlink>
            <w:r w:rsidR="00A86A63" w:rsidRPr="008A34FA">
              <w:rPr>
                <w:rFonts w:asciiTheme="minorHAnsi" w:hAnsiTheme="minorHAnsi" w:cstheme="minorHAnsi"/>
                <w:lang w:val="fr-CH"/>
              </w:rPr>
              <w:t xml:space="preserve"> ou</w:t>
            </w:r>
            <w:r w:rsidR="00A91584" w:rsidRPr="008A34FA">
              <w:rPr>
                <w:rFonts w:asciiTheme="minorHAnsi" w:hAnsiTheme="minorHAnsi" w:cstheme="minorHAnsi"/>
                <w:lang w:val="fr-CH"/>
              </w:rPr>
              <w:t xml:space="preserve"> </w:t>
            </w:r>
            <w:hyperlink r:id="rId18" w:history="1">
              <w:r w:rsidR="00A91584" w:rsidRPr="008A34FA">
                <w:rPr>
                  <w:rStyle w:val="Hyperlink"/>
                  <w:rFonts w:asciiTheme="minorHAnsi" w:hAnsiTheme="minorHAnsi" w:cstheme="minorHAnsi"/>
                  <w:lang w:val="fr-CH"/>
                </w:rPr>
                <w:t>tsbsg20@itu.int</w:t>
              </w:r>
            </w:hyperlink>
            <w:r w:rsidR="00A91584" w:rsidRPr="008A34FA">
              <w:rPr>
                <w:rFonts w:asciiTheme="minorHAnsi" w:hAnsiTheme="minorHAnsi" w:cstheme="minorHAnsi"/>
                <w:lang w:val="fr-CH"/>
              </w:rPr>
              <w:t>)</w:t>
            </w:r>
          </w:p>
        </w:tc>
      </w:tr>
    </w:tbl>
    <w:p w:rsidR="008714DC" w:rsidRPr="008A34FA" w:rsidRDefault="008714DC" w:rsidP="00103E90">
      <w:pPr>
        <w:spacing w:before="240"/>
        <w:rPr>
          <w:rFonts w:asciiTheme="minorHAnsi" w:hAnsiTheme="minorHAnsi"/>
          <w:lang w:val="fr-CH"/>
        </w:rPr>
      </w:pPr>
      <w:r w:rsidRPr="008A34FA">
        <w:rPr>
          <w:rFonts w:asciiTheme="minorHAnsi" w:hAnsiTheme="minorHAnsi"/>
          <w:lang w:val="fr-CH"/>
        </w:rPr>
        <w:t>Des renseignements complémentaires sont donnés dans l'</w:t>
      </w:r>
      <w:r w:rsidRPr="008A34FA">
        <w:rPr>
          <w:rFonts w:asciiTheme="minorHAnsi" w:hAnsiTheme="minorHAnsi"/>
          <w:b/>
          <w:bCs/>
          <w:lang w:val="fr-CH"/>
        </w:rPr>
        <w:t>Annexe A</w:t>
      </w:r>
      <w:r w:rsidRPr="008A34FA">
        <w:rPr>
          <w:rFonts w:asciiTheme="minorHAnsi" w:hAnsiTheme="minorHAnsi"/>
          <w:lang w:val="fr-CH"/>
        </w:rPr>
        <w:t xml:space="preserve">. Les </w:t>
      </w:r>
      <w:r w:rsidR="005B5725" w:rsidRPr="008A34FA">
        <w:rPr>
          <w:rFonts w:asciiTheme="minorHAnsi" w:hAnsiTheme="minorHAnsi"/>
          <w:lang w:val="fr-CH"/>
        </w:rPr>
        <w:t>projets d'</w:t>
      </w:r>
      <w:r w:rsidR="005B5725" w:rsidRPr="008A34FA">
        <w:rPr>
          <w:rFonts w:asciiTheme="minorHAnsi" w:hAnsiTheme="minorHAnsi"/>
          <w:b/>
          <w:bCs/>
          <w:lang w:val="fr-CH"/>
        </w:rPr>
        <w:t>ordre</w:t>
      </w:r>
      <w:r w:rsidRPr="008A34FA">
        <w:rPr>
          <w:rFonts w:asciiTheme="minorHAnsi" w:hAnsiTheme="minorHAnsi"/>
          <w:b/>
          <w:bCs/>
          <w:lang w:val="fr-CH"/>
        </w:rPr>
        <w:t xml:space="preserve"> du jour </w:t>
      </w:r>
      <w:r w:rsidR="00F00549" w:rsidRPr="008A34FA">
        <w:rPr>
          <w:rFonts w:asciiTheme="minorHAnsi" w:hAnsiTheme="minorHAnsi"/>
          <w:lang w:val="fr-CH"/>
        </w:rPr>
        <w:t xml:space="preserve">des réunions, </w:t>
      </w:r>
      <w:r w:rsidRPr="008A34FA">
        <w:rPr>
          <w:rFonts w:asciiTheme="minorHAnsi" w:hAnsiTheme="minorHAnsi"/>
          <w:lang w:val="fr-CH"/>
        </w:rPr>
        <w:t xml:space="preserve">établis par Mme </w:t>
      </w:r>
      <w:r w:rsidR="00846BC9" w:rsidRPr="008A34FA">
        <w:rPr>
          <w:rFonts w:asciiTheme="minorHAnsi" w:hAnsiTheme="minorHAnsi"/>
          <w:lang w:val="fr-CH"/>
        </w:rPr>
        <w:t xml:space="preserve">Helen Cynthia </w:t>
      </w:r>
      <w:r w:rsidRPr="008A34FA">
        <w:rPr>
          <w:rFonts w:asciiTheme="minorHAnsi" w:hAnsiTheme="minorHAnsi"/>
          <w:lang w:val="fr-CH"/>
        </w:rPr>
        <w:t>Nakiguli (</w:t>
      </w:r>
      <w:r w:rsidR="00846BC9" w:rsidRPr="008A34FA">
        <w:rPr>
          <w:rFonts w:asciiTheme="minorHAnsi" w:hAnsiTheme="minorHAnsi"/>
          <w:lang w:val="fr-CH"/>
        </w:rPr>
        <w:t>Ouganda), Présidente du Groupe SG5RG-AFR</w:t>
      </w:r>
      <w:r w:rsidR="007234B5" w:rsidRPr="008A34FA">
        <w:rPr>
          <w:rFonts w:asciiTheme="minorHAnsi" w:hAnsiTheme="minorHAnsi"/>
          <w:lang w:val="fr-CH"/>
        </w:rPr>
        <w:t xml:space="preserve"> </w:t>
      </w:r>
      <w:r w:rsidR="00CA7180" w:rsidRPr="008A34FA">
        <w:rPr>
          <w:rFonts w:asciiTheme="minorHAnsi" w:hAnsiTheme="minorHAnsi"/>
          <w:lang w:val="fr-CH"/>
        </w:rPr>
        <w:t>de l'UIT-T</w:t>
      </w:r>
      <w:r w:rsidR="004B7DA5" w:rsidRPr="008A34FA">
        <w:rPr>
          <w:rFonts w:asciiTheme="minorHAnsi" w:hAnsiTheme="minorHAnsi"/>
          <w:lang w:val="fr-CH"/>
        </w:rPr>
        <w:t>,</w:t>
      </w:r>
      <w:r w:rsidR="00CA7180" w:rsidRPr="008A34FA">
        <w:rPr>
          <w:rFonts w:asciiTheme="minorHAnsi" w:hAnsiTheme="minorHAnsi"/>
          <w:lang w:val="fr-CH"/>
        </w:rPr>
        <w:t xml:space="preserve"> </w:t>
      </w:r>
      <w:r w:rsidRPr="008A34FA">
        <w:rPr>
          <w:rFonts w:asciiTheme="minorHAnsi" w:hAnsiTheme="minorHAnsi"/>
          <w:lang w:val="fr-CH"/>
        </w:rPr>
        <w:t xml:space="preserve">et M. </w:t>
      </w:r>
      <w:r w:rsidR="00104F1E" w:rsidRPr="008A34FA">
        <w:rPr>
          <w:rFonts w:asciiTheme="minorHAnsi" w:hAnsiTheme="minorHAnsi"/>
          <w:lang w:val="fr-CH"/>
        </w:rPr>
        <w:t xml:space="preserve">Bako </w:t>
      </w:r>
      <w:r w:rsidRPr="008A34FA">
        <w:rPr>
          <w:rFonts w:asciiTheme="minorHAnsi" w:hAnsiTheme="minorHAnsi"/>
          <w:lang w:val="fr-CH"/>
        </w:rPr>
        <w:t>Wakil (</w:t>
      </w:r>
      <w:r w:rsidR="007234B5" w:rsidRPr="008A34FA">
        <w:rPr>
          <w:rFonts w:asciiTheme="minorHAnsi" w:hAnsiTheme="minorHAnsi"/>
          <w:lang w:val="fr-CH"/>
        </w:rPr>
        <w:t xml:space="preserve">Nigéria), </w:t>
      </w:r>
      <w:r w:rsidR="00877FA6" w:rsidRPr="008A34FA">
        <w:rPr>
          <w:rFonts w:asciiTheme="minorHAnsi" w:hAnsiTheme="minorHAnsi"/>
          <w:lang w:val="fr-CH"/>
        </w:rPr>
        <w:t>Président du Groupe SG20RG-AFR</w:t>
      </w:r>
      <w:r w:rsidR="004B7DA5" w:rsidRPr="008A34FA">
        <w:rPr>
          <w:rFonts w:asciiTheme="minorHAnsi" w:hAnsiTheme="minorHAnsi"/>
          <w:lang w:val="fr-CH"/>
        </w:rPr>
        <w:t xml:space="preserve"> de l'UIT-T</w:t>
      </w:r>
      <w:r w:rsidR="00877FA6" w:rsidRPr="008A34FA">
        <w:rPr>
          <w:rFonts w:asciiTheme="minorHAnsi" w:hAnsiTheme="minorHAnsi"/>
          <w:lang w:val="fr-CH"/>
        </w:rPr>
        <w:t>,</w:t>
      </w:r>
      <w:r w:rsidRPr="008A34FA">
        <w:rPr>
          <w:rFonts w:asciiTheme="minorHAnsi" w:hAnsiTheme="minorHAnsi"/>
          <w:lang w:val="fr-CH"/>
        </w:rPr>
        <w:t xml:space="preserve"> </w:t>
      </w:r>
      <w:r w:rsidRPr="008A34FA">
        <w:rPr>
          <w:rFonts w:asciiTheme="minorHAnsi" w:hAnsiTheme="minorHAnsi"/>
          <w:color w:val="000000"/>
          <w:lang w:val="fr-CH"/>
        </w:rPr>
        <w:t xml:space="preserve">figurent respectivement dans les </w:t>
      </w:r>
      <w:r w:rsidRPr="008A34FA">
        <w:rPr>
          <w:rFonts w:asciiTheme="minorHAnsi" w:hAnsiTheme="minorHAnsi"/>
          <w:b/>
          <w:bCs/>
          <w:color w:val="000000"/>
          <w:lang w:val="fr-CH"/>
        </w:rPr>
        <w:t>Annexes</w:t>
      </w:r>
      <w:r w:rsidRPr="008A34FA">
        <w:rPr>
          <w:rFonts w:asciiTheme="minorHAnsi" w:hAnsiTheme="minorHAnsi"/>
          <w:b/>
          <w:bCs/>
          <w:lang w:val="fr-CH"/>
        </w:rPr>
        <w:t xml:space="preserve"> B</w:t>
      </w:r>
      <w:r w:rsidR="00877FA6" w:rsidRPr="008A34FA">
        <w:rPr>
          <w:rFonts w:asciiTheme="minorHAnsi" w:hAnsiTheme="minorHAnsi"/>
          <w:lang w:val="fr-CH"/>
        </w:rPr>
        <w:t xml:space="preserve"> et</w:t>
      </w:r>
      <w:r w:rsidRPr="008A34FA">
        <w:rPr>
          <w:rFonts w:asciiTheme="minorHAnsi" w:hAnsiTheme="minorHAnsi"/>
          <w:lang w:val="fr-CH"/>
        </w:rPr>
        <w:t xml:space="preserve"> </w:t>
      </w:r>
      <w:r w:rsidRPr="008A34FA">
        <w:rPr>
          <w:rFonts w:asciiTheme="minorHAnsi" w:hAnsiTheme="minorHAnsi"/>
          <w:b/>
          <w:bCs/>
          <w:lang w:val="fr-CH"/>
        </w:rPr>
        <w:t>C</w:t>
      </w:r>
      <w:r w:rsidRPr="008A34FA">
        <w:rPr>
          <w:rFonts w:asciiTheme="minorHAnsi" w:hAnsiTheme="minorHAnsi"/>
          <w:lang w:val="fr-CH"/>
        </w:rPr>
        <w:t>.</w:t>
      </w:r>
    </w:p>
    <w:p w:rsidR="008714DC" w:rsidRPr="008A34FA" w:rsidRDefault="00F00549" w:rsidP="00570BF4">
      <w:pPr>
        <w:rPr>
          <w:rFonts w:asciiTheme="minorHAnsi" w:hAnsiTheme="minorHAnsi"/>
          <w:szCs w:val="24"/>
          <w:lang w:val="fr-CH"/>
        </w:rPr>
      </w:pPr>
      <w:r w:rsidRPr="008A34FA">
        <w:rPr>
          <w:rFonts w:asciiTheme="minorHAnsi" w:hAnsiTheme="minorHAnsi"/>
          <w:szCs w:val="24"/>
          <w:lang w:val="fr-CH"/>
        </w:rPr>
        <w:t>D</w:t>
      </w:r>
      <w:r w:rsidR="008714DC" w:rsidRPr="008A34FA">
        <w:rPr>
          <w:rFonts w:asciiTheme="minorHAnsi" w:hAnsiTheme="minorHAnsi"/>
          <w:szCs w:val="24"/>
          <w:lang w:val="fr-CH"/>
        </w:rPr>
        <w:t xml:space="preserve">es informations pratiques </w:t>
      </w:r>
      <w:r w:rsidRPr="008A34FA">
        <w:rPr>
          <w:rFonts w:asciiTheme="minorHAnsi" w:hAnsiTheme="minorHAnsi"/>
          <w:szCs w:val="24"/>
          <w:lang w:val="fr-CH"/>
        </w:rPr>
        <w:t>relatives au</w:t>
      </w:r>
      <w:r w:rsidR="008714DC" w:rsidRPr="008A34FA">
        <w:rPr>
          <w:rFonts w:asciiTheme="minorHAnsi" w:hAnsiTheme="minorHAnsi"/>
          <w:szCs w:val="24"/>
          <w:lang w:val="fr-CH"/>
        </w:rPr>
        <w:t xml:space="preserve"> lieu de la manifestation seront publiées sur les pages web des Groupes</w:t>
      </w:r>
      <w:r w:rsidR="00570BF4" w:rsidRPr="008A34FA">
        <w:rPr>
          <w:rFonts w:asciiTheme="minorHAnsi" w:hAnsiTheme="minorHAnsi"/>
          <w:szCs w:val="24"/>
          <w:lang w:val="fr-CH"/>
        </w:rPr>
        <w:t> </w:t>
      </w:r>
      <w:hyperlink r:id="rId19" w:history="1">
        <w:r w:rsidR="008714DC" w:rsidRPr="008A34FA">
          <w:rPr>
            <w:rStyle w:val="Hyperlink"/>
            <w:rFonts w:asciiTheme="minorHAnsi" w:hAnsiTheme="minorHAnsi"/>
            <w:lang w:val="fr-CH"/>
          </w:rPr>
          <w:t>SG5RG-AFR</w:t>
        </w:r>
      </w:hyperlink>
      <w:r w:rsidR="008714DC" w:rsidRPr="008A34FA">
        <w:rPr>
          <w:rFonts w:asciiTheme="minorHAnsi" w:hAnsiTheme="minorHAnsi"/>
          <w:lang w:val="fr-CH"/>
        </w:rPr>
        <w:t xml:space="preserve"> et </w:t>
      </w:r>
      <w:hyperlink r:id="rId20" w:history="1">
        <w:r w:rsidR="008714DC" w:rsidRPr="008A34FA">
          <w:rPr>
            <w:rStyle w:val="Hyperlink"/>
            <w:rFonts w:asciiTheme="minorHAnsi" w:hAnsiTheme="minorHAnsi"/>
            <w:lang w:val="fr-CH"/>
          </w:rPr>
          <w:t>SG20RG-AFR</w:t>
        </w:r>
      </w:hyperlink>
      <w:r w:rsidRPr="008A34FA">
        <w:rPr>
          <w:lang w:val="fr-CH"/>
        </w:rPr>
        <w:t xml:space="preserve"> de l'UIT-T</w:t>
      </w:r>
      <w:r w:rsidR="008714DC" w:rsidRPr="008A34FA">
        <w:rPr>
          <w:rFonts w:asciiTheme="minorHAnsi" w:hAnsiTheme="minorHAnsi"/>
          <w:szCs w:val="24"/>
          <w:lang w:val="fr-CH"/>
        </w:rPr>
        <w:t>.</w:t>
      </w:r>
    </w:p>
    <w:p w:rsidR="008714DC" w:rsidRPr="008A34FA" w:rsidRDefault="008714DC" w:rsidP="00103E90">
      <w:pPr>
        <w:spacing w:after="120"/>
        <w:rPr>
          <w:rFonts w:asciiTheme="minorHAnsi" w:hAnsiTheme="minorHAnsi"/>
          <w:lang w:val="fr-CH"/>
        </w:rPr>
      </w:pPr>
      <w:r w:rsidRPr="008A34FA">
        <w:rPr>
          <w:rFonts w:asciiTheme="minorHAnsi" w:hAnsiTheme="minorHAnsi"/>
          <w:lang w:val="fr-CH"/>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8714DC" w:rsidRPr="008A34FA" w:rsidTr="007D71B2">
        <w:trPr>
          <w:cantSplit/>
          <w:trHeight w:val="2195"/>
        </w:trPr>
        <w:tc>
          <w:tcPr>
            <w:tcW w:w="6618" w:type="dxa"/>
            <w:tcBorders>
              <w:right w:val="single" w:sz="4" w:space="0" w:color="auto"/>
            </w:tcBorders>
          </w:tcPr>
          <w:p w:rsidR="008714DC" w:rsidRPr="008A34FA" w:rsidRDefault="008714DC" w:rsidP="005B1053">
            <w:pPr>
              <w:spacing w:before="0"/>
              <w:ind w:left="-108"/>
              <w:rPr>
                <w:highlight w:val="yellow"/>
                <w:lang w:val="fr-CH"/>
              </w:rPr>
            </w:pPr>
            <w:r w:rsidRPr="008A34FA">
              <w:rPr>
                <w:rFonts w:asciiTheme="minorHAnsi" w:hAnsiTheme="minorHAnsi"/>
                <w:lang w:val="fr-CH"/>
              </w:rPr>
              <w:t>Veuillez agréer, Madame, Monsieur, l'assurance de ma considération distinguée.</w:t>
            </w:r>
          </w:p>
          <w:p w:rsidR="008714DC" w:rsidRPr="008A34FA" w:rsidRDefault="008714DC" w:rsidP="005B1053">
            <w:pPr>
              <w:spacing w:before="480" w:after="480"/>
              <w:ind w:left="-108"/>
              <w:rPr>
                <w:i/>
                <w:iCs/>
                <w:highlight w:val="yellow"/>
                <w:lang w:val="fr-CH"/>
              </w:rPr>
            </w:pPr>
            <w:r w:rsidRPr="008A34FA">
              <w:rPr>
                <w:i/>
                <w:iCs/>
                <w:lang w:val="fr-CH"/>
              </w:rPr>
              <w:t>(signé)</w:t>
            </w:r>
            <w:bookmarkStart w:id="0" w:name="_GoBack"/>
            <w:bookmarkEnd w:id="0"/>
          </w:p>
          <w:p w:rsidR="008714DC" w:rsidRPr="008A34FA" w:rsidRDefault="008714DC" w:rsidP="005B1053">
            <w:pPr>
              <w:spacing w:before="240"/>
              <w:ind w:left="-108"/>
              <w:rPr>
                <w:lang w:val="fr-CH"/>
              </w:rPr>
            </w:pPr>
            <w:r w:rsidRPr="008A34FA">
              <w:rPr>
                <w:rFonts w:asciiTheme="minorHAnsi" w:hAnsiTheme="minorHAnsi"/>
                <w:lang w:val="fr-CH"/>
              </w:rPr>
              <w:t>Chaesub Lee</w:t>
            </w:r>
            <w:r w:rsidRPr="008A34FA">
              <w:rPr>
                <w:rFonts w:asciiTheme="minorHAnsi" w:hAnsiTheme="minorHAnsi"/>
                <w:lang w:val="fr-CH"/>
              </w:rPr>
              <w:br/>
              <w:t xml:space="preserve">Directeur du Bureau de la normalisation </w:t>
            </w:r>
            <w:r w:rsidRPr="008A34FA">
              <w:rPr>
                <w:rFonts w:asciiTheme="minorHAnsi" w:hAnsiTheme="minorHAnsi"/>
                <w:lang w:val="fr-CH"/>
              </w:rPr>
              <w:br/>
              <w:t>des télécommunications</w:t>
            </w:r>
          </w:p>
        </w:tc>
        <w:tc>
          <w:tcPr>
            <w:tcW w:w="3106" w:type="dxa"/>
            <w:tcBorders>
              <w:top w:val="single" w:sz="4" w:space="0" w:color="auto"/>
              <w:left w:val="single" w:sz="4" w:space="0" w:color="auto"/>
              <w:right w:val="single" w:sz="4" w:space="0" w:color="auto"/>
            </w:tcBorders>
            <w:textDirection w:val="btLr"/>
            <w:vAlign w:val="center"/>
          </w:tcPr>
          <w:p w:rsidR="008714DC" w:rsidRPr="008A34FA" w:rsidRDefault="008714DC" w:rsidP="00180614">
            <w:pPr>
              <w:spacing w:before="100" w:beforeAutospacing="1"/>
              <w:ind w:left="113" w:right="113"/>
              <w:jc w:val="center"/>
              <w:rPr>
                <w:lang w:val="fr-CH"/>
              </w:rPr>
            </w:pPr>
            <w:r w:rsidRPr="008A34FA">
              <w:rPr>
                <w:noProof/>
                <w:lang w:val="en-US" w:eastAsia="zh-CN"/>
              </w:rPr>
              <w:drawing>
                <wp:inline distT="0" distB="0" distL="0" distR="0" wp14:anchorId="72ACB372" wp14:editId="666D0CC4">
                  <wp:extent cx="1016000" cy="1016000"/>
                  <wp:effectExtent l="0" t="0" r="0" b="0"/>
                  <wp:docPr id="41" name="Picture 41" descr="This QR code redirects to the latest meeeting information at:&#10;http://handle.itu.int/11.1002/groups/sg5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TSBDOC\2017-2020\Working_methods\Handle_IDs\Handle-IDs_per_group\SG5RG-AFR\Unitag_QRCode_148708852963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5708" cy="1025708"/>
                          </a:xfrm>
                          <a:prstGeom prst="rect">
                            <a:avLst/>
                          </a:prstGeom>
                          <a:noFill/>
                          <a:ln>
                            <a:noFill/>
                          </a:ln>
                        </pic:spPr>
                      </pic:pic>
                    </a:graphicData>
                  </a:graphic>
                </wp:inline>
              </w:drawing>
            </w:r>
            <w:r w:rsidRPr="008A34FA">
              <w:rPr>
                <w:rFonts w:eastAsia="SimSun" w:cs="Arial"/>
                <w:sz w:val="16"/>
                <w:szCs w:val="16"/>
                <w:lang w:val="fr-CH" w:eastAsia="zh-CN"/>
              </w:rPr>
              <w:t xml:space="preserve"> </w:t>
            </w:r>
            <w:r w:rsidRPr="008A34FA">
              <w:rPr>
                <w:sz w:val="16"/>
                <w:szCs w:val="16"/>
                <w:lang w:val="fr-CH"/>
              </w:rPr>
              <w:t>ITU-</w:t>
            </w:r>
            <w:r w:rsidRPr="008A34FA">
              <w:rPr>
                <w:rFonts w:asciiTheme="minorHAnsi" w:hAnsiTheme="minorHAnsi"/>
                <w:sz w:val="16"/>
                <w:szCs w:val="16"/>
                <w:lang w:val="fr-CH"/>
              </w:rPr>
              <w:t>SG5RG-AFR de l'UIT-T</w:t>
            </w:r>
          </w:p>
        </w:tc>
      </w:tr>
      <w:tr w:rsidR="008714DC" w:rsidRPr="008A34FA" w:rsidTr="007D71B2">
        <w:trPr>
          <w:cantSplit/>
          <w:trHeight w:val="1854"/>
        </w:trPr>
        <w:tc>
          <w:tcPr>
            <w:tcW w:w="6618" w:type="dxa"/>
            <w:tcBorders>
              <w:right w:val="single" w:sz="4" w:space="0" w:color="auto"/>
            </w:tcBorders>
          </w:tcPr>
          <w:p w:rsidR="008714DC" w:rsidRPr="008A34FA" w:rsidRDefault="008714DC" w:rsidP="00180614">
            <w:pPr>
              <w:spacing w:before="600"/>
              <w:ind w:left="-108"/>
              <w:rPr>
                <w:b/>
                <w:color w:val="800000"/>
                <w:highlight w:val="yellow"/>
                <w:lang w:val="fr-CH"/>
              </w:rPr>
            </w:pPr>
            <w:r w:rsidRPr="008A34FA">
              <w:rPr>
                <w:b/>
                <w:bCs/>
                <w:lang w:val="fr-CH"/>
              </w:rPr>
              <w:t>Annexes</w:t>
            </w:r>
            <w:r w:rsidRPr="00180614">
              <w:rPr>
                <w:lang w:val="fr-CH"/>
              </w:rPr>
              <w:t>:</w:t>
            </w:r>
            <w:r w:rsidRPr="008A34FA">
              <w:rPr>
                <w:lang w:val="fr-CH"/>
              </w:rPr>
              <w:t xml:space="preserve"> 4</w:t>
            </w:r>
          </w:p>
        </w:tc>
        <w:tc>
          <w:tcPr>
            <w:tcW w:w="3106" w:type="dxa"/>
            <w:tcBorders>
              <w:left w:val="single" w:sz="4" w:space="0" w:color="auto"/>
              <w:right w:val="single" w:sz="4" w:space="0" w:color="auto"/>
            </w:tcBorders>
            <w:textDirection w:val="btLr"/>
            <w:vAlign w:val="center"/>
          </w:tcPr>
          <w:p w:rsidR="00E83BB9" w:rsidRDefault="008714DC" w:rsidP="00180614">
            <w:pPr>
              <w:ind w:left="113"/>
              <w:rPr>
                <w:rFonts w:asciiTheme="minorHAnsi" w:hAnsiTheme="minorHAnsi"/>
                <w:sz w:val="16"/>
                <w:szCs w:val="16"/>
                <w:lang w:val="fr-CH"/>
              </w:rPr>
            </w:pPr>
            <w:r w:rsidRPr="008A34FA">
              <w:rPr>
                <w:noProof/>
                <w:lang w:val="en-US" w:eastAsia="zh-CN"/>
              </w:rPr>
              <w:drawing>
                <wp:inline distT="0" distB="0" distL="0" distR="0">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8714DC" w:rsidRPr="008A34FA" w:rsidRDefault="008714DC" w:rsidP="00180614">
            <w:pPr>
              <w:ind w:left="113"/>
              <w:rPr>
                <w:noProof/>
                <w:lang w:val="fr-CH"/>
              </w:rPr>
            </w:pPr>
            <w:r w:rsidRPr="008A34FA">
              <w:rPr>
                <w:rFonts w:asciiTheme="minorHAnsi" w:hAnsiTheme="minorHAnsi"/>
                <w:sz w:val="16"/>
                <w:szCs w:val="16"/>
                <w:lang w:val="fr-CH"/>
              </w:rPr>
              <w:t>SG20RG-AFR de l'UIT-T</w:t>
            </w:r>
          </w:p>
        </w:tc>
      </w:tr>
      <w:tr w:rsidR="008714DC" w:rsidRPr="008A34FA" w:rsidTr="007D71B2">
        <w:trPr>
          <w:cantSplit/>
          <w:trHeight w:val="217"/>
        </w:trPr>
        <w:tc>
          <w:tcPr>
            <w:tcW w:w="6618" w:type="dxa"/>
            <w:tcBorders>
              <w:right w:val="single" w:sz="4" w:space="0" w:color="auto"/>
            </w:tcBorders>
          </w:tcPr>
          <w:p w:rsidR="008714DC" w:rsidRPr="008A34FA" w:rsidRDefault="008714DC" w:rsidP="00103E90">
            <w:pPr>
              <w:rPr>
                <w:lang w:val="fr-CH"/>
              </w:rPr>
            </w:pPr>
          </w:p>
        </w:tc>
        <w:tc>
          <w:tcPr>
            <w:tcW w:w="3106" w:type="dxa"/>
            <w:tcBorders>
              <w:left w:val="single" w:sz="4" w:space="0" w:color="auto"/>
              <w:bottom w:val="single" w:sz="4" w:space="0" w:color="auto"/>
              <w:right w:val="single" w:sz="4" w:space="0" w:color="auto"/>
            </w:tcBorders>
            <w:vAlign w:val="center"/>
          </w:tcPr>
          <w:p w:rsidR="008714DC" w:rsidRPr="008A34FA" w:rsidRDefault="004A15C5" w:rsidP="00570BF4">
            <w:pPr>
              <w:spacing w:before="0"/>
              <w:jc w:val="center"/>
              <w:rPr>
                <w:lang w:val="fr-CH"/>
              </w:rPr>
            </w:pPr>
            <w:r w:rsidRPr="008A34FA">
              <w:rPr>
                <w:rFonts w:asciiTheme="minorHAnsi" w:hAnsiTheme="minorHAnsi"/>
                <w:szCs w:val="22"/>
                <w:lang w:val="fr-CH"/>
              </w:rPr>
              <w:t>Informations les plus récentes concernant l</w:t>
            </w:r>
            <w:r w:rsidR="00570BF4" w:rsidRPr="008A34FA">
              <w:rPr>
                <w:rFonts w:asciiTheme="minorHAnsi" w:hAnsiTheme="minorHAnsi"/>
                <w:szCs w:val="22"/>
                <w:lang w:val="fr-CH"/>
              </w:rPr>
              <w:t>es</w:t>
            </w:r>
            <w:r w:rsidRPr="008A34FA">
              <w:rPr>
                <w:rFonts w:asciiTheme="minorHAnsi" w:hAnsiTheme="minorHAnsi"/>
                <w:szCs w:val="22"/>
                <w:lang w:val="fr-CH"/>
              </w:rPr>
              <w:t> réunion</w:t>
            </w:r>
            <w:r w:rsidR="00570BF4" w:rsidRPr="008A34FA">
              <w:rPr>
                <w:rFonts w:asciiTheme="minorHAnsi" w:hAnsiTheme="minorHAnsi"/>
                <w:szCs w:val="22"/>
                <w:lang w:val="fr-CH"/>
              </w:rPr>
              <w:t>s</w:t>
            </w:r>
          </w:p>
        </w:tc>
      </w:tr>
    </w:tbl>
    <w:p w:rsidR="0082202B" w:rsidRPr="008A34FA" w:rsidRDefault="0082202B" w:rsidP="00103E90">
      <w:pPr>
        <w:rPr>
          <w:lang w:val="fr-CH"/>
        </w:rPr>
      </w:pPr>
    </w:p>
    <w:p w:rsidR="0082202B" w:rsidRPr="008A34FA" w:rsidRDefault="0082202B" w:rsidP="00103E90">
      <w:pPr>
        <w:tabs>
          <w:tab w:val="clear" w:pos="794"/>
          <w:tab w:val="clear" w:pos="1191"/>
          <w:tab w:val="clear" w:pos="1588"/>
          <w:tab w:val="clear" w:pos="1985"/>
        </w:tabs>
        <w:overflowPunct/>
        <w:autoSpaceDE/>
        <w:autoSpaceDN/>
        <w:adjustRightInd/>
        <w:spacing w:before="0"/>
        <w:textAlignment w:val="auto"/>
        <w:rPr>
          <w:lang w:val="fr-CH"/>
        </w:rPr>
      </w:pPr>
      <w:r w:rsidRPr="008A34FA">
        <w:rPr>
          <w:lang w:val="fr-CH"/>
        </w:rPr>
        <w:br w:type="page"/>
      </w:r>
    </w:p>
    <w:p w:rsidR="00E83BB9" w:rsidRDefault="00A86862" w:rsidP="00E83BB9">
      <w:pPr>
        <w:pStyle w:val="Annextitle0"/>
        <w:rPr>
          <w:lang w:val="fr-CH"/>
        </w:rPr>
      </w:pPr>
      <w:r w:rsidRPr="008A34FA">
        <w:rPr>
          <w:lang w:val="fr-CH"/>
        </w:rPr>
        <w:lastRenderedPageBreak/>
        <w:t>ANNEXE A</w:t>
      </w:r>
      <w:r w:rsidRPr="008A34FA">
        <w:rPr>
          <w:lang w:val="fr-CH"/>
        </w:rPr>
        <w:br/>
      </w:r>
      <w:r w:rsidR="00783D82" w:rsidRPr="008A34FA">
        <w:rPr>
          <w:lang w:val="fr-CH"/>
        </w:rPr>
        <w:t xml:space="preserve">Informations pratiques concernant </w:t>
      </w:r>
      <w:r w:rsidR="006F6F9E" w:rsidRPr="008A34FA">
        <w:rPr>
          <w:lang w:val="fr-CH"/>
        </w:rPr>
        <w:t>les réunions</w:t>
      </w:r>
    </w:p>
    <w:p w:rsidR="00D66450" w:rsidRPr="008A34FA" w:rsidRDefault="00D35964" w:rsidP="00E83BB9">
      <w:pPr>
        <w:pStyle w:val="Annextitle0"/>
        <w:rPr>
          <w:lang w:val="fr-CH"/>
        </w:rPr>
      </w:pPr>
      <w:r w:rsidRPr="008A34FA">
        <w:rPr>
          <w:sz w:val="22"/>
          <w:szCs w:val="22"/>
          <w:lang w:val="fr-CH"/>
        </w:rPr>
        <w:t>MÉTHODES DE TRAVAIL ET INSTALLATIONS</w:t>
      </w:r>
    </w:p>
    <w:p w:rsidR="00A86862" w:rsidRPr="008A34FA" w:rsidRDefault="00A86862" w:rsidP="00103E90">
      <w:pPr>
        <w:rPr>
          <w:rFonts w:asciiTheme="minorHAnsi" w:hAnsiTheme="minorHAnsi"/>
          <w:bCs/>
          <w:lang w:val="fr-CH"/>
        </w:rPr>
      </w:pPr>
      <w:r w:rsidRPr="008A34FA">
        <w:rPr>
          <w:rFonts w:asciiTheme="minorHAnsi" w:hAnsiTheme="minorHAnsi"/>
          <w:b/>
          <w:lang w:val="fr-CH"/>
        </w:rPr>
        <w:t>SOUMISSION DES DOCUMENTS ET ACCÈS</w:t>
      </w:r>
      <w:r w:rsidRPr="008A34FA">
        <w:rPr>
          <w:rFonts w:asciiTheme="minorHAnsi" w:hAnsiTheme="minorHAnsi"/>
          <w:lang w:val="fr-CH"/>
        </w:rPr>
        <w:t>: L</w:t>
      </w:r>
      <w:r w:rsidR="00AD6F4C" w:rsidRPr="008A34FA">
        <w:rPr>
          <w:rFonts w:asciiTheme="minorHAnsi" w:hAnsiTheme="minorHAnsi"/>
          <w:lang w:val="fr-CH"/>
        </w:rPr>
        <w:t>es</w:t>
      </w:r>
      <w:r w:rsidRPr="008A34FA">
        <w:rPr>
          <w:rFonts w:asciiTheme="minorHAnsi" w:hAnsiTheme="minorHAnsi"/>
          <w:lang w:val="fr-CH"/>
        </w:rPr>
        <w:t xml:space="preserve"> réunion</w:t>
      </w:r>
      <w:r w:rsidR="00AD6F4C" w:rsidRPr="008A34FA">
        <w:rPr>
          <w:rFonts w:asciiTheme="minorHAnsi" w:hAnsiTheme="minorHAnsi"/>
          <w:lang w:val="fr-CH"/>
        </w:rPr>
        <w:t>s</w:t>
      </w:r>
      <w:r w:rsidRPr="008A34FA">
        <w:rPr>
          <w:rFonts w:asciiTheme="minorHAnsi" w:hAnsiTheme="minorHAnsi"/>
          <w:lang w:val="fr-CH"/>
        </w:rPr>
        <w:t xml:space="preserve"> se dérouler</w:t>
      </w:r>
      <w:r w:rsidR="00AD6F4C" w:rsidRPr="008A34FA">
        <w:rPr>
          <w:rFonts w:asciiTheme="minorHAnsi" w:hAnsiTheme="minorHAnsi"/>
          <w:lang w:val="fr-CH"/>
        </w:rPr>
        <w:t>ont</w:t>
      </w:r>
      <w:r w:rsidRPr="008A34FA">
        <w:rPr>
          <w:rFonts w:asciiTheme="minorHAnsi" w:hAnsiTheme="minorHAnsi"/>
          <w:lang w:val="fr-CH"/>
        </w:rPr>
        <w:t xml:space="preserve"> sans document papier. Les contributions des Membres doivent être soumises par courrier électronique au secrétariat de la commission d'études </w:t>
      </w:r>
      <w:r w:rsidR="00AD6F4C" w:rsidRPr="008A34FA">
        <w:rPr>
          <w:rFonts w:asciiTheme="minorHAnsi" w:hAnsiTheme="minorHAnsi"/>
          <w:lang w:val="fr-CH"/>
        </w:rPr>
        <w:t xml:space="preserve">concernée </w:t>
      </w:r>
      <w:r w:rsidRPr="008A34FA">
        <w:rPr>
          <w:rFonts w:asciiTheme="minorHAnsi" w:hAnsiTheme="minorHAnsi"/>
          <w:lang w:val="fr-CH"/>
        </w:rPr>
        <w:t xml:space="preserve">en utilisant le </w:t>
      </w:r>
      <w:hyperlink r:id="rId23" w:history="1">
        <w:r w:rsidRPr="008A34FA">
          <w:rPr>
            <w:rFonts w:asciiTheme="minorHAnsi" w:hAnsiTheme="minorHAnsi"/>
            <w:color w:val="0000FF"/>
            <w:u w:val="single"/>
            <w:lang w:val="fr-CH"/>
          </w:rPr>
          <w:t>gabarit approprié</w:t>
        </w:r>
      </w:hyperlink>
      <w:r w:rsidRPr="008A34FA">
        <w:rPr>
          <w:rFonts w:asciiTheme="minorHAnsi" w:hAnsiTheme="minorHAnsi"/>
          <w:lang w:val="fr-CH"/>
        </w:rPr>
        <w:t xml:space="preserve">. Les documents de réunion sont accessibles depuis la page d'accueil de la commission d'études </w:t>
      </w:r>
      <w:r w:rsidR="00E51EE4" w:rsidRPr="008A34FA">
        <w:rPr>
          <w:rFonts w:asciiTheme="minorHAnsi" w:hAnsiTheme="minorHAnsi"/>
          <w:lang w:val="fr-CH"/>
        </w:rPr>
        <w:t xml:space="preserve">en question </w:t>
      </w:r>
      <w:r w:rsidRPr="008A34FA">
        <w:rPr>
          <w:rFonts w:asciiTheme="minorHAnsi" w:hAnsiTheme="minorHAnsi"/>
          <w:lang w:val="fr-CH"/>
        </w:rPr>
        <w:t>et l'accès est réservé aux Membres de l'UIT</w:t>
      </w:r>
      <w:r w:rsidRPr="008A34FA">
        <w:rPr>
          <w:rFonts w:asciiTheme="minorHAnsi" w:hAnsiTheme="minorHAnsi"/>
          <w:lang w:val="fr-CH"/>
        </w:rPr>
        <w:noBreakHyphen/>
        <w:t>T/</w:t>
      </w:r>
      <w:hyperlink r:id="rId24" w:history="1">
        <w:r w:rsidRPr="008A34FA">
          <w:rPr>
            <w:rFonts w:asciiTheme="minorHAnsi" w:hAnsiTheme="minorHAnsi"/>
            <w:color w:val="0000FF"/>
            <w:u w:val="single"/>
            <w:lang w:val="fr-CH"/>
          </w:rPr>
          <w:t>titulaires d'un compte TIES</w:t>
        </w:r>
      </w:hyperlink>
      <w:r w:rsidRPr="008A34FA">
        <w:rPr>
          <w:rFonts w:asciiTheme="minorHAnsi" w:hAnsiTheme="minorHAnsi"/>
          <w:lang w:val="fr-CH"/>
        </w:rPr>
        <w:t>.</w:t>
      </w:r>
    </w:p>
    <w:p w:rsidR="00A86862" w:rsidRPr="008A34FA" w:rsidRDefault="00A86862" w:rsidP="00103E90">
      <w:pPr>
        <w:rPr>
          <w:rFonts w:asciiTheme="minorHAnsi" w:hAnsiTheme="minorHAnsi"/>
          <w:bCs/>
          <w:lang w:val="fr-CH"/>
        </w:rPr>
      </w:pPr>
      <w:r w:rsidRPr="008A34FA">
        <w:rPr>
          <w:rFonts w:asciiTheme="minorHAnsi" w:hAnsiTheme="minorHAnsi"/>
          <w:b/>
          <w:bCs/>
          <w:lang w:val="fr-CH"/>
        </w:rPr>
        <w:t>INTERPRÉTATION</w:t>
      </w:r>
      <w:r w:rsidRPr="008A34FA">
        <w:rPr>
          <w:rFonts w:asciiTheme="minorHAnsi" w:hAnsiTheme="minorHAnsi"/>
          <w:lang w:val="fr-CH"/>
        </w:rPr>
        <w:t xml:space="preserve">: En accord avec les Présidents des </w:t>
      </w:r>
      <w:r w:rsidR="00C35F77" w:rsidRPr="008A34FA">
        <w:rPr>
          <w:rFonts w:asciiTheme="minorHAnsi" w:hAnsiTheme="minorHAnsi"/>
          <w:lang w:val="fr-CH"/>
        </w:rPr>
        <w:t>commissions d'études</w:t>
      </w:r>
      <w:r w:rsidRPr="008A34FA">
        <w:rPr>
          <w:rFonts w:asciiTheme="minorHAnsi" w:hAnsiTheme="minorHAnsi"/>
          <w:lang w:val="fr-CH"/>
        </w:rPr>
        <w:t xml:space="preserve">, les langues de travail </w:t>
      </w:r>
      <w:r w:rsidR="00737838" w:rsidRPr="008A34FA">
        <w:rPr>
          <w:rFonts w:asciiTheme="minorHAnsi" w:hAnsiTheme="minorHAnsi"/>
          <w:lang w:val="fr-CH"/>
        </w:rPr>
        <w:t xml:space="preserve">des réunions </w:t>
      </w:r>
      <w:r w:rsidR="00222B43" w:rsidRPr="008A34FA">
        <w:rPr>
          <w:rFonts w:asciiTheme="minorHAnsi" w:hAnsiTheme="minorHAnsi"/>
          <w:lang w:val="fr-CH"/>
        </w:rPr>
        <w:t>seront l'anglais et</w:t>
      </w:r>
      <w:r w:rsidRPr="008A34FA">
        <w:rPr>
          <w:rFonts w:asciiTheme="minorHAnsi" w:hAnsiTheme="minorHAnsi"/>
          <w:lang w:val="fr-CH"/>
        </w:rPr>
        <w:t xml:space="preserve"> le français. </w:t>
      </w:r>
      <w:r w:rsidR="00222B43" w:rsidRPr="008A34FA">
        <w:rPr>
          <w:szCs w:val="22"/>
          <w:lang w:val="fr-CH"/>
        </w:rPr>
        <w:t>Une interprétation simultanée sera assurée dans ces deux langues</w:t>
      </w:r>
      <w:r w:rsidRPr="008A34FA">
        <w:rPr>
          <w:szCs w:val="22"/>
          <w:lang w:val="fr-CH"/>
        </w:rPr>
        <w:t>.</w:t>
      </w:r>
    </w:p>
    <w:p w:rsidR="00A86862" w:rsidRPr="008A34FA" w:rsidRDefault="00A86862" w:rsidP="00103E90">
      <w:pPr>
        <w:rPr>
          <w:rFonts w:asciiTheme="minorHAnsi" w:hAnsiTheme="minorHAnsi"/>
          <w:szCs w:val="24"/>
          <w:lang w:val="fr-CH"/>
        </w:rPr>
      </w:pPr>
      <w:r w:rsidRPr="008A34FA">
        <w:rPr>
          <w:rFonts w:asciiTheme="minorHAnsi" w:hAnsiTheme="minorHAnsi"/>
          <w:lang w:val="fr-CH"/>
        </w:rPr>
        <w:t>Des équipements de</w:t>
      </w:r>
      <w:r w:rsidRPr="008A34FA">
        <w:rPr>
          <w:rFonts w:asciiTheme="minorHAnsi" w:hAnsiTheme="minorHAnsi"/>
          <w:b/>
          <w:bCs/>
          <w:lang w:val="fr-CH"/>
        </w:rPr>
        <w:t xml:space="preserve"> RÉSEAU LOCAL SANS FIL</w:t>
      </w:r>
      <w:r w:rsidRPr="008A34FA">
        <w:rPr>
          <w:rFonts w:asciiTheme="minorHAnsi" w:hAnsiTheme="minorHAnsi"/>
          <w:bCs/>
          <w:lang w:val="fr-CH"/>
        </w:rPr>
        <w:t xml:space="preserve"> et un accès à l'Internet </w:t>
      </w:r>
      <w:r w:rsidRPr="008A34FA">
        <w:rPr>
          <w:rFonts w:asciiTheme="minorHAnsi" w:hAnsiTheme="minorHAnsi"/>
          <w:lang w:val="fr-CH"/>
        </w:rPr>
        <w:t>seront mis à disposition sur le lieu de la manifestation</w:t>
      </w:r>
      <w:r w:rsidR="009969CD" w:rsidRPr="008A34FA">
        <w:rPr>
          <w:rFonts w:asciiTheme="minorHAnsi" w:hAnsiTheme="minorHAnsi"/>
          <w:lang w:val="fr-CH"/>
        </w:rPr>
        <w:t>.</w:t>
      </w:r>
    </w:p>
    <w:p w:rsidR="00A86862" w:rsidRPr="008A34FA" w:rsidRDefault="00A86862" w:rsidP="00103E90">
      <w:pPr>
        <w:keepNext/>
        <w:keepLines/>
        <w:spacing w:before="240" w:after="280"/>
        <w:jc w:val="center"/>
        <w:rPr>
          <w:rFonts w:asciiTheme="minorHAnsi" w:hAnsiTheme="minorHAnsi"/>
          <w:b/>
          <w:lang w:val="fr-CH"/>
        </w:rPr>
      </w:pPr>
      <w:r w:rsidRPr="008A34FA">
        <w:rPr>
          <w:rFonts w:asciiTheme="minorHAnsi" w:hAnsiTheme="minorHAnsi"/>
          <w:b/>
          <w:lang w:val="fr-CH"/>
        </w:rPr>
        <w:t>INSCRIPTION</w:t>
      </w:r>
      <w:r w:rsidRPr="008A34FA">
        <w:rPr>
          <w:rFonts w:asciiTheme="minorHAnsi" w:hAnsiTheme="minorHAnsi"/>
          <w:bCs/>
          <w:szCs w:val="24"/>
          <w:lang w:val="fr-CH"/>
        </w:rPr>
        <w:t xml:space="preserve"> </w:t>
      </w:r>
      <w:r w:rsidR="004E0D24" w:rsidRPr="008A34FA">
        <w:rPr>
          <w:rFonts w:asciiTheme="minorHAnsi" w:hAnsiTheme="minorHAnsi"/>
          <w:b/>
          <w:lang w:val="fr-CH"/>
        </w:rPr>
        <w:t xml:space="preserve">PRÉALABLE, </w:t>
      </w:r>
      <w:r w:rsidRPr="008A34FA">
        <w:rPr>
          <w:rFonts w:asciiTheme="minorHAnsi" w:hAnsiTheme="minorHAnsi"/>
          <w:b/>
          <w:lang w:val="fr-CH"/>
        </w:rPr>
        <w:t>BOURSES</w:t>
      </w:r>
      <w:r w:rsidR="004E0D24" w:rsidRPr="008A34FA">
        <w:rPr>
          <w:rFonts w:asciiTheme="minorHAnsi" w:hAnsiTheme="minorHAnsi"/>
          <w:b/>
          <w:lang w:val="fr-CH"/>
        </w:rPr>
        <w:t xml:space="preserve"> ET DEMANDE DE VISA</w:t>
      </w:r>
    </w:p>
    <w:p w:rsidR="00A86862" w:rsidRPr="008A34FA" w:rsidRDefault="00A86862" w:rsidP="00103E90">
      <w:pPr>
        <w:rPr>
          <w:rFonts w:asciiTheme="minorHAnsi" w:hAnsiTheme="minorHAnsi"/>
          <w:szCs w:val="24"/>
          <w:lang w:val="fr-CH"/>
        </w:rPr>
      </w:pPr>
      <w:r w:rsidRPr="008A34FA">
        <w:rPr>
          <w:rFonts w:asciiTheme="minorHAnsi" w:hAnsiTheme="minorHAnsi"/>
          <w:b/>
          <w:bCs/>
          <w:lang w:val="fr-CH"/>
        </w:rPr>
        <w:t>INSCRIPTION PRÉALABLE</w:t>
      </w:r>
      <w:r w:rsidRPr="008A34FA">
        <w:rPr>
          <w:rFonts w:asciiTheme="minorHAnsi" w:hAnsiTheme="minorHAnsi"/>
          <w:bCs/>
          <w:lang w:val="fr-CH"/>
        </w:rPr>
        <w:t>:</w:t>
      </w:r>
      <w:r w:rsidRPr="008A34FA">
        <w:rPr>
          <w:rFonts w:asciiTheme="minorHAnsi" w:hAnsiTheme="minorHAnsi"/>
          <w:b/>
          <w:bCs/>
          <w:lang w:val="fr-CH"/>
        </w:rPr>
        <w:t xml:space="preserve"> </w:t>
      </w:r>
      <w:r w:rsidRPr="008A34FA">
        <w:rPr>
          <w:rFonts w:asciiTheme="minorHAnsi" w:hAnsiTheme="minorHAnsi"/>
          <w:szCs w:val="24"/>
          <w:lang w:val="fr-CH"/>
        </w:rPr>
        <w:t xml:space="preserve">L'inscription préalable </w:t>
      </w:r>
      <w:r w:rsidR="00570BF4" w:rsidRPr="008A34FA">
        <w:rPr>
          <w:rFonts w:asciiTheme="minorHAnsi" w:hAnsiTheme="minorHAnsi"/>
          <w:szCs w:val="24"/>
          <w:lang w:val="fr-CH"/>
        </w:rPr>
        <w:t xml:space="preserve">est obligatoire et </w:t>
      </w:r>
      <w:r w:rsidRPr="008A34FA">
        <w:rPr>
          <w:rFonts w:asciiTheme="minorHAnsi" w:hAnsiTheme="minorHAnsi"/>
          <w:szCs w:val="24"/>
          <w:lang w:val="fr-CH"/>
        </w:rPr>
        <w:t>doit se faire en ligne depuis la page d'accueil de la commission d'études</w:t>
      </w:r>
      <w:r w:rsidR="00014B43" w:rsidRPr="008A34FA">
        <w:rPr>
          <w:rFonts w:asciiTheme="minorHAnsi" w:hAnsiTheme="minorHAnsi"/>
          <w:szCs w:val="24"/>
          <w:lang w:val="fr-CH"/>
        </w:rPr>
        <w:t xml:space="preserve"> concernée</w:t>
      </w:r>
      <w:r w:rsidRPr="008A34FA">
        <w:rPr>
          <w:rFonts w:asciiTheme="minorHAnsi" w:hAnsiTheme="minorHAnsi"/>
          <w:szCs w:val="24"/>
          <w:lang w:val="fr-CH"/>
        </w:rPr>
        <w:t xml:space="preserve"> </w:t>
      </w:r>
      <w:r w:rsidRPr="008A34FA">
        <w:rPr>
          <w:rFonts w:asciiTheme="minorHAnsi" w:hAnsiTheme="minorHAnsi"/>
          <w:b/>
          <w:bCs/>
          <w:szCs w:val="24"/>
          <w:lang w:val="fr-CH"/>
        </w:rPr>
        <w:t>au moins un mois avant le début de la réunion</w:t>
      </w:r>
      <w:r w:rsidRPr="008A34FA">
        <w:rPr>
          <w:rFonts w:asciiTheme="minorHAnsi" w:hAnsiTheme="minorHAnsi"/>
          <w:szCs w:val="24"/>
          <w:lang w:val="fr-CH"/>
        </w:rPr>
        <w:t>. Les membres sont invités à inclure des femmes dans leur délégation chaque fois que cela est possible.</w:t>
      </w:r>
    </w:p>
    <w:p w:rsidR="00A86862" w:rsidRPr="008A34FA" w:rsidRDefault="00A86862" w:rsidP="00103E90">
      <w:pPr>
        <w:overflowPunct/>
        <w:autoSpaceDE/>
        <w:autoSpaceDN/>
        <w:adjustRightInd/>
        <w:textAlignment w:val="auto"/>
        <w:rPr>
          <w:rFonts w:asciiTheme="minorHAnsi" w:hAnsiTheme="minorHAnsi"/>
          <w:szCs w:val="18"/>
          <w:lang w:val="fr-CH"/>
        </w:rPr>
      </w:pPr>
      <w:r w:rsidRPr="008A34FA">
        <w:rPr>
          <w:rFonts w:asciiTheme="minorHAnsi" w:hAnsiTheme="minorHAnsi"/>
          <w:b/>
          <w:bCs/>
          <w:szCs w:val="24"/>
          <w:lang w:val="fr-CH"/>
        </w:rPr>
        <w:t xml:space="preserve">Veuillez noter que l'inscription préalable des participants aux réunions de l'UIT-T se fait </w:t>
      </w:r>
      <w:r w:rsidRPr="008A34FA">
        <w:rPr>
          <w:rFonts w:asciiTheme="minorHAnsi" w:hAnsiTheme="minorHAnsi"/>
          <w:b/>
          <w:bCs/>
          <w:i/>
          <w:iCs/>
          <w:szCs w:val="24"/>
          <w:lang w:val="fr-CH"/>
        </w:rPr>
        <w:t>en ligne</w:t>
      </w:r>
      <w:r w:rsidRPr="008A34FA">
        <w:rPr>
          <w:rFonts w:asciiTheme="minorHAnsi" w:hAnsiTheme="minorHAnsi"/>
          <w:b/>
          <w:bCs/>
          <w:szCs w:val="24"/>
          <w:lang w:val="fr-CH"/>
        </w:rPr>
        <w:t xml:space="preserve"> sur le site web de l'UIT-T, comme suit:</w:t>
      </w:r>
    </w:p>
    <w:p w:rsidR="00D66450" w:rsidRPr="008A34FA" w:rsidRDefault="00A86862" w:rsidP="00103E90">
      <w:pPr>
        <w:rPr>
          <w:lang w:val="fr-CH"/>
        </w:rPr>
      </w:pPr>
      <w:r w:rsidRPr="008A34FA">
        <w:rPr>
          <w:szCs w:val="22"/>
          <w:lang w:val="fr-CH"/>
        </w:rPr>
        <w:t xml:space="preserve">Groupe SG5RG-AFR: </w:t>
      </w:r>
      <w:hyperlink r:id="rId25" w:history="1">
        <w:r w:rsidRPr="008A34FA">
          <w:rPr>
            <w:rStyle w:val="Hyperlink"/>
            <w:szCs w:val="22"/>
            <w:lang w:val="fr-CH"/>
          </w:rPr>
          <w:t>http://itu.int/go/sg5rgafr</w:t>
        </w:r>
      </w:hyperlink>
      <w:r w:rsidRPr="008A34FA">
        <w:rPr>
          <w:szCs w:val="22"/>
          <w:lang w:val="fr-CH"/>
        </w:rPr>
        <w:t xml:space="preserve"> </w:t>
      </w:r>
      <w:r w:rsidRPr="008A34FA">
        <w:rPr>
          <w:szCs w:val="22"/>
          <w:lang w:val="fr-CH"/>
        </w:rPr>
        <w:br/>
        <w:t xml:space="preserve">Groupe SG20RG-AFR: </w:t>
      </w:r>
      <w:hyperlink r:id="rId26" w:history="1">
        <w:r w:rsidRPr="008A34FA">
          <w:rPr>
            <w:rStyle w:val="Hyperlink"/>
            <w:szCs w:val="22"/>
            <w:lang w:val="fr-CH"/>
          </w:rPr>
          <w:t>http://itu.int/go/sg20rgafr</w:t>
        </w:r>
      </w:hyperlink>
    </w:p>
    <w:p w:rsidR="00A86862" w:rsidRPr="008A34FA" w:rsidRDefault="00A86862" w:rsidP="00570BF4">
      <w:pPr>
        <w:rPr>
          <w:rFonts w:asciiTheme="minorHAnsi" w:hAnsiTheme="minorHAnsi"/>
          <w:lang w:val="fr-CH"/>
        </w:rPr>
      </w:pPr>
      <w:r w:rsidRPr="008A34FA">
        <w:rPr>
          <w:rFonts w:asciiTheme="minorHAnsi" w:hAnsiTheme="minorHAnsi"/>
          <w:b/>
          <w:bCs/>
          <w:lang w:val="fr-CH"/>
        </w:rPr>
        <w:t>BOURSES</w:t>
      </w:r>
      <w:r w:rsidRPr="008A34FA">
        <w:rPr>
          <w:rFonts w:asciiTheme="minorHAnsi" w:hAnsiTheme="minorHAnsi"/>
          <w:lang w:val="fr-CH"/>
        </w:rPr>
        <w:t xml:space="preserve">: Deux bourses partielles par administration </w:t>
      </w:r>
      <w:r w:rsidR="00570BF4" w:rsidRPr="008A34FA">
        <w:rPr>
          <w:rFonts w:asciiTheme="minorHAnsi" w:hAnsiTheme="minorHAnsi"/>
          <w:lang w:val="fr-CH"/>
        </w:rPr>
        <w:t>seront</w:t>
      </w:r>
      <w:r w:rsidRPr="008A34FA">
        <w:rPr>
          <w:rFonts w:asciiTheme="minorHAnsi" w:hAnsiTheme="minorHAnsi"/>
          <w:lang w:val="fr-CH"/>
        </w:rPr>
        <w:t xml:space="preserve"> accordées, </w:t>
      </w:r>
      <w:r w:rsidR="00570BF4" w:rsidRPr="008A34FA">
        <w:rPr>
          <w:rFonts w:asciiTheme="minorHAnsi" w:hAnsiTheme="minorHAnsi"/>
          <w:b/>
          <w:bCs/>
          <w:lang w:val="fr-CH"/>
        </w:rPr>
        <w:t>uniquement dans</w:t>
      </w:r>
      <w:r w:rsidR="00D82862" w:rsidRPr="008A34FA">
        <w:rPr>
          <w:rFonts w:asciiTheme="minorHAnsi" w:hAnsiTheme="minorHAnsi"/>
          <w:b/>
          <w:bCs/>
          <w:lang w:val="fr-CH"/>
        </w:rPr>
        <w:t xml:space="preserve"> la région Afrique</w:t>
      </w:r>
      <w:r w:rsidR="00D82862" w:rsidRPr="008A34FA">
        <w:rPr>
          <w:rFonts w:asciiTheme="minorHAnsi" w:hAnsiTheme="minorHAnsi"/>
          <w:lang w:val="fr-CH"/>
        </w:rPr>
        <w:t xml:space="preserve">, </w:t>
      </w:r>
      <w:r w:rsidRPr="008A34FA">
        <w:rPr>
          <w:rFonts w:asciiTheme="minorHAnsi" w:hAnsiTheme="minorHAnsi"/>
          <w:lang w:val="fr-CH"/>
        </w:rPr>
        <w:t xml:space="preserve">en fonction des ressources financières disponibles, afin de faciliter la participation des </w:t>
      </w:r>
      <w:hyperlink r:id="rId27" w:history="1">
        <w:r w:rsidRPr="008A34FA">
          <w:rPr>
            <w:rStyle w:val="Hyperlink"/>
            <w:rFonts w:asciiTheme="minorHAnsi" w:hAnsiTheme="minorHAnsi"/>
            <w:lang w:val="fr-CH"/>
          </w:rPr>
          <w:t xml:space="preserve">pays </w:t>
        </w:r>
        <w:r w:rsidR="00D82862" w:rsidRPr="008A34FA">
          <w:rPr>
            <w:rStyle w:val="Hyperlink"/>
            <w:rFonts w:asciiTheme="minorHAnsi" w:hAnsiTheme="minorHAnsi"/>
            <w:lang w:val="fr-CH"/>
          </w:rPr>
          <w:t>remplissant les conditions requises</w:t>
        </w:r>
      </w:hyperlink>
      <w:r w:rsidR="004D4811" w:rsidRPr="008A34FA">
        <w:rPr>
          <w:rFonts w:asciiTheme="minorHAnsi" w:hAnsiTheme="minorHAnsi"/>
          <w:lang w:val="fr-CH"/>
        </w:rPr>
        <w:t>.</w:t>
      </w:r>
      <w:r w:rsidRPr="008A34FA">
        <w:rPr>
          <w:rFonts w:asciiTheme="minorHAnsi" w:hAnsiTheme="minorHAnsi"/>
          <w:lang w:val="fr-CH"/>
        </w:rPr>
        <w:t xml:space="preserve"> Les demandes de bourse </w:t>
      </w:r>
      <w:r w:rsidR="00D46963" w:rsidRPr="008A34FA">
        <w:rPr>
          <w:rFonts w:asciiTheme="minorHAnsi" w:hAnsiTheme="minorHAnsi"/>
          <w:lang w:val="fr-CH"/>
        </w:rPr>
        <w:t xml:space="preserve">(établies à l'aide du Formulaire 1 ci-joint) </w:t>
      </w:r>
      <w:r w:rsidRPr="008A34FA">
        <w:rPr>
          <w:rFonts w:asciiTheme="minorHAnsi" w:hAnsiTheme="minorHAnsi"/>
          <w:lang w:val="fr-CH"/>
        </w:rPr>
        <w:t xml:space="preserve">doivent parvenir au plus tard le </w:t>
      </w:r>
      <w:r w:rsidR="00BF24BE">
        <w:rPr>
          <w:rFonts w:asciiTheme="minorHAnsi" w:hAnsiTheme="minorHAnsi"/>
          <w:b/>
          <w:bCs/>
          <w:lang w:val="fr-CH"/>
        </w:rPr>
        <w:t>22</w:t>
      </w:r>
      <w:r w:rsidR="004D4811" w:rsidRPr="008A34FA">
        <w:rPr>
          <w:rFonts w:asciiTheme="minorHAnsi" w:hAnsiTheme="minorHAnsi"/>
          <w:b/>
          <w:bCs/>
          <w:lang w:val="fr-CH"/>
        </w:rPr>
        <w:t xml:space="preserve"> février</w:t>
      </w:r>
      <w:r w:rsidRPr="008A34FA">
        <w:rPr>
          <w:rFonts w:asciiTheme="minorHAnsi" w:hAnsiTheme="minorHAnsi"/>
          <w:b/>
          <w:bCs/>
          <w:lang w:val="fr-CH"/>
        </w:rPr>
        <w:t xml:space="preserve"> 2019</w:t>
      </w:r>
      <w:r w:rsidRPr="008A34FA">
        <w:rPr>
          <w:rFonts w:asciiTheme="minorHAnsi" w:hAnsiTheme="minorHAnsi"/>
          <w:lang w:val="fr-CH"/>
        </w:rPr>
        <w:t>; il est par ailleurs vivement recommandé de s'inscrire à la manifestation et d'engager le processus de demande au moins sept semaines avant la réunion</w:t>
      </w:r>
      <w:r w:rsidR="00E72310" w:rsidRPr="008A34FA">
        <w:rPr>
          <w:rFonts w:asciiTheme="minorHAnsi" w:hAnsiTheme="minorHAnsi"/>
          <w:lang w:val="fr-CH"/>
        </w:rPr>
        <w:t xml:space="preserve"> </w:t>
      </w:r>
      <w:r w:rsidR="00F80F89" w:rsidRPr="008A34FA">
        <w:rPr>
          <w:rFonts w:asciiTheme="minorHAnsi" w:hAnsiTheme="minorHAnsi"/>
          <w:lang w:val="fr-CH"/>
        </w:rPr>
        <w:t>en</w:t>
      </w:r>
      <w:r w:rsidR="00E72310" w:rsidRPr="008A34FA">
        <w:rPr>
          <w:rFonts w:asciiTheme="minorHAnsi" w:hAnsiTheme="minorHAnsi"/>
          <w:lang w:val="fr-CH"/>
        </w:rPr>
        <w:t xml:space="preserve"> question</w:t>
      </w:r>
      <w:r w:rsidRPr="008A34FA">
        <w:rPr>
          <w:rFonts w:asciiTheme="minorHAnsi" w:hAnsiTheme="minorHAnsi"/>
          <w:lang w:val="fr-CH"/>
        </w:rPr>
        <w:t>. Veuillez noter que les critères sur la base desquels il est décidé d'attribuer une bourse sont les suivants: budget disponible à l'UIT; participation active, et notamment soumission de contributions écrites; répartition équitable</w:t>
      </w:r>
      <w:r w:rsidR="00E91D17" w:rsidRPr="008A34FA">
        <w:rPr>
          <w:rFonts w:asciiTheme="minorHAnsi" w:hAnsiTheme="minorHAnsi"/>
          <w:lang w:val="fr-CH"/>
        </w:rPr>
        <w:t xml:space="preserve"> entre les pays et les régions</w:t>
      </w:r>
      <w:r w:rsidR="00D00096" w:rsidRPr="008A34FA">
        <w:rPr>
          <w:rFonts w:asciiTheme="minorHAnsi" w:hAnsiTheme="minorHAnsi"/>
          <w:lang w:val="fr-CH"/>
        </w:rPr>
        <w:t>;</w:t>
      </w:r>
      <w:r w:rsidR="00E91D17" w:rsidRPr="008A34FA">
        <w:rPr>
          <w:rFonts w:asciiTheme="minorHAnsi" w:hAnsiTheme="minorHAnsi"/>
          <w:lang w:val="fr-CH"/>
        </w:rPr>
        <w:t xml:space="preserve"> </w:t>
      </w:r>
      <w:r w:rsidRPr="008A34FA">
        <w:rPr>
          <w:rFonts w:asciiTheme="minorHAnsi" w:hAnsiTheme="minorHAnsi"/>
          <w:lang w:val="fr-CH"/>
        </w:rPr>
        <w:t>et parité hommes</w:t>
      </w:r>
      <w:r w:rsidRPr="008A34FA">
        <w:rPr>
          <w:rFonts w:asciiTheme="minorHAnsi" w:hAnsiTheme="minorHAnsi"/>
          <w:lang w:val="fr-CH"/>
        </w:rPr>
        <w:noBreakHyphen/>
        <w:t>femmes.</w:t>
      </w:r>
    </w:p>
    <w:p w:rsidR="00A86862" w:rsidRPr="008A34FA" w:rsidRDefault="00A86862" w:rsidP="00103E90">
      <w:pPr>
        <w:rPr>
          <w:szCs w:val="22"/>
          <w:lang w:val="fr-CH"/>
        </w:rPr>
      </w:pPr>
      <w:r w:rsidRPr="008A34FA">
        <w:rPr>
          <w:b/>
          <w:bCs/>
          <w:szCs w:val="22"/>
          <w:lang w:val="fr-CH"/>
        </w:rPr>
        <w:t>DEMANDE DE VISA</w:t>
      </w:r>
      <w:r w:rsidRPr="00E83BB9">
        <w:rPr>
          <w:szCs w:val="22"/>
          <w:lang w:val="fr-CH"/>
        </w:rPr>
        <w:t>:</w:t>
      </w:r>
      <w:r w:rsidRPr="008A34FA">
        <w:rPr>
          <w:szCs w:val="22"/>
          <w:lang w:val="fr-CH"/>
        </w:rPr>
        <w:t xml:space="preserve"> Si vous avez besoin d'un visa, celui-ci doit être demandé </w:t>
      </w:r>
      <w:r w:rsidR="00FA4D28" w:rsidRPr="008A34FA">
        <w:rPr>
          <w:szCs w:val="22"/>
          <w:lang w:val="fr-CH"/>
        </w:rPr>
        <w:t>dès que possible</w:t>
      </w:r>
      <w:r w:rsidRPr="008A34FA">
        <w:rPr>
          <w:szCs w:val="22"/>
          <w:lang w:val="fr-CH"/>
        </w:rPr>
        <w:t xml:space="preserve"> auprès de la représentation </w:t>
      </w:r>
      <w:r w:rsidR="00FA4D28" w:rsidRPr="008A34FA">
        <w:rPr>
          <w:szCs w:val="22"/>
          <w:lang w:val="fr-CH"/>
        </w:rPr>
        <w:t>du Nigéria</w:t>
      </w:r>
      <w:r w:rsidRPr="008A34FA">
        <w:rPr>
          <w:szCs w:val="22"/>
          <w:lang w:val="fr-CH"/>
        </w:rPr>
        <w:t xml:space="preserv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A86862" w:rsidRPr="008A34FA" w:rsidRDefault="00A86862" w:rsidP="00570BF4">
      <w:pPr>
        <w:spacing w:before="60"/>
        <w:rPr>
          <w:szCs w:val="22"/>
          <w:lang w:val="fr-CH"/>
        </w:rPr>
      </w:pPr>
      <w:bookmarkStart w:id="1" w:name="lt_pId138"/>
      <w:r w:rsidRPr="008A34FA">
        <w:rPr>
          <w:rFonts w:asciiTheme="minorHAnsi" w:hAnsiTheme="minorHAnsi"/>
          <w:color w:val="000000"/>
          <w:lang w:val="fr-CH"/>
        </w:rPr>
        <w:t xml:space="preserve">Les délégués qui ont besoin d'une lettre personnelle d'invitation </w:t>
      </w:r>
      <w:r w:rsidR="00570BF4" w:rsidRPr="008A34FA">
        <w:rPr>
          <w:rFonts w:asciiTheme="minorHAnsi" w:hAnsiTheme="minorHAnsi"/>
          <w:color w:val="000000"/>
          <w:lang w:val="fr-CH"/>
        </w:rPr>
        <w:t>sont invités à</w:t>
      </w:r>
      <w:r w:rsidRPr="008A34FA">
        <w:rPr>
          <w:rFonts w:asciiTheme="minorHAnsi" w:hAnsiTheme="minorHAnsi"/>
          <w:color w:val="000000"/>
          <w:lang w:val="fr-CH"/>
        </w:rPr>
        <w:t xml:space="preserve"> envoyer un courrier électronique, avec la mention </w:t>
      </w:r>
      <w:r w:rsidRPr="00115F22">
        <w:rPr>
          <w:rFonts w:asciiTheme="minorHAnsi" w:hAnsiTheme="minorHAnsi"/>
          <w:color w:val="000000"/>
          <w:lang w:val="fr-CH"/>
        </w:rPr>
        <w:t>"</w:t>
      </w:r>
      <w:r w:rsidRPr="008A34FA">
        <w:rPr>
          <w:rFonts w:asciiTheme="minorHAnsi" w:hAnsiTheme="minorHAnsi"/>
          <w:b/>
          <w:bCs/>
          <w:color w:val="000000"/>
          <w:lang w:val="fr-CH"/>
        </w:rPr>
        <w:t>Lettre d'appui pour l'obtention d'un visa</w:t>
      </w:r>
      <w:r w:rsidRPr="00115F22">
        <w:rPr>
          <w:rFonts w:asciiTheme="minorHAnsi" w:hAnsiTheme="minorHAnsi"/>
          <w:color w:val="000000"/>
          <w:lang w:val="fr-CH"/>
        </w:rPr>
        <w:t>"</w:t>
      </w:r>
      <w:r w:rsidRPr="008A34FA">
        <w:rPr>
          <w:rFonts w:asciiTheme="minorHAnsi" w:hAnsiTheme="minorHAnsi"/>
          <w:color w:val="000000"/>
          <w:lang w:val="fr-CH"/>
        </w:rPr>
        <w:t xml:space="preserve"> en objet, à </w:t>
      </w:r>
      <w:r w:rsidRPr="008A34FA">
        <w:rPr>
          <w:rFonts w:asciiTheme="minorHAnsi" w:hAnsiTheme="minorHAnsi"/>
          <w:b/>
          <w:bCs/>
          <w:szCs w:val="24"/>
          <w:lang w:val="fr-CH"/>
        </w:rPr>
        <w:t>Mme</w:t>
      </w:r>
      <w:r w:rsidR="00ED6D5A" w:rsidRPr="008A34FA">
        <w:rPr>
          <w:rFonts w:asciiTheme="minorHAnsi" w:hAnsiTheme="minorHAnsi"/>
          <w:szCs w:val="24"/>
          <w:lang w:val="fr-CH"/>
        </w:rPr>
        <w:t> </w:t>
      </w:r>
      <w:r w:rsidR="007A1B3F" w:rsidRPr="008A34FA">
        <w:rPr>
          <w:rFonts w:asciiTheme="minorHAnsi" w:hAnsiTheme="minorHAnsi"/>
          <w:b/>
          <w:bCs/>
          <w:szCs w:val="24"/>
          <w:lang w:val="fr-CH"/>
        </w:rPr>
        <w:t>Ifeoma Uzochukwu</w:t>
      </w:r>
      <w:r w:rsidRPr="008A34FA">
        <w:rPr>
          <w:rFonts w:asciiTheme="minorHAnsi" w:hAnsiTheme="minorHAnsi"/>
          <w:szCs w:val="24"/>
          <w:lang w:val="fr-CH"/>
        </w:rPr>
        <w:t xml:space="preserve"> </w:t>
      </w:r>
      <w:bookmarkStart w:id="2" w:name="lt_pId139"/>
      <w:bookmarkEnd w:id="1"/>
      <w:r w:rsidR="007A1B3F" w:rsidRPr="008A34FA">
        <w:rPr>
          <w:rFonts w:asciiTheme="minorHAnsi" w:hAnsiTheme="minorHAnsi"/>
          <w:szCs w:val="24"/>
          <w:lang w:val="fr-CH"/>
        </w:rPr>
        <w:t xml:space="preserve">à l'adresse </w:t>
      </w:r>
      <w:hyperlink r:id="rId28" w:history="1">
        <w:r w:rsidR="007A1B3F" w:rsidRPr="008A34FA">
          <w:rPr>
            <w:rStyle w:val="Hyperlink"/>
            <w:lang w:val="fr-CH"/>
          </w:rPr>
          <w:t>iuzochukwu@ncc.gov.ng</w:t>
        </w:r>
      </w:hyperlink>
      <w:r w:rsidR="007A1B3F" w:rsidRPr="008A34FA">
        <w:rPr>
          <w:szCs w:val="22"/>
          <w:lang w:val="fr-CH"/>
        </w:rPr>
        <w:t xml:space="preserve"> (T</w:t>
      </w:r>
      <w:r w:rsidR="007C426D" w:rsidRPr="008A34FA">
        <w:rPr>
          <w:szCs w:val="22"/>
          <w:lang w:val="fr-CH"/>
        </w:rPr>
        <w:t>é</w:t>
      </w:r>
      <w:r w:rsidR="007A1B3F" w:rsidRPr="008A34FA">
        <w:rPr>
          <w:szCs w:val="22"/>
          <w:lang w:val="fr-CH"/>
        </w:rPr>
        <w:t>l: +23494628748)</w:t>
      </w:r>
      <w:r w:rsidRPr="008A34FA">
        <w:rPr>
          <w:rFonts w:asciiTheme="minorHAnsi" w:hAnsiTheme="minorHAnsi"/>
          <w:szCs w:val="24"/>
          <w:lang w:val="fr-CH"/>
        </w:rPr>
        <w:t xml:space="preserve">, </w:t>
      </w:r>
      <w:r w:rsidRPr="008A34FA">
        <w:rPr>
          <w:rFonts w:asciiTheme="minorHAnsi" w:hAnsiTheme="minorHAnsi"/>
          <w:color w:val="000000"/>
          <w:lang w:val="fr-CH"/>
        </w:rPr>
        <w:t xml:space="preserve">avec copie au </w:t>
      </w:r>
      <w:r w:rsidRPr="008A34FA">
        <w:rPr>
          <w:rFonts w:asciiTheme="minorHAnsi" w:hAnsiTheme="minorHAnsi"/>
          <w:szCs w:val="24"/>
          <w:lang w:val="fr-CH"/>
        </w:rPr>
        <w:t>TSB</w:t>
      </w:r>
      <w:bookmarkStart w:id="3" w:name="lt_pId140"/>
      <w:bookmarkEnd w:id="2"/>
      <w:r w:rsidR="004E50F7" w:rsidRPr="008A34FA">
        <w:rPr>
          <w:rFonts w:asciiTheme="minorHAnsi" w:hAnsiTheme="minorHAnsi"/>
          <w:szCs w:val="24"/>
          <w:lang w:val="fr-CH"/>
        </w:rPr>
        <w:t xml:space="preserve"> (</w:t>
      </w:r>
      <w:hyperlink r:id="rId29" w:history="1">
        <w:r w:rsidR="004E50F7" w:rsidRPr="008A34FA">
          <w:rPr>
            <w:rStyle w:val="Hyperlink"/>
            <w:szCs w:val="22"/>
            <w:lang w:val="fr-CH"/>
          </w:rPr>
          <w:t>tsbsg5@itu.int</w:t>
        </w:r>
      </w:hyperlink>
      <w:r w:rsidR="004E50F7" w:rsidRPr="008A34FA">
        <w:rPr>
          <w:szCs w:val="22"/>
          <w:lang w:val="fr-CH"/>
        </w:rPr>
        <w:t xml:space="preserve"> et </w:t>
      </w:r>
      <w:hyperlink r:id="rId30" w:history="1">
        <w:r w:rsidR="004E50F7" w:rsidRPr="008A34FA">
          <w:rPr>
            <w:rStyle w:val="Hyperlink"/>
            <w:szCs w:val="22"/>
            <w:lang w:val="fr-CH"/>
          </w:rPr>
          <w:t>tsbsg20@itu.int</w:t>
        </w:r>
      </w:hyperlink>
      <w:r w:rsidR="004E50F7" w:rsidRPr="008A34FA">
        <w:rPr>
          <w:rStyle w:val="Hyperlink"/>
          <w:szCs w:val="22"/>
          <w:lang w:val="fr-CH"/>
        </w:rPr>
        <w:t>)</w:t>
      </w:r>
      <w:r w:rsidR="00FF6B05" w:rsidRPr="008A34FA">
        <w:rPr>
          <w:rStyle w:val="Hyperlink"/>
          <w:color w:val="auto"/>
          <w:szCs w:val="22"/>
          <w:u w:val="none"/>
          <w:lang w:val="fr-CH"/>
        </w:rPr>
        <w:t>,</w:t>
      </w:r>
      <w:r w:rsidR="004E50F7" w:rsidRPr="008A34FA">
        <w:rPr>
          <w:szCs w:val="22"/>
          <w:lang w:val="fr-CH"/>
        </w:rPr>
        <w:t xml:space="preserve"> </w:t>
      </w:r>
      <w:r w:rsidRPr="008A34FA">
        <w:rPr>
          <w:rFonts w:asciiTheme="minorHAnsi" w:hAnsiTheme="minorHAnsi"/>
          <w:color w:val="000000"/>
          <w:lang w:val="fr-CH"/>
        </w:rPr>
        <w:t>avant la date limite du</w:t>
      </w:r>
      <w:bookmarkEnd w:id="3"/>
      <w:r w:rsidRPr="008A34FA">
        <w:rPr>
          <w:rFonts w:asciiTheme="minorHAnsi" w:hAnsiTheme="minorHAnsi"/>
          <w:szCs w:val="24"/>
          <w:lang w:val="fr-CH"/>
        </w:rPr>
        <w:t xml:space="preserve"> </w:t>
      </w:r>
      <w:bookmarkStart w:id="4" w:name="lt_pId141"/>
      <w:r w:rsidR="00ED6D5A" w:rsidRPr="008A34FA">
        <w:rPr>
          <w:rFonts w:asciiTheme="minorHAnsi" w:hAnsiTheme="minorHAnsi"/>
          <w:b/>
          <w:bCs/>
          <w:szCs w:val="24"/>
          <w:lang w:val="fr-CH"/>
        </w:rPr>
        <w:t>25 février 2019</w:t>
      </w:r>
      <w:r w:rsidRPr="008A34FA">
        <w:rPr>
          <w:rFonts w:asciiTheme="minorHAnsi" w:hAnsiTheme="minorHAnsi"/>
          <w:szCs w:val="24"/>
          <w:lang w:val="fr-CH"/>
        </w:rPr>
        <w:t>.</w:t>
      </w:r>
      <w:bookmarkEnd w:id="4"/>
      <w:r w:rsidRPr="008A34FA">
        <w:rPr>
          <w:rFonts w:asciiTheme="minorHAnsi" w:hAnsiTheme="minorHAnsi"/>
          <w:szCs w:val="24"/>
          <w:lang w:val="fr-CH"/>
        </w:rPr>
        <w:t xml:space="preserve"> </w:t>
      </w:r>
    </w:p>
    <w:p w:rsidR="00A86862" w:rsidRPr="008A34FA" w:rsidRDefault="00A86862" w:rsidP="00103E90">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sidRPr="008A34FA">
        <w:rPr>
          <w:rFonts w:asciiTheme="minorHAnsi" w:hAnsiTheme="minorHAnsi"/>
          <w:lang w:val="fr-CH"/>
        </w:rPr>
        <w:br w:type="page"/>
      </w:r>
    </w:p>
    <w:p w:rsidR="00A86862" w:rsidRPr="008A34FA" w:rsidRDefault="00115F22" w:rsidP="00570BF4">
      <w:pPr>
        <w:tabs>
          <w:tab w:val="left" w:pos="1418"/>
          <w:tab w:val="left" w:pos="1702"/>
          <w:tab w:val="left" w:pos="2160"/>
        </w:tabs>
        <w:spacing w:after="120"/>
        <w:ind w:right="92"/>
        <w:jc w:val="center"/>
        <w:rPr>
          <w:b/>
          <w:bCs/>
          <w:sz w:val="28"/>
          <w:szCs w:val="24"/>
          <w:lang w:val="fr-CH"/>
        </w:rPr>
      </w:pPr>
      <w:r w:rsidRPr="00B57A9F">
        <w:rPr>
          <w:b/>
          <w:bCs/>
          <w:sz w:val="28"/>
          <w:szCs w:val="24"/>
        </w:rPr>
        <w:lastRenderedPageBreak/>
        <w:t>FORM 1 - FELLOWSHIP REQUEST</w:t>
      </w:r>
    </w:p>
    <w:tbl>
      <w:tblPr>
        <w:tblW w:w="0" w:type="dxa"/>
        <w:tblInd w:w="108" w:type="dxa"/>
        <w:tblLayout w:type="fixed"/>
        <w:tblLook w:val="04A0" w:firstRow="1" w:lastRow="0" w:firstColumn="1" w:lastColumn="0" w:noHBand="0" w:noVBand="1"/>
      </w:tblPr>
      <w:tblGrid>
        <w:gridCol w:w="1869"/>
        <w:gridCol w:w="2701"/>
        <w:gridCol w:w="1551"/>
        <w:gridCol w:w="1142"/>
        <w:gridCol w:w="851"/>
        <w:gridCol w:w="1843"/>
      </w:tblGrid>
      <w:tr w:rsidR="00A86862" w:rsidRPr="001665C9" w:rsidTr="007D71B2">
        <w:tc>
          <w:tcPr>
            <w:tcW w:w="1869" w:type="dxa"/>
            <w:vAlign w:val="center"/>
            <w:hideMark/>
          </w:tcPr>
          <w:p w:rsidR="00A86862" w:rsidRPr="008A34FA" w:rsidRDefault="00A86862" w:rsidP="00103E90">
            <w:pPr>
              <w:spacing w:before="0"/>
              <w:jc w:val="center"/>
              <w:rPr>
                <w:sz w:val="16"/>
                <w:lang w:val="fr-CH" w:eastAsia="zh-CN"/>
              </w:rPr>
            </w:pPr>
            <w:r w:rsidRPr="008A34FA">
              <w:rPr>
                <w:noProof/>
                <w:lang w:val="en-US" w:eastAsia="zh-CN"/>
              </w:rPr>
              <w:drawing>
                <wp:inline distT="0" distB="0" distL="0" distR="0" wp14:anchorId="503261CB" wp14:editId="37DE7EC4">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shd w:val="clear" w:color="auto" w:fill="auto"/>
            <w:vAlign w:val="center"/>
            <w:hideMark/>
          </w:tcPr>
          <w:p w:rsidR="00A86862" w:rsidRPr="00180614" w:rsidRDefault="00A86862" w:rsidP="00103E90">
            <w:pPr>
              <w:spacing w:before="0" w:after="120"/>
              <w:jc w:val="center"/>
              <w:rPr>
                <w:b/>
                <w:bCs/>
                <w:sz w:val="24"/>
                <w:szCs w:val="26"/>
                <w:lang w:val="en-US" w:eastAsia="zh-CN"/>
              </w:rPr>
            </w:pPr>
            <w:r w:rsidRPr="00180614">
              <w:rPr>
                <w:b/>
                <w:bCs/>
                <w:lang w:val="en-US"/>
              </w:rPr>
              <w:t>Meetings of ITU-T SG5RG-AFR and SG20RG-AFR</w:t>
            </w:r>
            <w:r w:rsidRPr="00180614">
              <w:rPr>
                <w:b/>
                <w:bCs/>
                <w:sz w:val="24"/>
                <w:szCs w:val="26"/>
                <w:lang w:val="en-US" w:eastAsia="zh-CN"/>
              </w:rPr>
              <w:br/>
            </w:r>
            <w:r w:rsidRPr="00180614">
              <w:rPr>
                <w:b/>
                <w:bCs/>
                <w:lang w:val="en-US"/>
              </w:rPr>
              <w:t>Abuja, Nigeria, 25-29 March 2019</w:t>
            </w:r>
          </w:p>
          <w:p w:rsidR="00A86862" w:rsidRPr="00180614" w:rsidRDefault="00A86862" w:rsidP="00BF24BE">
            <w:pPr>
              <w:spacing w:before="0"/>
              <w:jc w:val="center"/>
              <w:rPr>
                <w:sz w:val="24"/>
                <w:lang w:val="en-US" w:eastAsia="zh-CN"/>
              </w:rPr>
            </w:pPr>
            <w:r w:rsidRPr="00180614">
              <w:rPr>
                <w:szCs w:val="22"/>
                <w:lang w:val="en-US" w:eastAsia="zh-CN"/>
              </w:rPr>
              <w:t xml:space="preserve">Request for one partial fellowship </w:t>
            </w:r>
            <w:r w:rsidRPr="00180614">
              <w:rPr>
                <w:szCs w:val="22"/>
                <w:lang w:val="en-US" w:eastAsia="zh-CN"/>
              </w:rPr>
              <w:br/>
              <w:t xml:space="preserve">(submission deadline </w:t>
            </w:r>
            <w:r w:rsidR="00BF24BE">
              <w:rPr>
                <w:b/>
                <w:bCs/>
                <w:color w:val="FF0000"/>
                <w:szCs w:val="22"/>
                <w:lang w:val="en-US" w:eastAsia="zh-CN"/>
              </w:rPr>
              <w:t>22</w:t>
            </w:r>
            <w:r w:rsidRPr="00180614">
              <w:rPr>
                <w:b/>
                <w:bCs/>
                <w:color w:val="FF0000"/>
                <w:szCs w:val="22"/>
                <w:lang w:val="en-US" w:eastAsia="zh-CN"/>
              </w:rPr>
              <w:t xml:space="preserve"> February 2019</w:t>
            </w:r>
            <w:r w:rsidRPr="00180614">
              <w:rPr>
                <w:szCs w:val="22"/>
                <w:lang w:val="en-US" w:eastAsia="zh-CN"/>
              </w:rPr>
              <w:t>)</w:t>
            </w:r>
          </w:p>
        </w:tc>
        <w:tc>
          <w:tcPr>
            <w:tcW w:w="1843" w:type="dxa"/>
            <w:vAlign w:val="center"/>
          </w:tcPr>
          <w:p w:rsidR="00A86862" w:rsidRPr="00180614" w:rsidRDefault="00A86862" w:rsidP="00103E90">
            <w:pPr>
              <w:spacing w:before="0"/>
              <w:jc w:val="center"/>
              <w:rPr>
                <w:lang w:val="en-US" w:eastAsia="zh-CN"/>
              </w:rPr>
            </w:pPr>
          </w:p>
        </w:tc>
      </w:tr>
      <w:tr w:rsidR="00A86862" w:rsidRPr="008A34FA" w:rsidTr="007D71B2">
        <w:tc>
          <w:tcPr>
            <w:tcW w:w="6121" w:type="dxa"/>
            <w:gridSpan w:val="3"/>
            <w:vAlign w:val="center"/>
            <w:hideMark/>
          </w:tcPr>
          <w:p w:rsidR="00A86862" w:rsidRPr="00180614" w:rsidRDefault="00A86862" w:rsidP="00103E90">
            <w:pPr>
              <w:spacing w:before="80"/>
              <w:rPr>
                <w:iCs/>
                <w:sz w:val="20"/>
                <w:lang w:val="en-US" w:eastAsia="zh-CN"/>
              </w:rPr>
            </w:pPr>
            <w:r w:rsidRPr="00180614">
              <w:rPr>
                <w:szCs w:val="22"/>
                <w:lang w:val="en-US" w:eastAsia="zh-CN"/>
              </w:rPr>
              <w:t>Please return completed form, preferably by e-mail, to:</w:t>
            </w:r>
            <w:r w:rsidRPr="00180614">
              <w:rPr>
                <w:szCs w:val="22"/>
                <w:lang w:val="en-US" w:eastAsia="zh-CN"/>
              </w:rPr>
              <w:br/>
              <w:t>ITU Fellowships, Geneva (Switzerland)</w:t>
            </w:r>
          </w:p>
        </w:tc>
        <w:tc>
          <w:tcPr>
            <w:tcW w:w="3836" w:type="dxa"/>
            <w:gridSpan w:val="3"/>
            <w:vAlign w:val="center"/>
            <w:hideMark/>
          </w:tcPr>
          <w:p w:rsidR="00A86862" w:rsidRPr="008A34FA" w:rsidRDefault="00A86862" w:rsidP="00103E90">
            <w:pPr>
              <w:spacing w:before="80"/>
              <w:rPr>
                <w:sz w:val="20"/>
                <w:lang w:val="fr-CH" w:eastAsia="zh-CN"/>
              </w:rPr>
            </w:pPr>
            <w:r w:rsidRPr="008A34FA">
              <w:rPr>
                <w:szCs w:val="22"/>
                <w:lang w:val="fr-CH" w:eastAsia="zh-CN"/>
              </w:rPr>
              <w:t xml:space="preserve">E-mail: </w:t>
            </w:r>
            <w:r w:rsidRPr="008A34FA">
              <w:rPr>
                <w:szCs w:val="22"/>
                <w:lang w:val="fr-CH" w:eastAsia="zh-CN"/>
              </w:rPr>
              <w:tab/>
            </w:r>
            <w:hyperlink r:id="rId32" w:history="1">
              <w:r w:rsidRPr="008A34FA">
                <w:rPr>
                  <w:rStyle w:val="Hyperlink"/>
                  <w:szCs w:val="22"/>
                  <w:lang w:val="fr-CH" w:eastAsia="zh-CN"/>
                </w:rPr>
                <w:t>fellowships@itu.int</w:t>
              </w:r>
            </w:hyperlink>
            <w:r w:rsidRPr="008A34FA">
              <w:rPr>
                <w:color w:val="0000FF"/>
                <w:szCs w:val="22"/>
                <w:u w:val="single"/>
                <w:lang w:val="fr-CH" w:eastAsia="zh-CN"/>
              </w:rPr>
              <w:br/>
            </w:r>
            <w:r w:rsidRPr="008A34FA">
              <w:rPr>
                <w:szCs w:val="22"/>
                <w:lang w:val="fr-CH" w:eastAsia="zh-CN"/>
              </w:rPr>
              <w:t>Tel:</w:t>
            </w:r>
            <w:r w:rsidRPr="008A34FA">
              <w:rPr>
                <w:szCs w:val="22"/>
                <w:lang w:val="fr-CH" w:eastAsia="zh-CN"/>
              </w:rPr>
              <w:tab/>
              <w:t>+41 22 730 5227</w:t>
            </w:r>
            <w:r w:rsidRPr="008A34FA">
              <w:rPr>
                <w:szCs w:val="22"/>
                <w:lang w:val="fr-CH" w:eastAsia="zh-CN"/>
              </w:rPr>
              <w:br/>
              <w:t>Fax:</w:t>
            </w:r>
            <w:r w:rsidRPr="008A34FA">
              <w:rPr>
                <w:szCs w:val="22"/>
                <w:lang w:val="fr-CH" w:eastAsia="zh-CN"/>
              </w:rPr>
              <w:tab/>
              <w:t>+41 22 730 5778</w:t>
            </w:r>
          </w:p>
        </w:tc>
      </w:tr>
      <w:tr w:rsidR="00A86862" w:rsidRPr="001665C9" w:rsidTr="007D71B2">
        <w:trPr>
          <w:trHeight w:val="454"/>
        </w:trPr>
        <w:tc>
          <w:tcPr>
            <w:tcW w:w="9957" w:type="dxa"/>
            <w:gridSpan w:val="6"/>
            <w:tcBorders>
              <w:top w:val="nil"/>
              <w:left w:val="nil"/>
              <w:bottom w:val="single" w:sz="4" w:space="0" w:color="auto"/>
              <w:right w:val="nil"/>
            </w:tcBorders>
            <w:vAlign w:val="center"/>
            <w:hideMark/>
          </w:tcPr>
          <w:p w:rsidR="00A86862" w:rsidRPr="00180614" w:rsidRDefault="00A86862" w:rsidP="00103E90">
            <w:pPr>
              <w:spacing w:before="240" w:after="80"/>
              <w:contextualSpacing/>
              <w:jc w:val="center"/>
              <w:rPr>
                <w:b/>
                <w:iCs/>
                <w:sz w:val="24"/>
                <w:lang w:val="en-US" w:eastAsia="zh-CN"/>
              </w:rPr>
            </w:pPr>
            <w:r w:rsidRPr="00180614">
              <w:rPr>
                <w:b/>
                <w:iCs/>
                <w:lang w:val="en-US" w:eastAsia="zh-CN"/>
              </w:rPr>
              <w:t>Applications from women are encouraged</w:t>
            </w:r>
          </w:p>
        </w:tc>
      </w:tr>
      <w:tr w:rsidR="00A86862" w:rsidRPr="001665C9" w:rsidTr="007D71B2">
        <w:trPr>
          <w:trHeight w:val="804"/>
        </w:trPr>
        <w:tc>
          <w:tcPr>
            <w:tcW w:w="4570" w:type="dxa"/>
            <w:gridSpan w:val="2"/>
            <w:tcBorders>
              <w:top w:val="single" w:sz="4" w:space="0" w:color="auto"/>
              <w:left w:val="single" w:sz="4" w:space="0" w:color="auto"/>
              <w:bottom w:val="nil"/>
              <w:right w:val="single" w:sz="4" w:space="0" w:color="auto"/>
            </w:tcBorders>
            <w:vAlign w:val="center"/>
            <w:hideMark/>
          </w:tcPr>
          <w:p w:rsidR="00A86862" w:rsidRPr="00180614" w:rsidRDefault="00A86862" w:rsidP="00103E90">
            <w:pPr>
              <w:spacing w:before="60" w:after="60"/>
              <w:contextualSpacing/>
              <w:jc w:val="right"/>
              <w:rPr>
                <w:bCs/>
                <w:iCs/>
                <w:lang w:val="en-US" w:eastAsia="zh-CN"/>
              </w:rPr>
            </w:pPr>
            <w:r w:rsidRPr="00180614">
              <w:rPr>
                <w:bCs/>
                <w:iCs/>
                <w:lang w:val="en-US" w:eastAsia="zh-CN"/>
              </w:rPr>
              <w:t>Registration number (required):</w:t>
            </w:r>
            <w:r w:rsidRPr="00180614">
              <w:rPr>
                <w:bCs/>
                <w:iCs/>
                <w:lang w:val="en-US" w:eastAsia="zh-CN"/>
              </w:rPr>
              <w:br/>
              <w:t xml:space="preserve">(Pre-registration is </w:t>
            </w:r>
            <w:hyperlink r:id="rId33" w:history="1">
              <w:r w:rsidRPr="00180614">
                <w:rPr>
                  <w:rStyle w:val="Hyperlink"/>
                  <w:bCs/>
                  <w:iCs/>
                  <w:lang w:val="en-US" w:eastAsia="zh-CN"/>
                </w:rPr>
                <w:t>online only</w:t>
              </w:r>
            </w:hyperlink>
            <w:r w:rsidRPr="00180614">
              <w:rPr>
                <w:bCs/>
                <w:iCs/>
                <w:lang w:val="en-US" w:eastAsia="zh-CN"/>
              </w:rPr>
              <w:t>)</w:t>
            </w:r>
          </w:p>
        </w:tc>
        <w:tc>
          <w:tcPr>
            <w:tcW w:w="5387" w:type="dxa"/>
            <w:gridSpan w:val="4"/>
            <w:tcBorders>
              <w:top w:val="single" w:sz="4" w:space="0" w:color="auto"/>
              <w:left w:val="single" w:sz="4" w:space="0" w:color="auto"/>
              <w:bottom w:val="nil"/>
              <w:right w:val="single" w:sz="4" w:space="0" w:color="auto"/>
            </w:tcBorders>
            <w:vAlign w:val="center"/>
          </w:tcPr>
          <w:p w:rsidR="00A86862" w:rsidRPr="00180614" w:rsidRDefault="00A86862" w:rsidP="00103E90">
            <w:pPr>
              <w:spacing w:before="80" w:after="80"/>
              <w:contextualSpacing/>
              <w:rPr>
                <w:bCs/>
                <w:iCs/>
                <w:lang w:val="en-US" w:eastAsia="zh-CN"/>
              </w:rPr>
            </w:pPr>
          </w:p>
        </w:tc>
      </w:tr>
      <w:tr w:rsidR="00A86862" w:rsidRPr="001665C9"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180614" w:rsidRDefault="00A86862" w:rsidP="00103E90">
            <w:pPr>
              <w:spacing w:before="60" w:after="60"/>
              <w:contextualSpacing/>
              <w:jc w:val="right"/>
              <w:rPr>
                <w:bCs/>
                <w:iCs/>
                <w:lang w:val="en-US" w:eastAsia="zh-CN"/>
              </w:rPr>
            </w:pPr>
            <w:r w:rsidRPr="00180614">
              <w:rPr>
                <w:bCs/>
                <w:iCs/>
                <w:lang w:val="en-US" w:eastAsia="zh-CN"/>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180614" w:rsidRDefault="00A86862" w:rsidP="00103E90">
            <w:pPr>
              <w:spacing w:before="80" w:after="80"/>
              <w:contextualSpacing/>
              <w:rPr>
                <w:bCs/>
                <w:iCs/>
                <w:lang w:val="en-US" w:eastAsia="zh-CN"/>
              </w:rPr>
            </w:pPr>
          </w:p>
        </w:tc>
      </w:tr>
      <w:tr w:rsidR="00A86862" w:rsidRPr="001665C9"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180614" w:rsidRDefault="00A86862" w:rsidP="00103E90">
            <w:pPr>
              <w:spacing w:before="60" w:after="60"/>
              <w:contextualSpacing/>
              <w:jc w:val="right"/>
              <w:rPr>
                <w:bCs/>
                <w:iCs/>
                <w:lang w:val="en-US" w:eastAsia="zh-CN"/>
              </w:rPr>
            </w:pPr>
            <w:r w:rsidRPr="00180614">
              <w:rPr>
                <w:bCs/>
                <w:iCs/>
                <w:lang w:val="en-US" w:eastAsia="zh-CN"/>
              </w:rPr>
              <w:t>Country (</w:t>
            </w:r>
            <w:hyperlink r:id="rId34" w:history="1">
              <w:r w:rsidRPr="00180614">
                <w:rPr>
                  <w:rStyle w:val="Hyperlink"/>
                  <w:bCs/>
                  <w:iCs/>
                  <w:lang w:val="en-US" w:eastAsia="zh-CN"/>
                </w:rPr>
                <w:t>list of eligible countries</w:t>
              </w:r>
            </w:hyperlink>
            <w:r w:rsidRPr="00180614">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180614" w:rsidRDefault="00A86862" w:rsidP="00103E90">
            <w:pPr>
              <w:spacing w:before="80" w:after="80"/>
              <w:contextualSpacing/>
              <w:rPr>
                <w:bCs/>
                <w:iCs/>
                <w:lang w:val="en-US" w:eastAsia="zh-CN"/>
              </w:rPr>
            </w:pPr>
          </w:p>
        </w:tc>
      </w:tr>
      <w:tr w:rsidR="00A86862" w:rsidRPr="001665C9"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180614" w:rsidRDefault="00A86862" w:rsidP="00103E90">
            <w:pPr>
              <w:spacing w:before="60" w:after="60"/>
              <w:contextualSpacing/>
              <w:jc w:val="right"/>
              <w:rPr>
                <w:bCs/>
                <w:iCs/>
                <w:lang w:val="en-US" w:eastAsia="zh-CN"/>
              </w:rPr>
            </w:pPr>
            <w:r w:rsidRPr="00180614">
              <w:rPr>
                <w:bCs/>
                <w:iCs/>
                <w:lang w:val="en-US" w:eastAsia="zh-CN"/>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180614" w:rsidRDefault="00A86862" w:rsidP="00103E90">
            <w:pPr>
              <w:spacing w:before="80" w:after="80"/>
              <w:contextualSpacing/>
              <w:rPr>
                <w:bCs/>
                <w:iCs/>
                <w:lang w:val="en-US"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 xml:space="preserve">Professional </w:t>
            </w:r>
            <w:proofErr w:type="spellStart"/>
            <w:r w:rsidRPr="008A34FA">
              <w:rPr>
                <w:bCs/>
                <w:iCs/>
                <w:lang w:val="fr-CH" w:eastAsia="zh-CN"/>
              </w:rPr>
              <w:t>role</w:t>
            </w:r>
            <w:proofErr w:type="spellEnd"/>
            <w:r w:rsidRPr="008A34FA">
              <w:rPr>
                <w:bCs/>
                <w:iCs/>
                <w:lang w:val="fr-CH" w:eastAsia="zh-CN"/>
              </w:rPr>
              <w:t>/</w:t>
            </w:r>
            <w:proofErr w:type="spellStart"/>
            <w:r w:rsidRPr="008A34FA">
              <w:rPr>
                <w:bCs/>
                <w:iCs/>
                <w:lang w:val="fr-CH" w:eastAsia="zh-CN"/>
              </w:rPr>
              <w:t>title</w:t>
            </w:r>
            <w:proofErr w:type="spellEnd"/>
            <w:r w:rsidRPr="008A34FA">
              <w:rPr>
                <w:bCs/>
                <w:iCs/>
                <w:lang w:val="fr-CH"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80" w:after="8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Mr/Mrs/Ms: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80" w:after="8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Applicant’s family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80" w:after="8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Applicant’s given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80" w:after="80"/>
              <w:contextualSpacing/>
              <w:rPr>
                <w:bCs/>
                <w:iCs/>
                <w:lang w:val="fr-CH" w:eastAsia="zh-CN"/>
              </w:rPr>
            </w:pPr>
          </w:p>
        </w:tc>
      </w:tr>
      <w:tr w:rsidR="00A86862" w:rsidRPr="008A34FA" w:rsidTr="007D71B2">
        <w:trPr>
          <w:trHeight w:val="783"/>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Address: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80" w:after="8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1665C9"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180614" w:rsidRDefault="00A86862" w:rsidP="00103E90">
            <w:pPr>
              <w:spacing w:before="60" w:after="60"/>
              <w:contextualSpacing/>
              <w:jc w:val="right"/>
              <w:rPr>
                <w:bCs/>
                <w:iCs/>
                <w:lang w:val="en-US" w:eastAsia="zh-CN"/>
              </w:rPr>
            </w:pPr>
            <w:r w:rsidRPr="00180614">
              <w:rPr>
                <w:bCs/>
                <w:iCs/>
                <w:lang w:val="en-US" w:eastAsia="zh-CN"/>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180614" w:rsidRDefault="00A86862" w:rsidP="00103E90">
            <w:pPr>
              <w:spacing w:before="60" w:after="60"/>
              <w:contextualSpacing/>
              <w:rPr>
                <w:bCs/>
                <w:iCs/>
                <w:lang w:val="en-US"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proofErr w:type="spellStart"/>
            <w:r w:rsidRPr="008A34FA">
              <w:rPr>
                <w:bCs/>
                <w:iCs/>
                <w:lang w:val="fr-CH" w:eastAsia="zh-CN"/>
              </w:rPr>
              <w:t>Passport</w:t>
            </w:r>
            <w:proofErr w:type="spellEnd"/>
            <w:r w:rsidRPr="008A34FA">
              <w:rPr>
                <w:bCs/>
                <w:iCs/>
                <w:lang w:val="fr-CH" w:eastAsia="zh-CN"/>
              </w:rPr>
              <w:t xml:space="preserve"> </w:t>
            </w:r>
            <w:proofErr w:type="spellStart"/>
            <w:r w:rsidRPr="008A34FA">
              <w:rPr>
                <w:bCs/>
                <w:iCs/>
                <w:lang w:val="fr-CH" w:eastAsia="zh-CN"/>
              </w:rPr>
              <w:t>valid</w:t>
            </w:r>
            <w:proofErr w:type="spellEnd"/>
            <w:r w:rsidRPr="008A34FA">
              <w:rPr>
                <w:bCs/>
                <w:iCs/>
                <w:lang w:val="fr-CH" w:eastAsia="zh-CN"/>
              </w:rPr>
              <w:t xml:space="preserve"> </w:t>
            </w:r>
            <w:proofErr w:type="spellStart"/>
            <w:r w:rsidRPr="008A34FA">
              <w:rPr>
                <w:bCs/>
                <w:iCs/>
                <w:lang w:val="fr-CH" w:eastAsia="zh-CN"/>
              </w:rPr>
              <w:t>until</w:t>
            </w:r>
            <w:proofErr w:type="spellEnd"/>
            <w:r w:rsidRPr="008A34FA">
              <w:rPr>
                <w:bCs/>
                <w:iCs/>
                <w:lang w:val="fr-CH" w:eastAsia="zh-CN"/>
              </w:rPr>
              <w:t xml:space="preserve">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8A34FA" w:rsidTr="007D71B2">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60" w:after="60"/>
              <w:contextualSpacing/>
              <w:jc w:val="right"/>
              <w:rPr>
                <w:bCs/>
                <w:iCs/>
                <w:lang w:val="fr-CH" w:eastAsia="zh-CN"/>
              </w:rPr>
            </w:pPr>
            <w:r w:rsidRPr="008A34FA">
              <w:rPr>
                <w:bCs/>
                <w:iCs/>
                <w:lang w:val="fr-CH" w:eastAsia="zh-CN"/>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6862" w:rsidRPr="008A34FA" w:rsidRDefault="00A86862" w:rsidP="00103E90">
            <w:pPr>
              <w:spacing w:before="60" w:after="60"/>
              <w:contextualSpacing/>
              <w:rPr>
                <w:bCs/>
                <w:iCs/>
                <w:lang w:val="fr-CH" w:eastAsia="zh-CN"/>
              </w:rPr>
            </w:pPr>
          </w:p>
        </w:tc>
      </w:tr>
      <w:tr w:rsidR="00A86862" w:rsidRPr="001665C9" w:rsidTr="007D71B2">
        <w:trPr>
          <w:trHeight w:val="1433"/>
        </w:trPr>
        <w:tc>
          <w:tcPr>
            <w:tcW w:w="9957" w:type="dxa"/>
            <w:gridSpan w:val="6"/>
            <w:tcBorders>
              <w:top w:val="single" w:sz="4" w:space="0" w:color="auto"/>
              <w:left w:val="single" w:sz="4" w:space="0" w:color="auto"/>
              <w:bottom w:val="nil"/>
              <w:right w:val="single" w:sz="4" w:space="0" w:color="auto"/>
            </w:tcBorders>
            <w:vAlign w:val="center"/>
            <w:hideMark/>
          </w:tcPr>
          <w:p w:rsidR="00A86862" w:rsidRPr="00180614" w:rsidRDefault="00A86862" w:rsidP="00103E90">
            <w:pPr>
              <w:spacing w:before="80"/>
              <w:contextualSpacing/>
              <w:jc w:val="center"/>
              <w:rPr>
                <w:lang w:val="en-US" w:eastAsia="zh-CN"/>
              </w:rPr>
            </w:pPr>
            <w:r w:rsidRPr="00180614">
              <w:rPr>
                <w:lang w:val="en-US" w:eastAsia="zh-CN"/>
              </w:rPr>
              <w:t>Please select your preferred fellowship type (one only),</w:t>
            </w:r>
          </w:p>
          <w:p w:rsidR="00A86862" w:rsidRPr="00180614" w:rsidRDefault="00A86862" w:rsidP="00103E90">
            <w:pPr>
              <w:spacing w:before="80"/>
              <w:contextualSpacing/>
              <w:jc w:val="center"/>
              <w:rPr>
                <w:lang w:val="en-US" w:eastAsia="zh-CN"/>
              </w:rPr>
            </w:pPr>
            <w:r w:rsidRPr="00180614">
              <w:rPr>
                <w:lang w:val="en-US" w:eastAsia="zh-CN"/>
              </w:rPr>
              <w:t>which ITU will do its best to accommodate:</w:t>
            </w:r>
          </w:p>
          <w:p w:rsidR="00A86862" w:rsidRPr="00180614" w:rsidRDefault="00264131" w:rsidP="00103E90">
            <w:pPr>
              <w:spacing w:before="60"/>
              <w:ind w:left="351"/>
              <w:rPr>
                <w:b/>
                <w:bCs/>
                <w:lang w:val="en-US" w:eastAsia="zh-CN"/>
              </w:rPr>
            </w:pPr>
            <w:sdt>
              <w:sdtPr>
                <w:rPr>
                  <w:b/>
                  <w:bCs/>
                  <w:lang w:val="en-US" w:eastAsia="zh-CN"/>
                </w:rPr>
                <w:id w:val="-1228984873"/>
                <w14:checkbox>
                  <w14:checked w14:val="0"/>
                  <w14:checkedState w14:val="2612" w14:font="MS Gothic"/>
                  <w14:uncheckedState w14:val="2610" w14:font="MS Gothic"/>
                </w14:checkbox>
              </w:sdtPr>
              <w:sdtEndPr/>
              <w:sdtContent>
                <w:r w:rsidR="00A86862" w:rsidRPr="00180614">
                  <w:rPr>
                    <w:rFonts w:ascii="MS Gothic" w:eastAsia="MS Gothic" w:hAnsi="MS Gothic"/>
                    <w:b/>
                    <w:bCs/>
                    <w:lang w:val="en-US" w:eastAsia="zh-CN"/>
                  </w:rPr>
                  <w:t>☐</w:t>
                </w:r>
              </w:sdtContent>
            </w:sdt>
            <w:r w:rsidR="00A86862" w:rsidRPr="00180614">
              <w:rPr>
                <w:lang w:val="en-US" w:eastAsia="zh-CN"/>
              </w:rPr>
              <w:tab/>
            </w:r>
            <w:r w:rsidR="00A86862" w:rsidRPr="00180614">
              <w:rPr>
                <w:b/>
                <w:bCs/>
                <w:lang w:val="en-US" w:eastAsia="zh-CN"/>
              </w:rPr>
              <w:t>Economy class air ticket (duty station -&gt; event venue -&gt; duty station)</w:t>
            </w:r>
          </w:p>
          <w:p w:rsidR="00A86862" w:rsidRPr="00180614" w:rsidRDefault="00264131" w:rsidP="00103E90">
            <w:pPr>
              <w:spacing w:before="60"/>
              <w:ind w:left="351"/>
              <w:rPr>
                <w:lang w:val="en-US" w:eastAsia="zh-CN"/>
              </w:rPr>
            </w:pPr>
            <w:sdt>
              <w:sdtPr>
                <w:rPr>
                  <w:b/>
                  <w:bCs/>
                  <w:lang w:val="en-US" w:eastAsia="zh-CN"/>
                </w:rPr>
                <w:id w:val="74558643"/>
                <w14:checkbox>
                  <w14:checked w14:val="0"/>
                  <w14:checkedState w14:val="2612" w14:font="MS Gothic"/>
                  <w14:uncheckedState w14:val="2610" w14:font="MS Gothic"/>
                </w14:checkbox>
              </w:sdtPr>
              <w:sdtEndPr/>
              <w:sdtContent>
                <w:r w:rsidR="00A86862" w:rsidRPr="00180614">
                  <w:rPr>
                    <w:rFonts w:ascii="MS Gothic" w:eastAsia="MS Gothic" w:hAnsi="MS Gothic"/>
                    <w:b/>
                    <w:bCs/>
                    <w:lang w:val="en-US" w:eastAsia="zh-CN"/>
                  </w:rPr>
                  <w:t>☐</w:t>
                </w:r>
              </w:sdtContent>
            </w:sdt>
            <w:r w:rsidR="00A86862" w:rsidRPr="00180614">
              <w:rPr>
                <w:lang w:val="en-US" w:eastAsia="zh-CN"/>
              </w:rPr>
              <w:tab/>
            </w:r>
            <w:r w:rsidR="00A86862" w:rsidRPr="00180614">
              <w:rPr>
                <w:b/>
                <w:bCs/>
                <w:lang w:val="en-US" w:eastAsia="zh-CN"/>
              </w:rPr>
              <w:t>Subsistence allowance intended to cover accommodation, meals &amp; misc. expenses</w:t>
            </w:r>
          </w:p>
        </w:tc>
      </w:tr>
      <w:tr w:rsidR="00A86862" w:rsidRPr="008A34FA" w:rsidTr="007D71B2">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0"/>
              <w:rPr>
                <w:sz w:val="20"/>
                <w:szCs w:val="24"/>
                <w:lang w:val="fr-CH" w:eastAsia="zh-CN"/>
              </w:rPr>
            </w:pPr>
            <w:r w:rsidRPr="008A34FA">
              <w:rPr>
                <w:b/>
                <w:bCs/>
                <w:szCs w:val="28"/>
                <w:lang w:val="fr-CH" w:eastAsia="zh-CN"/>
              </w:rPr>
              <w:t xml:space="preserve">Signature of </w:t>
            </w:r>
            <w:proofErr w:type="spellStart"/>
            <w:r w:rsidRPr="008A34FA">
              <w:rPr>
                <w:b/>
                <w:bCs/>
                <w:szCs w:val="28"/>
                <w:lang w:val="fr-CH" w:eastAsia="zh-CN"/>
              </w:rPr>
              <w:t>applicant</w:t>
            </w:r>
            <w:proofErr w:type="spellEnd"/>
            <w:r w:rsidRPr="008A34FA">
              <w:rPr>
                <w:b/>
                <w:bCs/>
                <w:sz w:val="20"/>
                <w:szCs w:val="24"/>
                <w:lang w:val="fr-CH" w:eastAsia="zh-CN"/>
              </w:rPr>
              <w:t>:</w:t>
            </w:r>
            <w:r w:rsidRPr="008A34FA">
              <w:rPr>
                <w:lang w:val="fr-CH"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0"/>
              <w:rPr>
                <w:sz w:val="24"/>
                <w:lang w:val="fr-CH" w:eastAsia="zh-CN"/>
              </w:rPr>
            </w:pPr>
            <w:r w:rsidRPr="008A34FA">
              <w:rPr>
                <w:b/>
                <w:bCs/>
                <w:szCs w:val="28"/>
                <w:lang w:val="fr-CH" w:eastAsia="zh-CN"/>
              </w:rPr>
              <w:t>Date</w:t>
            </w:r>
            <w:r w:rsidRPr="008A34FA">
              <w:rPr>
                <w:b/>
                <w:bCs/>
                <w:sz w:val="16"/>
                <w:lang w:val="fr-CH" w:eastAsia="zh-CN"/>
              </w:rPr>
              <w:t>:</w:t>
            </w:r>
            <w:r w:rsidRPr="008A34FA">
              <w:rPr>
                <w:lang w:val="fr-CH" w:eastAsia="zh-CN"/>
              </w:rPr>
              <w:t xml:space="preserve"> </w:t>
            </w:r>
            <w:r w:rsidRPr="008A34FA">
              <w:rPr>
                <w:lang w:val="fr-CH" w:eastAsia="zh-CN"/>
              </w:rPr>
              <w:tab/>
            </w:r>
          </w:p>
        </w:tc>
      </w:tr>
      <w:tr w:rsidR="00A86862" w:rsidRPr="001665C9" w:rsidTr="007D71B2">
        <w:tc>
          <w:tcPr>
            <w:tcW w:w="9957" w:type="dxa"/>
            <w:gridSpan w:val="6"/>
            <w:tcBorders>
              <w:top w:val="single" w:sz="4" w:space="0" w:color="auto"/>
              <w:left w:val="single" w:sz="4" w:space="0" w:color="auto"/>
              <w:bottom w:val="single" w:sz="4" w:space="0" w:color="auto"/>
              <w:right w:val="single" w:sz="4" w:space="0" w:color="auto"/>
            </w:tcBorders>
            <w:hideMark/>
          </w:tcPr>
          <w:p w:rsidR="00A86862" w:rsidRPr="00180614" w:rsidRDefault="00A86862" w:rsidP="00103E90">
            <w:pPr>
              <w:pStyle w:val="Note"/>
              <w:rPr>
                <w:szCs w:val="18"/>
                <w:lang w:val="en-US" w:eastAsia="zh-CN"/>
              </w:rPr>
            </w:pPr>
            <w:r w:rsidRPr="00180614">
              <w:rPr>
                <w:szCs w:val="18"/>
                <w:lang w:val="en-US" w:eastAsia="zh-CN"/>
              </w:rPr>
              <w:t>TO VALIDATE THIS FELLOWSHIP REQUEST, THE NAME, TITLE AND SIGNATURE OF THE CERTIFYING OFFICIAL DESIGNATING THE PARTICIPANT MUST BE COMPLETED BELOW, ALONG WITH AN OFFICIAL STAMP.</w:t>
            </w:r>
          </w:p>
          <w:p w:rsidR="00A86862" w:rsidRPr="00180614" w:rsidRDefault="00A86862" w:rsidP="00103E90">
            <w:pPr>
              <w:pStyle w:val="Note"/>
              <w:rPr>
                <w:sz w:val="24"/>
                <w:lang w:val="en-US" w:eastAsia="zh-CN"/>
              </w:rPr>
            </w:pPr>
            <w:r w:rsidRPr="00180614">
              <w:rPr>
                <w:szCs w:val="18"/>
                <w:lang w:val="en-US" w:eastAsia="zh-CN"/>
              </w:rPr>
              <w:t>N.B. IT IS IMPERATIVE THAT FELLOWS BE PRESENT FROM THE FIRST TO THE LAST DAY OF THE MEETING.</w:t>
            </w:r>
          </w:p>
        </w:tc>
      </w:tr>
      <w:tr w:rsidR="00A86862" w:rsidRPr="008A34FA" w:rsidTr="007D71B2">
        <w:trPr>
          <w:trHeight w:val="1418"/>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A86862" w:rsidRPr="00180614" w:rsidRDefault="00A86862" w:rsidP="00103E90">
            <w:pPr>
              <w:spacing w:before="240" w:after="240"/>
              <w:rPr>
                <w:szCs w:val="24"/>
                <w:lang w:val="en-US" w:eastAsia="zh-CN"/>
              </w:rPr>
            </w:pPr>
            <w:r w:rsidRPr="00180614">
              <w:rPr>
                <w:b/>
                <w:bCs/>
                <w:szCs w:val="24"/>
                <w:lang w:val="en-US" w:eastAsia="zh-CN"/>
              </w:rPr>
              <w:t>Signature and stamp</w:t>
            </w:r>
            <w:r w:rsidRPr="00180614">
              <w:rPr>
                <w:b/>
                <w:bCs/>
                <w:szCs w:val="24"/>
                <w:lang w:val="en-US" w:eastAsia="zh-CN"/>
              </w:rPr>
              <w:br/>
              <w:t>of certifying official:</w:t>
            </w:r>
            <w:r w:rsidRPr="00180614">
              <w:rPr>
                <w:lang w:val="en-US" w:eastAsia="zh-CN"/>
              </w:rPr>
              <w:t xml:space="preserve"> </w:t>
            </w:r>
            <w:r w:rsidRPr="00180614">
              <w:rPr>
                <w:lang w:val="en-US" w:eastAsia="zh-CN"/>
              </w:rPr>
              <w:tab/>
            </w:r>
            <w:r w:rsidRPr="00180614">
              <w:rPr>
                <w:lang w:val="en-US"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A86862" w:rsidRPr="008A34FA" w:rsidRDefault="00A86862" w:rsidP="00103E90">
            <w:pPr>
              <w:spacing w:before="240" w:after="240"/>
              <w:rPr>
                <w:szCs w:val="24"/>
                <w:lang w:val="fr-CH" w:eastAsia="zh-CN"/>
              </w:rPr>
            </w:pPr>
            <w:r w:rsidRPr="008A34FA">
              <w:rPr>
                <w:b/>
                <w:bCs/>
                <w:szCs w:val="24"/>
                <w:lang w:val="fr-CH" w:eastAsia="zh-CN"/>
              </w:rPr>
              <w:t>Date:</w:t>
            </w:r>
            <w:r w:rsidRPr="008A34FA">
              <w:rPr>
                <w:szCs w:val="24"/>
                <w:lang w:val="fr-CH" w:eastAsia="zh-CN"/>
              </w:rPr>
              <w:t xml:space="preserve"> </w:t>
            </w:r>
            <w:r w:rsidRPr="008A34FA">
              <w:rPr>
                <w:szCs w:val="24"/>
                <w:lang w:val="fr-CH" w:eastAsia="zh-CN"/>
              </w:rPr>
              <w:tab/>
            </w:r>
          </w:p>
        </w:tc>
      </w:tr>
    </w:tbl>
    <w:p w:rsidR="00A86862" w:rsidRPr="008A34FA" w:rsidRDefault="00A86862" w:rsidP="00103E90">
      <w:pPr>
        <w:tabs>
          <w:tab w:val="clear" w:pos="794"/>
          <w:tab w:val="clear" w:pos="1191"/>
          <w:tab w:val="clear" w:pos="1588"/>
          <w:tab w:val="clear" w:pos="1985"/>
          <w:tab w:val="left" w:pos="284"/>
          <w:tab w:val="left" w:pos="2694"/>
        </w:tabs>
        <w:overflowPunct/>
        <w:autoSpaceDE/>
        <w:adjustRightInd/>
        <w:spacing w:before="0"/>
        <w:rPr>
          <w:b/>
          <w:bCs/>
          <w:lang w:val="fr-CH"/>
        </w:rPr>
      </w:pPr>
      <w:r w:rsidRPr="008A34FA">
        <w:rPr>
          <w:b/>
          <w:bCs/>
          <w:lang w:val="fr-CH"/>
        </w:rPr>
        <w:br w:type="page"/>
      </w:r>
    </w:p>
    <w:p w:rsidR="009F02C3" w:rsidRDefault="00A86862" w:rsidP="009F02C3">
      <w:pPr>
        <w:pStyle w:val="Annextitle0"/>
        <w:tabs>
          <w:tab w:val="center" w:pos="5103"/>
          <w:tab w:val="left" w:pos="7260"/>
        </w:tabs>
        <w:rPr>
          <w:lang w:val="fr-CH"/>
        </w:rPr>
      </w:pPr>
      <w:r w:rsidRPr="008A34FA">
        <w:rPr>
          <w:lang w:val="fr-CH"/>
        </w:rPr>
        <w:lastRenderedPageBreak/>
        <w:t>ANNEX</w:t>
      </w:r>
      <w:r w:rsidR="003F7952" w:rsidRPr="008A34FA">
        <w:rPr>
          <w:lang w:val="fr-CH"/>
        </w:rPr>
        <w:t>E</w:t>
      </w:r>
      <w:r w:rsidRPr="008A34FA">
        <w:rPr>
          <w:lang w:val="fr-CH"/>
        </w:rPr>
        <w:t xml:space="preserve"> B</w:t>
      </w:r>
      <w:r w:rsidRPr="008A34FA">
        <w:rPr>
          <w:lang w:val="fr-CH"/>
        </w:rPr>
        <w:tab/>
      </w:r>
      <w:r w:rsidRPr="008A34FA">
        <w:rPr>
          <w:lang w:val="fr-CH"/>
        </w:rPr>
        <w:br/>
      </w:r>
      <w:r w:rsidR="003F7952" w:rsidRPr="008A34FA">
        <w:rPr>
          <w:lang w:val="fr-CH"/>
        </w:rPr>
        <w:t>Projet d'ordre du jour</w:t>
      </w:r>
    </w:p>
    <w:p w:rsidR="00A86862" w:rsidRPr="008A34FA" w:rsidRDefault="005A3615" w:rsidP="009F02C3">
      <w:pPr>
        <w:pStyle w:val="Annextitle0"/>
        <w:tabs>
          <w:tab w:val="center" w:pos="5103"/>
          <w:tab w:val="left" w:pos="7260"/>
        </w:tabs>
        <w:rPr>
          <w:lang w:val="fr-CH"/>
        </w:rPr>
      </w:pPr>
      <w:r w:rsidRPr="008A34FA">
        <w:rPr>
          <w:lang w:val="fr-CH"/>
        </w:rPr>
        <w:t>Réunion du Groupe</w:t>
      </w:r>
      <w:r w:rsidR="003F7952" w:rsidRPr="008A34FA">
        <w:rPr>
          <w:lang w:val="fr-CH"/>
        </w:rPr>
        <w:t xml:space="preserve"> SG5RG-AFR</w:t>
      </w:r>
      <w:r w:rsidR="005C396F" w:rsidRPr="008A34FA">
        <w:rPr>
          <w:lang w:val="fr-CH"/>
        </w:rPr>
        <w:t xml:space="preserve"> de l'UIT-T</w:t>
      </w:r>
      <w:r w:rsidR="00E47259" w:rsidRPr="008A34FA">
        <w:rPr>
          <w:lang w:val="fr-CH"/>
        </w:rPr>
        <w:t>, Abuja (</w:t>
      </w:r>
      <w:r w:rsidR="003F7952" w:rsidRPr="008A34FA">
        <w:rPr>
          <w:lang w:val="fr-CH"/>
        </w:rPr>
        <w:t>Nigé</w:t>
      </w:r>
      <w:r w:rsidR="00A86862" w:rsidRPr="008A34FA">
        <w:rPr>
          <w:lang w:val="fr-CH"/>
        </w:rPr>
        <w:t>ria</w:t>
      </w:r>
      <w:r w:rsidR="00E47259" w:rsidRPr="008A34FA">
        <w:rPr>
          <w:lang w:val="fr-CH"/>
        </w:rPr>
        <w:t>)</w:t>
      </w:r>
      <w:r w:rsidR="00A86862" w:rsidRPr="008A34FA">
        <w:rPr>
          <w:lang w:val="fr-CH"/>
        </w:rPr>
        <w:t>, 27-29</w:t>
      </w:r>
      <w:r w:rsidR="003F7952" w:rsidRPr="008A34FA">
        <w:rPr>
          <w:lang w:val="fr-CH"/>
        </w:rPr>
        <w:t xml:space="preserve"> mars</w:t>
      </w:r>
      <w:r w:rsidR="00A86862" w:rsidRPr="008A34FA">
        <w:rPr>
          <w:lang w:val="fr-CH"/>
        </w:rPr>
        <w:t xml:space="preserve"> 2019</w:t>
      </w:r>
    </w:p>
    <w:tbl>
      <w:tblPr>
        <w:tblStyle w:val="TableGrid1"/>
        <w:tblW w:w="10196" w:type="dxa"/>
        <w:jc w:val="center"/>
        <w:tblLook w:val="04A0" w:firstRow="1" w:lastRow="0" w:firstColumn="1" w:lastColumn="0" w:noHBand="0" w:noVBand="1"/>
      </w:tblPr>
      <w:tblGrid>
        <w:gridCol w:w="519"/>
        <w:gridCol w:w="7273"/>
        <w:gridCol w:w="2404"/>
      </w:tblGrid>
      <w:tr w:rsidR="00A86862" w:rsidRPr="008A34FA" w:rsidTr="007D71B2">
        <w:trPr>
          <w:jc w:val="center"/>
        </w:trPr>
        <w:tc>
          <w:tcPr>
            <w:tcW w:w="519" w:type="dxa"/>
            <w:shd w:val="clear" w:color="auto" w:fill="D9D9D9" w:themeFill="background1" w:themeFillShade="D9"/>
            <w:vAlign w:val="center"/>
          </w:tcPr>
          <w:p w:rsidR="00A86862" w:rsidRPr="008A34FA" w:rsidRDefault="00A86862" w:rsidP="00570BF4">
            <w:pPr>
              <w:pStyle w:val="TableHead"/>
              <w:rPr>
                <w:lang w:val="fr-CH" w:eastAsia="zh-CN"/>
              </w:rPr>
            </w:pPr>
            <w:r w:rsidRPr="008A34FA">
              <w:rPr>
                <w:lang w:val="fr-CH" w:eastAsia="zh-CN"/>
              </w:rPr>
              <w:t>N</w:t>
            </w:r>
            <w:r w:rsidR="00570BF4" w:rsidRPr="008A34FA">
              <w:rPr>
                <w:lang w:val="fr-CH" w:eastAsia="zh-CN"/>
              </w:rPr>
              <w:t>°</w:t>
            </w:r>
          </w:p>
        </w:tc>
        <w:tc>
          <w:tcPr>
            <w:tcW w:w="7273" w:type="dxa"/>
            <w:shd w:val="clear" w:color="auto" w:fill="D9D9D9" w:themeFill="background1" w:themeFillShade="D9"/>
            <w:vAlign w:val="center"/>
          </w:tcPr>
          <w:p w:rsidR="00A86862" w:rsidRPr="008A34FA" w:rsidRDefault="00A86862" w:rsidP="00570BF4">
            <w:pPr>
              <w:pStyle w:val="TableHead"/>
              <w:rPr>
                <w:lang w:val="fr-CH" w:eastAsia="zh-CN"/>
              </w:rPr>
            </w:pPr>
            <w:r w:rsidRPr="008A34FA">
              <w:rPr>
                <w:lang w:val="fr-CH" w:eastAsia="zh-CN"/>
              </w:rPr>
              <w:t>Description</w:t>
            </w:r>
          </w:p>
        </w:tc>
        <w:tc>
          <w:tcPr>
            <w:tcW w:w="2404" w:type="dxa"/>
            <w:shd w:val="clear" w:color="auto" w:fill="D9D9D9" w:themeFill="background1" w:themeFillShade="D9"/>
          </w:tcPr>
          <w:p w:rsidR="00A86862" w:rsidRPr="008A34FA" w:rsidRDefault="00A86862" w:rsidP="00570BF4">
            <w:pPr>
              <w:pStyle w:val="TableHead"/>
              <w:rPr>
                <w:lang w:val="fr-CH" w:eastAsia="zh-CN"/>
              </w:rPr>
            </w:pPr>
            <w:r w:rsidRPr="008A34FA">
              <w:rPr>
                <w:lang w:val="fr-CH" w:eastAsia="zh-CN"/>
              </w:rPr>
              <w:t>Document</w:t>
            </w:r>
          </w:p>
        </w:tc>
      </w:tr>
      <w:tr w:rsidR="00A86862" w:rsidRPr="008A34FA" w:rsidTr="007D71B2">
        <w:trPr>
          <w:jc w:val="center"/>
        </w:trPr>
        <w:tc>
          <w:tcPr>
            <w:tcW w:w="519" w:type="dxa"/>
            <w:vAlign w:val="center"/>
            <w:hideMark/>
          </w:tcPr>
          <w:p w:rsidR="00A86862" w:rsidRPr="008A34FA" w:rsidRDefault="00A86862" w:rsidP="009B4F87">
            <w:pPr>
              <w:pStyle w:val="TableText"/>
              <w:jc w:val="center"/>
              <w:rPr>
                <w:b/>
                <w:bCs/>
                <w:lang w:val="fr-CH" w:eastAsia="zh-CN"/>
              </w:rPr>
            </w:pPr>
            <w:r w:rsidRPr="008A34FA">
              <w:rPr>
                <w:b/>
                <w:bCs/>
                <w:lang w:val="fr-CH" w:eastAsia="zh-CN"/>
              </w:rPr>
              <w:t>1</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Ouverture de la réunion</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hideMark/>
          </w:tcPr>
          <w:p w:rsidR="00A86862" w:rsidRPr="008A34FA" w:rsidRDefault="00A86862" w:rsidP="009B4F87">
            <w:pPr>
              <w:pStyle w:val="TableText"/>
              <w:jc w:val="center"/>
              <w:rPr>
                <w:b/>
                <w:bCs/>
                <w:lang w:val="fr-CH" w:eastAsia="zh-CN"/>
              </w:rPr>
            </w:pPr>
            <w:r w:rsidRPr="008A34FA">
              <w:rPr>
                <w:b/>
                <w:bCs/>
                <w:lang w:val="fr-CH" w:eastAsia="zh-CN"/>
              </w:rPr>
              <w:t>2</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Adoption de l'ordre du jour</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3</w:t>
            </w:r>
          </w:p>
        </w:tc>
        <w:tc>
          <w:tcPr>
            <w:tcW w:w="7273" w:type="dxa"/>
            <w:vAlign w:val="center"/>
          </w:tcPr>
          <w:p w:rsidR="00A86862" w:rsidRPr="008A34FA" w:rsidRDefault="00D62FC1" w:rsidP="00570BF4">
            <w:pPr>
              <w:pStyle w:val="TableText"/>
              <w:rPr>
                <w:lang w:val="fr-CH" w:eastAsia="zh-CN"/>
              </w:rPr>
            </w:pPr>
            <w:r w:rsidRPr="008A34FA">
              <w:rPr>
                <w:lang w:val="fr-CH" w:eastAsia="zh-CN"/>
              </w:rPr>
              <w:t xml:space="preserve">Approbation du Rapport de la réunion </w:t>
            </w:r>
            <w:r w:rsidR="00D41428" w:rsidRPr="008A34FA">
              <w:rPr>
                <w:lang w:val="fr-CH" w:eastAsia="zh-CN"/>
              </w:rPr>
              <w:t xml:space="preserve">précédente </w:t>
            </w:r>
            <w:r w:rsidR="00A86862" w:rsidRPr="008A34FA">
              <w:rPr>
                <w:lang w:val="fr-CH" w:eastAsia="zh-CN"/>
              </w:rPr>
              <w:br/>
            </w:r>
            <w:r w:rsidR="00976453" w:rsidRPr="008A34FA">
              <w:rPr>
                <w:lang w:val="fr-CH" w:eastAsia="zh-CN"/>
              </w:rPr>
              <w:t>(Zanzibar (</w:t>
            </w:r>
            <w:r w:rsidR="00A86862" w:rsidRPr="008A34FA">
              <w:rPr>
                <w:lang w:val="fr-CH" w:eastAsia="zh-CN"/>
              </w:rPr>
              <w:t>Tanzan</w:t>
            </w:r>
            <w:r w:rsidR="007A03E8" w:rsidRPr="008A34FA">
              <w:rPr>
                <w:lang w:val="fr-CH" w:eastAsia="zh-CN"/>
              </w:rPr>
              <w:t>ie</w:t>
            </w:r>
            <w:r w:rsidR="00976453" w:rsidRPr="008A34FA">
              <w:rPr>
                <w:lang w:val="fr-CH" w:eastAsia="zh-CN"/>
              </w:rPr>
              <w:t>)</w:t>
            </w:r>
            <w:r w:rsidR="00A86862" w:rsidRPr="008A34FA">
              <w:rPr>
                <w:lang w:val="fr-CH" w:eastAsia="zh-CN"/>
              </w:rPr>
              <w:t xml:space="preserve">, 9 </w:t>
            </w:r>
            <w:r w:rsidR="00A6795F" w:rsidRPr="008A34FA">
              <w:rPr>
                <w:lang w:val="fr-CH" w:eastAsia="zh-CN"/>
              </w:rPr>
              <w:t>avril</w:t>
            </w:r>
            <w:r w:rsidR="00A86862" w:rsidRPr="008A34FA">
              <w:rPr>
                <w:lang w:val="fr-CH" w:eastAsia="zh-CN"/>
              </w:rPr>
              <w:t xml:space="preserve"> 2018)</w:t>
            </w:r>
          </w:p>
        </w:tc>
        <w:tc>
          <w:tcPr>
            <w:tcW w:w="2404" w:type="dxa"/>
            <w:vAlign w:val="bottom"/>
          </w:tcPr>
          <w:p w:rsidR="00A86862" w:rsidRPr="008A34FA" w:rsidRDefault="00264131" w:rsidP="00570BF4">
            <w:pPr>
              <w:pStyle w:val="TableText"/>
              <w:rPr>
                <w:lang w:val="fr-CH" w:eastAsia="zh-CN"/>
              </w:rPr>
            </w:pPr>
            <w:hyperlink r:id="rId35" w:history="1">
              <w:r w:rsidR="00237949" w:rsidRPr="008A34FA">
                <w:rPr>
                  <w:rStyle w:val="Hyperlink"/>
                  <w:szCs w:val="22"/>
                  <w:lang w:val="fr-CH" w:eastAsia="zh-CN"/>
                </w:rPr>
                <w:t>Rap</w:t>
              </w:r>
              <w:r w:rsidR="00A86862" w:rsidRPr="008A34FA">
                <w:rPr>
                  <w:rStyle w:val="Hyperlink"/>
                  <w:szCs w:val="22"/>
                  <w:lang w:val="fr-CH" w:eastAsia="zh-CN"/>
                </w:rPr>
                <w:t>port 1</w:t>
              </w:r>
            </w:hyperlink>
          </w:p>
        </w:tc>
      </w:tr>
      <w:tr w:rsidR="00A86862" w:rsidRPr="008A34FA" w:rsidTr="007D71B2">
        <w:trPr>
          <w:jc w:val="center"/>
        </w:trPr>
        <w:tc>
          <w:tcPr>
            <w:tcW w:w="519" w:type="dxa"/>
            <w:vAlign w:val="center"/>
            <w:hideMark/>
          </w:tcPr>
          <w:p w:rsidR="00A86862" w:rsidRPr="008A34FA" w:rsidRDefault="00A86862" w:rsidP="009B4F87">
            <w:pPr>
              <w:pStyle w:val="TableText"/>
              <w:jc w:val="center"/>
              <w:rPr>
                <w:b/>
                <w:bCs/>
                <w:lang w:val="fr-CH" w:eastAsia="zh-CN"/>
              </w:rPr>
            </w:pPr>
            <w:r w:rsidRPr="008A34FA">
              <w:rPr>
                <w:b/>
                <w:bCs/>
                <w:lang w:val="fr-CH" w:eastAsia="zh-CN"/>
              </w:rPr>
              <w:t>4</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Attribution des documents (contributions et documents temporaires)</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hideMark/>
          </w:tcPr>
          <w:p w:rsidR="00A86862" w:rsidRPr="008A34FA" w:rsidRDefault="00A86862" w:rsidP="009B4F87">
            <w:pPr>
              <w:pStyle w:val="TableText"/>
              <w:jc w:val="center"/>
              <w:rPr>
                <w:b/>
                <w:bCs/>
                <w:lang w:val="fr-CH" w:eastAsia="zh-CN"/>
              </w:rPr>
            </w:pPr>
            <w:r w:rsidRPr="008A34FA">
              <w:rPr>
                <w:b/>
                <w:bCs/>
                <w:lang w:val="fr-CH" w:eastAsia="zh-CN"/>
              </w:rPr>
              <w:t>5</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Vue d'ensemble de la Commission d'études 5 de l'UIT-T</w:t>
            </w:r>
            <w:r w:rsidRPr="008A34FA">
              <w:rPr>
                <w:lang w:val="fr-CH" w:eastAsia="zh-CN"/>
              </w:rPr>
              <w:br/>
              <w:t>(structure et méthodes de travail)</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hideMark/>
          </w:tcPr>
          <w:p w:rsidR="00A86862" w:rsidRPr="008A34FA" w:rsidRDefault="00A86862" w:rsidP="009B4F87">
            <w:pPr>
              <w:pStyle w:val="TableText"/>
              <w:jc w:val="center"/>
              <w:rPr>
                <w:b/>
                <w:bCs/>
                <w:lang w:val="fr-CH" w:eastAsia="zh-CN"/>
              </w:rPr>
            </w:pPr>
            <w:r w:rsidRPr="008A34FA">
              <w:rPr>
                <w:b/>
                <w:bCs/>
                <w:lang w:val="fr-CH" w:eastAsia="zh-CN"/>
              </w:rPr>
              <w:t>6</w:t>
            </w:r>
          </w:p>
        </w:tc>
        <w:tc>
          <w:tcPr>
            <w:tcW w:w="7273" w:type="dxa"/>
            <w:vAlign w:val="center"/>
          </w:tcPr>
          <w:p w:rsidR="00A86862" w:rsidRPr="008A34FA" w:rsidRDefault="003F7952" w:rsidP="00570BF4">
            <w:pPr>
              <w:pStyle w:val="TableText"/>
              <w:rPr>
                <w:lang w:val="fr-CH" w:eastAsia="zh-CN"/>
              </w:rPr>
            </w:pPr>
            <w:r w:rsidRPr="008A34FA">
              <w:rPr>
                <w:lang w:val="fr-CH"/>
              </w:rPr>
              <w:t xml:space="preserve">Vue d'ensemble des résultats des réunions </w:t>
            </w:r>
            <w:r w:rsidR="00570BF4" w:rsidRPr="008A34FA">
              <w:rPr>
                <w:lang w:val="fr-CH"/>
              </w:rPr>
              <w:t>passées</w:t>
            </w:r>
            <w:r w:rsidRPr="008A34FA">
              <w:rPr>
                <w:lang w:val="fr-CH"/>
              </w:rPr>
              <w:t xml:space="preserve"> </w:t>
            </w:r>
            <w:r w:rsidR="005E7B71" w:rsidRPr="008A34FA">
              <w:rPr>
                <w:lang w:val="fr-CH"/>
              </w:rPr>
              <w:t>du GT 1/5 de</w:t>
            </w:r>
            <w:r w:rsidRPr="008A34FA">
              <w:rPr>
                <w:lang w:val="fr-CH"/>
              </w:rPr>
              <w:t xml:space="preserve"> l'UIT-T (21</w:t>
            </w:r>
            <w:r w:rsidR="00570BF4" w:rsidRPr="008A34FA">
              <w:rPr>
                <w:lang w:val="fr-CH"/>
              </w:rPr>
              <w:noBreakHyphen/>
            </w:r>
            <w:r w:rsidRPr="008A34FA">
              <w:rPr>
                <w:lang w:val="fr-CH"/>
              </w:rPr>
              <w:t>25</w:t>
            </w:r>
            <w:r w:rsidR="00570BF4" w:rsidRPr="008A34FA">
              <w:rPr>
                <w:lang w:val="fr-CH"/>
              </w:rPr>
              <w:t> </w:t>
            </w:r>
            <w:r w:rsidRPr="008A34FA">
              <w:rPr>
                <w:lang w:val="fr-CH"/>
              </w:rPr>
              <w:t xml:space="preserve">mai 2018) et </w:t>
            </w:r>
            <w:r w:rsidR="005E7B71" w:rsidRPr="008A34FA">
              <w:rPr>
                <w:lang w:val="fr-CH"/>
              </w:rPr>
              <w:t>de la CE</w:t>
            </w:r>
            <w:r w:rsidR="00115F22">
              <w:rPr>
                <w:lang w:val="fr-CH"/>
              </w:rPr>
              <w:t> </w:t>
            </w:r>
            <w:r w:rsidR="005E7B71" w:rsidRPr="008A34FA">
              <w:rPr>
                <w:lang w:val="fr-CH"/>
              </w:rPr>
              <w:t>5 de l'UIT-T</w:t>
            </w:r>
            <w:r w:rsidRPr="008A34FA">
              <w:rPr>
                <w:lang w:val="fr-CH"/>
              </w:rPr>
              <w:t xml:space="preserve"> (11-21 septembre 2018)</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7</w:t>
            </w:r>
          </w:p>
        </w:tc>
        <w:tc>
          <w:tcPr>
            <w:tcW w:w="7273" w:type="dxa"/>
            <w:vAlign w:val="center"/>
          </w:tcPr>
          <w:p w:rsidR="00A86862" w:rsidRPr="008A34FA" w:rsidRDefault="005E7B71" w:rsidP="009B4F87">
            <w:pPr>
              <w:pStyle w:val="TableText"/>
              <w:rPr>
                <w:lang w:val="fr-CH"/>
              </w:rPr>
            </w:pPr>
            <w:r w:rsidRPr="008A34FA">
              <w:rPr>
                <w:lang w:val="fr-CH"/>
              </w:rPr>
              <w:t xml:space="preserve">Résultats de la Conférence de plénipotentiaires de 2018 et </w:t>
            </w:r>
            <w:r w:rsidR="00570BF4" w:rsidRPr="008A34FA">
              <w:rPr>
                <w:lang w:val="fr-CH"/>
              </w:rPr>
              <w:t>de la réunion</w:t>
            </w:r>
            <w:r w:rsidRPr="008A34FA">
              <w:rPr>
                <w:lang w:val="fr-CH"/>
              </w:rPr>
              <w:t xml:space="preserve"> du</w:t>
            </w:r>
            <w:r w:rsidR="009B4F87">
              <w:rPr>
                <w:lang w:val="fr-CH"/>
              </w:rPr>
              <w:t> </w:t>
            </w:r>
            <w:r w:rsidRPr="008A34FA">
              <w:rPr>
                <w:lang w:val="fr-CH"/>
              </w:rPr>
              <w:t>GCNT pertinents pour la CE 5 de l'UIT-T</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8</w:t>
            </w:r>
          </w:p>
        </w:tc>
        <w:tc>
          <w:tcPr>
            <w:tcW w:w="7273" w:type="dxa"/>
            <w:vAlign w:val="center"/>
          </w:tcPr>
          <w:p w:rsidR="00A86862" w:rsidRPr="008A34FA" w:rsidRDefault="003F7952" w:rsidP="00570BF4">
            <w:pPr>
              <w:pStyle w:val="TableText"/>
              <w:rPr>
                <w:lang w:val="fr-CH" w:eastAsia="zh-CN"/>
              </w:rPr>
            </w:pPr>
            <w:r w:rsidRPr="008A34FA">
              <w:rPr>
                <w:lang w:val="fr-CH" w:eastAsia="zh-CN"/>
              </w:rPr>
              <w:t>Examen des contributions reçues</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9</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Programme de travail du Groupe SG5RG-AFR</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10</w:t>
            </w:r>
          </w:p>
        </w:tc>
        <w:tc>
          <w:tcPr>
            <w:tcW w:w="7273" w:type="dxa"/>
            <w:vAlign w:val="center"/>
            <w:hideMark/>
          </w:tcPr>
          <w:p w:rsidR="00A86862" w:rsidRPr="008A34FA" w:rsidRDefault="003F7952" w:rsidP="00570BF4">
            <w:pPr>
              <w:pStyle w:val="TableText"/>
              <w:rPr>
                <w:lang w:val="fr-CH" w:eastAsia="zh-CN"/>
              </w:rPr>
            </w:pPr>
            <w:r w:rsidRPr="008A34FA">
              <w:rPr>
                <w:lang w:val="fr-CH"/>
              </w:rPr>
              <w:t>Contributions des membres du Groupe SG5RG-AFR à la Commission d'études 5 de l'UIT-T</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11</w:t>
            </w:r>
          </w:p>
        </w:tc>
        <w:tc>
          <w:tcPr>
            <w:tcW w:w="7273" w:type="dxa"/>
            <w:vAlign w:val="center"/>
          </w:tcPr>
          <w:p w:rsidR="00A86862" w:rsidRPr="008A34FA" w:rsidRDefault="003F7952" w:rsidP="00570BF4">
            <w:pPr>
              <w:pStyle w:val="TableText"/>
              <w:rPr>
                <w:lang w:val="fr-CH"/>
              </w:rPr>
            </w:pPr>
            <w:r w:rsidRPr="008A34FA">
              <w:rPr>
                <w:lang w:val="fr-CH"/>
              </w:rPr>
              <w:t>Examen des priorités du Groupe SG5RG-AFR de l'UIT-T</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12</w:t>
            </w:r>
          </w:p>
        </w:tc>
        <w:tc>
          <w:tcPr>
            <w:tcW w:w="7273" w:type="dxa"/>
            <w:vAlign w:val="center"/>
          </w:tcPr>
          <w:p w:rsidR="00A86862" w:rsidRPr="008A34FA" w:rsidRDefault="003F7952" w:rsidP="00570BF4">
            <w:pPr>
              <w:pStyle w:val="TableText"/>
              <w:rPr>
                <w:lang w:val="fr-CH"/>
              </w:rPr>
            </w:pPr>
            <w:r w:rsidRPr="008A34FA">
              <w:rPr>
                <w:lang w:val="fr-CH"/>
              </w:rPr>
              <w:t>Elaboration du projet de rapport du Groupe SG5RG-AFR</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13</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Lieu et date de la prochaine réunion du Groupe SG5RG-AFR</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14</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Divers</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B4F87">
            <w:pPr>
              <w:pStyle w:val="TableText"/>
              <w:jc w:val="center"/>
              <w:rPr>
                <w:b/>
                <w:bCs/>
                <w:lang w:val="fr-CH" w:eastAsia="zh-CN"/>
              </w:rPr>
            </w:pPr>
            <w:r w:rsidRPr="008A34FA">
              <w:rPr>
                <w:b/>
                <w:bCs/>
                <w:lang w:val="fr-CH" w:eastAsia="zh-CN"/>
              </w:rPr>
              <w:t>15</w:t>
            </w:r>
          </w:p>
        </w:tc>
        <w:tc>
          <w:tcPr>
            <w:tcW w:w="7273" w:type="dxa"/>
            <w:vAlign w:val="center"/>
            <w:hideMark/>
          </w:tcPr>
          <w:p w:rsidR="00A86862" w:rsidRPr="008A34FA" w:rsidRDefault="003F7952" w:rsidP="00570BF4">
            <w:pPr>
              <w:pStyle w:val="TableText"/>
              <w:rPr>
                <w:lang w:val="fr-CH" w:eastAsia="zh-CN"/>
              </w:rPr>
            </w:pPr>
            <w:r w:rsidRPr="008A34FA">
              <w:rPr>
                <w:lang w:val="fr-CH" w:eastAsia="zh-CN"/>
              </w:rPr>
              <w:t>Clôture de la réunion</w:t>
            </w:r>
          </w:p>
        </w:tc>
        <w:tc>
          <w:tcPr>
            <w:tcW w:w="2404" w:type="dxa"/>
          </w:tcPr>
          <w:p w:rsidR="00A86862" w:rsidRPr="008A34FA" w:rsidRDefault="00A86862" w:rsidP="00570BF4">
            <w:pPr>
              <w:pStyle w:val="TableText"/>
              <w:rPr>
                <w:lang w:val="fr-CH" w:eastAsia="zh-CN"/>
              </w:rPr>
            </w:pPr>
          </w:p>
        </w:tc>
      </w:tr>
    </w:tbl>
    <w:p w:rsidR="00A86862" w:rsidRPr="008A34FA" w:rsidRDefault="00A86862" w:rsidP="00103E90">
      <w:pPr>
        <w:pStyle w:val="Normalaftertitle"/>
        <w:rPr>
          <w:lang w:val="fr-CH"/>
        </w:rPr>
      </w:pPr>
    </w:p>
    <w:p w:rsidR="00A86862" w:rsidRPr="008A34FA" w:rsidRDefault="00A86862" w:rsidP="00103E90">
      <w:pPr>
        <w:tabs>
          <w:tab w:val="clear" w:pos="794"/>
          <w:tab w:val="clear" w:pos="1191"/>
          <w:tab w:val="clear" w:pos="1588"/>
          <w:tab w:val="clear" w:pos="1985"/>
        </w:tabs>
        <w:overflowPunct/>
        <w:autoSpaceDE/>
        <w:autoSpaceDN/>
        <w:adjustRightInd/>
        <w:spacing w:before="0"/>
        <w:textAlignment w:val="auto"/>
        <w:rPr>
          <w:lang w:val="fr-CH"/>
        </w:rPr>
      </w:pPr>
      <w:r w:rsidRPr="008A34FA">
        <w:rPr>
          <w:lang w:val="fr-CH"/>
        </w:rPr>
        <w:br w:type="page"/>
      </w:r>
    </w:p>
    <w:p w:rsidR="009F02C3" w:rsidRDefault="00A86862" w:rsidP="009F02C3">
      <w:pPr>
        <w:pStyle w:val="Annextitle0"/>
        <w:rPr>
          <w:lang w:val="fr-CH"/>
        </w:rPr>
      </w:pPr>
      <w:r w:rsidRPr="008A34FA">
        <w:rPr>
          <w:lang w:val="fr-CH"/>
        </w:rPr>
        <w:lastRenderedPageBreak/>
        <w:t>ANNEX</w:t>
      </w:r>
      <w:r w:rsidR="00FF4345" w:rsidRPr="008A34FA">
        <w:rPr>
          <w:lang w:val="fr-CH"/>
        </w:rPr>
        <w:t>E</w:t>
      </w:r>
      <w:r w:rsidRPr="008A34FA">
        <w:rPr>
          <w:lang w:val="fr-CH"/>
        </w:rPr>
        <w:t xml:space="preserve"> C</w:t>
      </w:r>
      <w:r w:rsidRPr="008A34FA">
        <w:rPr>
          <w:lang w:val="fr-CH"/>
        </w:rPr>
        <w:br/>
      </w:r>
      <w:r w:rsidR="00FF4345" w:rsidRPr="008A34FA">
        <w:rPr>
          <w:lang w:val="fr-CH"/>
        </w:rPr>
        <w:t>Projet d'ordre du jour</w:t>
      </w:r>
    </w:p>
    <w:p w:rsidR="00A86862" w:rsidRPr="008A34FA" w:rsidRDefault="00FF1D49" w:rsidP="009F02C3">
      <w:pPr>
        <w:pStyle w:val="Annextitle0"/>
        <w:rPr>
          <w:lang w:val="fr-CH"/>
        </w:rPr>
      </w:pPr>
      <w:r w:rsidRPr="008A34FA">
        <w:rPr>
          <w:lang w:val="fr-CH"/>
        </w:rPr>
        <w:t>Réunion du Groupe</w:t>
      </w:r>
      <w:r w:rsidR="00FF4345" w:rsidRPr="008A34FA">
        <w:rPr>
          <w:lang w:val="fr-CH"/>
        </w:rPr>
        <w:t xml:space="preserve"> SG20RG-AFR</w:t>
      </w:r>
      <w:r w:rsidR="001E2131" w:rsidRPr="008A34FA">
        <w:rPr>
          <w:lang w:val="fr-CH"/>
        </w:rPr>
        <w:t xml:space="preserve"> de l'UIT-T</w:t>
      </w:r>
      <w:r w:rsidR="00C74A7F" w:rsidRPr="008A34FA">
        <w:rPr>
          <w:lang w:val="fr-CH"/>
        </w:rPr>
        <w:t>, Abuja (</w:t>
      </w:r>
      <w:r w:rsidR="00FF4345" w:rsidRPr="008A34FA">
        <w:rPr>
          <w:lang w:val="fr-CH"/>
        </w:rPr>
        <w:t>Nig</w:t>
      </w:r>
      <w:r w:rsidR="008A7370" w:rsidRPr="008A34FA">
        <w:rPr>
          <w:lang w:val="fr-CH"/>
        </w:rPr>
        <w:t>é</w:t>
      </w:r>
      <w:r w:rsidR="00A86862" w:rsidRPr="008A34FA">
        <w:rPr>
          <w:lang w:val="fr-CH"/>
        </w:rPr>
        <w:t>ria</w:t>
      </w:r>
      <w:r w:rsidR="00C74A7F" w:rsidRPr="008A34FA">
        <w:rPr>
          <w:lang w:val="fr-CH"/>
        </w:rPr>
        <w:t>)</w:t>
      </w:r>
      <w:r w:rsidR="00A86862" w:rsidRPr="008A34FA">
        <w:rPr>
          <w:lang w:val="fr-CH"/>
        </w:rPr>
        <w:t xml:space="preserve">, 25-26 </w:t>
      </w:r>
      <w:r w:rsidR="00FF4345" w:rsidRPr="008A34FA">
        <w:rPr>
          <w:lang w:val="fr-CH"/>
        </w:rPr>
        <w:t>mars</w:t>
      </w:r>
      <w:r w:rsidR="00A86862" w:rsidRPr="008A34FA">
        <w:rPr>
          <w:lang w:val="fr-CH"/>
        </w:rPr>
        <w:t xml:space="preserve"> 2019</w:t>
      </w:r>
    </w:p>
    <w:tbl>
      <w:tblPr>
        <w:tblStyle w:val="TableGrid1"/>
        <w:tblW w:w="10196" w:type="dxa"/>
        <w:jc w:val="center"/>
        <w:tblLook w:val="04A0" w:firstRow="1" w:lastRow="0" w:firstColumn="1" w:lastColumn="0" w:noHBand="0" w:noVBand="1"/>
      </w:tblPr>
      <w:tblGrid>
        <w:gridCol w:w="519"/>
        <w:gridCol w:w="7273"/>
        <w:gridCol w:w="2404"/>
      </w:tblGrid>
      <w:tr w:rsidR="00A86862" w:rsidRPr="008A34FA" w:rsidTr="007D71B2">
        <w:trPr>
          <w:jc w:val="center"/>
        </w:trPr>
        <w:tc>
          <w:tcPr>
            <w:tcW w:w="519" w:type="dxa"/>
            <w:shd w:val="clear" w:color="auto" w:fill="D9D9D9" w:themeFill="background1" w:themeFillShade="D9"/>
            <w:vAlign w:val="center"/>
          </w:tcPr>
          <w:p w:rsidR="00A86862" w:rsidRPr="008A34FA" w:rsidRDefault="00A86862" w:rsidP="00570BF4">
            <w:pPr>
              <w:pStyle w:val="TableHead"/>
              <w:rPr>
                <w:lang w:val="fr-CH" w:eastAsia="zh-CN"/>
              </w:rPr>
            </w:pPr>
            <w:r w:rsidRPr="008A34FA">
              <w:rPr>
                <w:lang w:val="fr-CH" w:eastAsia="zh-CN"/>
              </w:rPr>
              <w:t>N</w:t>
            </w:r>
            <w:r w:rsidR="00570BF4" w:rsidRPr="008A34FA">
              <w:rPr>
                <w:lang w:val="fr-CH" w:eastAsia="zh-CN"/>
              </w:rPr>
              <w:t>°</w:t>
            </w:r>
          </w:p>
        </w:tc>
        <w:tc>
          <w:tcPr>
            <w:tcW w:w="7273" w:type="dxa"/>
            <w:shd w:val="clear" w:color="auto" w:fill="D9D9D9" w:themeFill="background1" w:themeFillShade="D9"/>
            <w:vAlign w:val="center"/>
          </w:tcPr>
          <w:p w:rsidR="00A86862" w:rsidRPr="008A34FA" w:rsidRDefault="00A86862" w:rsidP="00570BF4">
            <w:pPr>
              <w:pStyle w:val="TableHead"/>
              <w:rPr>
                <w:lang w:val="fr-CH" w:eastAsia="zh-CN"/>
              </w:rPr>
            </w:pPr>
            <w:r w:rsidRPr="008A34FA">
              <w:rPr>
                <w:lang w:val="fr-CH" w:eastAsia="zh-CN"/>
              </w:rPr>
              <w:t>Description</w:t>
            </w:r>
          </w:p>
        </w:tc>
        <w:tc>
          <w:tcPr>
            <w:tcW w:w="2404" w:type="dxa"/>
            <w:shd w:val="clear" w:color="auto" w:fill="D9D9D9" w:themeFill="background1" w:themeFillShade="D9"/>
          </w:tcPr>
          <w:p w:rsidR="00A86862" w:rsidRPr="008A34FA" w:rsidRDefault="00A86862" w:rsidP="00570BF4">
            <w:pPr>
              <w:pStyle w:val="TableHead"/>
              <w:rPr>
                <w:lang w:val="fr-CH" w:eastAsia="zh-CN"/>
              </w:rPr>
            </w:pPr>
            <w:r w:rsidRPr="008A34FA">
              <w:rPr>
                <w:lang w:val="fr-CH" w:eastAsia="zh-CN"/>
              </w:rPr>
              <w:t>Document</w:t>
            </w:r>
          </w:p>
        </w:tc>
      </w:tr>
      <w:tr w:rsidR="00A86862" w:rsidRPr="008A34FA" w:rsidTr="007D71B2">
        <w:trPr>
          <w:jc w:val="center"/>
        </w:trPr>
        <w:tc>
          <w:tcPr>
            <w:tcW w:w="519" w:type="dxa"/>
            <w:vAlign w:val="center"/>
            <w:hideMark/>
          </w:tcPr>
          <w:p w:rsidR="00A86862" w:rsidRPr="008A34FA" w:rsidRDefault="00A86862" w:rsidP="00986D0A">
            <w:pPr>
              <w:pStyle w:val="TableText"/>
              <w:jc w:val="center"/>
              <w:rPr>
                <w:b/>
                <w:bCs/>
                <w:lang w:val="fr-CH" w:eastAsia="zh-CN"/>
              </w:rPr>
            </w:pPr>
            <w:r w:rsidRPr="008A34FA">
              <w:rPr>
                <w:b/>
                <w:bCs/>
                <w:lang w:val="fr-CH" w:eastAsia="zh-CN"/>
              </w:rPr>
              <w:t>1</w:t>
            </w:r>
          </w:p>
        </w:tc>
        <w:tc>
          <w:tcPr>
            <w:tcW w:w="7273" w:type="dxa"/>
            <w:vAlign w:val="center"/>
            <w:hideMark/>
          </w:tcPr>
          <w:p w:rsidR="00A86862" w:rsidRPr="008A34FA" w:rsidRDefault="00FF4345" w:rsidP="00570BF4">
            <w:pPr>
              <w:pStyle w:val="TableText"/>
              <w:rPr>
                <w:lang w:val="fr-CH" w:eastAsia="zh-CN"/>
              </w:rPr>
            </w:pPr>
            <w:r w:rsidRPr="008A34FA">
              <w:rPr>
                <w:lang w:val="fr-CH" w:eastAsia="zh-CN"/>
              </w:rPr>
              <w:t>Ouverture de la réunion</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hideMark/>
          </w:tcPr>
          <w:p w:rsidR="00A86862" w:rsidRPr="008A34FA" w:rsidRDefault="00A86862" w:rsidP="00986D0A">
            <w:pPr>
              <w:pStyle w:val="TableText"/>
              <w:jc w:val="center"/>
              <w:rPr>
                <w:b/>
                <w:bCs/>
                <w:lang w:val="fr-CH" w:eastAsia="zh-CN"/>
              </w:rPr>
            </w:pPr>
            <w:r w:rsidRPr="008A34FA">
              <w:rPr>
                <w:b/>
                <w:bCs/>
                <w:lang w:val="fr-CH" w:eastAsia="zh-CN"/>
              </w:rPr>
              <w:t>2</w:t>
            </w:r>
          </w:p>
        </w:tc>
        <w:tc>
          <w:tcPr>
            <w:tcW w:w="7273" w:type="dxa"/>
            <w:vAlign w:val="center"/>
            <w:hideMark/>
          </w:tcPr>
          <w:p w:rsidR="00A86862" w:rsidRPr="008A34FA" w:rsidRDefault="00FF4345" w:rsidP="00570BF4">
            <w:pPr>
              <w:pStyle w:val="TableText"/>
              <w:rPr>
                <w:lang w:val="fr-CH" w:eastAsia="zh-CN"/>
              </w:rPr>
            </w:pPr>
            <w:r w:rsidRPr="008A34FA">
              <w:rPr>
                <w:lang w:val="fr-CH" w:eastAsia="zh-CN"/>
              </w:rPr>
              <w:t>Adoption de l'ordre du jour</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3</w:t>
            </w:r>
          </w:p>
        </w:tc>
        <w:tc>
          <w:tcPr>
            <w:tcW w:w="7273" w:type="dxa"/>
            <w:vAlign w:val="center"/>
          </w:tcPr>
          <w:p w:rsidR="00A86862" w:rsidRPr="008A34FA" w:rsidRDefault="00BD31CB" w:rsidP="00570BF4">
            <w:pPr>
              <w:pStyle w:val="TableText"/>
              <w:rPr>
                <w:lang w:val="fr-CH" w:eastAsia="zh-CN"/>
              </w:rPr>
            </w:pPr>
            <w:r w:rsidRPr="008A34FA">
              <w:rPr>
                <w:lang w:val="fr-CH" w:eastAsia="zh-CN"/>
              </w:rPr>
              <w:t xml:space="preserve">Approbation du Rapport de la </w:t>
            </w:r>
            <w:r w:rsidR="00CE1ED7" w:rsidRPr="008A34FA">
              <w:rPr>
                <w:lang w:val="fr-CH" w:eastAsia="zh-CN"/>
              </w:rPr>
              <w:t>réunion</w:t>
            </w:r>
            <w:r w:rsidRPr="008A34FA">
              <w:rPr>
                <w:lang w:val="fr-CH" w:eastAsia="zh-CN"/>
              </w:rPr>
              <w:t xml:space="preserve"> précédente </w:t>
            </w:r>
            <w:r w:rsidR="00CE1ED7" w:rsidRPr="008A34FA">
              <w:rPr>
                <w:lang w:val="fr-CH" w:eastAsia="zh-CN"/>
              </w:rPr>
              <w:br/>
              <w:t>(Zanzibar</w:t>
            </w:r>
            <w:r w:rsidR="00984146" w:rsidRPr="008A34FA">
              <w:rPr>
                <w:lang w:val="fr-CH" w:eastAsia="zh-CN"/>
              </w:rPr>
              <w:t xml:space="preserve"> (</w:t>
            </w:r>
            <w:r w:rsidR="00CE1ED7" w:rsidRPr="008A34FA">
              <w:rPr>
                <w:lang w:val="fr-CH" w:eastAsia="zh-CN"/>
              </w:rPr>
              <w:t>Tanzanie</w:t>
            </w:r>
            <w:r w:rsidR="00984146" w:rsidRPr="008A34FA">
              <w:rPr>
                <w:lang w:val="fr-CH" w:eastAsia="zh-CN"/>
              </w:rPr>
              <w:t>)</w:t>
            </w:r>
            <w:r w:rsidR="00A86862" w:rsidRPr="008A34FA">
              <w:rPr>
                <w:lang w:val="fr-CH" w:eastAsia="zh-CN"/>
              </w:rPr>
              <w:t xml:space="preserve">, 9 </w:t>
            </w:r>
            <w:r w:rsidR="00D025BC" w:rsidRPr="008A34FA">
              <w:rPr>
                <w:lang w:val="fr-CH" w:eastAsia="zh-CN"/>
              </w:rPr>
              <w:t>avril</w:t>
            </w:r>
            <w:r w:rsidR="00A86862" w:rsidRPr="008A34FA">
              <w:rPr>
                <w:lang w:val="fr-CH" w:eastAsia="zh-CN"/>
              </w:rPr>
              <w:t xml:space="preserve"> 2018)</w:t>
            </w:r>
          </w:p>
        </w:tc>
        <w:tc>
          <w:tcPr>
            <w:tcW w:w="2404" w:type="dxa"/>
            <w:vAlign w:val="bottom"/>
          </w:tcPr>
          <w:p w:rsidR="00A86862" w:rsidRPr="008A34FA" w:rsidRDefault="00264131" w:rsidP="00570BF4">
            <w:pPr>
              <w:pStyle w:val="TableText"/>
              <w:rPr>
                <w:lang w:val="fr-CH" w:eastAsia="zh-CN"/>
              </w:rPr>
            </w:pPr>
            <w:hyperlink r:id="rId36" w:history="1">
              <w:r w:rsidR="00A86862" w:rsidRPr="008A34FA">
                <w:rPr>
                  <w:rStyle w:val="Hyperlink"/>
                  <w:szCs w:val="22"/>
                  <w:lang w:val="fr-CH" w:eastAsia="zh-CN"/>
                </w:rPr>
                <w:t>R</w:t>
              </w:r>
              <w:r w:rsidR="00CE1ED7" w:rsidRPr="008A34FA">
                <w:rPr>
                  <w:rStyle w:val="Hyperlink"/>
                  <w:szCs w:val="22"/>
                  <w:lang w:val="fr-CH" w:eastAsia="zh-CN"/>
                </w:rPr>
                <w:t>ap</w:t>
              </w:r>
              <w:r w:rsidR="00A86862" w:rsidRPr="008A34FA">
                <w:rPr>
                  <w:rStyle w:val="Hyperlink"/>
                  <w:szCs w:val="22"/>
                  <w:lang w:val="fr-CH" w:eastAsia="zh-CN"/>
                </w:rPr>
                <w:t>port 1</w:t>
              </w:r>
            </w:hyperlink>
          </w:p>
        </w:tc>
      </w:tr>
      <w:tr w:rsidR="00A86862" w:rsidRPr="008A34FA" w:rsidTr="007D71B2">
        <w:trPr>
          <w:jc w:val="center"/>
        </w:trPr>
        <w:tc>
          <w:tcPr>
            <w:tcW w:w="519" w:type="dxa"/>
            <w:vAlign w:val="center"/>
            <w:hideMark/>
          </w:tcPr>
          <w:p w:rsidR="00A86862" w:rsidRPr="008A34FA" w:rsidRDefault="00A86862" w:rsidP="00986D0A">
            <w:pPr>
              <w:pStyle w:val="TableText"/>
              <w:jc w:val="center"/>
              <w:rPr>
                <w:b/>
                <w:bCs/>
                <w:lang w:val="fr-CH" w:eastAsia="zh-CN"/>
              </w:rPr>
            </w:pPr>
            <w:r w:rsidRPr="008A34FA">
              <w:rPr>
                <w:b/>
                <w:bCs/>
                <w:lang w:val="fr-CH" w:eastAsia="zh-CN"/>
              </w:rPr>
              <w:t>4</w:t>
            </w:r>
          </w:p>
        </w:tc>
        <w:tc>
          <w:tcPr>
            <w:tcW w:w="7273" w:type="dxa"/>
            <w:vAlign w:val="center"/>
            <w:hideMark/>
          </w:tcPr>
          <w:p w:rsidR="00A86862" w:rsidRPr="008A34FA" w:rsidRDefault="00FF4345" w:rsidP="00570BF4">
            <w:pPr>
              <w:pStyle w:val="TableText"/>
              <w:rPr>
                <w:lang w:val="fr-CH" w:eastAsia="zh-CN"/>
              </w:rPr>
            </w:pPr>
            <w:r w:rsidRPr="008A34FA">
              <w:rPr>
                <w:lang w:val="fr-CH" w:eastAsia="zh-CN"/>
              </w:rPr>
              <w:t>Attribution des documents (contributions et documents temporaires)</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hideMark/>
          </w:tcPr>
          <w:p w:rsidR="00A86862" w:rsidRPr="008A34FA" w:rsidRDefault="00A86862" w:rsidP="00986D0A">
            <w:pPr>
              <w:pStyle w:val="TableText"/>
              <w:jc w:val="center"/>
              <w:rPr>
                <w:b/>
                <w:bCs/>
                <w:lang w:val="fr-CH" w:eastAsia="zh-CN"/>
              </w:rPr>
            </w:pPr>
            <w:r w:rsidRPr="008A34FA">
              <w:rPr>
                <w:b/>
                <w:bCs/>
                <w:lang w:val="fr-CH" w:eastAsia="zh-CN"/>
              </w:rPr>
              <w:t>5</w:t>
            </w:r>
          </w:p>
        </w:tc>
        <w:tc>
          <w:tcPr>
            <w:tcW w:w="7273" w:type="dxa"/>
            <w:vAlign w:val="center"/>
            <w:hideMark/>
          </w:tcPr>
          <w:p w:rsidR="00A86862" w:rsidRPr="008A34FA" w:rsidRDefault="00FF4345" w:rsidP="00570BF4">
            <w:pPr>
              <w:pStyle w:val="TableText"/>
              <w:rPr>
                <w:lang w:val="fr-CH" w:eastAsia="zh-CN"/>
              </w:rPr>
            </w:pPr>
            <w:r w:rsidRPr="008A34FA">
              <w:rPr>
                <w:lang w:val="fr-CH" w:eastAsia="zh-CN"/>
              </w:rPr>
              <w:t>Vue d'ensemble de la Commission d'études 20 de l'UIT-T</w:t>
            </w:r>
            <w:r w:rsidRPr="008A34FA">
              <w:rPr>
                <w:lang w:val="fr-CH" w:eastAsia="zh-CN"/>
              </w:rPr>
              <w:br/>
              <w:t>(structure et méthodes de travail)</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hideMark/>
          </w:tcPr>
          <w:p w:rsidR="00A86862" w:rsidRPr="008A34FA" w:rsidRDefault="00A86862" w:rsidP="00986D0A">
            <w:pPr>
              <w:pStyle w:val="TableText"/>
              <w:jc w:val="center"/>
              <w:rPr>
                <w:b/>
                <w:bCs/>
                <w:lang w:val="fr-CH" w:eastAsia="zh-CN"/>
              </w:rPr>
            </w:pPr>
            <w:r w:rsidRPr="008A34FA">
              <w:rPr>
                <w:b/>
                <w:bCs/>
                <w:lang w:val="fr-CH" w:eastAsia="zh-CN"/>
              </w:rPr>
              <w:t>6</w:t>
            </w:r>
          </w:p>
        </w:tc>
        <w:tc>
          <w:tcPr>
            <w:tcW w:w="7273" w:type="dxa"/>
            <w:vAlign w:val="center"/>
          </w:tcPr>
          <w:p w:rsidR="00A86862" w:rsidRPr="008A34FA" w:rsidRDefault="00FF4345" w:rsidP="00570BF4">
            <w:pPr>
              <w:pStyle w:val="TableText"/>
              <w:rPr>
                <w:lang w:val="fr-CH" w:eastAsia="zh-CN"/>
              </w:rPr>
            </w:pPr>
            <w:r w:rsidRPr="008A34FA">
              <w:rPr>
                <w:lang w:val="fr-CH"/>
              </w:rPr>
              <w:t>Vue d'ensemble des résultats de</w:t>
            </w:r>
            <w:r w:rsidR="00CE1ED7" w:rsidRPr="008A34FA">
              <w:rPr>
                <w:lang w:val="fr-CH"/>
              </w:rPr>
              <w:t xml:space="preserve">s réunions </w:t>
            </w:r>
            <w:r w:rsidR="00570BF4" w:rsidRPr="008A34FA">
              <w:rPr>
                <w:lang w:val="fr-CH"/>
              </w:rPr>
              <w:t>passées</w:t>
            </w:r>
            <w:r w:rsidR="00CE1ED7" w:rsidRPr="008A34FA">
              <w:rPr>
                <w:lang w:val="fr-CH"/>
              </w:rPr>
              <w:t xml:space="preserve"> de la CE </w:t>
            </w:r>
            <w:r w:rsidRPr="008A34FA">
              <w:rPr>
                <w:lang w:val="fr-CH"/>
              </w:rPr>
              <w:t xml:space="preserve">20 de l'UIT-T </w:t>
            </w:r>
            <w:r w:rsidR="00A86862" w:rsidRPr="008A34FA">
              <w:rPr>
                <w:lang w:val="fr-CH"/>
              </w:rPr>
              <w:t>(</w:t>
            </w:r>
            <w:r w:rsidRPr="008A34FA">
              <w:rPr>
                <w:lang w:val="fr-CH"/>
              </w:rPr>
              <w:t>Le</w:t>
            </w:r>
            <w:r w:rsidR="00570BF4" w:rsidRPr="008A34FA">
              <w:rPr>
                <w:lang w:val="fr-CH"/>
              </w:rPr>
              <w:t> </w:t>
            </w:r>
            <w:r w:rsidRPr="008A34FA">
              <w:rPr>
                <w:lang w:val="fr-CH"/>
              </w:rPr>
              <w:t>Caire</w:t>
            </w:r>
            <w:r w:rsidR="00EB7520" w:rsidRPr="008A34FA">
              <w:rPr>
                <w:lang w:val="fr-CH"/>
              </w:rPr>
              <w:t xml:space="preserve"> (</w:t>
            </w:r>
            <w:r w:rsidR="00A86862" w:rsidRPr="008A34FA">
              <w:rPr>
                <w:lang w:val="fr-CH"/>
              </w:rPr>
              <w:t>Egypt</w:t>
            </w:r>
            <w:r w:rsidRPr="008A34FA">
              <w:rPr>
                <w:lang w:val="fr-CH"/>
              </w:rPr>
              <w:t>e</w:t>
            </w:r>
            <w:r w:rsidR="00EB7520" w:rsidRPr="008A34FA">
              <w:rPr>
                <w:lang w:val="fr-CH"/>
              </w:rPr>
              <w:t>)</w:t>
            </w:r>
            <w:r w:rsidRPr="008A34FA">
              <w:rPr>
                <w:lang w:val="fr-CH"/>
              </w:rPr>
              <w:t xml:space="preserve">, 6-16 mai 2018 </w:t>
            </w:r>
            <w:r w:rsidR="00617061" w:rsidRPr="008A34FA">
              <w:rPr>
                <w:lang w:val="fr-CH"/>
              </w:rPr>
              <w:t>et</w:t>
            </w:r>
            <w:r w:rsidR="001038D0" w:rsidRPr="008A34FA">
              <w:rPr>
                <w:lang w:val="fr-CH"/>
              </w:rPr>
              <w:t xml:space="preserve"> Wuxi (</w:t>
            </w:r>
            <w:r w:rsidRPr="008A34FA">
              <w:rPr>
                <w:lang w:val="fr-CH"/>
              </w:rPr>
              <w:t>Chine</w:t>
            </w:r>
            <w:r w:rsidR="001038D0" w:rsidRPr="008A34FA">
              <w:rPr>
                <w:lang w:val="fr-CH"/>
              </w:rPr>
              <w:t>)</w:t>
            </w:r>
            <w:r w:rsidRPr="008A34FA">
              <w:rPr>
                <w:lang w:val="fr-CH"/>
              </w:rPr>
              <w:t>, 3-13 décembre</w:t>
            </w:r>
            <w:r w:rsidR="00A86862" w:rsidRPr="008A34FA">
              <w:rPr>
                <w:lang w:val="fr-CH"/>
              </w:rPr>
              <w:t xml:space="preserve"> 2018)</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7</w:t>
            </w:r>
          </w:p>
        </w:tc>
        <w:tc>
          <w:tcPr>
            <w:tcW w:w="7273" w:type="dxa"/>
            <w:vAlign w:val="center"/>
          </w:tcPr>
          <w:p w:rsidR="00A86862" w:rsidRPr="008A34FA" w:rsidRDefault="000B07F2" w:rsidP="00986D0A">
            <w:pPr>
              <w:pStyle w:val="TableText"/>
              <w:rPr>
                <w:lang w:val="fr-CH" w:eastAsia="zh-CN"/>
              </w:rPr>
            </w:pPr>
            <w:r w:rsidRPr="008A34FA">
              <w:rPr>
                <w:lang w:val="fr-CH"/>
              </w:rPr>
              <w:t xml:space="preserve">Résultats de la Conférence de plénipotentiaires de 2018 et </w:t>
            </w:r>
            <w:r w:rsidR="00570BF4" w:rsidRPr="008A34FA">
              <w:rPr>
                <w:lang w:val="fr-CH"/>
              </w:rPr>
              <w:t>de la réunion</w:t>
            </w:r>
            <w:r w:rsidRPr="008A34FA">
              <w:rPr>
                <w:lang w:val="fr-CH"/>
              </w:rPr>
              <w:t xml:space="preserve"> du</w:t>
            </w:r>
            <w:r w:rsidR="00986D0A">
              <w:rPr>
                <w:lang w:val="fr-CH"/>
              </w:rPr>
              <w:t> </w:t>
            </w:r>
            <w:r w:rsidRPr="008A34FA">
              <w:rPr>
                <w:lang w:val="fr-CH"/>
              </w:rPr>
              <w:t>GCNT pertinents pour la CE 20 de l'UIT-T</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8</w:t>
            </w:r>
          </w:p>
        </w:tc>
        <w:tc>
          <w:tcPr>
            <w:tcW w:w="7273" w:type="dxa"/>
            <w:vAlign w:val="center"/>
          </w:tcPr>
          <w:p w:rsidR="00A86862" w:rsidRPr="008A34FA" w:rsidRDefault="008A7370" w:rsidP="00570BF4">
            <w:pPr>
              <w:pStyle w:val="TableText"/>
              <w:rPr>
                <w:lang w:val="fr-CH" w:eastAsia="zh-CN"/>
              </w:rPr>
            </w:pPr>
            <w:r w:rsidRPr="008A34FA">
              <w:rPr>
                <w:lang w:val="fr-CH" w:eastAsia="zh-CN"/>
              </w:rPr>
              <w:t>Examen des contributions reçues</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9</w:t>
            </w:r>
          </w:p>
        </w:tc>
        <w:tc>
          <w:tcPr>
            <w:tcW w:w="7273" w:type="dxa"/>
            <w:vAlign w:val="center"/>
            <w:hideMark/>
          </w:tcPr>
          <w:p w:rsidR="00A86862" w:rsidRPr="008A34FA" w:rsidRDefault="008A7370" w:rsidP="00570BF4">
            <w:pPr>
              <w:pStyle w:val="TableText"/>
              <w:rPr>
                <w:lang w:val="fr-CH" w:eastAsia="zh-CN"/>
              </w:rPr>
            </w:pPr>
            <w:r w:rsidRPr="008A34FA">
              <w:rPr>
                <w:lang w:val="fr-CH" w:eastAsia="zh-CN"/>
              </w:rPr>
              <w:t>Programme de travail du Groupe SG20RG-AFR</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10</w:t>
            </w:r>
          </w:p>
        </w:tc>
        <w:tc>
          <w:tcPr>
            <w:tcW w:w="7273" w:type="dxa"/>
            <w:vAlign w:val="center"/>
            <w:hideMark/>
          </w:tcPr>
          <w:p w:rsidR="00A86862" w:rsidRPr="008A34FA" w:rsidRDefault="008A7370" w:rsidP="00570BF4">
            <w:pPr>
              <w:pStyle w:val="TableText"/>
              <w:rPr>
                <w:lang w:val="fr-CH"/>
              </w:rPr>
            </w:pPr>
            <w:r w:rsidRPr="008A34FA">
              <w:rPr>
                <w:lang w:val="fr-CH"/>
              </w:rPr>
              <w:t>Contributions des membres du Groupe SG20RG-AFR à la Commission d'études</w:t>
            </w:r>
            <w:r w:rsidR="00570BF4" w:rsidRPr="008A34FA">
              <w:rPr>
                <w:lang w:val="fr-CH"/>
              </w:rPr>
              <w:t> </w:t>
            </w:r>
            <w:r w:rsidRPr="008A34FA">
              <w:rPr>
                <w:lang w:val="fr-CH"/>
              </w:rPr>
              <w:t>20 de l'UIT-T</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11</w:t>
            </w:r>
          </w:p>
        </w:tc>
        <w:tc>
          <w:tcPr>
            <w:tcW w:w="7273" w:type="dxa"/>
            <w:vAlign w:val="center"/>
          </w:tcPr>
          <w:p w:rsidR="00A86862" w:rsidRPr="008A34FA" w:rsidRDefault="008A7370" w:rsidP="00570BF4">
            <w:pPr>
              <w:pStyle w:val="TableText"/>
              <w:rPr>
                <w:lang w:val="fr-CH"/>
              </w:rPr>
            </w:pPr>
            <w:r w:rsidRPr="008A34FA">
              <w:rPr>
                <w:lang w:val="fr-CH"/>
              </w:rPr>
              <w:t>Examen des priorités du Groupe SG20RG-AFR de l'UIT-T</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12</w:t>
            </w:r>
          </w:p>
        </w:tc>
        <w:tc>
          <w:tcPr>
            <w:tcW w:w="7273" w:type="dxa"/>
            <w:vAlign w:val="center"/>
          </w:tcPr>
          <w:p w:rsidR="00A86862" w:rsidRPr="008A34FA" w:rsidRDefault="008A7370" w:rsidP="00570BF4">
            <w:pPr>
              <w:pStyle w:val="TableText"/>
              <w:rPr>
                <w:lang w:val="fr-CH"/>
              </w:rPr>
            </w:pPr>
            <w:r w:rsidRPr="008A34FA">
              <w:rPr>
                <w:lang w:val="fr-CH"/>
              </w:rPr>
              <w:t>Elaboration du projet de rapport du Groupe SG20RG-AFR</w:t>
            </w:r>
          </w:p>
        </w:tc>
        <w:tc>
          <w:tcPr>
            <w:tcW w:w="2404" w:type="dxa"/>
          </w:tcPr>
          <w:p w:rsidR="00A86862" w:rsidRPr="008A34FA" w:rsidRDefault="00A86862" w:rsidP="00570BF4">
            <w:pPr>
              <w:pStyle w:val="TableText"/>
              <w:rPr>
                <w:lang w:val="fr-CH"/>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13</w:t>
            </w:r>
          </w:p>
        </w:tc>
        <w:tc>
          <w:tcPr>
            <w:tcW w:w="7273" w:type="dxa"/>
            <w:vAlign w:val="center"/>
            <w:hideMark/>
          </w:tcPr>
          <w:p w:rsidR="00A86862" w:rsidRPr="008A34FA" w:rsidRDefault="008A7370" w:rsidP="00570BF4">
            <w:pPr>
              <w:pStyle w:val="TableText"/>
              <w:rPr>
                <w:lang w:val="fr-CH" w:eastAsia="zh-CN"/>
              </w:rPr>
            </w:pPr>
            <w:r w:rsidRPr="008A34FA">
              <w:rPr>
                <w:lang w:val="fr-CH" w:eastAsia="zh-CN"/>
              </w:rPr>
              <w:t>Lieu et date de la prochaine réunion du Groupe SG20RG-AFR</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14</w:t>
            </w:r>
          </w:p>
        </w:tc>
        <w:tc>
          <w:tcPr>
            <w:tcW w:w="7273" w:type="dxa"/>
            <w:vAlign w:val="center"/>
            <w:hideMark/>
          </w:tcPr>
          <w:p w:rsidR="00A86862" w:rsidRPr="008A34FA" w:rsidRDefault="008A7370" w:rsidP="00570BF4">
            <w:pPr>
              <w:pStyle w:val="TableText"/>
              <w:rPr>
                <w:lang w:val="fr-CH" w:eastAsia="zh-CN"/>
              </w:rPr>
            </w:pPr>
            <w:r w:rsidRPr="008A34FA">
              <w:rPr>
                <w:lang w:val="fr-CH" w:eastAsia="zh-CN"/>
              </w:rPr>
              <w:t>Divers</w:t>
            </w:r>
          </w:p>
        </w:tc>
        <w:tc>
          <w:tcPr>
            <w:tcW w:w="2404" w:type="dxa"/>
          </w:tcPr>
          <w:p w:rsidR="00A86862" w:rsidRPr="008A34FA" w:rsidRDefault="00A86862" w:rsidP="00570BF4">
            <w:pPr>
              <w:pStyle w:val="TableText"/>
              <w:rPr>
                <w:lang w:val="fr-CH" w:eastAsia="zh-CN"/>
              </w:rPr>
            </w:pPr>
          </w:p>
        </w:tc>
      </w:tr>
      <w:tr w:rsidR="00A86862" w:rsidRPr="008A34FA" w:rsidTr="007D71B2">
        <w:trPr>
          <w:jc w:val="center"/>
        </w:trPr>
        <w:tc>
          <w:tcPr>
            <w:tcW w:w="519" w:type="dxa"/>
            <w:vAlign w:val="center"/>
          </w:tcPr>
          <w:p w:rsidR="00A86862" w:rsidRPr="008A34FA" w:rsidRDefault="00A86862" w:rsidP="00986D0A">
            <w:pPr>
              <w:pStyle w:val="TableText"/>
              <w:jc w:val="center"/>
              <w:rPr>
                <w:b/>
                <w:bCs/>
                <w:lang w:val="fr-CH" w:eastAsia="zh-CN"/>
              </w:rPr>
            </w:pPr>
            <w:r w:rsidRPr="008A34FA">
              <w:rPr>
                <w:b/>
                <w:bCs/>
                <w:lang w:val="fr-CH" w:eastAsia="zh-CN"/>
              </w:rPr>
              <w:t>15</w:t>
            </w:r>
          </w:p>
        </w:tc>
        <w:tc>
          <w:tcPr>
            <w:tcW w:w="7273" w:type="dxa"/>
            <w:vAlign w:val="center"/>
            <w:hideMark/>
          </w:tcPr>
          <w:p w:rsidR="00A86862" w:rsidRPr="008A34FA" w:rsidRDefault="008A7370" w:rsidP="00570BF4">
            <w:pPr>
              <w:pStyle w:val="TableText"/>
              <w:rPr>
                <w:lang w:val="fr-CH" w:eastAsia="zh-CN"/>
              </w:rPr>
            </w:pPr>
            <w:r w:rsidRPr="008A34FA">
              <w:rPr>
                <w:lang w:val="fr-CH" w:eastAsia="zh-CN"/>
              </w:rPr>
              <w:t>Clôture de la réunion</w:t>
            </w:r>
          </w:p>
        </w:tc>
        <w:tc>
          <w:tcPr>
            <w:tcW w:w="2404" w:type="dxa"/>
          </w:tcPr>
          <w:p w:rsidR="00A86862" w:rsidRPr="008A34FA" w:rsidRDefault="00A86862" w:rsidP="00570BF4">
            <w:pPr>
              <w:pStyle w:val="TableText"/>
              <w:rPr>
                <w:lang w:val="fr-CH" w:eastAsia="zh-CN"/>
              </w:rPr>
            </w:pPr>
          </w:p>
        </w:tc>
      </w:tr>
    </w:tbl>
    <w:p w:rsidR="00A86862" w:rsidRPr="008A34FA" w:rsidRDefault="00A86862" w:rsidP="00103E90">
      <w:pPr>
        <w:rPr>
          <w:rFonts w:asciiTheme="minorHAnsi" w:hAnsiTheme="minorHAnsi"/>
          <w:lang w:val="fr-CH"/>
        </w:rPr>
      </w:pPr>
    </w:p>
    <w:p w:rsidR="00A86862" w:rsidRPr="008A34FA" w:rsidRDefault="00A86862" w:rsidP="00645F98">
      <w:pPr>
        <w:spacing w:after="120"/>
        <w:jc w:val="center"/>
        <w:rPr>
          <w:lang w:val="fr-CH"/>
        </w:rPr>
      </w:pPr>
      <w:r w:rsidRPr="008A34FA">
        <w:rPr>
          <w:lang w:val="fr-CH"/>
        </w:rPr>
        <w:t>______________</w:t>
      </w:r>
    </w:p>
    <w:sectPr w:rsidR="00A86862" w:rsidRPr="008A34FA" w:rsidSect="00A64787">
      <w:headerReference w:type="default" r:id="rId37"/>
      <w:footerReference w:type="even" r:id="rId38"/>
      <w:footerReference w:type="first" r:id="rId39"/>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0D" w:rsidRDefault="00D3140D">
      <w:r>
        <w:separator/>
      </w:r>
    </w:p>
  </w:endnote>
  <w:endnote w:type="continuationSeparator" w:id="0">
    <w:p w:rsidR="00D3140D" w:rsidRDefault="00D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7" w:rsidRPr="00264131" w:rsidRDefault="00A64787" w:rsidP="00A64787">
    <w:pPr>
      <w:pStyle w:val="Footer"/>
      <w:rPr>
        <w:sz w:val="16"/>
        <w:szCs w:val="16"/>
        <w:lang w:val="fr-CH"/>
      </w:rPr>
    </w:pPr>
    <w:r w:rsidRPr="00A64787">
      <w:rPr>
        <w:noProof/>
        <w:sz w:val="16"/>
        <w:szCs w:val="16"/>
      </w:rPr>
      <w:fldChar w:fldCharType="begin"/>
    </w:r>
    <w:r w:rsidRPr="00A40175">
      <w:rPr>
        <w:noProof/>
        <w:sz w:val="16"/>
        <w:szCs w:val="16"/>
        <w:lang w:val="fr-CH"/>
      </w:rPr>
      <w:instrText xml:space="preserve"> FILENAME \p  \* MERGEFORMAT </w:instrText>
    </w:r>
    <w:r w:rsidRPr="00A64787">
      <w:rPr>
        <w:noProof/>
        <w:sz w:val="16"/>
        <w:szCs w:val="16"/>
      </w:rPr>
      <w:fldChar w:fldCharType="separate"/>
    </w:r>
    <w:r w:rsidR="00A40175" w:rsidRPr="00A40175">
      <w:rPr>
        <w:noProof/>
        <w:sz w:val="16"/>
        <w:szCs w:val="16"/>
        <w:lang w:val="fr-CH"/>
      </w:rPr>
      <w:t>P:\FRA\ITU-T\COM-T\COM05\SG5RG-AFR\COLL\</w:t>
    </w:r>
    <w:r w:rsidR="00A40175" w:rsidRPr="00A40175">
      <w:rPr>
        <w:noProof/>
        <w:sz w:val="16"/>
        <w:szCs w:val="16"/>
      </w:rPr>
      <w:t>002F.docx</w:t>
    </w:r>
    <w:r w:rsidRPr="00A64787">
      <w:rPr>
        <w:noProof/>
        <w:sz w:val="16"/>
        <w:szCs w:val="16"/>
      </w:rPr>
      <w:fldChar w:fldCharType="end"/>
    </w:r>
    <w:r w:rsidRPr="00264131">
      <w:rPr>
        <w:noProof/>
        <w:sz w:val="16"/>
        <w:szCs w:val="16"/>
        <w:lang w:val="fr-CH"/>
      </w:rPr>
      <w:t xml:space="preserve"> (449086)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87" w:rsidRPr="006162E7" w:rsidRDefault="00A64787" w:rsidP="00A6478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0D" w:rsidRDefault="00D3140D">
      <w:r>
        <w:t>____________________</w:t>
      </w:r>
    </w:p>
  </w:footnote>
  <w:footnote w:type="continuationSeparator" w:id="0">
    <w:p w:rsidR="00D3140D" w:rsidRDefault="00D31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961160"/>
      <w:docPartObj>
        <w:docPartGallery w:val="Page Numbers (Top of Page)"/>
        <w:docPartUnique/>
      </w:docPartObj>
    </w:sdtPr>
    <w:sdtEndPr>
      <w:rPr>
        <w:noProof/>
        <w:sz w:val="18"/>
        <w:szCs w:val="18"/>
      </w:rPr>
    </w:sdtEndPr>
    <w:sdtContent>
      <w:p w:rsidR="00B24FB1" w:rsidRDefault="00B24FB1" w:rsidP="00115F22">
        <w:pPr>
          <w:pStyle w:val="Header"/>
          <w:rPr>
            <w:noProof/>
            <w:sz w:val="18"/>
            <w:szCs w:val="18"/>
          </w:rPr>
        </w:pPr>
        <w:r>
          <w:t xml:space="preserve">- </w:t>
        </w:r>
        <w:r w:rsidR="00A64787" w:rsidRPr="00115F22">
          <w:rPr>
            <w:sz w:val="18"/>
            <w:szCs w:val="18"/>
          </w:rPr>
          <w:fldChar w:fldCharType="begin"/>
        </w:r>
        <w:r w:rsidR="00A64787" w:rsidRPr="00115F22">
          <w:rPr>
            <w:sz w:val="18"/>
            <w:szCs w:val="18"/>
          </w:rPr>
          <w:instrText xml:space="preserve"> PAGE   \* MERGEFORMAT </w:instrText>
        </w:r>
        <w:r w:rsidR="00A64787" w:rsidRPr="00115F22">
          <w:rPr>
            <w:sz w:val="18"/>
            <w:szCs w:val="18"/>
          </w:rPr>
          <w:fldChar w:fldCharType="separate"/>
        </w:r>
        <w:r w:rsidR="00264131">
          <w:rPr>
            <w:noProof/>
            <w:sz w:val="18"/>
            <w:szCs w:val="18"/>
          </w:rPr>
          <w:t>6</w:t>
        </w:r>
        <w:r w:rsidR="00A64787" w:rsidRPr="00115F22">
          <w:rPr>
            <w:noProof/>
            <w:sz w:val="18"/>
            <w:szCs w:val="18"/>
          </w:rPr>
          <w:fldChar w:fldCharType="end"/>
        </w:r>
        <w:r>
          <w:rPr>
            <w:noProof/>
            <w:sz w:val="18"/>
            <w:szCs w:val="18"/>
          </w:rPr>
          <w:t xml:space="preserve"> -</w:t>
        </w:r>
        <w:r w:rsidR="00115F22" w:rsidRPr="00115F22">
          <w:rPr>
            <w:noProof/>
            <w:sz w:val="18"/>
            <w:szCs w:val="18"/>
          </w:rPr>
          <w:br/>
        </w:r>
        <w:r w:rsidR="00115F22">
          <w:rPr>
            <w:noProof/>
            <w:sz w:val="18"/>
            <w:szCs w:val="18"/>
          </w:rPr>
          <w:t>Lettre collective</w:t>
        </w:r>
        <w:r w:rsidR="00115F22" w:rsidRPr="00115F22">
          <w:rPr>
            <w:noProof/>
            <w:sz w:val="18"/>
            <w:szCs w:val="18"/>
          </w:rPr>
          <w:t xml:space="preserve"> 2/SG5RG-AFR; SG20RG-AFR</w:t>
        </w:r>
      </w:p>
      <w:p w:rsidR="00A64787" w:rsidRPr="00115F22" w:rsidRDefault="00264131" w:rsidP="00115F22">
        <w:pPr>
          <w:pStyle w:val="Header"/>
          <w:rPr>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0D"/>
    <w:rsid w:val="00002622"/>
    <w:rsid w:val="000127EF"/>
    <w:rsid w:val="00014B43"/>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07F2"/>
    <w:rsid w:val="000C3470"/>
    <w:rsid w:val="000C7D67"/>
    <w:rsid w:val="000E4C21"/>
    <w:rsid w:val="000E6752"/>
    <w:rsid w:val="000E6B18"/>
    <w:rsid w:val="000F182D"/>
    <w:rsid w:val="000F1E45"/>
    <w:rsid w:val="000F2AD5"/>
    <w:rsid w:val="001038D0"/>
    <w:rsid w:val="00103A96"/>
    <w:rsid w:val="00103E90"/>
    <w:rsid w:val="0010404C"/>
    <w:rsid w:val="00104F1E"/>
    <w:rsid w:val="001052BD"/>
    <w:rsid w:val="00105666"/>
    <w:rsid w:val="00115F22"/>
    <w:rsid w:val="00122BC5"/>
    <w:rsid w:val="001322EE"/>
    <w:rsid w:val="00140D55"/>
    <w:rsid w:val="0015083C"/>
    <w:rsid w:val="00157DEF"/>
    <w:rsid w:val="0016153A"/>
    <w:rsid w:val="00164614"/>
    <w:rsid w:val="0016601A"/>
    <w:rsid w:val="001665C9"/>
    <w:rsid w:val="00167799"/>
    <w:rsid w:val="00180614"/>
    <w:rsid w:val="00181DCF"/>
    <w:rsid w:val="001844DC"/>
    <w:rsid w:val="001851A7"/>
    <w:rsid w:val="00195FB9"/>
    <w:rsid w:val="0019714A"/>
    <w:rsid w:val="001A6B96"/>
    <w:rsid w:val="001A6F43"/>
    <w:rsid w:val="001B4832"/>
    <w:rsid w:val="001B5570"/>
    <w:rsid w:val="001B7D39"/>
    <w:rsid w:val="001C213A"/>
    <w:rsid w:val="001C6512"/>
    <w:rsid w:val="001C7B93"/>
    <w:rsid w:val="001D1A36"/>
    <w:rsid w:val="001D4EDA"/>
    <w:rsid w:val="001D5C4D"/>
    <w:rsid w:val="001E0E1E"/>
    <w:rsid w:val="001E2131"/>
    <w:rsid w:val="001E42ED"/>
    <w:rsid w:val="001F2573"/>
    <w:rsid w:val="001F3EB5"/>
    <w:rsid w:val="001F48C4"/>
    <w:rsid w:val="001F7BB9"/>
    <w:rsid w:val="00205B07"/>
    <w:rsid w:val="00206009"/>
    <w:rsid w:val="00206377"/>
    <w:rsid w:val="0021396F"/>
    <w:rsid w:val="00222B43"/>
    <w:rsid w:val="00234FB5"/>
    <w:rsid w:val="002357E0"/>
    <w:rsid w:val="00237949"/>
    <w:rsid w:val="00242D08"/>
    <w:rsid w:val="00244447"/>
    <w:rsid w:val="00250A6B"/>
    <w:rsid w:val="00251CB1"/>
    <w:rsid w:val="002549C5"/>
    <w:rsid w:val="00256028"/>
    <w:rsid w:val="002575C7"/>
    <w:rsid w:val="00264131"/>
    <w:rsid w:val="00266BE3"/>
    <w:rsid w:val="002747F9"/>
    <w:rsid w:val="0028019C"/>
    <w:rsid w:val="00281F88"/>
    <w:rsid w:val="0028384A"/>
    <w:rsid w:val="002854C4"/>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6DB4"/>
    <w:rsid w:val="002F31E3"/>
    <w:rsid w:val="002F490B"/>
    <w:rsid w:val="002F77B9"/>
    <w:rsid w:val="00302353"/>
    <w:rsid w:val="003044B7"/>
    <w:rsid w:val="00310985"/>
    <w:rsid w:val="0032158F"/>
    <w:rsid w:val="0032161B"/>
    <w:rsid w:val="003222B0"/>
    <w:rsid w:val="003278F5"/>
    <w:rsid w:val="00333903"/>
    <w:rsid w:val="00333D60"/>
    <w:rsid w:val="00342317"/>
    <w:rsid w:val="00342E5A"/>
    <w:rsid w:val="00347205"/>
    <w:rsid w:val="003478A9"/>
    <w:rsid w:val="00351AF1"/>
    <w:rsid w:val="00352942"/>
    <w:rsid w:val="00352E56"/>
    <w:rsid w:val="003533F0"/>
    <w:rsid w:val="003567CB"/>
    <w:rsid w:val="0036126C"/>
    <w:rsid w:val="00362B1A"/>
    <w:rsid w:val="003635BA"/>
    <w:rsid w:val="00365551"/>
    <w:rsid w:val="00365821"/>
    <w:rsid w:val="00370E21"/>
    <w:rsid w:val="00381130"/>
    <w:rsid w:val="00385B9D"/>
    <w:rsid w:val="00391B68"/>
    <w:rsid w:val="00392A51"/>
    <w:rsid w:val="00395E4C"/>
    <w:rsid w:val="003B03C5"/>
    <w:rsid w:val="003B3820"/>
    <w:rsid w:val="003B7123"/>
    <w:rsid w:val="003C0662"/>
    <w:rsid w:val="003C4064"/>
    <w:rsid w:val="003D3F85"/>
    <w:rsid w:val="003D7314"/>
    <w:rsid w:val="003E07C9"/>
    <w:rsid w:val="003E585D"/>
    <w:rsid w:val="003E5F3C"/>
    <w:rsid w:val="003F7952"/>
    <w:rsid w:val="004003CB"/>
    <w:rsid w:val="00403633"/>
    <w:rsid w:val="00403765"/>
    <w:rsid w:val="00404D9A"/>
    <w:rsid w:val="00412539"/>
    <w:rsid w:val="00413951"/>
    <w:rsid w:val="00415E05"/>
    <w:rsid w:val="004208BF"/>
    <w:rsid w:val="00420A7E"/>
    <w:rsid w:val="004339BA"/>
    <w:rsid w:val="0043586B"/>
    <w:rsid w:val="00441210"/>
    <w:rsid w:val="0044318A"/>
    <w:rsid w:val="0044421D"/>
    <w:rsid w:val="00445A35"/>
    <w:rsid w:val="00446FCF"/>
    <w:rsid w:val="00452304"/>
    <w:rsid w:val="00455BA8"/>
    <w:rsid w:val="00455FB3"/>
    <w:rsid w:val="00464FB6"/>
    <w:rsid w:val="0046635E"/>
    <w:rsid w:val="00472220"/>
    <w:rsid w:val="0047256D"/>
    <w:rsid w:val="0048073E"/>
    <w:rsid w:val="00486E9E"/>
    <w:rsid w:val="004962EC"/>
    <w:rsid w:val="00497ADA"/>
    <w:rsid w:val="004A0AC4"/>
    <w:rsid w:val="004A15C5"/>
    <w:rsid w:val="004A22E8"/>
    <w:rsid w:val="004A4C2E"/>
    <w:rsid w:val="004B09F0"/>
    <w:rsid w:val="004B1BD1"/>
    <w:rsid w:val="004B2EE3"/>
    <w:rsid w:val="004B7579"/>
    <w:rsid w:val="004B7DA5"/>
    <w:rsid w:val="004C04D3"/>
    <w:rsid w:val="004C0916"/>
    <w:rsid w:val="004C7297"/>
    <w:rsid w:val="004D21A7"/>
    <w:rsid w:val="004D4811"/>
    <w:rsid w:val="004E0D24"/>
    <w:rsid w:val="004E2691"/>
    <w:rsid w:val="004E2B2D"/>
    <w:rsid w:val="004E50F7"/>
    <w:rsid w:val="004E58A7"/>
    <w:rsid w:val="004E6105"/>
    <w:rsid w:val="004F2F86"/>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61F0"/>
    <w:rsid w:val="00562D79"/>
    <w:rsid w:val="00566D5D"/>
    <w:rsid w:val="00570BF4"/>
    <w:rsid w:val="00571330"/>
    <w:rsid w:val="00574B67"/>
    <w:rsid w:val="00576622"/>
    <w:rsid w:val="0058224B"/>
    <w:rsid w:val="0058584A"/>
    <w:rsid w:val="005900D0"/>
    <w:rsid w:val="00594730"/>
    <w:rsid w:val="005962E7"/>
    <w:rsid w:val="005A0780"/>
    <w:rsid w:val="005A3615"/>
    <w:rsid w:val="005A48DB"/>
    <w:rsid w:val="005A50F3"/>
    <w:rsid w:val="005A7DC7"/>
    <w:rsid w:val="005B1053"/>
    <w:rsid w:val="005B395B"/>
    <w:rsid w:val="005B5068"/>
    <w:rsid w:val="005B5725"/>
    <w:rsid w:val="005B6B84"/>
    <w:rsid w:val="005C2CCA"/>
    <w:rsid w:val="005C396F"/>
    <w:rsid w:val="005C3F7B"/>
    <w:rsid w:val="005C4197"/>
    <w:rsid w:val="005C472B"/>
    <w:rsid w:val="005D0BE6"/>
    <w:rsid w:val="005D665F"/>
    <w:rsid w:val="005E07C5"/>
    <w:rsid w:val="005E16E5"/>
    <w:rsid w:val="005E2720"/>
    <w:rsid w:val="005E2729"/>
    <w:rsid w:val="005E7B71"/>
    <w:rsid w:val="005F1CF2"/>
    <w:rsid w:val="005F1F61"/>
    <w:rsid w:val="005F7B5C"/>
    <w:rsid w:val="0060058D"/>
    <w:rsid w:val="006035E0"/>
    <w:rsid w:val="0060617C"/>
    <w:rsid w:val="00615840"/>
    <w:rsid w:val="006162E7"/>
    <w:rsid w:val="00617061"/>
    <w:rsid w:val="00625D2B"/>
    <w:rsid w:val="0063475D"/>
    <w:rsid w:val="006425AE"/>
    <w:rsid w:val="00643AB4"/>
    <w:rsid w:val="00644079"/>
    <w:rsid w:val="00645F98"/>
    <w:rsid w:val="00646DC2"/>
    <w:rsid w:val="00660CD0"/>
    <w:rsid w:val="00667960"/>
    <w:rsid w:val="006703AE"/>
    <w:rsid w:val="00675CEF"/>
    <w:rsid w:val="0068315D"/>
    <w:rsid w:val="00686E0F"/>
    <w:rsid w:val="00687813"/>
    <w:rsid w:val="0069049B"/>
    <w:rsid w:val="006927DC"/>
    <w:rsid w:val="006A15C6"/>
    <w:rsid w:val="006C3772"/>
    <w:rsid w:val="006C48D6"/>
    <w:rsid w:val="006C6875"/>
    <w:rsid w:val="006F2593"/>
    <w:rsid w:val="006F30CC"/>
    <w:rsid w:val="006F5F6B"/>
    <w:rsid w:val="006F6F9E"/>
    <w:rsid w:val="00702221"/>
    <w:rsid w:val="00706273"/>
    <w:rsid w:val="007115B0"/>
    <w:rsid w:val="00711906"/>
    <w:rsid w:val="00715C6C"/>
    <w:rsid w:val="00722B67"/>
    <w:rsid w:val="007234B5"/>
    <w:rsid w:val="00723AE9"/>
    <w:rsid w:val="007255DA"/>
    <w:rsid w:val="00727F10"/>
    <w:rsid w:val="007348F9"/>
    <w:rsid w:val="007358EB"/>
    <w:rsid w:val="00737838"/>
    <w:rsid w:val="00741886"/>
    <w:rsid w:val="00744272"/>
    <w:rsid w:val="007510BB"/>
    <w:rsid w:val="0075428B"/>
    <w:rsid w:val="00762160"/>
    <w:rsid w:val="007624DE"/>
    <w:rsid w:val="00764C51"/>
    <w:rsid w:val="00765165"/>
    <w:rsid w:val="007726C0"/>
    <w:rsid w:val="007743EE"/>
    <w:rsid w:val="00781C21"/>
    <w:rsid w:val="00783D82"/>
    <w:rsid w:val="00785D86"/>
    <w:rsid w:val="007A03E8"/>
    <w:rsid w:val="007A1B3F"/>
    <w:rsid w:val="007A2F84"/>
    <w:rsid w:val="007B0740"/>
    <w:rsid w:val="007B5B29"/>
    <w:rsid w:val="007B7BFF"/>
    <w:rsid w:val="007C426D"/>
    <w:rsid w:val="007D5C68"/>
    <w:rsid w:val="007D6430"/>
    <w:rsid w:val="007E467B"/>
    <w:rsid w:val="00804564"/>
    <w:rsid w:val="0080659A"/>
    <w:rsid w:val="00806FDF"/>
    <w:rsid w:val="008130D7"/>
    <w:rsid w:val="00815A6F"/>
    <w:rsid w:val="00816DB0"/>
    <w:rsid w:val="0082202B"/>
    <w:rsid w:val="00823299"/>
    <w:rsid w:val="00825798"/>
    <w:rsid w:val="00825FC5"/>
    <w:rsid w:val="00834D78"/>
    <w:rsid w:val="00845908"/>
    <w:rsid w:val="00846BC9"/>
    <w:rsid w:val="00847975"/>
    <w:rsid w:val="00850C7D"/>
    <w:rsid w:val="008714DC"/>
    <w:rsid w:val="008728F9"/>
    <w:rsid w:val="00877FA6"/>
    <w:rsid w:val="00882A08"/>
    <w:rsid w:val="00892810"/>
    <w:rsid w:val="0089465A"/>
    <w:rsid w:val="008A34FA"/>
    <w:rsid w:val="008A6379"/>
    <w:rsid w:val="008A69A3"/>
    <w:rsid w:val="008A6BD2"/>
    <w:rsid w:val="008A7370"/>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5CA0"/>
    <w:rsid w:val="0091647D"/>
    <w:rsid w:val="0091786C"/>
    <w:rsid w:val="009247B8"/>
    <w:rsid w:val="009272F4"/>
    <w:rsid w:val="00931D9C"/>
    <w:rsid w:val="00936A9B"/>
    <w:rsid w:val="00941C20"/>
    <w:rsid w:val="0094412C"/>
    <w:rsid w:val="009521B9"/>
    <w:rsid w:val="00954B25"/>
    <w:rsid w:val="00966A1F"/>
    <w:rsid w:val="00972ED8"/>
    <w:rsid w:val="00976453"/>
    <w:rsid w:val="00984146"/>
    <w:rsid w:val="00986D0A"/>
    <w:rsid w:val="009876EB"/>
    <w:rsid w:val="0099368F"/>
    <w:rsid w:val="00994BE5"/>
    <w:rsid w:val="009969CD"/>
    <w:rsid w:val="00997CD0"/>
    <w:rsid w:val="009B4F87"/>
    <w:rsid w:val="009C0208"/>
    <w:rsid w:val="009C2588"/>
    <w:rsid w:val="009C783A"/>
    <w:rsid w:val="009D3FBD"/>
    <w:rsid w:val="009D5C72"/>
    <w:rsid w:val="009E0E56"/>
    <w:rsid w:val="009E4C01"/>
    <w:rsid w:val="009F02C3"/>
    <w:rsid w:val="00A002B2"/>
    <w:rsid w:val="00A11ED9"/>
    <w:rsid w:val="00A23990"/>
    <w:rsid w:val="00A268BA"/>
    <w:rsid w:val="00A26ADD"/>
    <w:rsid w:val="00A40175"/>
    <w:rsid w:val="00A40FAD"/>
    <w:rsid w:val="00A42ECA"/>
    <w:rsid w:val="00A461B9"/>
    <w:rsid w:val="00A46827"/>
    <w:rsid w:val="00A515CF"/>
    <w:rsid w:val="00A54EB0"/>
    <w:rsid w:val="00A557F9"/>
    <w:rsid w:val="00A63ECD"/>
    <w:rsid w:val="00A64787"/>
    <w:rsid w:val="00A6795F"/>
    <w:rsid w:val="00A70B20"/>
    <w:rsid w:val="00A723C1"/>
    <w:rsid w:val="00A72622"/>
    <w:rsid w:val="00A767F3"/>
    <w:rsid w:val="00A77E54"/>
    <w:rsid w:val="00A86194"/>
    <w:rsid w:val="00A86862"/>
    <w:rsid w:val="00A86A63"/>
    <w:rsid w:val="00A8733E"/>
    <w:rsid w:val="00A91584"/>
    <w:rsid w:val="00A95F7B"/>
    <w:rsid w:val="00A972AA"/>
    <w:rsid w:val="00A97D53"/>
    <w:rsid w:val="00AA2524"/>
    <w:rsid w:val="00AA29A3"/>
    <w:rsid w:val="00AA44CC"/>
    <w:rsid w:val="00AB5FFB"/>
    <w:rsid w:val="00AB717D"/>
    <w:rsid w:val="00AC5975"/>
    <w:rsid w:val="00AC5CFE"/>
    <w:rsid w:val="00AD3CEA"/>
    <w:rsid w:val="00AD63F7"/>
    <w:rsid w:val="00AD6F4C"/>
    <w:rsid w:val="00AE0833"/>
    <w:rsid w:val="00B00853"/>
    <w:rsid w:val="00B03325"/>
    <w:rsid w:val="00B04F59"/>
    <w:rsid w:val="00B140E4"/>
    <w:rsid w:val="00B16DB7"/>
    <w:rsid w:val="00B17F19"/>
    <w:rsid w:val="00B20746"/>
    <w:rsid w:val="00B20DAD"/>
    <w:rsid w:val="00B24FB1"/>
    <w:rsid w:val="00B31BD6"/>
    <w:rsid w:val="00B4146A"/>
    <w:rsid w:val="00B513CE"/>
    <w:rsid w:val="00B51DC4"/>
    <w:rsid w:val="00B55F0D"/>
    <w:rsid w:val="00B61822"/>
    <w:rsid w:val="00B620C3"/>
    <w:rsid w:val="00B64063"/>
    <w:rsid w:val="00B67822"/>
    <w:rsid w:val="00B71430"/>
    <w:rsid w:val="00B8131A"/>
    <w:rsid w:val="00B8146B"/>
    <w:rsid w:val="00B8368F"/>
    <w:rsid w:val="00B92119"/>
    <w:rsid w:val="00B94FD0"/>
    <w:rsid w:val="00BA221C"/>
    <w:rsid w:val="00BB6706"/>
    <w:rsid w:val="00BC13AB"/>
    <w:rsid w:val="00BC5561"/>
    <w:rsid w:val="00BD31CB"/>
    <w:rsid w:val="00BE12CD"/>
    <w:rsid w:val="00BE6AC6"/>
    <w:rsid w:val="00BF06B2"/>
    <w:rsid w:val="00BF17E2"/>
    <w:rsid w:val="00BF1882"/>
    <w:rsid w:val="00BF24BE"/>
    <w:rsid w:val="00BF3B98"/>
    <w:rsid w:val="00BF783A"/>
    <w:rsid w:val="00C165E5"/>
    <w:rsid w:val="00C17596"/>
    <w:rsid w:val="00C358D5"/>
    <w:rsid w:val="00C35F77"/>
    <w:rsid w:val="00C40C64"/>
    <w:rsid w:val="00C50A58"/>
    <w:rsid w:val="00C51DC6"/>
    <w:rsid w:val="00C55860"/>
    <w:rsid w:val="00C564BD"/>
    <w:rsid w:val="00C618A5"/>
    <w:rsid w:val="00C64E19"/>
    <w:rsid w:val="00C72E27"/>
    <w:rsid w:val="00C738FE"/>
    <w:rsid w:val="00C74A7F"/>
    <w:rsid w:val="00C773CD"/>
    <w:rsid w:val="00C8252D"/>
    <w:rsid w:val="00C8445F"/>
    <w:rsid w:val="00C90E6F"/>
    <w:rsid w:val="00CA7180"/>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1ED7"/>
    <w:rsid w:val="00CE4986"/>
    <w:rsid w:val="00CE5FAD"/>
    <w:rsid w:val="00CF2AF6"/>
    <w:rsid w:val="00D00096"/>
    <w:rsid w:val="00D025BC"/>
    <w:rsid w:val="00D05737"/>
    <w:rsid w:val="00D159D1"/>
    <w:rsid w:val="00D22839"/>
    <w:rsid w:val="00D26D90"/>
    <w:rsid w:val="00D3140D"/>
    <w:rsid w:val="00D31F60"/>
    <w:rsid w:val="00D332AF"/>
    <w:rsid w:val="00D35964"/>
    <w:rsid w:val="00D37E6A"/>
    <w:rsid w:val="00D41428"/>
    <w:rsid w:val="00D44BA5"/>
    <w:rsid w:val="00D44EC0"/>
    <w:rsid w:val="00D4601F"/>
    <w:rsid w:val="00D46963"/>
    <w:rsid w:val="00D46CC2"/>
    <w:rsid w:val="00D62807"/>
    <w:rsid w:val="00D62FC1"/>
    <w:rsid w:val="00D66450"/>
    <w:rsid w:val="00D67923"/>
    <w:rsid w:val="00D82862"/>
    <w:rsid w:val="00DA2736"/>
    <w:rsid w:val="00DC2963"/>
    <w:rsid w:val="00DC3E6E"/>
    <w:rsid w:val="00DD5C00"/>
    <w:rsid w:val="00DD74DC"/>
    <w:rsid w:val="00DE3E9E"/>
    <w:rsid w:val="00DE59C8"/>
    <w:rsid w:val="00DE6814"/>
    <w:rsid w:val="00DF0493"/>
    <w:rsid w:val="00DF3317"/>
    <w:rsid w:val="00DF3BEF"/>
    <w:rsid w:val="00DF739F"/>
    <w:rsid w:val="00E01C58"/>
    <w:rsid w:val="00E04672"/>
    <w:rsid w:val="00E0680D"/>
    <w:rsid w:val="00E106EA"/>
    <w:rsid w:val="00E14F7D"/>
    <w:rsid w:val="00E1666D"/>
    <w:rsid w:val="00E26248"/>
    <w:rsid w:val="00E312FA"/>
    <w:rsid w:val="00E4238E"/>
    <w:rsid w:val="00E47259"/>
    <w:rsid w:val="00E51EE4"/>
    <w:rsid w:val="00E52AE4"/>
    <w:rsid w:val="00E55A3C"/>
    <w:rsid w:val="00E574AB"/>
    <w:rsid w:val="00E62878"/>
    <w:rsid w:val="00E63485"/>
    <w:rsid w:val="00E643A2"/>
    <w:rsid w:val="00E666D3"/>
    <w:rsid w:val="00E72182"/>
    <w:rsid w:val="00E72310"/>
    <w:rsid w:val="00E72C5E"/>
    <w:rsid w:val="00E77BEC"/>
    <w:rsid w:val="00E83BB9"/>
    <w:rsid w:val="00E86E18"/>
    <w:rsid w:val="00E8788E"/>
    <w:rsid w:val="00E87A59"/>
    <w:rsid w:val="00E91D17"/>
    <w:rsid w:val="00EA4E24"/>
    <w:rsid w:val="00EB2292"/>
    <w:rsid w:val="00EB7520"/>
    <w:rsid w:val="00EC6E02"/>
    <w:rsid w:val="00EC724B"/>
    <w:rsid w:val="00ED6D5A"/>
    <w:rsid w:val="00EE326E"/>
    <w:rsid w:val="00EF74F8"/>
    <w:rsid w:val="00F00549"/>
    <w:rsid w:val="00F1516F"/>
    <w:rsid w:val="00F15ACB"/>
    <w:rsid w:val="00F17154"/>
    <w:rsid w:val="00F249E6"/>
    <w:rsid w:val="00F425D9"/>
    <w:rsid w:val="00F47388"/>
    <w:rsid w:val="00F5389C"/>
    <w:rsid w:val="00F628E0"/>
    <w:rsid w:val="00F70CB1"/>
    <w:rsid w:val="00F71ACC"/>
    <w:rsid w:val="00F724F8"/>
    <w:rsid w:val="00F728B7"/>
    <w:rsid w:val="00F7301A"/>
    <w:rsid w:val="00F74365"/>
    <w:rsid w:val="00F77B28"/>
    <w:rsid w:val="00F80F89"/>
    <w:rsid w:val="00F812CF"/>
    <w:rsid w:val="00F81552"/>
    <w:rsid w:val="00F922B4"/>
    <w:rsid w:val="00F92C27"/>
    <w:rsid w:val="00F94201"/>
    <w:rsid w:val="00FA1939"/>
    <w:rsid w:val="00FA3CBD"/>
    <w:rsid w:val="00FA4D28"/>
    <w:rsid w:val="00FA7F67"/>
    <w:rsid w:val="00FB0E7E"/>
    <w:rsid w:val="00FC6D06"/>
    <w:rsid w:val="00FD429E"/>
    <w:rsid w:val="00FD7219"/>
    <w:rsid w:val="00FE3584"/>
    <w:rsid w:val="00FE5E31"/>
    <w:rsid w:val="00FF155D"/>
    <w:rsid w:val="00FF1D49"/>
    <w:rsid w:val="00FF241B"/>
    <w:rsid w:val="00FF2D7B"/>
    <w:rsid w:val="00FF4345"/>
    <w:rsid w:val="00FF549F"/>
    <w:rsid w:val="00FF6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72B21BC-9287-4312-8B47-C2974EFC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E0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15E0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15E05"/>
    <w:pPr>
      <w:spacing w:before="320"/>
      <w:outlineLvl w:val="1"/>
    </w:pPr>
  </w:style>
  <w:style w:type="paragraph" w:styleId="Heading3">
    <w:name w:val="heading 3"/>
    <w:basedOn w:val="Heading1"/>
    <w:next w:val="Normal"/>
    <w:qFormat/>
    <w:rsid w:val="00415E05"/>
    <w:pPr>
      <w:spacing w:before="200"/>
      <w:outlineLvl w:val="2"/>
    </w:pPr>
  </w:style>
  <w:style w:type="paragraph" w:styleId="Heading4">
    <w:name w:val="heading 4"/>
    <w:basedOn w:val="Heading3"/>
    <w:next w:val="Normal"/>
    <w:qFormat/>
    <w:rsid w:val="00415E05"/>
    <w:pPr>
      <w:tabs>
        <w:tab w:val="clear" w:pos="794"/>
        <w:tab w:val="left" w:pos="1191"/>
      </w:tabs>
      <w:ind w:left="993" w:hanging="993"/>
      <w:outlineLvl w:val="3"/>
    </w:pPr>
  </w:style>
  <w:style w:type="paragraph" w:styleId="Heading5">
    <w:name w:val="heading 5"/>
    <w:basedOn w:val="Heading3"/>
    <w:next w:val="Normal"/>
    <w:qFormat/>
    <w:rsid w:val="00415E05"/>
    <w:pPr>
      <w:tabs>
        <w:tab w:val="clear" w:pos="794"/>
        <w:tab w:val="left" w:pos="1191"/>
      </w:tabs>
      <w:outlineLvl w:val="4"/>
    </w:pPr>
  </w:style>
  <w:style w:type="paragraph" w:styleId="Heading6">
    <w:name w:val="heading 6"/>
    <w:basedOn w:val="Heading3"/>
    <w:next w:val="Normal"/>
    <w:qFormat/>
    <w:rsid w:val="00415E05"/>
    <w:pPr>
      <w:tabs>
        <w:tab w:val="clear" w:pos="794"/>
        <w:tab w:val="left" w:pos="1191"/>
      </w:tabs>
      <w:outlineLvl w:val="5"/>
    </w:pPr>
  </w:style>
  <w:style w:type="paragraph" w:styleId="Heading7">
    <w:name w:val="heading 7"/>
    <w:basedOn w:val="Heading3"/>
    <w:next w:val="Normal"/>
    <w:qFormat/>
    <w:rsid w:val="00415E05"/>
    <w:pPr>
      <w:tabs>
        <w:tab w:val="clear" w:pos="794"/>
        <w:tab w:val="left" w:pos="1191"/>
      </w:tabs>
      <w:outlineLvl w:val="6"/>
    </w:pPr>
  </w:style>
  <w:style w:type="paragraph" w:styleId="Heading8">
    <w:name w:val="heading 8"/>
    <w:basedOn w:val="Heading3"/>
    <w:next w:val="Normal"/>
    <w:qFormat/>
    <w:rsid w:val="00415E05"/>
    <w:pPr>
      <w:tabs>
        <w:tab w:val="clear" w:pos="794"/>
        <w:tab w:val="left" w:pos="1191"/>
      </w:tabs>
      <w:outlineLvl w:val="7"/>
    </w:pPr>
  </w:style>
  <w:style w:type="paragraph" w:styleId="Heading9">
    <w:name w:val="heading 9"/>
    <w:basedOn w:val="Heading3"/>
    <w:next w:val="Normal"/>
    <w:qFormat/>
    <w:rsid w:val="00415E0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15E05"/>
  </w:style>
  <w:style w:type="paragraph" w:styleId="TOC7">
    <w:name w:val="toc 7"/>
    <w:basedOn w:val="TOC3"/>
    <w:semiHidden/>
    <w:rsid w:val="00415E05"/>
  </w:style>
  <w:style w:type="paragraph" w:styleId="TOC6">
    <w:name w:val="toc 6"/>
    <w:basedOn w:val="TOC3"/>
    <w:semiHidden/>
    <w:rsid w:val="00415E05"/>
  </w:style>
  <w:style w:type="paragraph" w:styleId="TOC5">
    <w:name w:val="toc 5"/>
    <w:basedOn w:val="TOC3"/>
    <w:semiHidden/>
    <w:rsid w:val="00415E05"/>
  </w:style>
  <w:style w:type="paragraph" w:styleId="TOC4">
    <w:name w:val="toc 4"/>
    <w:basedOn w:val="TOC3"/>
    <w:semiHidden/>
    <w:rsid w:val="00415E05"/>
  </w:style>
  <w:style w:type="paragraph" w:styleId="TOC3">
    <w:name w:val="toc 3"/>
    <w:basedOn w:val="TOC2"/>
    <w:semiHidden/>
    <w:rsid w:val="00415E05"/>
    <w:pPr>
      <w:spacing w:before="80"/>
    </w:pPr>
  </w:style>
  <w:style w:type="paragraph" w:styleId="TOC2">
    <w:name w:val="toc 2"/>
    <w:basedOn w:val="TOC1"/>
    <w:semiHidden/>
    <w:rsid w:val="00415E05"/>
    <w:pPr>
      <w:spacing w:before="120"/>
    </w:pPr>
  </w:style>
  <w:style w:type="paragraph" w:styleId="TOC1">
    <w:name w:val="toc 1"/>
    <w:basedOn w:val="Normal"/>
    <w:semiHidden/>
    <w:rsid w:val="00415E0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15E05"/>
    <w:pPr>
      <w:ind w:left="1698"/>
    </w:pPr>
  </w:style>
  <w:style w:type="paragraph" w:styleId="Index6">
    <w:name w:val="index 6"/>
    <w:basedOn w:val="Normal"/>
    <w:next w:val="Normal"/>
    <w:semiHidden/>
    <w:rsid w:val="00415E05"/>
    <w:pPr>
      <w:ind w:left="1415"/>
    </w:pPr>
  </w:style>
  <w:style w:type="paragraph" w:styleId="Index5">
    <w:name w:val="index 5"/>
    <w:basedOn w:val="Normal"/>
    <w:next w:val="Normal"/>
    <w:semiHidden/>
    <w:rsid w:val="00415E05"/>
    <w:pPr>
      <w:ind w:left="1132"/>
    </w:pPr>
  </w:style>
  <w:style w:type="paragraph" w:styleId="Index4">
    <w:name w:val="index 4"/>
    <w:basedOn w:val="Normal"/>
    <w:next w:val="Normal"/>
    <w:semiHidden/>
    <w:rsid w:val="00415E05"/>
    <w:pPr>
      <w:ind w:left="849"/>
    </w:pPr>
  </w:style>
  <w:style w:type="paragraph" w:styleId="Index3">
    <w:name w:val="index 3"/>
    <w:basedOn w:val="Normal"/>
    <w:next w:val="Normal"/>
    <w:semiHidden/>
    <w:rsid w:val="00415E05"/>
    <w:pPr>
      <w:ind w:left="566"/>
    </w:pPr>
  </w:style>
  <w:style w:type="paragraph" w:styleId="Index2">
    <w:name w:val="index 2"/>
    <w:basedOn w:val="Normal"/>
    <w:next w:val="Normal"/>
    <w:semiHidden/>
    <w:rsid w:val="00415E05"/>
    <w:pPr>
      <w:ind w:left="283"/>
    </w:pPr>
  </w:style>
  <w:style w:type="paragraph" w:styleId="Index1">
    <w:name w:val="index 1"/>
    <w:basedOn w:val="Normal"/>
    <w:next w:val="Normal"/>
    <w:semiHidden/>
    <w:rsid w:val="00415E05"/>
  </w:style>
  <w:style w:type="character" w:styleId="LineNumber">
    <w:name w:val="line number"/>
    <w:basedOn w:val="DefaultParagraphFont"/>
    <w:rsid w:val="00415E05"/>
  </w:style>
  <w:style w:type="paragraph" w:styleId="IndexHeading">
    <w:name w:val="index heading"/>
    <w:basedOn w:val="Normal"/>
    <w:next w:val="Index1"/>
    <w:semiHidden/>
    <w:rsid w:val="00415E05"/>
  </w:style>
  <w:style w:type="paragraph" w:styleId="Footer">
    <w:name w:val="footer"/>
    <w:basedOn w:val="Normal"/>
    <w:link w:val="FooterChar"/>
    <w:rsid w:val="00415E0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15E05"/>
    <w:pPr>
      <w:tabs>
        <w:tab w:val="clear" w:pos="794"/>
        <w:tab w:val="clear" w:pos="1191"/>
        <w:tab w:val="clear" w:pos="1588"/>
        <w:tab w:val="clear" w:pos="1985"/>
      </w:tabs>
      <w:spacing w:before="0"/>
      <w:jc w:val="center"/>
    </w:pPr>
  </w:style>
  <w:style w:type="character" w:styleId="FootnoteReference">
    <w:name w:val="footnote reference"/>
    <w:semiHidden/>
    <w:rsid w:val="00415E05"/>
    <w:rPr>
      <w:position w:val="6"/>
      <w:sz w:val="16"/>
    </w:rPr>
  </w:style>
  <w:style w:type="paragraph" w:styleId="FootnoteText">
    <w:name w:val="footnote text"/>
    <w:basedOn w:val="Normal"/>
    <w:semiHidden/>
    <w:rsid w:val="00415E05"/>
    <w:pPr>
      <w:keepLines/>
      <w:tabs>
        <w:tab w:val="left" w:pos="256"/>
      </w:tabs>
      <w:ind w:left="256" w:hanging="256"/>
    </w:pPr>
  </w:style>
  <w:style w:type="paragraph" w:styleId="NormalIndent">
    <w:name w:val="Normal Indent"/>
    <w:basedOn w:val="Normal"/>
    <w:rsid w:val="00415E05"/>
    <w:pPr>
      <w:ind w:left="794"/>
    </w:pPr>
  </w:style>
  <w:style w:type="paragraph" w:customStyle="1" w:styleId="TableLegend">
    <w:name w:val="Table_Legend"/>
    <w:basedOn w:val="TableText"/>
    <w:rsid w:val="00415E05"/>
    <w:pPr>
      <w:spacing w:before="120"/>
    </w:pPr>
  </w:style>
  <w:style w:type="paragraph" w:customStyle="1" w:styleId="TableText">
    <w:name w:val="Table_Text"/>
    <w:basedOn w:val="Normal"/>
    <w:rsid w:val="00415E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15E05"/>
    <w:pPr>
      <w:keepLines/>
      <w:spacing w:before="0"/>
    </w:pPr>
    <w:rPr>
      <w:b/>
      <w:caps w:val="0"/>
    </w:rPr>
  </w:style>
  <w:style w:type="paragraph" w:customStyle="1" w:styleId="Table">
    <w:name w:val="Table_#"/>
    <w:basedOn w:val="Normal"/>
    <w:next w:val="TableTitle"/>
    <w:rsid w:val="00415E05"/>
    <w:pPr>
      <w:keepNext/>
      <w:spacing w:before="560" w:after="120"/>
      <w:jc w:val="center"/>
    </w:pPr>
    <w:rPr>
      <w:caps/>
    </w:rPr>
  </w:style>
  <w:style w:type="paragraph" w:customStyle="1" w:styleId="enumlev1">
    <w:name w:val="enumlev1"/>
    <w:basedOn w:val="Normal"/>
    <w:rsid w:val="00415E05"/>
    <w:pPr>
      <w:spacing w:before="80"/>
      <w:ind w:left="794" w:hanging="794"/>
    </w:pPr>
  </w:style>
  <w:style w:type="paragraph" w:customStyle="1" w:styleId="enumlev2">
    <w:name w:val="enumlev2"/>
    <w:basedOn w:val="enumlev1"/>
    <w:rsid w:val="00415E05"/>
    <w:pPr>
      <w:ind w:left="1191" w:hanging="397"/>
    </w:pPr>
  </w:style>
  <w:style w:type="paragraph" w:customStyle="1" w:styleId="enumlev3">
    <w:name w:val="enumlev3"/>
    <w:basedOn w:val="enumlev2"/>
    <w:rsid w:val="00415E05"/>
    <w:pPr>
      <w:ind w:left="1588"/>
    </w:pPr>
  </w:style>
  <w:style w:type="paragraph" w:customStyle="1" w:styleId="TableHead">
    <w:name w:val="Table_Head"/>
    <w:basedOn w:val="TableText"/>
    <w:rsid w:val="00415E05"/>
    <w:pPr>
      <w:keepNext/>
      <w:spacing w:before="80" w:after="80"/>
      <w:jc w:val="center"/>
    </w:pPr>
    <w:rPr>
      <w:b/>
    </w:rPr>
  </w:style>
  <w:style w:type="paragraph" w:customStyle="1" w:styleId="FigureLegend">
    <w:name w:val="Figure_Legend"/>
    <w:basedOn w:val="Normal"/>
    <w:rsid w:val="00415E0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15E05"/>
    <w:pPr>
      <w:spacing w:before="480"/>
    </w:pPr>
  </w:style>
  <w:style w:type="paragraph" w:customStyle="1" w:styleId="FigureTitle">
    <w:name w:val="Figure_Title"/>
    <w:basedOn w:val="TableTitle"/>
    <w:next w:val="Normal"/>
    <w:rsid w:val="00415E05"/>
    <w:pPr>
      <w:keepNext w:val="0"/>
      <w:spacing w:after="480"/>
    </w:pPr>
  </w:style>
  <w:style w:type="paragraph" w:customStyle="1" w:styleId="Annex">
    <w:name w:val="Annex_#"/>
    <w:basedOn w:val="Normal"/>
    <w:next w:val="AnnexRef"/>
    <w:rsid w:val="00415E05"/>
    <w:pPr>
      <w:keepNext/>
      <w:keepLines/>
      <w:spacing w:before="480" w:after="80"/>
      <w:jc w:val="center"/>
    </w:pPr>
    <w:rPr>
      <w:caps/>
    </w:rPr>
  </w:style>
  <w:style w:type="paragraph" w:customStyle="1" w:styleId="AnnexRef">
    <w:name w:val="Annex_Ref"/>
    <w:basedOn w:val="Normal"/>
    <w:next w:val="AnnexTitle"/>
    <w:rsid w:val="00415E05"/>
    <w:pPr>
      <w:keepNext/>
      <w:keepLines/>
      <w:jc w:val="center"/>
    </w:pPr>
  </w:style>
  <w:style w:type="paragraph" w:customStyle="1" w:styleId="AnnexTitle">
    <w:name w:val="Annex_Title"/>
    <w:basedOn w:val="Normal"/>
    <w:next w:val="Normal"/>
    <w:rsid w:val="00415E05"/>
    <w:pPr>
      <w:keepNext/>
      <w:keepLines/>
      <w:spacing w:before="240" w:after="280"/>
      <w:jc w:val="center"/>
    </w:pPr>
    <w:rPr>
      <w:b/>
    </w:rPr>
  </w:style>
  <w:style w:type="paragraph" w:customStyle="1" w:styleId="Appendix">
    <w:name w:val="Appendix_#"/>
    <w:basedOn w:val="Annex"/>
    <w:next w:val="AppendixRef"/>
    <w:rsid w:val="00415E05"/>
  </w:style>
  <w:style w:type="paragraph" w:customStyle="1" w:styleId="AppendixRef">
    <w:name w:val="Appendix_Ref"/>
    <w:basedOn w:val="AnnexRef"/>
    <w:next w:val="AppendixTitle"/>
    <w:rsid w:val="00415E05"/>
  </w:style>
  <w:style w:type="paragraph" w:customStyle="1" w:styleId="AppendixTitle">
    <w:name w:val="Appendix_Title"/>
    <w:basedOn w:val="AnnexTitle"/>
    <w:next w:val="Normal"/>
    <w:rsid w:val="00415E05"/>
  </w:style>
  <w:style w:type="paragraph" w:customStyle="1" w:styleId="RefTitle">
    <w:name w:val="Ref_Title"/>
    <w:basedOn w:val="Normal"/>
    <w:next w:val="RefText"/>
    <w:rsid w:val="00415E05"/>
    <w:pPr>
      <w:spacing w:before="480"/>
      <w:jc w:val="center"/>
    </w:pPr>
    <w:rPr>
      <w:caps/>
    </w:rPr>
  </w:style>
  <w:style w:type="paragraph" w:customStyle="1" w:styleId="RefText">
    <w:name w:val="Ref_Text"/>
    <w:basedOn w:val="Normal"/>
    <w:rsid w:val="00415E05"/>
    <w:pPr>
      <w:ind w:left="794" w:hanging="794"/>
    </w:pPr>
  </w:style>
  <w:style w:type="paragraph" w:customStyle="1" w:styleId="Equation">
    <w:name w:val="Equation"/>
    <w:basedOn w:val="Normal"/>
    <w:rsid w:val="00415E05"/>
    <w:pPr>
      <w:tabs>
        <w:tab w:val="clear" w:pos="1191"/>
        <w:tab w:val="clear" w:pos="1588"/>
        <w:tab w:val="clear" w:pos="1985"/>
        <w:tab w:val="center" w:pos="4876"/>
        <w:tab w:val="right" w:pos="9752"/>
      </w:tabs>
    </w:pPr>
  </w:style>
  <w:style w:type="paragraph" w:customStyle="1" w:styleId="Head">
    <w:name w:val="Head"/>
    <w:basedOn w:val="Normal"/>
    <w:rsid w:val="00415E0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15E05"/>
    <w:pPr>
      <w:keepNext/>
      <w:keepLines/>
      <w:spacing w:before="240"/>
      <w:jc w:val="center"/>
    </w:pPr>
    <w:rPr>
      <w:b/>
      <w:caps/>
    </w:rPr>
  </w:style>
  <w:style w:type="paragraph" w:customStyle="1" w:styleId="Normalaftertitle">
    <w:name w:val="Normal after title"/>
    <w:basedOn w:val="Normal"/>
    <w:next w:val="Normal"/>
    <w:rsid w:val="00415E05"/>
    <w:pPr>
      <w:spacing w:before="320"/>
    </w:pPr>
  </w:style>
  <w:style w:type="paragraph" w:customStyle="1" w:styleId="call">
    <w:name w:val="call"/>
    <w:basedOn w:val="Normal"/>
    <w:next w:val="Normal"/>
    <w:rsid w:val="00415E05"/>
    <w:pPr>
      <w:keepNext/>
      <w:keepLines/>
      <w:spacing w:before="160"/>
      <w:ind w:left="794"/>
    </w:pPr>
    <w:rPr>
      <w:i/>
    </w:rPr>
  </w:style>
  <w:style w:type="paragraph" w:customStyle="1" w:styleId="Rec">
    <w:name w:val="Rec_#"/>
    <w:basedOn w:val="Normal"/>
    <w:next w:val="RecTitle"/>
    <w:rsid w:val="00415E05"/>
    <w:pPr>
      <w:keepNext/>
      <w:keepLines/>
      <w:spacing w:before="480"/>
      <w:jc w:val="center"/>
    </w:pPr>
    <w:rPr>
      <w:caps/>
    </w:rPr>
  </w:style>
  <w:style w:type="paragraph" w:customStyle="1" w:styleId="toc0">
    <w:name w:val="toc 0"/>
    <w:basedOn w:val="Normal"/>
    <w:next w:val="TOC1"/>
    <w:rsid w:val="00415E05"/>
    <w:pPr>
      <w:tabs>
        <w:tab w:val="clear" w:pos="794"/>
        <w:tab w:val="clear" w:pos="1191"/>
        <w:tab w:val="clear" w:pos="1588"/>
        <w:tab w:val="clear" w:pos="1985"/>
        <w:tab w:val="right" w:pos="9781"/>
      </w:tabs>
    </w:pPr>
    <w:rPr>
      <w:b/>
    </w:rPr>
  </w:style>
  <w:style w:type="paragraph" w:styleId="List">
    <w:name w:val="List"/>
    <w:basedOn w:val="Normal"/>
    <w:rsid w:val="00415E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15E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15E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15E0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15E05"/>
    <w:pPr>
      <w:spacing w:before="160"/>
      <w:ind w:left="0" w:firstLine="0"/>
      <w:outlineLvl w:val="9"/>
    </w:pPr>
  </w:style>
  <w:style w:type="paragraph" w:customStyle="1" w:styleId="Keywords">
    <w:name w:val="Keywords"/>
    <w:basedOn w:val="Normal"/>
    <w:rsid w:val="00415E05"/>
    <w:pPr>
      <w:tabs>
        <w:tab w:val="clear" w:pos="1191"/>
        <w:tab w:val="clear" w:pos="1588"/>
      </w:tabs>
      <w:ind w:left="794" w:hanging="794"/>
    </w:pPr>
  </w:style>
  <w:style w:type="paragraph" w:customStyle="1" w:styleId="ASN1">
    <w:name w:val="ASN.1"/>
    <w:basedOn w:val="Normal"/>
    <w:rsid w:val="00415E0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15E0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15E05"/>
    <w:pPr>
      <w:tabs>
        <w:tab w:val="clear" w:pos="794"/>
        <w:tab w:val="clear" w:pos="1191"/>
        <w:tab w:val="clear" w:pos="1588"/>
        <w:tab w:val="clear" w:pos="1985"/>
      </w:tabs>
      <w:spacing w:before="480"/>
      <w:ind w:left="4961"/>
    </w:pPr>
  </w:style>
  <w:style w:type="paragraph" w:customStyle="1" w:styleId="meeting">
    <w:name w:val="meeting"/>
    <w:basedOn w:val="Head"/>
    <w:next w:val="Head"/>
    <w:rsid w:val="00415E05"/>
    <w:pPr>
      <w:tabs>
        <w:tab w:val="left" w:pos="7371"/>
      </w:tabs>
      <w:spacing w:after="560"/>
    </w:pPr>
  </w:style>
  <w:style w:type="paragraph" w:customStyle="1" w:styleId="BodyText">
    <w:name w:val="BodyText"/>
    <w:basedOn w:val="Normal"/>
    <w:rsid w:val="00415E05"/>
    <w:pPr>
      <w:tabs>
        <w:tab w:val="clear" w:pos="794"/>
        <w:tab w:val="clear" w:pos="1191"/>
        <w:tab w:val="clear" w:pos="1588"/>
        <w:tab w:val="clear" w:pos="1985"/>
      </w:tabs>
      <w:spacing w:before="240"/>
    </w:pPr>
  </w:style>
  <w:style w:type="paragraph" w:customStyle="1" w:styleId="ITUadres">
    <w:name w:val="ITU_adres"/>
    <w:basedOn w:val="Normal"/>
    <w:rsid w:val="00415E0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15E0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15E0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15E0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15E0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15E05"/>
  </w:style>
  <w:style w:type="paragraph" w:customStyle="1" w:styleId="ITUbureau">
    <w:name w:val="ITU_bureau"/>
    <w:basedOn w:val="Normal"/>
    <w:rsid w:val="00415E0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15E0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15E0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15E0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15E0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15E05"/>
    <w:pPr>
      <w:tabs>
        <w:tab w:val="left" w:pos="1418"/>
        <w:tab w:val="left" w:pos="1985"/>
        <w:tab w:val="left" w:pos="2268"/>
      </w:tabs>
      <w:ind w:firstLine="1304"/>
    </w:pPr>
  </w:style>
  <w:style w:type="paragraph" w:customStyle="1" w:styleId="Tiret">
    <w:name w:val="Tiret"/>
    <w:basedOn w:val="Normal"/>
    <w:rsid w:val="00415E05"/>
    <w:pPr>
      <w:tabs>
        <w:tab w:val="clear" w:pos="794"/>
        <w:tab w:val="clear" w:pos="1191"/>
        <w:tab w:val="clear" w:pos="1588"/>
        <w:tab w:val="clear" w:pos="1985"/>
      </w:tabs>
      <w:ind w:left="-680"/>
    </w:pPr>
  </w:style>
  <w:style w:type="paragraph" w:customStyle="1" w:styleId="NormFoot">
    <w:name w:val="Norm_Foot"/>
    <w:basedOn w:val="Normal"/>
    <w:rsid w:val="00415E0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15E0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15E05"/>
    <w:pPr>
      <w:keepLines/>
      <w:tabs>
        <w:tab w:val="left" w:pos="1361"/>
        <w:tab w:val="left" w:pos="1758"/>
        <w:tab w:val="left" w:pos="2155"/>
        <w:tab w:val="left" w:pos="2552"/>
      </w:tabs>
      <w:ind w:left="567"/>
    </w:pPr>
  </w:style>
  <w:style w:type="paragraph" w:customStyle="1" w:styleId="headingi">
    <w:name w:val="heading_i"/>
    <w:basedOn w:val="Heading3"/>
    <w:next w:val="Normal"/>
    <w:rsid w:val="00415E05"/>
    <w:pPr>
      <w:spacing w:before="160"/>
      <w:ind w:left="0" w:firstLine="0"/>
      <w:outlineLvl w:val="9"/>
    </w:pPr>
    <w:rPr>
      <w:b w:val="0"/>
      <w:i/>
    </w:rPr>
  </w:style>
  <w:style w:type="character" w:styleId="Hyperlink">
    <w:name w:val="Hyperlink"/>
    <w:uiPriority w:val="99"/>
    <w:rsid w:val="00415E05"/>
    <w:rPr>
      <w:color w:val="0000FF"/>
      <w:u w:val="single"/>
    </w:rPr>
  </w:style>
  <w:style w:type="paragraph" w:customStyle="1" w:styleId="Qlist">
    <w:name w:val="Qlist"/>
    <w:basedOn w:val="Normal"/>
    <w:rsid w:val="00415E0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15E05"/>
    <w:pPr>
      <w:tabs>
        <w:tab w:val="left" w:pos="397"/>
      </w:tabs>
    </w:pPr>
  </w:style>
  <w:style w:type="paragraph" w:customStyle="1" w:styleId="FirstFooter">
    <w:name w:val="FirstFooter"/>
    <w:basedOn w:val="Footer"/>
    <w:rsid w:val="00415E05"/>
    <w:pPr>
      <w:tabs>
        <w:tab w:val="clear" w:pos="5954"/>
        <w:tab w:val="clear" w:pos="9639"/>
      </w:tabs>
    </w:pPr>
    <w:rPr>
      <w:caps w:val="0"/>
    </w:rPr>
  </w:style>
  <w:style w:type="paragraph" w:styleId="TOC9">
    <w:name w:val="toc 9"/>
    <w:basedOn w:val="TOC3"/>
    <w:semiHidden/>
    <w:rsid w:val="00415E05"/>
  </w:style>
  <w:style w:type="paragraph" w:styleId="BodyText0">
    <w:name w:val="Body Text"/>
    <w:basedOn w:val="Normal"/>
    <w:rsid w:val="00415E05"/>
    <w:pPr>
      <w:spacing w:after="120"/>
    </w:pPr>
  </w:style>
  <w:style w:type="character" w:styleId="PageNumber">
    <w:name w:val="page number"/>
    <w:basedOn w:val="DefaultParagraphFont"/>
    <w:rsid w:val="00415E05"/>
  </w:style>
  <w:style w:type="paragraph" w:customStyle="1" w:styleId="AnnexNo">
    <w:name w:val="Annex_No"/>
    <w:basedOn w:val="Normal"/>
    <w:next w:val="Normal"/>
    <w:rsid w:val="00415E05"/>
    <w:pPr>
      <w:keepNext/>
      <w:keepLines/>
      <w:spacing w:before="480" w:after="80"/>
      <w:jc w:val="center"/>
    </w:pPr>
    <w:rPr>
      <w:caps/>
      <w:sz w:val="28"/>
    </w:rPr>
  </w:style>
  <w:style w:type="character" w:styleId="FollowedHyperlink">
    <w:name w:val="FollowedHyperlink"/>
    <w:basedOn w:val="DefaultParagraphFont"/>
    <w:rsid w:val="00415E05"/>
    <w:rPr>
      <w:color w:val="800080" w:themeColor="followedHyperlink"/>
      <w:u w:val="single"/>
    </w:rPr>
  </w:style>
  <w:style w:type="paragraph" w:customStyle="1" w:styleId="pnew">
    <w:name w:val="pnew"/>
    <w:basedOn w:val="Normal"/>
    <w:rsid w:val="00415E0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15E0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15E05"/>
    <w:rPr>
      <w:rFonts w:ascii="Tahoma" w:hAnsi="Tahoma" w:cs="Tahoma"/>
      <w:sz w:val="16"/>
      <w:szCs w:val="16"/>
    </w:rPr>
  </w:style>
  <w:style w:type="table" w:styleId="TableGrid">
    <w:name w:val="Table Grid"/>
    <w:basedOn w:val="TableNormal"/>
    <w:rsid w:val="00415E0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15E0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15E05"/>
    <w:rPr>
      <w:rFonts w:ascii="Calibri" w:hAnsi="Calibri"/>
      <w:sz w:val="22"/>
      <w:lang w:val="fr-FR" w:eastAsia="en-US"/>
    </w:rPr>
  </w:style>
  <w:style w:type="paragraph" w:customStyle="1" w:styleId="itu">
    <w:name w:val="itu"/>
    <w:basedOn w:val="Normal"/>
    <w:rsid w:val="00415E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15E05"/>
    <w:rPr>
      <w:rFonts w:ascii="Calibri" w:hAnsi="Calibri"/>
      <w:caps/>
      <w:sz w:val="18"/>
      <w:lang w:val="fr-FR" w:eastAsia="en-US"/>
    </w:rPr>
  </w:style>
  <w:style w:type="paragraph" w:customStyle="1" w:styleId="Reasons">
    <w:name w:val="Reasons"/>
    <w:basedOn w:val="Normal"/>
    <w:qFormat/>
    <w:rsid w:val="00415E0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15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15E05"/>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tsbsg20@itu.int" TargetMode="External"/><Relationship Id="rId26" Type="http://schemas.openxmlformats.org/officeDocument/2006/relationships/hyperlink" Target="http://itu.int/go/sg20rgaf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itu.int/en/ITU-T/gap/Documents/Fellowships_BSG_EligibleCountries.pdf" TargetMode="External"/><Relationship Id="rId7" Type="http://schemas.openxmlformats.org/officeDocument/2006/relationships/endnotes" Target="endnotes.xml"/><Relationship Id="rId12" Type="http://schemas.openxmlformats.org/officeDocument/2006/relationships/hyperlink" Target="http://itu.int/go/sg20rgafr" TargetMode="External"/><Relationship Id="rId17" Type="http://schemas.openxmlformats.org/officeDocument/2006/relationships/hyperlink" Target="mailto:tsbsg5@itu.int" TargetMode="External"/><Relationship Id="rId25" Type="http://schemas.openxmlformats.org/officeDocument/2006/relationships/hyperlink" Target="http://itu.int/go/sg5rgafr" TargetMode="External"/><Relationship Id="rId33" Type="http://schemas.openxmlformats.org/officeDocument/2006/relationships/hyperlink" Target="https://www.itu.int/en/ITU-T/studygroups/2017-2020/05/sg5rgafr/Pages/default.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studygroups/2017-2020/20/sg20rgafr/Pages/default.aspx" TargetMode="External"/><Relationship Id="rId20" Type="http://schemas.openxmlformats.org/officeDocument/2006/relationships/hyperlink" Target="https://www.itu.int/en/ITU-T/studygroups/2017-2020/20/sg20rgafr/Pages/default.aspx" TargetMode="External"/><Relationship Id="rId29" Type="http://schemas.openxmlformats.org/officeDocument/2006/relationships/hyperlink" Target="mailto:tsbsg5@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5rgafr" TargetMode="External"/><Relationship Id="rId24" Type="http://schemas.openxmlformats.org/officeDocument/2006/relationships/hyperlink" Target="http://www.itu.int/TIES/" TargetMode="External"/><Relationship Id="rId32" Type="http://schemas.openxmlformats.org/officeDocument/2006/relationships/hyperlink" Target="mailto:fellowships@itu.int"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20/sg20rgafr/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iuzochukwu@ncc.gov.ng" TargetMode="External"/><Relationship Id="rId36" Type="http://schemas.openxmlformats.org/officeDocument/2006/relationships/hyperlink" Target="https://www.itu.int/md/T17-SG20RG.AFR-R-0001/fr" TargetMode="External"/><Relationship Id="rId10" Type="http://schemas.openxmlformats.org/officeDocument/2006/relationships/hyperlink" Target="mailto:tsbsg20@itu.int" TargetMode="External"/><Relationship Id="rId19" Type="http://schemas.openxmlformats.org/officeDocument/2006/relationships/hyperlink" Target="https://www.itu.int/en/ITU-T/studygroups/2017-2020/05/sg5rgafr/Pages/default.aspx"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17-2020/05/sg5rgafr/Pages/default.aspx" TargetMode="External"/><Relationship Id="rId22" Type="http://schemas.openxmlformats.org/officeDocument/2006/relationships/image" Target="media/image3.png"/><Relationship Id="rId27" Type="http://schemas.openxmlformats.org/officeDocument/2006/relationships/hyperlink" Target="https://www.itu.int/en/ITU-T/gap/Documents/Fellowships_BSG_EligibleCountries.pdf" TargetMode="External"/><Relationship Id="rId30" Type="http://schemas.openxmlformats.org/officeDocument/2006/relationships/hyperlink" Target="mailto:tsbsg20@itu.int" TargetMode="External"/><Relationship Id="rId35" Type="http://schemas.openxmlformats.org/officeDocument/2006/relationships/hyperlink" Target="https://www.itu.int/md/T17-SG05RG.AFR-R-0001/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FA57-22D2-41C6-9CF4-19C3543D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17</TotalTime>
  <Pages>6</Pages>
  <Words>1642</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12622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7</cp:revision>
  <cp:lastPrinted>2019-02-01T11:03:00Z</cp:lastPrinted>
  <dcterms:created xsi:type="dcterms:W3CDTF">2019-01-29T08:38:00Z</dcterms:created>
  <dcterms:modified xsi:type="dcterms:W3CDTF">2019-02-01T11:03:00Z</dcterms:modified>
</cp:coreProperties>
</file>