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B15B61" w14:paraId="69BCF888" w14:textId="77777777" w:rsidTr="004E6D19">
        <w:trPr>
          <w:cantSplit/>
          <w:jc w:val="center"/>
        </w:trPr>
        <w:tc>
          <w:tcPr>
            <w:tcW w:w="1418" w:type="dxa"/>
            <w:gridSpan w:val="3"/>
            <w:vAlign w:val="center"/>
          </w:tcPr>
          <w:p w14:paraId="3D9F588E" w14:textId="77777777" w:rsidR="003E5F3C" w:rsidRPr="00B15B61" w:rsidRDefault="0010404C" w:rsidP="00B83796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B15B61">
              <w:rPr>
                <w:noProof/>
                <w:lang w:val="en-GB" w:eastAsia="en-GB"/>
              </w:rPr>
              <w:drawing>
                <wp:inline distT="0" distB="0" distL="0" distR="0" wp14:anchorId="462C22CC" wp14:editId="263FD144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251503EC" w14:textId="77777777" w:rsidR="003E5F3C" w:rsidRPr="00B15B61" w:rsidRDefault="003E5F3C" w:rsidP="00B83796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B15B61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32444163" w14:textId="77777777" w:rsidR="003E5F3C" w:rsidRPr="00B15B61" w:rsidRDefault="003E5F3C" w:rsidP="00B83796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B15B61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B15B61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7F8D45D5" w14:textId="77777777" w:rsidR="003E5F3C" w:rsidRPr="00B15B61" w:rsidRDefault="003E5F3C" w:rsidP="00B83796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B15B61" w14:paraId="6FBD59B1" w14:textId="77777777" w:rsidTr="004E6D19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14:paraId="119778DD" w14:textId="77777777" w:rsidR="00F71ACC" w:rsidRPr="00B15B61" w:rsidRDefault="00F71ACC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14:paraId="7B0468A2" w14:textId="77777777" w:rsidR="00F71ACC" w:rsidRPr="00B15B61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732F1173" w14:textId="77777777" w:rsidR="00F71ACC" w:rsidRPr="00B15B61" w:rsidRDefault="00F71ACC" w:rsidP="007F76B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240"/>
              <w:ind w:left="57"/>
              <w:rPr>
                <w:rFonts w:asciiTheme="minorHAnsi" w:hAnsiTheme="minorHAnsi"/>
                <w:b/>
              </w:rPr>
            </w:pPr>
            <w:r w:rsidRPr="00B15B61">
              <w:rPr>
                <w:rFonts w:asciiTheme="minorHAnsi" w:hAnsiTheme="minorHAnsi"/>
              </w:rPr>
              <w:t>Genève, le</w:t>
            </w:r>
            <w:r w:rsidR="00B83796" w:rsidRPr="00B15B61">
              <w:rPr>
                <w:rFonts w:asciiTheme="minorHAnsi" w:hAnsiTheme="minorHAnsi"/>
              </w:rPr>
              <w:t xml:space="preserve"> 1</w:t>
            </w:r>
            <w:r w:rsidR="00D62251" w:rsidRPr="00B15B61">
              <w:rPr>
                <w:rFonts w:asciiTheme="minorHAnsi" w:hAnsiTheme="minorHAnsi"/>
              </w:rPr>
              <w:t xml:space="preserve">er août </w:t>
            </w:r>
            <w:r w:rsidR="00B83796" w:rsidRPr="00B15B61">
              <w:rPr>
                <w:rFonts w:asciiTheme="minorHAnsi" w:hAnsiTheme="minorHAnsi"/>
              </w:rPr>
              <w:t>2019</w:t>
            </w:r>
          </w:p>
        </w:tc>
      </w:tr>
      <w:tr w:rsidR="00F71ACC" w:rsidRPr="00B15B61" w14:paraId="3D4F5FCE" w14:textId="77777777" w:rsidTr="004E6D19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14:paraId="4E26D150" w14:textId="77777777" w:rsidR="00F71ACC" w:rsidRPr="00B15B61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>Réf.:</w:t>
            </w:r>
          </w:p>
        </w:tc>
        <w:tc>
          <w:tcPr>
            <w:tcW w:w="4055" w:type="dxa"/>
            <w:gridSpan w:val="2"/>
          </w:tcPr>
          <w:p w14:paraId="4238C733" w14:textId="77777777" w:rsidR="00F71ACC" w:rsidRPr="00B15B61" w:rsidRDefault="00D62251" w:rsidP="00D62251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b/>
              </w:rPr>
            </w:pPr>
            <w:r w:rsidRPr="00B15B61">
              <w:rPr>
                <w:rFonts w:asciiTheme="minorHAnsi" w:hAnsiTheme="minorHAnsi"/>
                <w:b/>
              </w:rPr>
              <w:t xml:space="preserve">Corrigendum 1 à la </w:t>
            </w:r>
            <w:r w:rsidRPr="00B15B61">
              <w:rPr>
                <w:rFonts w:asciiTheme="minorHAnsi" w:hAnsiTheme="minorHAnsi"/>
                <w:b/>
              </w:rPr>
              <w:br/>
            </w:r>
            <w:r w:rsidR="00F71ACC" w:rsidRPr="00B15B61">
              <w:rPr>
                <w:rFonts w:asciiTheme="minorHAnsi" w:hAnsiTheme="minorHAnsi"/>
                <w:b/>
              </w:rPr>
              <w:t xml:space="preserve">Lettre collective TSB </w:t>
            </w:r>
            <w:r w:rsidR="00B83796" w:rsidRPr="00B15B61">
              <w:rPr>
                <w:rFonts w:asciiTheme="minorHAnsi" w:hAnsiTheme="minorHAnsi"/>
                <w:b/>
              </w:rPr>
              <w:t>3/SG11RG-AFR</w:t>
            </w:r>
          </w:p>
          <w:p w14:paraId="173EC0E7" w14:textId="77777777" w:rsidR="00F71ACC" w:rsidRPr="007F76BD" w:rsidRDefault="00F71ACC" w:rsidP="00B837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7F76BD">
              <w:rPr>
                <w:rFonts w:asciiTheme="minorHAnsi" w:hAnsiTheme="minorHAnsi"/>
                <w:b/>
              </w:rPr>
              <w:t xml:space="preserve">CE </w:t>
            </w:r>
            <w:r w:rsidR="00B83796" w:rsidRPr="007F76BD">
              <w:rPr>
                <w:rFonts w:asciiTheme="minorHAnsi" w:hAnsiTheme="minorHAnsi"/>
                <w:b/>
              </w:rPr>
              <w:t>11/DA</w:t>
            </w:r>
          </w:p>
        </w:tc>
        <w:tc>
          <w:tcPr>
            <w:tcW w:w="4896" w:type="dxa"/>
            <w:gridSpan w:val="2"/>
            <w:vMerge w:val="restart"/>
          </w:tcPr>
          <w:p w14:paraId="5D7B1B6F" w14:textId="77777777" w:rsidR="00B83796" w:rsidRPr="00B15B61" w:rsidRDefault="007F76BD" w:rsidP="00B837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–</w:t>
            </w:r>
            <w:r>
              <w:rPr>
                <w:rFonts w:asciiTheme="minorHAnsi" w:hAnsiTheme="minorHAnsi"/>
                <w:szCs w:val="24"/>
              </w:rPr>
              <w:tab/>
              <w:t>Aux A</w:t>
            </w:r>
            <w:r w:rsidR="00B83796" w:rsidRPr="00B15B61">
              <w:rPr>
                <w:rFonts w:asciiTheme="minorHAnsi" w:hAnsiTheme="minorHAnsi"/>
                <w:szCs w:val="24"/>
              </w:rPr>
              <w:t>dministrations qui participent aux travaux du Groupe SG11RG-AFR;</w:t>
            </w:r>
          </w:p>
          <w:p w14:paraId="56D85008" w14:textId="77777777" w:rsidR="00B83796" w:rsidRPr="00B15B61" w:rsidRDefault="00B83796" w:rsidP="00B837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</w:rPr>
            </w:pPr>
            <w:r w:rsidRPr="00B15B61">
              <w:rPr>
                <w:rFonts w:asciiTheme="minorHAnsi" w:hAnsiTheme="minorHAnsi"/>
                <w:szCs w:val="24"/>
              </w:rPr>
              <w:t>–</w:t>
            </w:r>
            <w:r w:rsidRPr="00B15B61">
              <w:rPr>
                <w:rFonts w:asciiTheme="minorHAnsi" w:hAnsiTheme="minorHAnsi"/>
                <w:szCs w:val="24"/>
              </w:rPr>
              <w:tab/>
              <w:t>Aux Membres du Secteur UIT-T qui participent aux travaux du Groupe SG11RG-AFR;</w:t>
            </w:r>
          </w:p>
          <w:p w14:paraId="43833386" w14:textId="77777777" w:rsidR="00B83796" w:rsidRPr="00B15B61" w:rsidRDefault="00B83796" w:rsidP="00B837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</w:rPr>
            </w:pPr>
            <w:r w:rsidRPr="00B15B61">
              <w:rPr>
                <w:rFonts w:asciiTheme="minorHAnsi" w:hAnsiTheme="minorHAnsi"/>
                <w:szCs w:val="24"/>
              </w:rPr>
              <w:t>–</w:t>
            </w:r>
            <w:r w:rsidRPr="00B15B61">
              <w:rPr>
                <w:rFonts w:asciiTheme="minorHAnsi" w:hAnsiTheme="minorHAnsi"/>
                <w:szCs w:val="24"/>
              </w:rPr>
              <w:tab/>
              <w:t>Aux Associés de l</w:t>
            </w:r>
            <w:r w:rsidR="002E7288" w:rsidRPr="00B15B61">
              <w:rPr>
                <w:rFonts w:asciiTheme="minorHAnsi" w:hAnsiTheme="minorHAnsi"/>
                <w:szCs w:val="24"/>
              </w:rPr>
              <w:t>'</w:t>
            </w:r>
            <w:r w:rsidRPr="00B15B61">
              <w:rPr>
                <w:rFonts w:asciiTheme="minorHAnsi" w:hAnsiTheme="minorHAnsi"/>
                <w:szCs w:val="24"/>
              </w:rPr>
              <w:t>UIT-T qui participent aux travaux du Groupe SG11RG-AFR;</w:t>
            </w:r>
          </w:p>
          <w:p w14:paraId="1B5C75BF" w14:textId="77777777" w:rsidR="00B83796" w:rsidRPr="00B15B61" w:rsidRDefault="00B83796" w:rsidP="00B837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</w:rPr>
            </w:pPr>
            <w:r w:rsidRPr="00B15B61">
              <w:rPr>
                <w:rFonts w:asciiTheme="minorHAnsi" w:hAnsiTheme="minorHAnsi"/>
                <w:szCs w:val="24"/>
              </w:rPr>
              <w:t>–</w:t>
            </w:r>
            <w:r w:rsidRPr="00B15B61">
              <w:rPr>
                <w:rFonts w:asciiTheme="minorHAnsi" w:hAnsiTheme="minorHAnsi"/>
                <w:szCs w:val="24"/>
              </w:rPr>
              <w:tab/>
              <w:t>Aux établissements universitaires participant aux travaux de l</w:t>
            </w:r>
            <w:r w:rsidR="002E7288" w:rsidRPr="00B15B61">
              <w:rPr>
                <w:rFonts w:asciiTheme="minorHAnsi" w:hAnsiTheme="minorHAnsi"/>
                <w:szCs w:val="24"/>
              </w:rPr>
              <w:t>'</w:t>
            </w:r>
            <w:r w:rsidRPr="00B15B61">
              <w:rPr>
                <w:rFonts w:asciiTheme="minorHAnsi" w:hAnsiTheme="minorHAnsi"/>
                <w:szCs w:val="24"/>
              </w:rPr>
              <w:t>UIT qui participent aux travaux du Groupe SG11RG-AFR;</w:t>
            </w:r>
          </w:p>
          <w:p w14:paraId="451DE09A" w14:textId="77777777" w:rsidR="00B83796" w:rsidRPr="00B15B61" w:rsidRDefault="00B83796" w:rsidP="00B837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Theme="minorHAnsi" w:hAnsiTheme="minorHAnsi"/>
                <w:szCs w:val="24"/>
              </w:rPr>
            </w:pPr>
            <w:r w:rsidRPr="00B15B61">
              <w:rPr>
                <w:rFonts w:asciiTheme="minorHAnsi" w:hAnsiTheme="minorHAnsi"/>
                <w:szCs w:val="24"/>
              </w:rPr>
              <w:t>–</w:t>
            </w:r>
            <w:r w:rsidRPr="00B15B61">
              <w:rPr>
                <w:rFonts w:asciiTheme="minorHAnsi" w:hAnsiTheme="minorHAnsi"/>
                <w:szCs w:val="24"/>
              </w:rPr>
              <w:tab/>
              <w:t>Au Bureau régional de l</w:t>
            </w:r>
            <w:r w:rsidR="002E7288" w:rsidRPr="00B15B61">
              <w:rPr>
                <w:rFonts w:asciiTheme="minorHAnsi" w:hAnsiTheme="minorHAnsi"/>
                <w:szCs w:val="24"/>
              </w:rPr>
              <w:t>'</w:t>
            </w:r>
            <w:r w:rsidRPr="00B15B61">
              <w:rPr>
                <w:rFonts w:asciiTheme="minorHAnsi" w:hAnsiTheme="minorHAnsi"/>
                <w:szCs w:val="24"/>
              </w:rPr>
              <w:t>UIT pour l</w:t>
            </w:r>
            <w:r w:rsidR="002E7288" w:rsidRPr="00B15B61">
              <w:rPr>
                <w:rFonts w:asciiTheme="minorHAnsi" w:hAnsiTheme="minorHAnsi"/>
                <w:szCs w:val="24"/>
              </w:rPr>
              <w:t>'</w:t>
            </w:r>
            <w:r w:rsidRPr="00B15B61">
              <w:rPr>
                <w:rFonts w:asciiTheme="minorHAnsi" w:hAnsiTheme="minorHAnsi"/>
                <w:szCs w:val="24"/>
              </w:rPr>
              <w:t>Afrique;</w:t>
            </w:r>
          </w:p>
          <w:p w14:paraId="263E40F9" w14:textId="77777777" w:rsidR="00F71ACC" w:rsidRPr="00B15B61" w:rsidRDefault="00B83796" w:rsidP="00B8379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120"/>
              <w:ind w:left="284" w:hanging="284"/>
              <w:rPr>
                <w:rFonts w:asciiTheme="minorHAnsi" w:hAnsiTheme="minorHAnsi"/>
                <w:b/>
              </w:rPr>
            </w:pPr>
            <w:r w:rsidRPr="00B15B61">
              <w:rPr>
                <w:rFonts w:asciiTheme="minorHAnsi" w:hAnsiTheme="minorHAnsi"/>
                <w:szCs w:val="24"/>
              </w:rPr>
              <w:t>–</w:t>
            </w:r>
            <w:r w:rsidRPr="00B15B61">
              <w:rPr>
                <w:rFonts w:asciiTheme="minorHAnsi" w:hAnsiTheme="minorHAnsi"/>
                <w:szCs w:val="24"/>
              </w:rPr>
              <w:tab/>
              <w:t>Au Bureau régional de l</w:t>
            </w:r>
            <w:r w:rsidR="002E7288" w:rsidRPr="00B15B61">
              <w:rPr>
                <w:rFonts w:asciiTheme="minorHAnsi" w:hAnsiTheme="minorHAnsi"/>
                <w:szCs w:val="24"/>
              </w:rPr>
              <w:t>'</w:t>
            </w:r>
            <w:r w:rsidRPr="00B15B61">
              <w:rPr>
                <w:rFonts w:asciiTheme="minorHAnsi" w:hAnsiTheme="minorHAnsi"/>
                <w:szCs w:val="24"/>
              </w:rPr>
              <w:t>UIT pour les États arabes</w:t>
            </w:r>
          </w:p>
        </w:tc>
      </w:tr>
      <w:tr w:rsidR="00F71ACC" w:rsidRPr="00B15B61" w14:paraId="1178E317" w14:textId="77777777" w:rsidTr="004E6D19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291B4963" w14:textId="77777777" w:rsidR="00F71ACC" w:rsidRPr="00B15B61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14:paraId="16DB35DB" w14:textId="77777777" w:rsidR="00F71ACC" w:rsidRPr="00B15B61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B15B61">
              <w:rPr>
                <w:rFonts w:asciiTheme="minorHAnsi" w:hAnsiTheme="minorHAnsi"/>
                <w:szCs w:val="22"/>
              </w:rPr>
              <w:t xml:space="preserve">+41 22 730 </w:t>
            </w:r>
            <w:r w:rsidR="00B83796" w:rsidRPr="00B15B61">
              <w:rPr>
                <w:rFonts w:asciiTheme="minorHAnsi" w:hAnsiTheme="minorHAnsi"/>
                <w:szCs w:val="22"/>
              </w:rPr>
              <w:t>5780</w:t>
            </w:r>
          </w:p>
        </w:tc>
        <w:tc>
          <w:tcPr>
            <w:tcW w:w="4896" w:type="dxa"/>
            <w:gridSpan w:val="2"/>
            <w:vMerge/>
          </w:tcPr>
          <w:p w14:paraId="72ADD2B2" w14:textId="77777777" w:rsidR="00F71ACC" w:rsidRPr="00B15B61" w:rsidRDefault="00F71ACC" w:rsidP="00C17596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B15B61" w14:paraId="579762BA" w14:textId="77777777" w:rsidTr="004E6D19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65AC9689" w14:textId="77777777" w:rsidR="00F71ACC" w:rsidRPr="00B15B61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>Fax:</w:t>
            </w:r>
          </w:p>
        </w:tc>
        <w:tc>
          <w:tcPr>
            <w:tcW w:w="4055" w:type="dxa"/>
            <w:gridSpan w:val="2"/>
          </w:tcPr>
          <w:p w14:paraId="2917F3EA" w14:textId="77777777" w:rsidR="00F71ACC" w:rsidRPr="00B15B61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16F5324D" w14:textId="77777777" w:rsidR="00F71ACC" w:rsidRPr="00B15B61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B15B61" w14:paraId="5BDA0856" w14:textId="77777777" w:rsidTr="004E6D19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65B36098" w14:textId="77777777" w:rsidR="00F71ACC" w:rsidRPr="00B15B61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14:paraId="2D8D9E0E" w14:textId="77777777" w:rsidR="00F71ACC" w:rsidRPr="00B15B61" w:rsidRDefault="00CA1AAD" w:rsidP="00F71ACC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B83796" w:rsidRPr="00B15B61">
                <w:rPr>
                  <w:rStyle w:val="Hyperlink"/>
                  <w:rFonts w:asciiTheme="minorHAnsi" w:hAnsiTheme="minorHAnsi"/>
                  <w:szCs w:val="24"/>
                </w:rPr>
                <w:t>tsbsg11@itu.int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2CF55C13" w14:textId="77777777" w:rsidR="00F71ACC" w:rsidRPr="00B15B61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B15B61" w14:paraId="28AA4E7D" w14:textId="77777777" w:rsidTr="004E6D19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567EB75D" w14:textId="77777777" w:rsidR="00F71ACC" w:rsidRPr="00B15B61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>Web:</w:t>
            </w:r>
          </w:p>
        </w:tc>
        <w:tc>
          <w:tcPr>
            <w:tcW w:w="4055" w:type="dxa"/>
            <w:gridSpan w:val="2"/>
          </w:tcPr>
          <w:p w14:paraId="564D48BF" w14:textId="77777777" w:rsidR="00F71ACC" w:rsidRPr="00B15B61" w:rsidRDefault="00CA1AAD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B83796" w:rsidRPr="00B15B61">
                <w:rPr>
                  <w:rStyle w:val="Hyperlink"/>
                  <w:rFonts w:asciiTheme="minorHAnsi" w:hAnsiTheme="minorHAnsi"/>
                  <w:szCs w:val="24"/>
                </w:rPr>
                <w:t>http://itu.int/go/tsg11</w:t>
              </w:r>
            </w:hyperlink>
          </w:p>
        </w:tc>
        <w:tc>
          <w:tcPr>
            <w:tcW w:w="4896" w:type="dxa"/>
            <w:gridSpan w:val="2"/>
            <w:vMerge/>
          </w:tcPr>
          <w:p w14:paraId="6DEC98AE" w14:textId="77777777" w:rsidR="00F71ACC" w:rsidRPr="00B15B61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B15B61" w14:paraId="54025CFC" w14:textId="77777777" w:rsidTr="004E6D19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2891CDE1" w14:textId="77777777" w:rsidR="00AC5975" w:rsidRPr="00B15B61" w:rsidRDefault="00AC5975" w:rsidP="004E6D19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  <w:sz w:val="20"/>
              </w:rPr>
            </w:pPr>
            <w:r w:rsidRPr="00B15B61">
              <w:rPr>
                <w:rFonts w:asciiTheme="minorHAnsi" w:hAnsiTheme="minorHAnsi"/>
              </w:rPr>
              <w:t>Objet:</w:t>
            </w:r>
          </w:p>
        </w:tc>
        <w:tc>
          <w:tcPr>
            <w:tcW w:w="8951" w:type="dxa"/>
            <w:gridSpan w:val="4"/>
          </w:tcPr>
          <w:p w14:paraId="7C93FA9D" w14:textId="77777777" w:rsidR="00AC5975" w:rsidRPr="00B15B61" w:rsidRDefault="00B83796" w:rsidP="00E64F1F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  <w:b/>
                <w:bCs/>
              </w:rPr>
              <w:t>Réunion du Groupe régional de la Commission d</w:t>
            </w:r>
            <w:r w:rsidR="002E7288" w:rsidRPr="00B15B61">
              <w:rPr>
                <w:rFonts w:asciiTheme="minorHAnsi" w:hAnsiTheme="minorHAnsi"/>
                <w:b/>
                <w:bCs/>
              </w:rPr>
              <w:t>'</w:t>
            </w:r>
            <w:r w:rsidRPr="00B15B61">
              <w:rPr>
                <w:rFonts w:asciiTheme="minorHAnsi" w:hAnsiTheme="minorHAnsi"/>
                <w:b/>
                <w:bCs/>
              </w:rPr>
              <w:t>études 11 de l</w:t>
            </w:r>
            <w:r w:rsidR="002E7288" w:rsidRPr="00B15B61">
              <w:rPr>
                <w:rFonts w:asciiTheme="minorHAnsi" w:hAnsiTheme="minorHAnsi"/>
                <w:b/>
                <w:bCs/>
              </w:rPr>
              <w:t>'</w:t>
            </w:r>
            <w:r w:rsidRPr="00B15B61">
              <w:rPr>
                <w:rFonts w:asciiTheme="minorHAnsi" w:hAnsiTheme="minorHAnsi"/>
                <w:b/>
                <w:bCs/>
              </w:rPr>
              <w:t>UIT</w:t>
            </w:r>
            <w:r w:rsidR="00E64F1F">
              <w:rPr>
                <w:rFonts w:asciiTheme="minorHAnsi" w:hAnsiTheme="minorHAnsi"/>
                <w:b/>
                <w:bCs/>
              </w:rPr>
              <w:t>-</w:t>
            </w:r>
            <w:r w:rsidRPr="00B15B61">
              <w:rPr>
                <w:rFonts w:asciiTheme="minorHAnsi" w:hAnsiTheme="minorHAnsi"/>
                <w:b/>
                <w:bCs/>
              </w:rPr>
              <w:t>T pour l</w:t>
            </w:r>
            <w:r w:rsidR="002E7288" w:rsidRPr="00B15B61">
              <w:rPr>
                <w:rFonts w:asciiTheme="minorHAnsi" w:hAnsiTheme="minorHAnsi"/>
                <w:b/>
                <w:bCs/>
              </w:rPr>
              <w:t>'</w:t>
            </w:r>
            <w:r w:rsidRPr="00B15B61">
              <w:rPr>
                <w:rFonts w:asciiTheme="minorHAnsi" w:hAnsiTheme="minorHAnsi"/>
                <w:b/>
                <w:bCs/>
              </w:rPr>
              <w:t>Afrique (SG11RG</w:t>
            </w:r>
            <w:r w:rsidRPr="00B15B61">
              <w:rPr>
                <w:rFonts w:asciiTheme="minorHAnsi" w:hAnsiTheme="minorHAnsi"/>
                <w:b/>
                <w:bCs/>
              </w:rPr>
              <w:noBreakHyphen/>
              <w:t xml:space="preserve">AFR), Tunis (Tunisie), </w:t>
            </w:r>
            <w:r w:rsidR="00D62251" w:rsidRPr="00B15B61">
              <w:rPr>
                <w:rFonts w:asciiTheme="minorHAnsi" w:hAnsiTheme="minorHAnsi"/>
                <w:b/>
                <w:bCs/>
              </w:rPr>
              <w:t xml:space="preserve">30 </w:t>
            </w:r>
            <w:r w:rsidRPr="00B15B61">
              <w:rPr>
                <w:rFonts w:asciiTheme="minorHAnsi" w:hAnsiTheme="minorHAnsi"/>
                <w:b/>
                <w:bCs/>
              </w:rPr>
              <w:t>septembre</w:t>
            </w:r>
            <w:r w:rsidR="007F76BD">
              <w:rPr>
                <w:rFonts w:asciiTheme="minorHAnsi" w:hAnsiTheme="minorHAnsi"/>
                <w:b/>
                <w:bCs/>
              </w:rPr>
              <w:t xml:space="preserve"> – </w:t>
            </w:r>
            <w:r w:rsidR="00D62251" w:rsidRPr="00B15B61">
              <w:rPr>
                <w:rFonts w:asciiTheme="minorHAnsi" w:hAnsiTheme="minorHAnsi"/>
                <w:b/>
                <w:bCs/>
              </w:rPr>
              <w:t>2 octobre</w:t>
            </w:r>
            <w:r w:rsidRPr="00B15B61">
              <w:rPr>
                <w:rFonts w:asciiTheme="minorHAnsi" w:hAnsiTheme="minorHAnsi"/>
                <w:b/>
                <w:bCs/>
              </w:rPr>
              <w:t xml:space="preserve"> 2019</w:t>
            </w:r>
          </w:p>
        </w:tc>
      </w:tr>
    </w:tbl>
    <w:p w14:paraId="79B60470" w14:textId="77777777" w:rsidR="00AC5975" w:rsidRPr="00B15B61" w:rsidRDefault="00AC5975" w:rsidP="00015613">
      <w:pPr>
        <w:pStyle w:val="ITUintr"/>
        <w:tabs>
          <w:tab w:val="clear" w:pos="737"/>
          <w:tab w:val="clear" w:pos="1134"/>
          <w:tab w:val="left" w:pos="794"/>
        </w:tabs>
        <w:spacing w:before="240" w:after="0"/>
        <w:ind w:right="91"/>
        <w:rPr>
          <w:rFonts w:asciiTheme="minorHAnsi" w:hAnsiTheme="minorHAnsi"/>
          <w:sz w:val="22"/>
          <w:szCs w:val="18"/>
        </w:rPr>
      </w:pPr>
      <w:r w:rsidRPr="00B15B61">
        <w:rPr>
          <w:rFonts w:asciiTheme="minorHAnsi" w:hAnsiTheme="minorHAnsi"/>
          <w:sz w:val="22"/>
          <w:szCs w:val="18"/>
        </w:rPr>
        <w:t>Madame, Monsieur,</w:t>
      </w:r>
    </w:p>
    <w:p w14:paraId="56D5352C" w14:textId="77777777" w:rsidR="00D62251" w:rsidRPr="00B15B61" w:rsidRDefault="00D62251" w:rsidP="00D62251">
      <w:bookmarkStart w:id="0" w:name="suitetext"/>
      <w:bookmarkEnd w:id="0"/>
      <w:r w:rsidRPr="00B15B61">
        <w:t xml:space="preserve">En raison de l'élection présidentielle prévue en Tunisie le 15 septembre 2019, et conformément à la demande de l'organisme hôte, vous voudrez bien noter que la réunion </w:t>
      </w:r>
      <w:r w:rsidR="00E64F1F">
        <w:t xml:space="preserve">du </w:t>
      </w:r>
      <w:r w:rsidRPr="00B15B61">
        <w:t xml:space="preserve">Groupe régional de la Commission d'études 11 de l'UIT-T pour l'Afrique (SG11RG-AFR) à Tunis </w:t>
      </w:r>
      <w:r w:rsidR="007F76BD">
        <w:t>(Tunisie) a été repoussée du 30 </w:t>
      </w:r>
      <w:r w:rsidRPr="00B15B61">
        <w:t>septembre au 2 octobre 2019.</w:t>
      </w:r>
    </w:p>
    <w:p w14:paraId="4C65B5D2" w14:textId="77777777" w:rsidR="00B83796" w:rsidRPr="00B15B61" w:rsidRDefault="00B83796" w:rsidP="00E64F1F">
      <w:r w:rsidRPr="00B15B61">
        <w:t>La réunion du Groupe SG11RG-AFR s</w:t>
      </w:r>
      <w:r w:rsidR="002E7288" w:rsidRPr="00B15B61">
        <w:t>'</w:t>
      </w:r>
      <w:r w:rsidRPr="00B15B61">
        <w:t xml:space="preserve">ouvrira le </w:t>
      </w:r>
      <w:r w:rsidR="00D62251" w:rsidRPr="00B15B61">
        <w:t xml:space="preserve">30 </w:t>
      </w:r>
      <w:r w:rsidRPr="00B15B61">
        <w:t>septembre 2019 à 15 h 45.</w:t>
      </w:r>
      <w:r w:rsidR="00D62251" w:rsidRPr="00B15B61">
        <w:t xml:space="preserve"> Vous trouverez </w:t>
      </w:r>
      <w:r w:rsidRPr="00B15B61">
        <w:t>dans l</w:t>
      </w:r>
      <w:r w:rsidR="002E7288" w:rsidRPr="00B15B61">
        <w:t>'</w:t>
      </w:r>
      <w:r w:rsidR="007F76BD">
        <w:rPr>
          <w:b/>
          <w:bCs/>
        </w:rPr>
        <w:t>Annexe </w:t>
      </w:r>
      <w:r w:rsidRPr="00B15B61">
        <w:rPr>
          <w:b/>
          <w:bCs/>
        </w:rPr>
        <w:t>A</w:t>
      </w:r>
      <w:r w:rsidRPr="00B15B61">
        <w:t xml:space="preserve"> </w:t>
      </w:r>
      <w:r w:rsidR="00D62251" w:rsidRPr="00B15B61">
        <w:t xml:space="preserve">le </w:t>
      </w:r>
      <w:r w:rsidRPr="00B15B61">
        <w:t>projet de calendrier</w:t>
      </w:r>
      <w:r w:rsidR="00D62251" w:rsidRPr="00B15B61">
        <w:t xml:space="preserve"> </w:t>
      </w:r>
      <w:r w:rsidR="00E64F1F">
        <w:t>modifié</w:t>
      </w:r>
      <w:r w:rsidRPr="00B15B61">
        <w:t>.</w:t>
      </w:r>
    </w:p>
    <w:p w14:paraId="74FD1526" w14:textId="77777777" w:rsidR="00FA57B1" w:rsidRPr="00B15B61" w:rsidRDefault="00FA57B1" w:rsidP="00FA57B1">
      <w:r w:rsidRPr="00B15B61">
        <w:rPr>
          <w:rFonts w:asciiTheme="minorHAnsi" w:hAnsiTheme="minorHAnsi"/>
          <w:szCs w:val="22"/>
        </w:rPr>
        <w:t>Toutes les informations relatives à la réunion sont disponibles sur la page web du Groupe SG11RG-AFR</w:t>
      </w:r>
      <w:r w:rsidR="00E64F1F">
        <w:rPr>
          <w:rFonts w:asciiTheme="minorHAnsi" w:hAnsiTheme="minorHAnsi"/>
          <w:szCs w:val="22"/>
        </w:rPr>
        <w:t>,</w:t>
      </w:r>
      <w:r w:rsidRPr="00B15B61">
        <w:rPr>
          <w:rFonts w:asciiTheme="minorHAnsi" w:hAnsiTheme="minorHAnsi"/>
          <w:szCs w:val="22"/>
        </w:rPr>
        <w:t xml:space="preserve"> à l'adresse: </w:t>
      </w:r>
      <w:hyperlink r:id="rId11" w:history="1">
        <w:r w:rsidRPr="00B15B61">
          <w:rPr>
            <w:rStyle w:val="Hyperlink"/>
            <w:rFonts w:asciiTheme="minorHAnsi" w:hAnsiTheme="minorHAnsi"/>
            <w:szCs w:val="22"/>
          </w:rPr>
          <w:t>www.itu.int/go/tsg11rgafr</w:t>
        </w:r>
      </w:hyperlink>
      <w:r w:rsidRPr="00B15B61">
        <w:rPr>
          <w:rFonts w:asciiTheme="minorHAnsi" w:hAnsiTheme="minorHAnsi"/>
          <w:szCs w:val="22"/>
        </w:rPr>
        <w:t>.</w:t>
      </w:r>
    </w:p>
    <w:p w14:paraId="2C21472B" w14:textId="77777777" w:rsidR="00B83796" w:rsidRPr="00B15B61" w:rsidRDefault="00B83796" w:rsidP="00FA57B1">
      <w:r w:rsidRPr="00B15B61">
        <w:t>Cette réunion sera précédée par le troisième atelier régional de la Commission d</w:t>
      </w:r>
      <w:r w:rsidR="002E7288" w:rsidRPr="00B15B61">
        <w:t>'</w:t>
      </w:r>
      <w:r w:rsidRPr="00B15B61">
        <w:t>études 11 de l</w:t>
      </w:r>
      <w:r w:rsidR="002E7288" w:rsidRPr="00B15B61">
        <w:t>'</w:t>
      </w:r>
      <w:r w:rsidRPr="00B15B61">
        <w:t>UIT-T pour l</w:t>
      </w:r>
      <w:r w:rsidR="002E7288" w:rsidRPr="00B15B61">
        <w:t>'</w:t>
      </w:r>
      <w:r w:rsidRPr="00B15B61">
        <w:t>Afrique sur "Les défis liés à la contrefaçon de dispositifs TIC et aux tests de conformité et d</w:t>
      </w:r>
      <w:r w:rsidR="002E7288" w:rsidRPr="00B15B61">
        <w:t>'</w:t>
      </w:r>
      <w:r w:rsidRPr="00B15B61">
        <w:t xml:space="preserve">interopérabilité en Afrique", qui se tiendra le </w:t>
      </w:r>
      <w:r w:rsidR="00FA57B1" w:rsidRPr="00B15B61">
        <w:t xml:space="preserve">30 </w:t>
      </w:r>
      <w:r w:rsidRPr="00B15B61">
        <w:t>septembre 2019 au même endroit. Des renseignements complémentaires seront disponibles sur la page web du Groupe SG11RG-AFR, à l</w:t>
      </w:r>
      <w:r w:rsidR="002E7288" w:rsidRPr="00B15B61">
        <w:t>'</w:t>
      </w:r>
      <w:r w:rsidRPr="00B15B61">
        <w:t xml:space="preserve">adresse: </w:t>
      </w:r>
      <w:hyperlink r:id="rId12" w:history="1">
        <w:r w:rsidR="007906EE" w:rsidRPr="00B15B61">
          <w:rPr>
            <w:rStyle w:val="Hyperlink"/>
            <w:rFonts w:asciiTheme="minorHAnsi" w:hAnsiTheme="minorHAnsi"/>
            <w:szCs w:val="22"/>
          </w:rPr>
          <w:t>www.itu.int/go/tsg11rgafr</w:t>
        </w:r>
      </w:hyperlink>
      <w:r w:rsidR="007906EE" w:rsidRPr="00B15B61">
        <w:rPr>
          <w:rFonts w:asciiTheme="minorHAnsi" w:hAnsiTheme="minorHAnsi"/>
          <w:szCs w:val="22"/>
        </w:rPr>
        <w:t>.</w:t>
      </w:r>
    </w:p>
    <w:p w14:paraId="13B419E9" w14:textId="77777777" w:rsidR="00815A6F" w:rsidRPr="00B15B61" w:rsidRDefault="00815A6F" w:rsidP="00815A6F">
      <w:pPr>
        <w:pStyle w:val="headingb"/>
        <w:spacing w:after="120"/>
        <w:rPr>
          <w:rFonts w:asciiTheme="minorHAnsi" w:hAnsiTheme="minorHAnsi"/>
        </w:rPr>
      </w:pPr>
      <w:r w:rsidRPr="00B15B61">
        <w:rPr>
          <w:rFonts w:asciiTheme="minorHAnsi" w:hAnsiTheme="minorHAnsi"/>
        </w:rPr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815A6F" w:rsidRPr="00B15B61" w14:paraId="0D36454F" w14:textId="77777777" w:rsidTr="007F76BD">
        <w:tc>
          <w:tcPr>
            <w:tcW w:w="2122" w:type="dxa"/>
            <w:shd w:val="clear" w:color="auto" w:fill="auto"/>
          </w:tcPr>
          <w:p w14:paraId="7F52B896" w14:textId="77777777" w:rsidR="00815A6F" w:rsidRPr="00B15B61" w:rsidRDefault="00FA57B1" w:rsidP="00B83796">
            <w:pPr>
              <w:pStyle w:val="TableText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 xml:space="preserve">2 septembre </w:t>
            </w:r>
            <w:r w:rsidR="00B83796" w:rsidRPr="00B15B61">
              <w:rPr>
                <w:rFonts w:asciiTheme="minorHAnsi" w:hAnsiTheme="minorHAnsi"/>
              </w:rPr>
              <w:t>2019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2380547F" w14:textId="77777777" w:rsidR="00815A6F" w:rsidRPr="00B15B61" w:rsidRDefault="00815A6F" w:rsidP="00E64F1F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>–</w:t>
            </w:r>
            <w:r w:rsidRPr="00B15B61">
              <w:rPr>
                <w:rFonts w:asciiTheme="minorHAnsi" w:hAnsiTheme="minorHAnsi"/>
              </w:rPr>
              <w:tab/>
            </w:r>
            <w:r w:rsidR="00B83796" w:rsidRPr="00B15B61">
              <w:t>Soumission des demandes de bourses (au moyen du formulaire d</w:t>
            </w:r>
            <w:r w:rsidR="002E7288" w:rsidRPr="00B15B61">
              <w:t>'</w:t>
            </w:r>
            <w:r w:rsidR="00B83796" w:rsidRPr="00B15B61">
              <w:t>inscription en ligne)</w:t>
            </w:r>
          </w:p>
        </w:tc>
      </w:tr>
      <w:tr w:rsidR="00815A6F" w:rsidRPr="00B15B61" w14:paraId="3EFDF127" w14:textId="77777777" w:rsidTr="007F76BD">
        <w:tc>
          <w:tcPr>
            <w:tcW w:w="2122" w:type="dxa"/>
            <w:shd w:val="clear" w:color="auto" w:fill="auto"/>
          </w:tcPr>
          <w:p w14:paraId="760DB1E0" w14:textId="77777777" w:rsidR="00815A6F" w:rsidRPr="00B15B61" w:rsidRDefault="00FA57B1" w:rsidP="00B83796">
            <w:pPr>
              <w:pStyle w:val="TableText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 xml:space="preserve">30 </w:t>
            </w:r>
            <w:r w:rsidR="00B83796" w:rsidRPr="00B15B61">
              <w:rPr>
                <w:rFonts w:asciiTheme="minorHAnsi" w:hAnsiTheme="minorHAnsi"/>
              </w:rPr>
              <w:t>août 2019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066DD7D6" w14:textId="77777777" w:rsidR="00815A6F" w:rsidRPr="00B15B61" w:rsidRDefault="00815A6F" w:rsidP="00E64F1F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>–</w:t>
            </w:r>
            <w:r w:rsidRPr="00B15B61">
              <w:rPr>
                <w:rFonts w:asciiTheme="minorHAnsi" w:hAnsiTheme="minorHAnsi"/>
              </w:rPr>
              <w:tab/>
            </w:r>
            <w:r w:rsidR="00B83796" w:rsidRPr="00B15B61">
              <w:rPr>
                <w:rFonts w:asciiTheme="minorHAnsi" w:hAnsiTheme="minorHAnsi"/>
              </w:rPr>
              <w:t>Inscription préalable (au moyen du formulaire d</w:t>
            </w:r>
            <w:r w:rsidR="002E7288" w:rsidRPr="00B15B61">
              <w:rPr>
                <w:rFonts w:asciiTheme="minorHAnsi" w:hAnsiTheme="minorHAnsi"/>
              </w:rPr>
              <w:t>'</w:t>
            </w:r>
            <w:r w:rsidR="00B83796" w:rsidRPr="00B15B61">
              <w:rPr>
                <w:rFonts w:asciiTheme="minorHAnsi" w:hAnsiTheme="minorHAnsi"/>
              </w:rPr>
              <w:t xml:space="preserve">inscription en ligne disponible sur la </w:t>
            </w:r>
            <w:hyperlink r:id="rId13" w:history="1">
              <w:r w:rsidR="00B83796" w:rsidRPr="00B15B61">
                <w:rPr>
                  <w:rStyle w:val="Hyperlink"/>
                  <w:rFonts w:asciiTheme="minorHAnsi" w:hAnsiTheme="minorHAnsi"/>
                </w:rPr>
                <w:t xml:space="preserve">page </w:t>
              </w:r>
              <w:r w:rsidR="00E64F1F">
                <w:rPr>
                  <w:rStyle w:val="Hyperlink"/>
                  <w:rFonts w:asciiTheme="minorHAnsi" w:hAnsiTheme="minorHAnsi"/>
                </w:rPr>
                <w:t xml:space="preserve">web </w:t>
              </w:r>
              <w:r w:rsidR="00B83796" w:rsidRPr="00B15B61">
                <w:rPr>
                  <w:rStyle w:val="Hyperlink"/>
                  <w:rFonts w:asciiTheme="minorHAnsi" w:hAnsiTheme="minorHAnsi"/>
                </w:rPr>
                <w:t>du Groupe SG11RG-AFR</w:t>
              </w:r>
            </w:hyperlink>
            <w:r w:rsidR="00B83796" w:rsidRPr="00B15B61">
              <w:rPr>
                <w:rFonts w:asciiTheme="minorHAnsi" w:hAnsiTheme="minorHAnsi"/>
              </w:rPr>
              <w:t>)</w:t>
            </w:r>
          </w:p>
        </w:tc>
      </w:tr>
      <w:tr w:rsidR="00815A6F" w:rsidRPr="00B15B61" w14:paraId="3FD52A85" w14:textId="77777777" w:rsidTr="007F76BD">
        <w:tc>
          <w:tcPr>
            <w:tcW w:w="2122" w:type="dxa"/>
            <w:shd w:val="clear" w:color="auto" w:fill="auto"/>
          </w:tcPr>
          <w:p w14:paraId="2F1938CA" w14:textId="77777777" w:rsidR="00815A6F" w:rsidRPr="00B15B61" w:rsidRDefault="00B83796" w:rsidP="00B83796">
            <w:pPr>
              <w:pStyle w:val="TableText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>2 septembre 2019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75A46C21" w14:textId="77777777" w:rsidR="00815A6F" w:rsidRPr="00B15B61" w:rsidRDefault="00815A6F" w:rsidP="00B83796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>–</w:t>
            </w:r>
            <w:r w:rsidRPr="00B15B61">
              <w:rPr>
                <w:rFonts w:asciiTheme="minorHAnsi" w:hAnsiTheme="minorHAnsi"/>
              </w:rPr>
              <w:tab/>
            </w:r>
            <w:r w:rsidR="00B83796" w:rsidRPr="00B15B61">
              <w:rPr>
                <w:rFonts w:asciiTheme="minorHAnsi" w:hAnsiTheme="minorHAnsi"/>
              </w:rPr>
              <w:t>Soumission des demandes de lettres pour faciliter l</w:t>
            </w:r>
            <w:r w:rsidR="002E7288" w:rsidRPr="00B15B61">
              <w:rPr>
                <w:rFonts w:asciiTheme="minorHAnsi" w:hAnsiTheme="minorHAnsi"/>
              </w:rPr>
              <w:t>'</w:t>
            </w:r>
            <w:r w:rsidR="00B83796" w:rsidRPr="00B15B61">
              <w:rPr>
                <w:rFonts w:asciiTheme="minorHAnsi" w:hAnsiTheme="minorHAnsi"/>
              </w:rPr>
              <w:t>obtention du visa (voir les renseignements pratiques)</w:t>
            </w:r>
          </w:p>
        </w:tc>
      </w:tr>
      <w:tr w:rsidR="00F71ACC" w:rsidRPr="00B15B61" w14:paraId="3AC1E48E" w14:textId="77777777" w:rsidTr="007F76BD">
        <w:tc>
          <w:tcPr>
            <w:tcW w:w="2122" w:type="dxa"/>
            <w:shd w:val="clear" w:color="auto" w:fill="auto"/>
          </w:tcPr>
          <w:p w14:paraId="6FCD05F5" w14:textId="77777777" w:rsidR="00F71ACC" w:rsidRPr="00B15B61" w:rsidRDefault="00FA57B1" w:rsidP="00F71ACC">
            <w:pPr>
              <w:pStyle w:val="TableText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>17</w:t>
            </w:r>
            <w:r w:rsidR="00B83796" w:rsidRPr="00B15B61">
              <w:rPr>
                <w:rFonts w:asciiTheme="minorHAnsi" w:hAnsiTheme="minorHAnsi"/>
              </w:rPr>
              <w:t xml:space="preserve"> septembre 2019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276A7972" w14:textId="77777777" w:rsidR="00F71ACC" w:rsidRPr="00B15B61" w:rsidRDefault="00F71ACC" w:rsidP="007906EE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>–</w:t>
            </w:r>
            <w:r w:rsidRPr="00B15B61">
              <w:rPr>
                <w:rFonts w:asciiTheme="minorHAnsi" w:hAnsiTheme="minorHAnsi"/>
              </w:rPr>
              <w:tab/>
            </w:r>
            <w:r w:rsidR="00B83796" w:rsidRPr="00B15B61">
              <w:rPr>
                <w:rFonts w:asciiTheme="minorHAnsi" w:hAnsiTheme="minorHAnsi"/>
              </w:rPr>
              <w:t>Soumission</w:t>
            </w:r>
            <w:r w:rsidR="00B83796" w:rsidRPr="00B15B61">
              <w:t xml:space="preserve"> des contributions des Membres de l</w:t>
            </w:r>
            <w:r w:rsidR="002E7288" w:rsidRPr="00B15B61">
              <w:t>'</w:t>
            </w:r>
            <w:r w:rsidR="00B83796" w:rsidRPr="00B15B61">
              <w:t>UIT-T (par courrier électronique à l</w:t>
            </w:r>
            <w:r w:rsidR="002E7288" w:rsidRPr="00B15B61">
              <w:t>'</w:t>
            </w:r>
            <w:r w:rsidR="00B83796" w:rsidRPr="00B15B61">
              <w:t>adresse</w:t>
            </w:r>
            <w:r w:rsidR="007906EE" w:rsidRPr="00B15B61">
              <w:t xml:space="preserve"> </w:t>
            </w:r>
            <w:hyperlink r:id="rId14" w:history="1">
              <w:r w:rsidR="007906EE" w:rsidRPr="00B15B61">
                <w:rPr>
                  <w:rStyle w:val="Hyperlink"/>
                </w:rPr>
                <w:t>tsbsg11@itu.int</w:t>
              </w:r>
            </w:hyperlink>
            <w:r w:rsidR="00B83796" w:rsidRPr="00B15B61">
              <w:t>)</w:t>
            </w:r>
          </w:p>
        </w:tc>
      </w:tr>
    </w:tbl>
    <w:p w14:paraId="3B69E2C5" w14:textId="77777777" w:rsidR="00015613" w:rsidRDefault="00015613" w:rsidP="004E6D19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3E25787" w14:textId="77777777" w:rsidR="00412877" w:rsidRDefault="00412877" w:rsidP="004E6D19">
      <w:pPr>
        <w:spacing w:before="240"/>
        <w:rPr>
          <w:rFonts w:asciiTheme="minorHAnsi" w:hAnsiTheme="minorHAnsi"/>
        </w:rPr>
      </w:pPr>
    </w:p>
    <w:p w14:paraId="682D6878" w14:textId="0954C3A5" w:rsidR="00815A6F" w:rsidRPr="00B15B61" w:rsidRDefault="00815A6F" w:rsidP="004E6D19">
      <w:pPr>
        <w:spacing w:before="240"/>
        <w:rPr>
          <w:rFonts w:asciiTheme="minorHAnsi" w:hAnsiTheme="minorHAnsi"/>
        </w:rPr>
      </w:pPr>
      <w:r w:rsidRPr="00B15B61">
        <w:rPr>
          <w:rFonts w:asciiTheme="minorHAnsi" w:hAnsiTheme="minorHAnsi"/>
        </w:rPr>
        <w:t>Je vous souhaite une réunion constructive et agréable.</w:t>
      </w:r>
    </w:p>
    <w:p w14:paraId="310DB9AF" w14:textId="2BA2388C" w:rsidR="00815A6F" w:rsidRPr="00B15B61" w:rsidRDefault="00815A6F" w:rsidP="009973D2">
      <w:pPr>
        <w:spacing w:after="120"/>
        <w:rPr>
          <w:rFonts w:asciiTheme="minorHAnsi" w:hAnsiTheme="minorHAnsi"/>
        </w:rPr>
      </w:pPr>
      <w:r w:rsidRPr="00B15B61">
        <w:rPr>
          <w:rFonts w:asciiTheme="minorHAnsi" w:hAnsiTheme="minorHAnsi"/>
        </w:rPr>
        <w:t>Veuillez agréer, Madame, Monsieur, l</w:t>
      </w:r>
      <w:r w:rsidR="002E7288" w:rsidRPr="00B15B61">
        <w:rPr>
          <w:rFonts w:asciiTheme="minorHAnsi" w:hAnsiTheme="minorHAnsi"/>
        </w:rPr>
        <w:t>'</w:t>
      </w:r>
      <w:r w:rsidRPr="00B15B61">
        <w:rPr>
          <w:rFonts w:asciiTheme="minorHAnsi" w:hAnsiTheme="minorHAnsi"/>
        </w:rPr>
        <w:t>assurance de ma considération distinguée.</w:t>
      </w:r>
    </w:p>
    <w:p w14:paraId="76992C3D" w14:textId="4258AC4A" w:rsidR="009973D2" w:rsidRPr="00B15B61" w:rsidRDefault="00CF6CE9" w:rsidP="007F76BD">
      <w:pPr>
        <w:spacing w:before="480" w:after="480"/>
        <w:rPr>
          <w:rFonts w:asciiTheme="minorHAnsi" w:hAnsiTheme="minorHAnsi"/>
          <w:i/>
        </w:rPr>
      </w:pPr>
      <w:r w:rsidRPr="00B15B61">
        <w:rPr>
          <w:rFonts w:asciiTheme="minorHAnsi" w:hAnsiTheme="minorHAnsi"/>
          <w:i/>
        </w:rPr>
        <w:t>(</w:t>
      </w:r>
      <w:proofErr w:type="gramStart"/>
      <w:r w:rsidRPr="00B15B61">
        <w:rPr>
          <w:rFonts w:asciiTheme="minorHAnsi" w:hAnsiTheme="minorHAnsi"/>
          <w:i/>
        </w:rPr>
        <w:t>signé</w:t>
      </w:r>
      <w:proofErr w:type="gramEnd"/>
      <w:r w:rsidRPr="00B15B61">
        <w:rPr>
          <w:rFonts w:asciiTheme="minorHAnsi" w:hAnsiTheme="minorHAnsi"/>
          <w:i/>
        </w:rPr>
        <w:t>)</w:t>
      </w:r>
      <w:bookmarkStart w:id="1" w:name="_GoBack"/>
      <w:bookmarkEnd w:id="1"/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43"/>
        <w:gridCol w:w="3091"/>
      </w:tblGrid>
      <w:tr w:rsidR="00815A6F" w:rsidRPr="00B15B61" w14:paraId="722E7425" w14:textId="77777777" w:rsidTr="007F76BD">
        <w:trPr>
          <w:cantSplit/>
          <w:trHeight w:val="1955"/>
        </w:trPr>
        <w:tc>
          <w:tcPr>
            <w:tcW w:w="654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430CCE" w14:textId="1A87BCC8" w:rsidR="00CF6CE9" w:rsidRPr="00B15B61" w:rsidRDefault="00815A6F" w:rsidP="009973D2">
            <w:pPr>
              <w:spacing w:before="40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</w:rPr>
              <w:t>Chaesub Lee</w:t>
            </w:r>
            <w:r w:rsidRPr="00B15B61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Pr="00B15B61">
              <w:rPr>
                <w:rFonts w:asciiTheme="minorHAnsi" w:hAnsiTheme="minorHAnsi"/>
              </w:rPr>
              <w:br/>
              <w:t>des télécommunications</w:t>
            </w:r>
          </w:p>
          <w:p w14:paraId="404F235C" w14:textId="77777777" w:rsidR="00815A6F" w:rsidRPr="00B15B61" w:rsidRDefault="00815A6F" w:rsidP="007F76BD">
            <w:pPr>
              <w:spacing w:before="1200"/>
              <w:rPr>
                <w:rFonts w:asciiTheme="minorHAnsi" w:hAnsiTheme="minorHAnsi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0C693F" w14:textId="77777777" w:rsidR="00815A6F" w:rsidRPr="00B15B61" w:rsidRDefault="00B83796" w:rsidP="00B83796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B15B61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94BD96B" wp14:editId="6DE0D528">
                  <wp:extent cx="1085850" cy="1085850"/>
                  <wp:effectExtent l="0" t="0" r="0" b="0"/>
                  <wp:docPr id="25" name="Picture 25" descr="This QR code redirects to the latest meeeting information at:&#10;http://handle.itu.int/11.1002/groups/sg11rg-afr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his QR code redirects to the latest meeeting information at:&#10;http://handle.itu.int/11.1002/groups/sg11rg-afr" title="Latest meeting information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505" r="6505"/>
                          <a:stretch/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A6F" w:rsidRPr="00B15B61" w14:paraId="69461624" w14:textId="77777777" w:rsidTr="007F76BD">
        <w:trPr>
          <w:cantSplit/>
          <w:trHeight w:val="579"/>
        </w:trPr>
        <w:tc>
          <w:tcPr>
            <w:tcW w:w="6543" w:type="dxa"/>
            <w:vMerge/>
            <w:tcBorders>
              <w:right w:val="single" w:sz="4" w:space="0" w:color="auto"/>
            </w:tcBorders>
          </w:tcPr>
          <w:p w14:paraId="7B2A9C9C" w14:textId="77777777" w:rsidR="00815A6F" w:rsidRPr="00B15B61" w:rsidRDefault="00815A6F" w:rsidP="00B83796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FF8A" w14:textId="77777777" w:rsidR="00815A6F" w:rsidRPr="00B15B61" w:rsidRDefault="00815A6F" w:rsidP="00B83796">
            <w:pPr>
              <w:spacing w:before="0"/>
              <w:jc w:val="center"/>
              <w:rPr>
                <w:rFonts w:asciiTheme="minorHAnsi" w:eastAsia="SimSun" w:hAnsiTheme="minorHAnsi" w:cs="Arial"/>
                <w:noProof/>
                <w:sz w:val="20"/>
                <w:lang w:eastAsia="zh-CN"/>
              </w:rPr>
            </w:pPr>
            <w:r w:rsidRPr="00B15B61">
              <w:rPr>
                <w:rFonts w:asciiTheme="minorHAnsi" w:hAnsiTheme="minorHAnsi"/>
                <w:sz w:val="20"/>
              </w:rPr>
              <w:t>Informations les plus récentes concernant la réunion</w:t>
            </w:r>
          </w:p>
        </w:tc>
      </w:tr>
    </w:tbl>
    <w:p w14:paraId="40CC4815" w14:textId="77777777" w:rsidR="007F76BD" w:rsidRDefault="007F76BD" w:rsidP="007F76B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560"/>
        <w:textAlignment w:val="auto"/>
        <w:rPr>
          <w:rFonts w:asciiTheme="minorHAnsi" w:hAnsiTheme="minorHAnsi"/>
          <w:bCs/>
        </w:rPr>
      </w:pPr>
      <w:r w:rsidRPr="00B15B61">
        <w:rPr>
          <w:rFonts w:asciiTheme="minorHAnsi" w:hAnsiTheme="minorHAnsi"/>
          <w:b/>
          <w:bCs/>
        </w:rPr>
        <w:t>Annexe</w:t>
      </w:r>
      <w:r w:rsidRPr="00B15B61">
        <w:rPr>
          <w:rFonts w:asciiTheme="minorHAnsi" w:hAnsiTheme="minorHAnsi"/>
          <w:bCs/>
        </w:rPr>
        <w:t>: 1</w:t>
      </w:r>
    </w:p>
    <w:p w14:paraId="77F621C5" w14:textId="77777777" w:rsidR="00815A6F" w:rsidRPr="00B15B61" w:rsidRDefault="00815A6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 w:rsidRPr="00B15B61">
        <w:rPr>
          <w:rFonts w:asciiTheme="minorHAnsi" w:hAnsiTheme="minorHAnsi"/>
          <w:b/>
          <w:bCs/>
          <w:caps/>
        </w:rPr>
        <w:br w:type="page"/>
      </w:r>
    </w:p>
    <w:p w14:paraId="387A8218" w14:textId="77777777" w:rsidR="004E6D19" w:rsidRPr="00B15B61" w:rsidRDefault="007F76BD" w:rsidP="00EE5F30">
      <w:pPr>
        <w:pStyle w:val="Annextitle0"/>
        <w:tabs>
          <w:tab w:val="left" w:pos="3675"/>
          <w:tab w:val="center" w:pos="4819"/>
        </w:tabs>
        <w:jc w:val="left"/>
        <w:rPr>
          <w:sz w:val="2"/>
          <w:szCs w:val="2"/>
          <w:lang w:val="fr-FR"/>
        </w:rPr>
      </w:pPr>
      <w:r>
        <w:rPr>
          <w:sz w:val="2"/>
          <w:szCs w:val="2"/>
          <w:lang w:val="fr-FR"/>
        </w:rPr>
        <w:lastRenderedPageBreak/>
        <w:tab/>
      </w:r>
      <w:r>
        <w:rPr>
          <w:sz w:val="2"/>
          <w:szCs w:val="2"/>
          <w:lang w:val="fr-FR"/>
        </w:rPr>
        <w:tab/>
      </w:r>
      <w:r>
        <w:rPr>
          <w:sz w:val="2"/>
          <w:szCs w:val="2"/>
          <w:lang w:val="fr-FR"/>
        </w:rPr>
        <w:tab/>
      </w:r>
      <w:r>
        <w:rPr>
          <w:sz w:val="2"/>
          <w:szCs w:val="2"/>
          <w:lang w:val="fr-FR"/>
        </w:rPr>
        <w:tab/>
      </w:r>
      <w:r>
        <w:rPr>
          <w:sz w:val="2"/>
          <w:szCs w:val="2"/>
          <w:lang w:val="fr-FR"/>
        </w:rPr>
        <w:tab/>
      </w:r>
      <w:r w:rsidR="00EE5F30">
        <w:rPr>
          <w:sz w:val="2"/>
          <w:szCs w:val="2"/>
          <w:lang w:val="fr-FR"/>
        </w:rPr>
        <w:tab/>
      </w:r>
    </w:p>
    <w:p w14:paraId="4EDDB28D" w14:textId="77777777" w:rsidR="00B83796" w:rsidRPr="00B15B61" w:rsidRDefault="00B83796" w:rsidP="00FA57B1">
      <w:pPr>
        <w:pStyle w:val="Annextitle0"/>
        <w:rPr>
          <w:b w:val="0"/>
          <w:szCs w:val="28"/>
          <w:lang w:val="fr-FR"/>
        </w:rPr>
      </w:pPr>
      <w:r w:rsidRPr="00B15B61">
        <w:rPr>
          <w:lang w:val="fr-FR"/>
        </w:rPr>
        <w:t>ANNEXE A</w:t>
      </w:r>
      <w:r w:rsidR="007F76BD">
        <w:rPr>
          <w:lang w:val="fr-FR"/>
        </w:rPr>
        <w:br/>
      </w:r>
      <w:r w:rsidRPr="00B15B61">
        <w:rPr>
          <w:lang w:val="fr-FR"/>
        </w:rPr>
        <w:br/>
      </w:r>
      <w:r w:rsidRPr="00B15B61">
        <w:rPr>
          <w:szCs w:val="28"/>
          <w:lang w:val="fr-FR"/>
        </w:rPr>
        <w:t>Projet de calendrier de la réunion du Groupe SG11RG-AFR de l</w:t>
      </w:r>
      <w:r w:rsidR="002E7288" w:rsidRPr="00B15B61">
        <w:rPr>
          <w:szCs w:val="28"/>
          <w:lang w:val="fr-FR"/>
        </w:rPr>
        <w:t>'</w:t>
      </w:r>
      <w:r w:rsidRPr="00B15B61">
        <w:rPr>
          <w:szCs w:val="28"/>
          <w:lang w:val="fr-FR"/>
        </w:rPr>
        <w:t>UIT</w:t>
      </w:r>
      <w:r w:rsidRPr="00B15B61">
        <w:rPr>
          <w:szCs w:val="28"/>
          <w:lang w:val="fr-FR"/>
        </w:rPr>
        <w:noBreakHyphen/>
        <w:t xml:space="preserve">T </w:t>
      </w:r>
      <w:r w:rsidRPr="00B15B61">
        <w:rPr>
          <w:szCs w:val="28"/>
          <w:lang w:val="fr-FR"/>
        </w:rPr>
        <w:br/>
        <w:t xml:space="preserve">(Tunis (Tunisie), </w:t>
      </w:r>
      <w:r w:rsidR="00FA57B1" w:rsidRPr="00B15B61">
        <w:rPr>
          <w:szCs w:val="28"/>
          <w:lang w:val="fr-FR"/>
        </w:rPr>
        <w:t xml:space="preserve">30 </w:t>
      </w:r>
      <w:r w:rsidRPr="00B15B61">
        <w:rPr>
          <w:szCs w:val="28"/>
          <w:lang w:val="fr-FR"/>
        </w:rPr>
        <w:t>septembre</w:t>
      </w:r>
      <w:r w:rsidR="007F76BD">
        <w:rPr>
          <w:szCs w:val="28"/>
          <w:lang w:val="fr-FR"/>
        </w:rPr>
        <w:t xml:space="preserve"> – </w:t>
      </w:r>
      <w:r w:rsidR="00FA57B1" w:rsidRPr="00B15B61">
        <w:rPr>
          <w:szCs w:val="28"/>
          <w:lang w:val="fr-FR"/>
        </w:rPr>
        <w:t>2 octobre</w:t>
      </w:r>
      <w:r w:rsidRPr="00B15B61">
        <w:rPr>
          <w:szCs w:val="28"/>
          <w:lang w:val="fr-FR"/>
        </w:rPr>
        <w:t xml:space="preserve"> 2019)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409"/>
        <w:gridCol w:w="397"/>
        <w:gridCol w:w="431"/>
        <w:gridCol w:w="419"/>
        <w:gridCol w:w="416"/>
        <w:gridCol w:w="10"/>
        <w:gridCol w:w="425"/>
        <w:gridCol w:w="379"/>
        <w:gridCol w:w="472"/>
        <w:gridCol w:w="425"/>
        <w:gridCol w:w="430"/>
        <w:gridCol w:w="425"/>
        <w:gridCol w:w="425"/>
        <w:gridCol w:w="426"/>
        <w:gridCol w:w="425"/>
        <w:gridCol w:w="425"/>
        <w:gridCol w:w="672"/>
      </w:tblGrid>
      <w:tr w:rsidR="00B83796" w:rsidRPr="00B15B61" w14:paraId="0C741E92" w14:textId="77777777" w:rsidTr="004E6D19">
        <w:trPr>
          <w:trHeight w:val="270"/>
          <w:jc w:val="center"/>
        </w:trPr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7B147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  <w:highlight w:val="yellow"/>
              </w:rPr>
            </w:pPr>
          </w:p>
        </w:tc>
        <w:tc>
          <w:tcPr>
            <w:tcW w:w="2072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8B367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Cs w:val="22"/>
              </w:rPr>
            </w:pPr>
            <w:r w:rsidRPr="00B15B61">
              <w:rPr>
                <w:rFonts w:asciiTheme="minorHAnsi" w:hAnsiTheme="minorHAnsi" w:cstheme="majorBidi"/>
                <w:b/>
                <w:szCs w:val="22"/>
              </w:rPr>
              <w:t xml:space="preserve">Lundi </w:t>
            </w:r>
          </w:p>
          <w:p w14:paraId="0507629E" w14:textId="77777777" w:rsidR="00B83796" w:rsidRPr="00B15B61" w:rsidRDefault="00FA57B1" w:rsidP="00B83796">
            <w:pPr>
              <w:spacing w:before="40" w:after="40"/>
              <w:jc w:val="center"/>
              <w:rPr>
                <w:rFonts w:asciiTheme="minorHAnsi" w:hAnsiTheme="minorHAnsi" w:cstheme="majorBidi"/>
                <w:szCs w:val="22"/>
              </w:rPr>
            </w:pPr>
            <w:r w:rsidRPr="00B15B61">
              <w:rPr>
                <w:rFonts w:asciiTheme="minorHAnsi" w:hAnsiTheme="minorHAnsi" w:cstheme="majorBidi"/>
                <w:b/>
                <w:szCs w:val="22"/>
              </w:rPr>
              <w:t xml:space="preserve">30 </w:t>
            </w:r>
            <w:r w:rsidR="00B83796" w:rsidRPr="00B15B61">
              <w:rPr>
                <w:rFonts w:asciiTheme="minorHAnsi" w:hAnsiTheme="minorHAnsi" w:cstheme="majorBidi"/>
                <w:b/>
                <w:szCs w:val="22"/>
              </w:rPr>
              <w:t>septembre 2019</w:t>
            </w:r>
          </w:p>
        </w:tc>
        <w:tc>
          <w:tcPr>
            <w:tcW w:w="214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F05F8" w14:textId="77777777" w:rsidR="00B83796" w:rsidRPr="00B15B61" w:rsidRDefault="00B83796" w:rsidP="00FA57B1">
            <w:pPr>
              <w:spacing w:before="40" w:after="40"/>
              <w:jc w:val="center"/>
              <w:rPr>
                <w:rFonts w:asciiTheme="minorHAnsi" w:hAnsiTheme="minorHAnsi" w:cstheme="majorBidi"/>
                <w:szCs w:val="22"/>
              </w:rPr>
            </w:pPr>
            <w:r w:rsidRPr="00B15B61">
              <w:rPr>
                <w:rFonts w:asciiTheme="minorHAnsi" w:eastAsiaTheme="majorEastAsia" w:hAnsiTheme="minorHAnsi"/>
                <w:b/>
                <w:szCs w:val="22"/>
              </w:rPr>
              <w:t xml:space="preserve">Mardi </w:t>
            </w:r>
            <w:r w:rsidRPr="00B15B61">
              <w:rPr>
                <w:rFonts w:asciiTheme="minorHAnsi" w:eastAsiaTheme="majorEastAsia" w:hAnsiTheme="minorHAnsi"/>
                <w:b/>
                <w:szCs w:val="22"/>
              </w:rPr>
              <w:br/>
              <w:t>1</w:t>
            </w:r>
            <w:r w:rsidR="00FA57B1" w:rsidRPr="00B15B61">
              <w:rPr>
                <w:rFonts w:asciiTheme="minorHAnsi" w:eastAsiaTheme="majorEastAsia" w:hAnsiTheme="minorHAnsi"/>
                <w:b/>
                <w:szCs w:val="22"/>
              </w:rPr>
              <w:t xml:space="preserve">er octobre </w:t>
            </w:r>
            <w:r w:rsidRPr="00B15B61">
              <w:rPr>
                <w:rFonts w:asciiTheme="minorHAnsi" w:eastAsiaTheme="majorEastAsia" w:hAnsiTheme="minorHAnsi"/>
                <w:b/>
                <w:szCs w:val="22"/>
              </w:rPr>
              <w:t>2019</w:t>
            </w:r>
          </w:p>
        </w:tc>
        <w:tc>
          <w:tcPr>
            <w:tcW w:w="279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4A1E8" w14:textId="77777777" w:rsidR="00B83796" w:rsidRPr="00B15B61" w:rsidRDefault="00B83796" w:rsidP="00FA57B1">
            <w:pPr>
              <w:spacing w:before="40" w:after="40"/>
              <w:jc w:val="center"/>
              <w:rPr>
                <w:rFonts w:asciiTheme="minorHAnsi" w:hAnsiTheme="minorHAnsi" w:cstheme="majorBidi"/>
                <w:szCs w:val="22"/>
              </w:rPr>
            </w:pPr>
            <w:r w:rsidRPr="00B15B61">
              <w:rPr>
                <w:rFonts w:asciiTheme="minorHAnsi" w:eastAsiaTheme="majorEastAsia" w:hAnsiTheme="minorHAnsi"/>
                <w:b/>
                <w:szCs w:val="22"/>
              </w:rPr>
              <w:t xml:space="preserve">Mercredi </w:t>
            </w:r>
            <w:r w:rsidRPr="00B15B61">
              <w:rPr>
                <w:rFonts w:asciiTheme="minorHAnsi" w:eastAsiaTheme="majorEastAsia" w:hAnsiTheme="minorHAnsi"/>
                <w:b/>
                <w:szCs w:val="22"/>
              </w:rPr>
              <w:br/>
            </w:r>
            <w:r w:rsidR="00FA57B1" w:rsidRPr="00B15B61">
              <w:rPr>
                <w:rFonts w:asciiTheme="minorHAnsi" w:eastAsiaTheme="majorEastAsia" w:hAnsiTheme="minorHAnsi"/>
                <w:b/>
                <w:szCs w:val="22"/>
              </w:rPr>
              <w:t xml:space="preserve">2 octobre </w:t>
            </w:r>
            <w:r w:rsidRPr="00B15B61">
              <w:rPr>
                <w:rFonts w:asciiTheme="minorHAnsi" w:eastAsiaTheme="majorEastAsia" w:hAnsiTheme="minorHAnsi"/>
                <w:b/>
                <w:szCs w:val="22"/>
              </w:rPr>
              <w:t>2019</w:t>
            </w:r>
          </w:p>
        </w:tc>
      </w:tr>
      <w:tr w:rsidR="00B83796" w:rsidRPr="00B15B61" w14:paraId="61F33EF6" w14:textId="77777777" w:rsidTr="004E6D19">
        <w:trPr>
          <w:trHeight w:val="270"/>
          <w:jc w:val="center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7FFC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  <w:highlight w:val="yellow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BC22E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56489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E9F22" w14:textId="77777777" w:rsidR="00B83796" w:rsidRPr="00B15B61" w:rsidRDefault="001E4B05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noProof/>
                <w:sz w:val="20"/>
                <w:lang w:val="en-GB" w:eastAsia="en-GB"/>
              </w:rPr>
              <w:drawing>
                <wp:inline distT="0" distB="0" distL="0" distR="0" wp14:anchorId="655E3FF6" wp14:editId="6BC8B7E0">
                  <wp:extent cx="163830" cy="116205"/>
                  <wp:effectExtent l="0" t="0" r="7620" b="0"/>
                  <wp:docPr id="4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B9A23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53928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EAAE4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ED44E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38842" w14:textId="77777777" w:rsidR="00B83796" w:rsidRPr="00B15B61" w:rsidRDefault="001E4B05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noProof/>
                <w:sz w:val="20"/>
                <w:lang w:val="en-GB" w:eastAsia="en-GB"/>
              </w:rPr>
              <w:drawing>
                <wp:inline distT="0" distB="0" distL="0" distR="0" wp14:anchorId="0E4301B7" wp14:editId="3BA58E57">
                  <wp:extent cx="163830" cy="116205"/>
                  <wp:effectExtent l="0" t="0" r="7620" b="0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103C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EB9D8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C6A76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D0649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6FB0F" w14:textId="77777777" w:rsidR="00B83796" w:rsidRPr="00B15B61" w:rsidRDefault="001E4B05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noProof/>
                <w:sz w:val="20"/>
                <w:lang w:val="en-GB" w:eastAsia="en-GB"/>
              </w:rPr>
              <w:drawing>
                <wp:inline distT="0" distB="0" distL="0" distR="0" wp14:anchorId="595276AC" wp14:editId="4B9F80DF">
                  <wp:extent cx="163830" cy="116205"/>
                  <wp:effectExtent l="0" t="0" r="7620" b="0"/>
                  <wp:docPr id="3" name="Picture 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A2E6F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45D2D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73CC5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>5</w:t>
            </w:r>
          </w:p>
        </w:tc>
      </w:tr>
      <w:tr w:rsidR="00B83796" w:rsidRPr="00B15B61" w14:paraId="4B13709E" w14:textId="77777777" w:rsidTr="004E6D19">
        <w:trPr>
          <w:trHeight w:val="27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35BB4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B15B61">
              <w:rPr>
                <w:rFonts w:asciiTheme="minorHAnsi" w:eastAsiaTheme="majorEastAsia" w:hAnsiTheme="minorHAnsi"/>
                <w:b/>
                <w:szCs w:val="22"/>
              </w:rPr>
              <w:t>SG11RG-AFR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1D74B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D15FC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14:paraId="05D1582A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00139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BC9DE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BFB2D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B15B61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FC9A9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B15B61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14:paraId="443829D7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A07F4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B15B61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FF63B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B15B61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60010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B15B61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D3C5C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B15B61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14:paraId="7E514107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89ECF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B15B61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12904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F52AC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</w:tr>
      <w:tr w:rsidR="00B83796" w:rsidRPr="00B15B61" w14:paraId="6D1B41CB" w14:textId="77777777" w:rsidTr="004E6D19">
        <w:trPr>
          <w:trHeight w:val="270"/>
          <w:jc w:val="center"/>
        </w:trPr>
        <w:tc>
          <w:tcPr>
            <w:tcW w:w="177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D438F6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B15B61">
              <w:rPr>
                <w:rFonts w:asciiTheme="minorHAnsi" w:eastAsiaTheme="majorEastAsia" w:hAnsiTheme="minorHAnsi"/>
                <w:b/>
                <w:szCs w:val="22"/>
              </w:rPr>
              <w:t xml:space="preserve">Atelier 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A0DDC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b/>
                <w:bCs/>
                <w:sz w:val="20"/>
              </w:rPr>
              <w:t>X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27842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b/>
                <w:bCs/>
                <w:sz w:val="20"/>
              </w:rPr>
              <w:t>X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14:paraId="239C2C75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24BFC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  <w:r w:rsidRPr="00B15B61">
              <w:rPr>
                <w:rFonts w:asciiTheme="minorHAnsi" w:hAnsiTheme="minorHAnsi" w:cstheme="majorBidi"/>
                <w:b/>
                <w:sz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9E754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C40C2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D11A5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14:paraId="6CAA9F23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7E465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1D913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17455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D732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14:paraId="34E4455F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62DCC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7AE40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47722" w14:textId="77777777" w:rsidR="00B83796" w:rsidRPr="00B15B61" w:rsidRDefault="00B83796" w:rsidP="00B83796">
            <w:pPr>
              <w:spacing w:before="40" w:after="40"/>
              <w:jc w:val="center"/>
              <w:rPr>
                <w:rFonts w:asciiTheme="minorHAnsi" w:hAnsiTheme="minorHAnsi" w:cstheme="majorBidi"/>
                <w:sz w:val="20"/>
              </w:rPr>
            </w:pPr>
          </w:p>
        </w:tc>
      </w:tr>
      <w:tr w:rsidR="00B83796" w:rsidRPr="00B15B61" w14:paraId="49636D30" w14:textId="77777777" w:rsidTr="004E6D19">
        <w:trPr>
          <w:trHeight w:val="270"/>
          <w:jc w:val="center"/>
        </w:trPr>
        <w:tc>
          <w:tcPr>
            <w:tcW w:w="8789" w:type="dxa"/>
            <w:gridSpan w:val="18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B7FEE8" w14:textId="77777777" w:rsidR="00B83796" w:rsidRPr="00B15B61" w:rsidRDefault="00B83796" w:rsidP="00B83796">
            <w:pPr>
              <w:spacing w:before="40" w:after="40"/>
              <w:rPr>
                <w:rFonts w:asciiTheme="minorHAnsi" w:hAnsiTheme="minorHAnsi" w:cstheme="majorBidi"/>
                <w:b/>
                <w:bCs/>
                <w:sz w:val="20"/>
              </w:rPr>
            </w:pPr>
            <w:r w:rsidRPr="00B15B61">
              <w:rPr>
                <w:rFonts w:asciiTheme="minorHAnsi" w:hAnsiTheme="minorHAnsi" w:cstheme="majorBidi"/>
                <w:b/>
                <w:bCs/>
                <w:sz w:val="20"/>
              </w:rPr>
              <w:t>Horaires des séances:</w:t>
            </w:r>
          </w:p>
          <w:p w14:paraId="32BAF55B" w14:textId="77777777" w:rsidR="00B83796" w:rsidRPr="00B15B61" w:rsidRDefault="004E6D19" w:rsidP="004E6D19">
            <w:pPr>
              <w:spacing w:before="40" w:after="40"/>
              <w:rPr>
                <w:rFonts w:asciiTheme="minorHAnsi" w:hAnsiTheme="minorHAnsi" w:cstheme="majorBidi"/>
                <w:sz w:val="20"/>
              </w:rPr>
            </w:pPr>
            <w:r w:rsidRPr="00B15B61">
              <w:rPr>
                <w:rFonts w:asciiTheme="minorHAnsi" w:hAnsiTheme="minorHAnsi" w:cstheme="majorBidi"/>
                <w:sz w:val="20"/>
              </w:rPr>
              <w:t xml:space="preserve">1 –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9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h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30-10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h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45;</w:t>
            </w:r>
            <w:r w:rsidR="002E7288"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 xml:space="preserve">2 </w:t>
            </w:r>
            <w:r w:rsidRPr="00B15B61">
              <w:rPr>
                <w:rFonts w:asciiTheme="minorHAnsi" w:hAnsiTheme="minorHAnsi" w:cstheme="majorBidi"/>
                <w:sz w:val="20"/>
              </w:rPr>
              <w:t>–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 xml:space="preserve"> 11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h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15-12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h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30;</w:t>
            </w:r>
            <w:r w:rsidR="002E7288"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Déjeuner – 12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h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30-14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h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00;</w:t>
            </w:r>
            <w:r w:rsidR="002E7288"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 xml:space="preserve">3 </w:t>
            </w:r>
            <w:r w:rsidRPr="00B15B61">
              <w:rPr>
                <w:rFonts w:asciiTheme="minorHAnsi" w:hAnsiTheme="minorHAnsi" w:cstheme="majorBidi"/>
                <w:sz w:val="20"/>
              </w:rPr>
              <w:t>–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 xml:space="preserve"> 14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h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00-15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h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15;</w:t>
            </w:r>
            <w:r w:rsidR="002E7288"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 xml:space="preserve">4 </w:t>
            </w:r>
            <w:r w:rsidRPr="00B15B61">
              <w:rPr>
                <w:rFonts w:asciiTheme="minorHAnsi" w:hAnsiTheme="minorHAnsi" w:cstheme="majorBidi"/>
                <w:sz w:val="20"/>
              </w:rPr>
              <w:t>–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 xml:space="preserve"> 15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h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45-17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>h</w:t>
            </w:r>
            <w:r w:rsidRPr="00B15B61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B83796" w:rsidRPr="00B15B61">
              <w:rPr>
                <w:rFonts w:asciiTheme="minorHAnsi" w:hAnsiTheme="minorHAnsi" w:cstheme="majorBidi"/>
                <w:sz w:val="20"/>
              </w:rPr>
              <w:t xml:space="preserve">00 </w:t>
            </w:r>
          </w:p>
        </w:tc>
      </w:tr>
    </w:tbl>
    <w:p w14:paraId="0660AF12" w14:textId="77777777" w:rsidR="00B83796" w:rsidRPr="00B15B61" w:rsidRDefault="00B83796" w:rsidP="004E6D19">
      <w:pPr>
        <w:spacing w:before="360" w:after="40"/>
        <w:rPr>
          <w:rFonts w:asciiTheme="minorHAnsi" w:hAnsiTheme="minorHAnsi" w:cstheme="majorBidi"/>
          <w:sz w:val="20"/>
        </w:rPr>
      </w:pPr>
      <w:r w:rsidRPr="00B15B61">
        <w:rPr>
          <w:rFonts w:asciiTheme="minorHAnsi" w:hAnsiTheme="minorHAnsi" w:cstheme="majorBidi"/>
          <w:sz w:val="20"/>
        </w:rPr>
        <w:t>Note:</w:t>
      </w:r>
    </w:p>
    <w:p w14:paraId="4628F6D8" w14:textId="77777777" w:rsidR="00526114" w:rsidRPr="00B15B61" w:rsidRDefault="00B83796" w:rsidP="001E4B05">
      <w:pPr>
        <w:spacing w:before="40" w:after="40"/>
        <w:rPr>
          <w:rFonts w:asciiTheme="minorHAnsi" w:hAnsiTheme="minorHAnsi" w:cstheme="majorBidi"/>
          <w:sz w:val="20"/>
        </w:rPr>
      </w:pPr>
      <w:r w:rsidRPr="00B15B61">
        <w:rPr>
          <w:rFonts w:asciiTheme="minorHAnsi" w:hAnsiTheme="minorHAnsi" w:cstheme="majorBidi"/>
          <w:sz w:val="20"/>
        </w:rPr>
        <w:t>1</w:t>
      </w:r>
      <w:r w:rsidRPr="00B15B61">
        <w:rPr>
          <w:rFonts w:asciiTheme="minorHAnsi" w:hAnsiTheme="minorHAnsi" w:cstheme="majorBidi"/>
          <w:sz w:val="20"/>
        </w:rPr>
        <w:tab/>
        <w:t>La réunion du Groupe SG11RG-AFR débute à 15</w:t>
      </w:r>
      <w:r w:rsidR="004E6D19" w:rsidRPr="00B15B61">
        <w:rPr>
          <w:rFonts w:asciiTheme="minorHAnsi" w:hAnsiTheme="minorHAnsi" w:cstheme="majorBidi"/>
          <w:sz w:val="20"/>
        </w:rPr>
        <w:t xml:space="preserve"> </w:t>
      </w:r>
      <w:r w:rsidRPr="00B15B61">
        <w:rPr>
          <w:rFonts w:asciiTheme="minorHAnsi" w:hAnsiTheme="minorHAnsi" w:cstheme="majorBidi"/>
          <w:sz w:val="20"/>
        </w:rPr>
        <w:t>h</w:t>
      </w:r>
      <w:r w:rsidR="004E6D19" w:rsidRPr="00B15B61">
        <w:rPr>
          <w:rFonts w:asciiTheme="minorHAnsi" w:hAnsiTheme="minorHAnsi" w:cstheme="majorBidi"/>
          <w:sz w:val="20"/>
        </w:rPr>
        <w:t xml:space="preserve"> </w:t>
      </w:r>
      <w:r w:rsidRPr="00B15B61">
        <w:rPr>
          <w:rFonts w:asciiTheme="minorHAnsi" w:hAnsiTheme="minorHAnsi" w:cstheme="majorBidi"/>
          <w:sz w:val="20"/>
        </w:rPr>
        <w:t>45, dès l</w:t>
      </w:r>
      <w:r w:rsidR="002E7288" w:rsidRPr="00B15B61">
        <w:rPr>
          <w:rFonts w:asciiTheme="minorHAnsi" w:hAnsiTheme="minorHAnsi" w:cstheme="majorBidi"/>
          <w:sz w:val="20"/>
        </w:rPr>
        <w:t>'</w:t>
      </w:r>
      <w:r w:rsidRPr="00B15B61">
        <w:rPr>
          <w:rFonts w:asciiTheme="minorHAnsi" w:hAnsiTheme="minorHAnsi" w:cstheme="majorBidi"/>
          <w:sz w:val="20"/>
        </w:rPr>
        <w:t>atelier terminé.</w:t>
      </w:r>
    </w:p>
    <w:p w14:paraId="2C9283E0" w14:textId="77777777" w:rsidR="001E4B05" w:rsidRPr="00B15B61" w:rsidRDefault="001E4B05" w:rsidP="004E6D19"/>
    <w:p w14:paraId="0BDA0630" w14:textId="77777777" w:rsidR="001E4B05" w:rsidRPr="00B15B61" w:rsidRDefault="001E4B05" w:rsidP="001E4B05">
      <w:pPr>
        <w:jc w:val="center"/>
      </w:pPr>
      <w:r w:rsidRPr="00B15B61">
        <w:t>______________</w:t>
      </w:r>
    </w:p>
    <w:sectPr w:rsidR="001E4B05" w:rsidRPr="00B15B61" w:rsidSect="004E6D19">
      <w:headerReference w:type="even" r:id="rId17"/>
      <w:headerReference w:type="default" r:id="rId18"/>
      <w:footerReference w:type="first" r:id="rId19"/>
      <w:type w:val="continuous"/>
      <w:pgSz w:w="11907" w:h="16840" w:code="9"/>
      <w:pgMar w:top="1134" w:right="1134" w:bottom="567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7E68" w14:textId="77777777" w:rsidR="00B83796" w:rsidRDefault="00B83796">
      <w:r>
        <w:separator/>
      </w:r>
    </w:p>
  </w:endnote>
  <w:endnote w:type="continuationSeparator" w:id="0">
    <w:p w14:paraId="392EBF02" w14:textId="77777777" w:rsidR="00B83796" w:rsidRDefault="00B8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D28FD" w14:textId="77777777" w:rsidR="00B83796" w:rsidRPr="006162E7" w:rsidRDefault="00B83796" w:rsidP="006162E7">
    <w:pPr>
      <w:pStyle w:val="Footer"/>
      <w:jc w:val="center"/>
    </w:pPr>
    <w:r w:rsidRPr="006162E7">
      <w:rPr>
        <w:caps w:val="0"/>
        <w:szCs w:val="18"/>
        <w:lang w:val="fr-CH"/>
      </w:rPr>
      <w:t>Union internationale des télécommunications • Place des Nations • CH</w:t>
    </w:r>
    <w:r w:rsidRPr="006162E7">
      <w:rPr>
        <w:caps w:val="0"/>
        <w:szCs w:val="18"/>
        <w:lang w:val="fr-CH"/>
      </w:rPr>
      <w:noBreakHyphen/>
      <w:t xml:space="preserve">1211 Genève 20 • Suisse </w:t>
    </w:r>
    <w:r w:rsidRPr="006162E7">
      <w:rPr>
        <w:caps w:val="0"/>
        <w:szCs w:val="18"/>
        <w:lang w:val="fr-CH"/>
      </w:rPr>
      <w:br/>
      <w:t xml:space="preserve">Tél.: +41 22 730 5111 • Fax: +41 22 733 7256 • Courriel: </w:t>
    </w:r>
    <w:hyperlink r:id="rId1" w:history="1">
      <w:r w:rsidRPr="006162E7">
        <w:rPr>
          <w:caps w:val="0"/>
          <w:color w:val="0000FF"/>
          <w:szCs w:val="18"/>
          <w:u w:val="single"/>
        </w:rPr>
        <w:t>itumail@itu.int</w:t>
      </w:r>
    </w:hyperlink>
    <w:r w:rsidRPr="006162E7">
      <w:rPr>
        <w:caps w:val="0"/>
        <w:szCs w:val="18"/>
        <w:lang w:val="fr-CH"/>
      </w:rPr>
      <w:t xml:space="preserve"> • </w:t>
    </w:r>
    <w:hyperlink r:id="rId2" w:history="1">
      <w:r w:rsidRPr="006162E7">
        <w:rPr>
          <w:caps w:val="0"/>
          <w:color w:val="0000FF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FC36D" w14:textId="77777777" w:rsidR="00B83796" w:rsidRDefault="00B83796">
      <w:r>
        <w:t>____________________</w:t>
      </w:r>
    </w:p>
  </w:footnote>
  <w:footnote w:type="continuationSeparator" w:id="0">
    <w:p w14:paraId="5D87321D" w14:textId="77777777" w:rsidR="00B83796" w:rsidRDefault="00B8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CEF92E" w14:textId="77777777" w:rsidR="00B83796" w:rsidRPr="002E7288" w:rsidRDefault="00B83796" w:rsidP="00815A6F">
        <w:pPr>
          <w:pStyle w:val="Header"/>
          <w:rPr>
            <w:rFonts w:asciiTheme="minorHAnsi" w:hAnsiTheme="minorHAnsi"/>
            <w:sz w:val="18"/>
            <w:szCs w:val="18"/>
          </w:rPr>
        </w:pPr>
        <w:r w:rsidRPr="002E7288">
          <w:rPr>
            <w:rFonts w:asciiTheme="minorHAnsi" w:hAnsiTheme="minorHAnsi"/>
            <w:sz w:val="18"/>
            <w:szCs w:val="18"/>
          </w:rPr>
          <w:t xml:space="preserve">- </w:t>
        </w:r>
        <w:r w:rsidRPr="002E7288">
          <w:rPr>
            <w:rFonts w:asciiTheme="minorHAnsi" w:hAnsiTheme="minorHAnsi"/>
            <w:sz w:val="18"/>
            <w:szCs w:val="18"/>
          </w:rPr>
          <w:fldChar w:fldCharType="begin"/>
        </w:r>
        <w:r w:rsidRPr="002E728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E7288">
          <w:rPr>
            <w:rFonts w:asciiTheme="minorHAnsi" w:hAnsiTheme="minorHAnsi"/>
            <w:sz w:val="18"/>
            <w:szCs w:val="18"/>
          </w:rPr>
          <w:fldChar w:fldCharType="separate"/>
        </w:r>
        <w:r w:rsidR="00EE5F30">
          <w:rPr>
            <w:rFonts w:asciiTheme="minorHAnsi" w:hAnsiTheme="minorHAnsi"/>
            <w:noProof/>
            <w:sz w:val="18"/>
            <w:szCs w:val="18"/>
          </w:rPr>
          <w:t>2</w:t>
        </w:r>
        <w:r w:rsidRPr="002E7288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2E7288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14:paraId="473A3666" w14:textId="77777777" w:rsidR="00B83796" w:rsidRPr="00EE5F30" w:rsidRDefault="00EE5F30" w:rsidP="00EE5F30">
    <w:pPr>
      <w:pStyle w:val="Header"/>
      <w:rPr>
        <w:noProof/>
        <w:sz w:val="16"/>
        <w:szCs w:val="16"/>
      </w:rPr>
    </w:pPr>
    <w:proofErr w:type="spellStart"/>
    <w:r>
      <w:rPr>
        <w:rFonts w:asciiTheme="minorHAnsi" w:hAnsiTheme="minorHAnsi"/>
        <w:sz w:val="18"/>
        <w:szCs w:val="18"/>
      </w:rPr>
      <w:t>Corrigendum</w:t>
    </w:r>
    <w:proofErr w:type="spellEnd"/>
    <w:r>
      <w:rPr>
        <w:rFonts w:asciiTheme="minorHAnsi" w:hAnsiTheme="minorHAnsi"/>
        <w:sz w:val="18"/>
        <w:szCs w:val="18"/>
      </w:rPr>
      <w:t xml:space="preserve"> 1 à la </w:t>
    </w:r>
    <w:r w:rsidRPr="002E7288">
      <w:rPr>
        <w:rFonts w:asciiTheme="minorHAnsi" w:hAnsiTheme="minorHAnsi"/>
        <w:sz w:val="18"/>
        <w:szCs w:val="18"/>
      </w:rPr>
      <w:t>Le</w:t>
    </w:r>
    <w:r>
      <w:rPr>
        <w:rFonts w:asciiTheme="minorHAnsi" w:hAnsiTheme="minorHAnsi"/>
        <w:sz w:val="18"/>
        <w:szCs w:val="18"/>
      </w:rPr>
      <w:t>ttre collective 3</w:t>
    </w:r>
    <w:r w:rsidRPr="002E7288">
      <w:rPr>
        <w:rFonts w:asciiTheme="minorHAnsi" w:hAnsiTheme="minorHAnsi"/>
        <w:sz w:val="18"/>
        <w:szCs w:val="18"/>
      </w:rPr>
      <w:t>/SG11RG-AFR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3CD76D" w14:textId="77777777" w:rsidR="00B83796" w:rsidRPr="002E7288" w:rsidRDefault="00B83796" w:rsidP="00C358D5">
        <w:pPr>
          <w:pStyle w:val="Header"/>
          <w:rPr>
            <w:rFonts w:asciiTheme="minorHAnsi" w:hAnsiTheme="minorHAnsi"/>
            <w:sz w:val="18"/>
            <w:szCs w:val="18"/>
          </w:rPr>
        </w:pPr>
        <w:r w:rsidRPr="002E7288">
          <w:rPr>
            <w:rFonts w:asciiTheme="minorHAnsi" w:hAnsiTheme="minorHAnsi"/>
            <w:sz w:val="18"/>
            <w:szCs w:val="18"/>
          </w:rPr>
          <w:t xml:space="preserve">- </w:t>
        </w:r>
        <w:r w:rsidRPr="002E7288">
          <w:rPr>
            <w:rFonts w:asciiTheme="minorHAnsi" w:hAnsiTheme="minorHAnsi"/>
            <w:sz w:val="18"/>
            <w:szCs w:val="18"/>
          </w:rPr>
          <w:fldChar w:fldCharType="begin"/>
        </w:r>
        <w:r w:rsidRPr="002E728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E7288">
          <w:rPr>
            <w:rFonts w:asciiTheme="minorHAnsi" w:hAnsiTheme="minorHAnsi"/>
            <w:sz w:val="18"/>
            <w:szCs w:val="18"/>
          </w:rPr>
          <w:fldChar w:fldCharType="separate"/>
        </w:r>
        <w:r w:rsidR="00EE5F30">
          <w:rPr>
            <w:rFonts w:asciiTheme="minorHAnsi" w:hAnsiTheme="minorHAnsi"/>
            <w:noProof/>
            <w:sz w:val="18"/>
            <w:szCs w:val="18"/>
          </w:rPr>
          <w:t>3</w:t>
        </w:r>
        <w:r w:rsidRPr="002E7288">
          <w:rPr>
            <w:rFonts w:asciiTheme="minorHAnsi" w:hAnsiTheme="minorHAnsi"/>
            <w:sz w:val="18"/>
            <w:szCs w:val="18"/>
          </w:rPr>
          <w:fldChar w:fldCharType="end"/>
        </w:r>
        <w:r w:rsidRPr="002E7288">
          <w:rPr>
            <w:rFonts w:asciiTheme="minorHAnsi" w:hAnsiTheme="minorHAnsi"/>
            <w:sz w:val="18"/>
            <w:szCs w:val="18"/>
          </w:rPr>
          <w:t xml:space="preserve"> -</w:t>
        </w:r>
      </w:p>
      <w:p w14:paraId="49214D0F" w14:textId="77777777" w:rsidR="00B83796" w:rsidRPr="002E7288" w:rsidRDefault="007F76BD" w:rsidP="002E7288">
        <w:pPr>
          <w:pStyle w:val="Header"/>
          <w:rPr>
            <w:noProof/>
            <w:sz w:val="16"/>
            <w:szCs w:val="16"/>
          </w:rPr>
        </w:pPr>
        <w:r>
          <w:rPr>
            <w:rFonts w:asciiTheme="minorHAnsi" w:hAnsiTheme="minorHAnsi"/>
            <w:sz w:val="18"/>
            <w:szCs w:val="18"/>
          </w:rPr>
          <w:t xml:space="preserve">Corrigendum 1 à la </w:t>
        </w:r>
        <w:r w:rsidR="00B83796" w:rsidRPr="002E7288">
          <w:rPr>
            <w:rFonts w:asciiTheme="minorHAnsi" w:hAnsiTheme="minorHAnsi"/>
            <w:sz w:val="18"/>
            <w:szCs w:val="18"/>
          </w:rPr>
          <w:t>Le</w:t>
        </w:r>
        <w:r w:rsidR="002E7288">
          <w:rPr>
            <w:rFonts w:asciiTheme="minorHAnsi" w:hAnsiTheme="minorHAnsi"/>
            <w:sz w:val="18"/>
            <w:szCs w:val="18"/>
          </w:rPr>
          <w:t>ttre collective 3</w:t>
        </w:r>
        <w:r w:rsidR="00B83796" w:rsidRPr="002E7288">
          <w:rPr>
            <w:rFonts w:asciiTheme="minorHAnsi" w:hAnsiTheme="minorHAnsi"/>
            <w:sz w:val="18"/>
            <w:szCs w:val="18"/>
          </w:rPr>
          <w:t>/</w:t>
        </w:r>
        <w:r w:rsidR="002E7288" w:rsidRPr="002E7288">
          <w:rPr>
            <w:rFonts w:asciiTheme="minorHAnsi" w:hAnsiTheme="minorHAnsi"/>
            <w:sz w:val="18"/>
            <w:szCs w:val="18"/>
          </w:rPr>
          <w:t>SG11RG-AFR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96"/>
    <w:rsid w:val="00002622"/>
    <w:rsid w:val="00015613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011D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E4B05"/>
    <w:rsid w:val="001F2573"/>
    <w:rsid w:val="001F3EB5"/>
    <w:rsid w:val="001F48C4"/>
    <w:rsid w:val="001F7BB9"/>
    <w:rsid w:val="00206009"/>
    <w:rsid w:val="00207AFF"/>
    <w:rsid w:val="0021396F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E7288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2877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E6D19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906EE"/>
    <w:rsid w:val="007A2F84"/>
    <w:rsid w:val="007B0740"/>
    <w:rsid w:val="007B5B29"/>
    <w:rsid w:val="007B7BFF"/>
    <w:rsid w:val="007D5C68"/>
    <w:rsid w:val="007D6430"/>
    <w:rsid w:val="007E467B"/>
    <w:rsid w:val="007F76BD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3CD8"/>
    <w:rsid w:val="0089465A"/>
    <w:rsid w:val="008A6379"/>
    <w:rsid w:val="008A69A3"/>
    <w:rsid w:val="008A6BD2"/>
    <w:rsid w:val="008B585F"/>
    <w:rsid w:val="008B7B8C"/>
    <w:rsid w:val="008C1991"/>
    <w:rsid w:val="008C19B9"/>
    <w:rsid w:val="008C4AFC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3D2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0975"/>
    <w:rsid w:val="00B140E4"/>
    <w:rsid w:val="00B15B61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83796"/>
    <w:rsid w:val="00B92119"/>
    <w:rsid w:val="00B94FD0"/>
    <w:rsid w:val="00BA221C"/>
    <w:rsid w:val="00BB6706"/>
    <w:rsid w:val="00BC0869"/>
    <w:rsid w:val="00BC13AB"/>
    <w:rsid w:val="00BE6AC6"/>
    <w:rsid w:val="00BF17E2"/>
    <w:rsid w:val="00BF3B98"/>
    <w:rsid w:val="00BF783A"/>
    <w:rsid w:val="00C0395D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1AAD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CF6CE9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251"/>
    <w:rsid w:val="00D62807"/>
    <w:rsid w:val="00D67923"/>
    <w:rsid w:val="00D751A1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4F1F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EE5F30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57B1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C949297"/>
  <w15:docId w15:val="{58A652F4-25D5-42EB-9AD5-6B512345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41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81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815A6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17-2020/11/sg11rgafr/Pages/default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go/tsg11rga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tsg11rga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itu.int/go/tsg1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mailto:tsbsg11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7CB2-5C28-4FE0-9AE6-592BE52F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20</TotalTime>
  <Pages>3</Pages>
  <Words>499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3595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Cormier-Ribout, Kevin</dc:creator>
  <cp:lastModifiedBy>Jenkins, Lia</cp:lastModifiedBy>
  <cp:revision>7</cp:revision>
  <cp:lastPrinted>2019-09-02T10:24:00Z</cp:lastPrinted>
  <dcterms:created xsi:type="dcterms:W3CDTF">2019-08-05T12:45:00Z</dcterms:created>
  <dcterms:modified xsi:type="dcterms:W3CDTF">2019-09-02T10:25:00Z</dcterms:modified>
</cp:coreProperties>
</file>