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Pr="00C5285B" w:rsidRDefault="000305E1" w:rsidP="00C63AA6">
            <w:pPr>
              <w:pStyle w:val="Tabletext"/>
              <w:spacing w:before="240" w:after="240"/>
              <w:rPr>
                <w:sz w:val="24"/>
                <w:szCs w:val="24"/>
              </w:rPr>
            </w:pPr>
            <w:r w:rsidRPr="00C5285B">
              <w:rPr>
                <w:sz w:val="24"/>
                <w:szCs w:val="24"/>
              </w:rPr>
              <w:t>Geneva,</w:t>
            </w:r>
            <w:r w:rsidR="00676DE5" w:rsidRPr="00C5285B">
              <w:rPr>
                <w:sz w:val="24"/>
                <w:szCs w:val="24"/>
              </w:rPr>
              <w:t xml:space="preserve"> </w:t>
            </w:r>
            <w:r w:rsidR="00C63AA6">
              <w:rPr>
                <w:sz w:val="24"/>
                <w:szCs w:val="24"/>
              </w:rPr>
              <w:t>9</w:t>
            </w:r>
            <w:r w:rsidR="00820819" w:rsidRPr="00C5285B">
              <w:rPr>
                <w:sz w:val="24"/>
                <w:szCs w:val="24"/>
              </w:rPr>
              <w:t xml:space="preserve"> November</w:t>
            </w:r>
            <w:r w:rsidR="00676DE5" w:rsidRPr="00C5285B">
              <w:rPr>
                <w:sz w:val="24"/>
                <w:szCs w:val="24"/>
              </w:rPr>
              <w:t xml:space="preserve"> 2017</w:t>
            </w:r>
          </w:p>
        </w:tc>
      </w:tr>
      <w:tr w:rsidR="0038260B" w:rsidRPr="00C5285B" w:rsidTr="00CE218B">
        <w:trPr>
          <w:cantSplit/>
          <w:trHeight w:val="746"/>
        </w:trPr>
        <w:tc>
          <w:tcPr>
            <w:tcW w:w="993" w:type="dxa"/>
          </w:tcPr>
          <w:p w:rsidR="0038260B" w:rsidRPr="00C5285B" w:rsidRDefault="0038260B" w:rsidP="00A129C1">
            <w:pPr>
              <w:pStyle w:val="Tabletext"/>
              <w:rPr>
                <w:rFonts w:ascii="Futura Lt BT" w:hAnsi="Futura Lt BT"/>
                <w:sz w:val="24"/>
                <w:szCs w:val="24"/>
              </w:rPr>
            </w:pPr>
            <w:bookmarkStart w:id="0" w:name="Adress_E" w:colFirst="2" w:colLast="2"/>
            <w:r w:rsidRPr="00C5285B">
              <w:rPr>
                <w:sz w:val="24"/>
                <w:szCs w:val="24"/>
              </w:rPr>
              <w:t>Ref:</w:t>
            </w:r>
          </w:p>
        </w:tc>
        <w:tc>
          <w:tcPr>
            <w:tcW w:w="4394" w:type="dxa"/>
            <w:gridSpan w:val="2"/>
          </w:tcPr>
          <w:p w:rsidR="0038260B" w:rsidRPr="00C5285B" w:rsidRDefault="0038260B" w:rsidP="00E359EF">
            <w:pPr>
              <w:pStyle w:val="Tabletext"/>
              <w:rPr>
                <w:b/>
                <w:sz w:val="24"/>
                <w:szCs w:val="24"/>
                <w:lang w:val="fr-CH"/>
              </w:rPr>
            </w:pPr>
            <w:r w:rsidRPr="00C5285B">
              <w:rPr>
                <w:b/>
                <w:sz w:val="24"/>
                <w:szCs w:val="24"/>
                <w:lang w:val="fr-CH"/>
              </w:rPr>
              <w:t xml:space="preserve">TSB Collective </w:t>
            </w:r>
            <w:proofErr w:type="spellStart"/>
            <w:r w:rsidRPr="00C5285B">
              <w:rPr>
                <w:b/>
                <w:sz w:val="24"/>
                <w:szCs w:val="24"/>
                <w:lang w:val="fr-CH"/>
              </w:rPr>
              <w:t>letter</w:t>
            </w:r>
            <w:proofErr w:type="spellEnd"/>
            <w:r w:rsidR="003976F7" w:rsidRPr="00C5285B">
              <w:rPr>
                <w:b/>
                <w:sz w:val="24"/>
                <w:szCs w:val="24"/>
                <w:lang w:val="fr-CH"/>
              </w:rPr>
              <w:t xml:space="preserve"> </w:t>
            </w:r>
            <w:r w:rsidR="00E359EF" w:rsidRPr="00C5285B">
              <w:rPr>
                <w:b/>
                <w:sz w:val="24"/>
                <w:szCs w:val="24"/>
                <w:lang w:val="fr-CH"/>
              </w:rPr>
              <w:t>3</w:t>
            </w:r>
            <w:r w:rsidR="003976F7" w:rsidRPr="00C5285B">
              <w:rPr>
                <w:b/>
                <w:sz w:val="24"/>
                <w:szCs w:val="24"/>
                <w:lang w:val="fr-CH"/>
              </w:rPr>
              <w:t>/12</w:t>
            </w:r>
          </w:p>
          <w:p w:rsidR="00C87A03" w:rsidRPr="00C5285B" w:rsidRDefault="00C87A03" w:rsidP="003976F7">
            <w:pPr>
              <w:pStyle w:val="Tabletext"/>
              <w:rPr>
                <w:sz w:val="24"/>
                <w:szCs w:val="24"/>
                <w:lang w:val="fr-CH"/>
              </w:rPr>
            </w:pPr>
            <w:r w:rsidRPr="00C5285B">
              <w:rPr>
                <w:sz w:val="24"/>
                <w:szCs w:val="24"/>
                <w:lang w:val="fr-CH"/>
              </w:rPr>
              <w:t>SG</w:t>
            </w:r>
            <w:r w:rsidR="003976F7" w:rsidRPr="00C5285B">
              <w:rPr>
                <w:sz w:val="24"/>
                <w:szCs w:val="24"/>
                <w:lang w:val="fr-CH"/>
              </w:rPr>
              <w:t>12</w:t>
            </w:r>
            <w:r w:rsidRPr="00C5285B">
              <w:rPr>
                <w:sz w:val="24"/>
                <w:szCs w:val="24"/>
                <w:lang w:val="fr-CH"/>
              </w:rPr>
              <w:t>/</w:t>
            </w:r>
            <w:r w:rsidR="003976F7" w:rsidRPr="00C5285B">
              <w:rPr>
                <w:sz w:val="24"/>
                <w:szCs w:val="24"/>
                <w:lang w:val="fr-CH"/>
              </w:rPr>
              <w:t>MA</w:t>
            </w:r>
          </w:p>
        </w:tc>
        <w:tc>
          <w:tcPr>
            <w:tcW w:w="4678" w:type="dxa"/>
            <w:gridSpan w:val="2"/>
            <w:vMerge w:val="restart"/>
          </w:tcPr>
          <w:p w:rsidR="0038260B" w:rsidRPr="00C5285B" w:rsidRDefault="0038260B" w:rsidP="00CE218B">
            <w:pPr>
              <w:pStyle w:val="Tabletext"/>
              <w:ind w:left="283" w:hanging="283"/>
              <w:rPr>
                <w:sz w:val="24"/>
                <w:szCs w:val="24"/>
              </w:rPr>
            </w:pPr>
            <w:r w:rsidRPr="00C5285B">
              <w:rPr>
                <w:sz w:val="24"/>
                <w:szCs w:val="24"/>
              </w:rPr>
              <w:t>-</w:t>
            </w:r>
            <w:r w:rsidRPr="00C5285B">
              <w:rPr>
                <w:sz w:val="24"/>
                <w:szCs w:val="24"/>
              </w:rPr>
              <w:tab/>
              <w:t xml:space="preserve">To Administrations of Member States of the Union; </w:t>
            </w:r>
          </w:p>
          <w:p w:rsidR="0038260B" w:rsidRPr="00C5285B" w:rsidRDefault="0038260B" w:rsidP="00CE218B">
            <w:pPr>
              <w:pStyle w:val="Tabletext"/>
              <w:ind w:left="283" w:hanging="283"/>
              <w:rPr>
                <w:sz w:val="24"/>
                <w:szCs w:val="24"/>
              </w:rPr>
            </w:pPr>
            <w:r w:rsidRPr="00C5285B">
              <w:rPr>
                <w:sz w:val="24"/>
                <w:szCs w:val="24"/>
              </w:rPr>
              <w:t>-</w:t>
            </w:r>
            <w:r w:rsidRPr="00C5285B">
              <w:rPr>
                <w:sz w:val="24"/>
                <w:szCs w:val="24"/>
              </w:rPr>
              <w:tab/>
              <w:t>To ITU</w:t>
            </w:r>
            <w:r w:rsidRPr="00C5285B">
              <w:rPr>
                <w:sz w:val="24"/>
                <w:szCs w:val="24"/>
              </w:rPr>
              <w:noBreakHyphen/>
              <w:t>T Sector Members;</w:t>
            </w:r>
          </w:p>
          <w:p w:rsidR="0038260B" w:rsidRPr="00C5285B" w:rsidRDefault="0038260B" w:rsidP="003976F7">
            <w:pPr>
              <w:pStyle w:val="Tabletext"/>
              <w:ind w:left="283" w:hanging="283"/>
              <w:rPr>
                <w:sz w:val="24"/>
                <w:szCs w:val="24"/>
              </w:rPr>
            </w:pPr>
            <w:r w:rsidRPr="00C5285B">
              <w:rPr>
                <w:sz w:val="24"/>
                <w:szCs w:val="24"/>
              </w:rPr>
              <w:t>-</w:t>
            </w:r>
            <w:r w:rsidRPr="00C5285B">
              <w:rPr>
                <w:sz w:val="24"/>
                <w:szCs w:val="24"/>
              </w:rPr>
              <w:tab/>
              <w:t>To ITU</w:t>
            </w:r>
            <w:r w:rsidRPr="00C5285B">
              <w:rPr>
                <w:sz w:val="24"/>
                <w:szCs w:val="24"/>
              </w:rPr>
              <w:noBreakHyphen/>
              <w:t>T Associates of Study Group</w:t>
            </w:r>
            <w:r w:rsidR="003976F7" w:rsidRPr="00C5285B">
              <w:rPr>
                <w:sz w:val="24"/>
                <w:szCs w:val="24"/>
              </w:rPr>
              <w:t xml:space="preserve"> 12</w:t>
            </w:r>
            <w:r w:rsidRPr="00C5285B">
              <w:rPr>
                <w:sz w:val="24"/>
                <w:szCs w:val="24"/>
              </w:rPr>
              <w:t xml:space="preserve">; </w:t>
            </w:r>
          </w:p>
          <w:p w:rsidR="0038260B" w:rsidRPr="00C5285B" w:rsidRDefault="0038260B" w:rsidP="00F42EF2">
            <w:pPr>
              <w:pStyle w:val="Tabletext"/>
              <w:ind w:left="283" w:hanging="283"/>
              <w:rPr>
                <w:sz w:val="24"/>
                <w:szCs w:val="24"/>
              </w:rPr>
            </w:pPr>
            <w:r w:rsidRPr="00C5285B">
              <w:rPr>
                <w:sz w:val="24"/>
                <w:szCs w:val="24"/>
              </w:rPr>
              <w:t>-</w:t>
            </w:r>
            <w:r w:rsidRPr="00C5285B">
              <w:rPr>
                <w:sz w:val="24"/>
                <w:szCs w:val="24"/>
              </w:rPr>
              <w:tab/>
              <w:t>To ITU Academia</w:t>
            </w:r>
          </w:p>
        </w:tc>
      </w:tr>
      <w:bookmarkEnd w:id="0"/>
      <w:tr w:rsidR="0038260B" w:rsidRPr="00C5285B" w:rsidTr="00CE218B">
        <w:trPr>
          <w:cantSplit/>
          <w:trHeight w:val="221"/>
        </w:trPr>
        <w:tc>
          <w:tcPr>
            <w:tcW w:w="993" w:type="dxa"/>
          </w:tcPr>
          <w:p w:rsidR="0038260B" w:rsidRPr="00C5285B" w:rsidRDefault="0038260B" w:rsidP="00A129C1">
            <w:pPr>
              <w:pStyle w:val="Tabletext"/>
              <w:rPr>
                <w:sz w:val="24"/>
                <w:szCs w:val="24"/>
              </w:rPr>
            </w:pPr>
            <w:r w:rsidRPr="00C5285B">
              <w:rPr>
                <w:sz w:val="24"/>
                <w:szCs w:val="24"/>
              </w:rPr>
              <w:t>Tel:</w:t>
            </w:r>
          </w:p>
        </w:tc>
        <w:tc>
          <w:tcPr>
            <w:tcW w:w="4394" w:type="dxa"/>
            <w:gridSpan w:val="2"/>
          </w:tcPr>
          <w:p w:rsidR="0038260B" w:rsidRPr="00C5285B" w:rsidRDefault="0038260B" w:rsidP="00D75B43">
            <w:pPr>
              <w:pStyle w:val="Tabletext"/>
              <w:rPr>
                <w:b/>
                <w:sz w:val="24"/>
                <w:szCs w:val="24"/>
              </w:rPr>
            </w:pPr>
            <w:r w:rsidRPr="00C5285B">
              <w:rPr>
                <w:sz w:val="24"/>
                <w:szCs w:val="24"/>
              </w:rPr>
              <w:t>+41 22 730</w:t>
            </w:r>
            <w:r w:rsidR="00D75B43" w:rsidRPr="00C5285B">
              <w:rPr>
                <w:sz w:val="24"/>
                <w:szCs w:val="24"/>
              </w:rPr>
              <w:t xml:space="preserve"> 6828</w:t>
            </w:r>
          </w:p>
        </w:tc>
        <w:tc>
          <w:tcPr>
            <w:tcW w:w="4678" w:type="dxa"/>
            <w:gridSpan w:val="2"/>
            <w:vMerge/>
          </w:tcPr>
          <w:p w:rsidR="0038260B" w:rsidRPr="00C5285B" w:rsidRDefault="0038260B" w:rsidP="00CE218B">
            <w:pPr>
              <w:pStyle w:val="Tabletext"/>
              <w:ind w:left="283" w:hanging="283"/>
              <w:rPr>
                <w:sz w:val="24"/>
                <w:szCs w:val="24"/>
              </w:rPr>
            </w:pPr>
          </w:p>
        </w:tc>
      </w:tr>
      <w:tr w:rsidR="0038260B" w:rsidRPr="00C5285B" w:rsidTr="00CE218B">
        <w:trPr>
          <w:cantSplit/>
          <w:trHeight w:val="282"/>
        </w:trPr>
        <w:tc>
          <w:tcPr>
            <w:tcW w:w="993" w:type="dxa"/>
          </w:tcPr>
          <w:p w:rsidR="0038260B" w:rsidRPr="00C5285B" w:rsidRDefault="0038260B" w:rsidP="00A129C1">
            <w:pPr>
              <w:pStyle w:val="Tabletext"/>
              <w:rPr>
                <w:sz w:val="24"/>
                <w:szCs w:val="24"/>
              </w:rPr>
            </w:pPr>
            <w:r w:rsidRPr="00C5285B">
              <w:rPr>
                <w:sz w:val="24"/>
                <w:szCs w:val="24"/>
              </w:rPr>
              <w:t>Fax:</w:t>
            </w:r>
          </w:p>
        </w:tc>
        <w:tc>
          <w:tcPr>
            <w:tcW w:w="4394" w:type="dxa"/>
            <w:gridSpan w:val="2"/>
          </w:tcPr>
          <w:p w:rsidR="0038260B" w:rsidRPr="00C5285B" w:rsidRDefault="0038260B" w:rsidP="00A129C1">
            <w:pPr>
              <w:pStyle w:val="Tabletext"/>
              <w:rPr>
                <w:b/>
                <w:sz w:val="24"/>
                <w:szCs w:val="24"/>
              </w:rPr>
            </w:pPr>
            <w:r w:rsidRPr="00C5285B">
              <w:rPr>
                <w:sz w:val="24"/>
                <w:szCs w:val="24"/>
              </w:rPr>
              <w:t>+41 22 730 5853</w:t>
            </w:r>
          </w:p>
        </w:tc>
        <w:tc>
          <w:tcPr>
            <w:tcW w:w="4678" w:type="dxa"/>
            <w:gridSpan w:val="2"/>
            <w:vMerge/>
          </w:tcPr>
          <w:p w:rsidR="0038260B" w:rsidRPr="00C5285B" w:rsidRDefault="0038260B" w:rsidP="00CE218B">
            <w:pPr>
              <w:pStyle w:val="Tabletext"/>
              <w:ind w:left="283" w:hanging="283"/>
              <w:rPr>
                <w:sz w:val="24"/>
                <w:szCs w:val="24"/>
              </w:rPr>
            </w:pPr>
          </w:p>
        </w:tc>
      </w:tr>
      <w:tr w:rsidR="0038260B" w:rsidRPr="00C5285B" w:rsidTr="00CE218B">
        <w:trPr>
          <w:cantSplit/>
          <w:trHeight w:val="376"/>
        </w:trPr>
        <w:tc>
          <w:tcPr>
            <w:tcW w:w="993" w:type="dxa"/>
          </w:tcPr>
          <w:p w:rsidR="0038260B" w:rsidRPr="00C5285B" w:rsidRDefault="0038260B" w:rsidP="0038260B">
            <w:pPr>
              <w:pStyle w:val="Tabletext"/>
              <w:rPr>
                <w:sz w:val="24"/>
                <w:szCs w:val="24"/>
              </w:rPr>
            </w:pPr>
            <w:r w:rsidRPr="00C5285B">
              <w:rPr>
                <w:sz w:val="24"/>
                <w:szCs w:val="24"/>
              </w:rPr>
              <w:t>Email:</w:t>
            </w:r>
          </w:p>
        </w:tc>
        <w:tc>
          <w:tcPr>
            <w:tcW w:w="4394" w:type="dxa"/>
            <w:gridSpan w:val="2"/>
          </w:tcPr>
          <w:p w:rsidR="0038260B" w:rsidRPr="00C5285B" w:rsidRDefault="004D47EB" w:rsidP="003976F7">
            <w:pPr>
              <w:pStyle w:val="Tabletext"/>
              <w:rPr>
                <w:sz w:val="24"/>
                <w:szCs w:val="24"/>
              </w:rPr>
            </w:pPr>
            <w:hyperlink r:id="rId10" w:history="1">
              <w:r w:rsidR="009B2E23" w:rsidRPr="00C5285B">
                <w:rPr>
                  <w:rStyle w:val="Hyperlink"/>
                  <w:sz w:val="24"/>
                  <w:szCs w:val="24"/>
                </w:rPr>
                <w:t>tsbsg12@itu.int</w:t>
              </w:r>
            </w:hyperlink>
            <w:r w:rsidR="009B2E23" w:rsidRPr="00C5285B">
              <w:rPr>
                <w:sz w:val="24"/>
                <w:szCs w:val="24"/>
              </w:rPr>
              <w:t xml:space="preserve"> </w:t>
            </w:r>
          </w:p>
        </w:tc>
        <w:tc>
          <w:tcPr>
            <w:tcW w:w="4678" w:type="dxa"/>
            <w:gridSpan w:val="2"/>
            <w:vMerge/>
          </w:tcPr>
          <w:p w:rsidR="0038260B" w:rsidRPr="00C5285B" w:rsidRDefault="0038260B" w:rsidP="00CE218B">
            <w:pPr>
              <w:pStyle w:val="Tabletext"/>
              <w:ind w:left="283" w:hanging="283"/>
              <w:rPr>
                <w:sz w:val="24"/>
                <w:szCs w:val="24"/>
              </w:rPr>
            </w:pPr>
          </w:p>
        </w:tc>
      </w:tr>
      <w:tr w:rsidR="0038260B" w:rsidRPr="00C5285B" w:rsidTr="00CE218B">
        <w:trPr>
          <w:cantSplit/>
          <w:trHeight w:val="80"/>
        </w:trPr>
        <w:tc>
          <w:tcPr>
            <w:tcW w:w="993" w:type="dxa"/>
          </w:tcPr>
          <w:p w:rsidR="0038260B" w:rsidRPr="00C5285B" w:rsidRDefault="0038260B" w:rsidP="0038260B">
            <w:pPr>
              <w:pStyle w:val="Tabletext"/>
              <w:rPr>
                <w:sz w:val="24"/>
                <w:szCs w:val="24"/>
              </w:rPr>
            </w:pPr>
            <w:r w:rsidRPr="00C5285B">
              <w:rPr>
                <w:sz w:val="24"/>
                <w:szCs w:val="24"/>
              </w:rPr>
              <w:t>Web:</w:t>
            </w:r>
          </w:p>
        </w:tc>
        <w:tc>
          <w:tcPr>
            <w:tcW w:w="4394" w:type="dxa"/>
            <w:gridSpan w:val="2"/>
          </w:tcPr>
          <w:p w:rsidR="0038260B" w:rsidRPr="00C5285B" w:rsidRDefault="004D47EB" w:rsidP="003976F7">
            <w:pPr>
              <w:pStyle w:val="Tabletext"/>
              <w:rPr>
                <w:sz w:val="24"/>
                <w:szCs w:val="24"/>
              </w:rPr>
            </w:pPr>
            <w:hyperlink r:id="rId11" w:history="1">
              <w:r w:rsidR="009B2E23" w:rsidRPr="00C5285B">
                <w:rPr>
                  <w:rStyle w:val="Hyperlink"/>
                  <w:sz w:val="24"/>
                  <w:szCs w:val="24"/>
                </w:rPr>
                <w:t>http://itu.int/go/tsg12</w:t>
              </w:r>
            </w:hyperlink>
            <w:r w:rsidR="009B2E23" w:rsidRPr="00C5285B">
              <w:rPr>
                <w:sz w:val="24"/>
                <w:szCs w:val="24"/>
              </w:rPr>
              <w:t xml:space="preserve"> </w:t>
            </w:r>
          </w:p>
        </w:tc>
        <w:tc>
          <w:tcPr>
            <w:tcW w:w="4678" w:type="dxa"/>
            <w:gridSpan w:val="2"/>
            <w:vMerge/>
          </w:tcPr>
          <w:p w:rsidR="0038260B" w:rsidRPr="00C5285B" w:rsidRDefault="0038260B" w:rsidP="0038260B">
            <w:pPr>
              <w:pStyle w:val="Tabletext"/>
              <w:rPr>
                <w:sz w:val="24"/>
                <w:szCs w:val="24"/>
              </w:rPr>
            </w:pPr>
          </w:p>
        </w:tc>
      </w:tr>
      <w:tr w:rsidR="00951309" w:rsidRPr="00C5285B" w:rsidTr="00CE218B">
        <w:trPr>
          <w:cantSplit/>
          <w:trHeight w:val="80"/>
        </w:trPr>
        <w:tc>
          <w:tcPr>
            <w:tcW w:w="993" w:type="dxa"/>
          </w:tcPr>
          <w:p w:rsidR="00951309" w:rsidRPr="00C5285B" w:rsidRDefault="00951309" w:rsidP="00C63AA6">
            <w:pPr>
              <w:pStyle w:val="Tabletext"/>
              <w:spacing w:before="200" w:after="80"/>
              <w:rPr>
                <w:sz w:val="24"/>
                <w:szCs w:val="24"/>
              </w:rPr>
            </w:pPr>
            <w:r w:rsidRPr="00C5285B">
              <w:rPr>
                <w:sz w:val="24"/>
                <w:szCs w:val="24"/>
              </w:rPr>
              <w:t>Subject:</w:t>
            </w:r>
          </w:p>
        </w:tc>
        <w:tc>
          <w:tcPr>
            <w:tcW w:w="9072" w:type="dxa"/>
            <w:gridSpan w:val="4"/>
          </w:tcPr>
          <w:p w:rsidR="00951309" w:rsidRPr="00C5285B" w:rsidRDefault="00501F4A" w:rsidP="00C63AA6">
            <w:pPr>
              <w:pStyle w:val="Tabletext"/>
              <w:spacing w:before="200" w:after="80"/>
              <w:rPr>
                <w:sz w:val="24"/>
                <w:szCs w:val="24"/>
              </w:rPr>
            </w:pPr>
            <w:r w:rsidRPr="00C5285B">
              <w:rPr>
                <w:b/>
                <w:bCs/>
                <w:sz w:val="24"/>
                <w:szCs w:val="24"/>
              </w:rPr>
              <w:t xml:space="preserve">Meeting of </w:t>
            </w:r>
            <w:r w:rsidR="004F3F57" w:rsidRPr="00C5285B">
              <w:rPr>
                <w:b/>
                <w:bCs/>
                <w:sz w:val="24"/>
                <w:szCs w:val="24"/>
              </w:rPr>
              <w:t>Working Party 2/12</w:t>
            </w:r>
            <w:r w:rsidRPr="00C5285B">
              <w:rPr>
                <w:b/>
                <w:bCs/>
                <w:sz w:val="24"/>
                <w:szCs w:val="24"/>
              </w:rPr>
              <w:t xml:space="preserve">; Geneva, </w:t>
            </w:r>
            <w:r w:rsidR="003976F7" w:rsidRPr="00C5285B">
              <w:rPr>
                <w:b/>
                <w:bCs/>
                <w:sz w:val="24"/>
                <w:szCs w:val="24"/>
              </w:rPr>
              <w:t>1</w:t>
            </w:r>
            <w:r w:rsidR="00E359EF" w:rsidRPr="00C5285B">
              <w:rPr>
                <w:b/>
                <w:bCs/>
                <w:sz w:val="24"/>
                <w:szCs w:val="24"/>
              </w:rPr>
              <w:t xml:space="preserve">5 February </w:t>
            </w:r>
            <w:r w:rsidR="003976F7" w:rsidRPr="00C5285B">
              <w:rPr>
                <w:b/>
                <w:bCs/>
                <w:sz w:val="24"/>
                <w:szCs w:val="24"/>
              </w:rPr>
              <w:t>201</w:t>
            </w:r>
            <w:r w:rsidR="00E359EF" w:rsidRPr="00C5285B">
              <w:rPr>
                <w:b/>
                <w:bCs/>
                <w:sz w:val="24"/>
                <w:szCs w:val="24"/>
              </w:rPr>
              <w:t>8</w:t>
            </w:r>
            <w:r w:rsidR="006A7721" w:rsidRPr="00C5285B">
              <w:rPr>
                <w:b/>
                <w:bCs/>
                <w:sz w:val="24"/>
                <w:szCs w:val="24"/>
              </w:rPr>
              <w:t xml:space="preserve"> (PM)</w:t>
            </w:r>
          </w:p>
        </w:tc>
      </w:tr>
    </w:tbl>
    <w:p w:rsidR="000B46FB" w:rsidRPr="00C5285B" w:rsidRDefault="000B46FB" w:rsidP="00C63AA6">
      <w:pPr>
        <w:spacing w:before="120"/>
        <w:rPr>
          <w:sz w:val="24"/>
          <w:szCs w:val="24"/>
        </w:rPr>
      </w:pPr>
      <w:bookmarkStart w:id="1" w:name="StartTyping_E"/>
      <w:bookmarkEnd w:id="1"/>
      <w:r w:rsidRPr="00C5285B">
        <w:rPr>
          <w:sz w:val="24"/>
          <w:szCs w:val="24"/>
        </w:rPr>
        <w:t>Dear Sir/Madam,</w:t>
      </w:r>
    </w:p>
    <w:p w:rsidR="001C0948" w:rsidRPr="00C5285B" w:rsidRDefault="006A7721" w:rsidP="006A7721">
      <w:pPr>
        <w:rPr>
          <w:sz w:val="24"/>
          <w:szCs w:val="24"/>
        </w:rPr>
      </w:pPr>
      <w:r w:rsidRPr="00C5285B">
        <w:rPr>
          <w:sz w:val="24"/>
          <w:szCs w:val="24"/>
        </w:rPr>
        <w:t xml:space="preserve">In accordance with the agreement reached at the last meeting of ITU-T Study Group 12 (Performance, </w:t>
      </w:r>
      <w:proofErr w:type="spellStart"/>
      <w:r w:rsidRPr="00C5285B">
        <w:rPr>
          <w:sz w:val="24"/>
          <w:szCs w:val="24"/>
        </w:rPr>
        <w:t>QoS</w:t>
      </w:r>
      <w:proofErr w:type="spellEnd"/>
      <w:r w:rsidRPr="00C5285B">
        <w:rPr>
          <w:sz w:val="24"/>
          <w:szCs w:val="24"/>
        </w:rPr>
        <w:t xml:space="preserve"> and </w:t>
      </w:r>
      <w:proofErr w:type="spellStart"/>
      <w:r w:rsidRPr="00C5285B">
        <w:rPr>
          <w:sz w:val="24"/>
          <w:szCs w:val="24"/>
        </w:rPr>
        <w:t>QoE</w:t>
      </w:r>
      <w:proofErr w:type="spellEnd"/>
      <w:r w:rsidRPr="00C5285B">
        <w:rPr>
          <w:sz w:val="24"/>
          <w:szCs w:val="24"/>
        </w:rPr>
        <w:t>) (Geneva, 19-28 September 2017), i</w:t>
      </w:r>
      <w:r w:rsidR="001C0948" w:rsidRPr="00C5285B">
        <w:rPr>
          <w:sz w:val="24"/>
          <w:szCs w:val="24"/>
        </w:rPr>
        <w:t xml:space="preserve">t is my pleasure to invite you to attend </w:t>
      </w:r>
      <w:r w:rsidR="00025A7B" w:rsidRPr="00C5285B">
        <w:rPr>
          <w:sz w:val="24"/>
          <w:szCs w:val="24"/>
        </w:rPr>
        <w:t xml:space="preserve">the meeting of </w:t>
      </w:r>
      <w:r w:rsidR="004F3F57" w:rsidRPr="00C5285B">
        <w:rPr>
          <w:sz w:val="24"/>
          <w:szCs w:val="24"/>
        </w:rPr>
        <w:t>Working Party 2</w:t>
      </w:r>
      <w:r w:rsidRPr="00C5285B">
        <w:rPr>
          <w:sz w:val="24"/>
          <w:szCs w:val="24"/>
        </w:rPr>
        <w:t>/12</w:t>
      </w:r>
      <w:r w:rsidR="004F3F57" w:rsidRPr="00C5285B">
        <w:rPr>
          <w:sz w:val="24"/>
          <w:szCs w:val="24"/>
        </w:rPr>
        <w:t xml:space="preserve"> </w:t>
      </w:r>
      <w:r w:rsidRPr="00C5285B">
        <w:rPr>
          <w:sz w:val="24"/>
          <w:szCs w:val="24"/>
        </w:rPr>
        <w:t>(Objective models and tools for multimedia quality)</w:t>
      </w:r>
      <w:r w:rsidR="00B50540" w:rsidRPr="00C5285B">
        <w:rPr>
          <w:sz w:val="24"/>
          <w:szCs w:val="24"/>
        </w:rPr>
        <w:t>,</w:t>
      </w:r>
      <w:r w:rsidR="001C0948" w:rsidRPr="00C5285B">
        <w:rPr>
          <w:sz w:val="24"/>
          <w:szCs w:val="24"/>
        </w:rPr>
        <w:t xml:space="preserve"> which </w:t>
      </w:r>
      <w:r w:rsidR="00025A7B" w:rsidRPr="00C5285B">
        <w:rPr>
          <w:sz w:val="24"/>
          <w:szCs w:val="24"/>
        </w:rPr>
        <w:t xml:space="preserve">will </w:t>
      </w:r>
      <w:r w:rsidR="009616FE" w:rsidRPr="00C5285B">
        <w:rPr>
          <w:sz w:val="24"/>
          <w:szCs w:val="24"/>
        </w:rPr>
        <w:t>be held</w:t>
      </w:r>
      <w:r w:rsidR="001C0948" w:rsidRPr="00C5285B">
        <w:rPr>
          <w:sz w:val="24"/>
          <w:szCs w:val="24"/>
        </w:rPr>
        <w:t xml:space="preserve"> at ITU headquarters, Geneva</w:t>
      </w:r>
      <w:r w:rsidRPr="00C5285B">
        <w:rPr>
          <w:sz w:val="24"/>
          <w:szCs w:val="24"/>
        </w:rPr>
        <w:t>,</w:t>
      </w:r>
      <w:r w:rsidR="001C0948" w:rsidRPr="00C5285B">
        <w:rPr>
          <w:sz w:val="24"/>
          <w:szCs w:val="24"/>
        </w:rPr>
        <w:t xml:space="preserve"> </w:t>
      </w:r>
      <w:r w:rsidR="005A6574" w:rsidRPr="00C5285B">
        <w:rPr>
          <w:sz w:val="24"/>
          <w:szCs w:val="24"/>
        </w:rPr>
        <w:t>15</w:t>
      </w:r>
      <w:r w:rsidRPr="00C5285B">
        <w:rPr>
          <w:sz w:val="24"/>
          <w:szCs w:val="24"/>
        </w:rPr>
        <w:t> </w:t>
      </w:r>
      <w:r w:rsidR="00000B21" w:rsidRPr="00C5285B">
        <w:rPr>
          <w:sz w:val="24"/>
          <w:szCs w:val="24"/>
        </w:rPr>
        <w:t>February</w:t>
      </w:r>
      <w:r w:rsidR="005A6574" w:rsidRPr="00C5285B">
        <w:rPr>
          <w:sz w:val="24"/>
          <w:szCs w:val="24"/>
        </w:rPr>
        <w:t xml:space="preserve"> 2</w:t>
      </w:r>
      <w:r w:rsidRPr="00C5285B">
        <w:rPr>
          <w:sz w:val="24"/>
          <w:szCs w:val="24"/>
        </w:rPr>
        <w:t>01</w:t>
      </w:r>
      <w:r w:rsidR="005A6574" w:rsidRPr="00C5285B">
        <w:rPr>
          <w:sz w:val="24"/>
          <w:szCs w:val="24"/>
        </w:rPr>
        <w:t>8</w:t>
      </w:r>
      <w:r w:rsidR="001C0948" w:rsidRPr="00C5285B">
        <w:rPr>
          <w:sz w:val="24"/>
          <w:szCs w:val="24"/>
        </w:rPr>
        <w:t xml:space="preserve">. </w:t>
      </w:r>
    </w:p>
    <w:p w:rsidR="006A7721" w:rsidRPr="00C5285B" w:rsidRDefault="006A7721" w:rsidP="00820819">
      <w:pPr>
        <w:rPr>
          <w:sz w:val="24"/>
          <w:szCs w:val="24"/>
        </w:rPr>
      </w:pPr>
      <w:r w:rsidRPr="00C5285B">
        <w:rPr>
          <w:sz w:val="24"/>
          <w:szCs w:val="24"/>
        </w:rPr>
        <w:t>The objective of the meeting is to consent revised Recommendation ITU-T P.863 under Question 9/12.</w:t>
      </w:r>
    </w:p>
    <w:p w:rsidR="006A7721" w:rsidRPr="00C5285B" w:rsidRDefault="006A7721" w:rsidP="00713A89">
      <w:pPr>
        <w:rPr>
          <w:sz w:val="24"/>
          <w:szCs w:val="24"/>
        </w:rPr>
      </w:pPr>
      <w:r w:rsidRPr="00C5285B">
        <w:rPr>
          <w:sz w:val="24"/>
          <w:szCs w:val="24"/>
        </w:rPr>
        <w:t>The meeting will be preceded by a Question 9/12 rapporteur group meeting from 14 to 15 February 2018 (AM) at the same venue.</w:t>
      </w:r>
      <w:r w:rsidR="005450A9" w:rsidRPr="00C5285B">
        <w:rPr>
          <w:sz w:val="24"/>
          <w:szCs w:val="24"/>
        </w:rPr>
        <w:t xml:space="preserve"> Remote participation will be possible </w:t>
      </w:r>
      <w:r w:rsidR="00713A89" w:rsidRPr="00C5285B">
        <w:rPr>
          <w:sz w:val="24"/>
          <w:szCs w:val="24"/>
        </w:rPr>
        <w:t xml:space="preserve">for registered participants </w:t>
      </w:r>
      <w:r w:rsidR="005450A9" w:rsidRPr="00C5285B">
        <w:rPr>
          <w:sz w:val="24"/>
          <w:szCs w:val="24"/>
        </w:rPr>
        <w:t>in the Q9/12 rapporteur group meeting.</w:t>
      </w:r>
    </w:p>
    <w:p w:rsidR="006D7202" w:rsidRPr="00C5285B" w:rsidRDefault="006A7721" w:rsidP="006A7721">
      <w:pPr>
        <w:rPr>
          <w:sz w:val="24"/>
          <w:szCs w:val="24"/>
        </w:rPr>
      </w:pPr>
      <w:r w:rsidRPr="00C5285B">
        <w:rPr>
          <w:sz w:val="24"/>
          <w:szCs w:val="24"/>
        </w:rPr>
        <w:t>WP2/12</w:t>
      </w:r>
      <w:r w:rsidR="006D7202" w:rsidRPr="00C5285B">
        <w:rPr>
          <w:sz w:val="24"/>
          <w:szCs w:val="24"/>
        </w:rPr>
        <w:t xml:space="preserve"> will open at </w:t>
      </w:r>
      <w:r w:rsidRPr="00C5285B">
        <w:rPr>
          <w:sz w:val="24"/>
          <w:szCs w:val="24"/>
        </w:rPr>
        <w:t>14</w:t>
      </w:r>
      <w:r w:rsidR="009F5FB3" w:rsidRPr="00C5285B">
        <w:rPr>
          <w:sz w:val="24"/>
          <w:szCs w:val="24"/>
        </w:rPr>
        <w:t xml:space="preserve">00 </w:t>
      </w:r>
      <w:r w:rsidR="006D7202" w:rsidRPr="00C5285B">
        <w:rPr>
          <w:sz w:val="24"/>
          <w:szCs w:val="24"/>
        </w:rPr>
        <w:t xml:space="preserve">hours, and participant registration will begin at </w:t>
      </w:r>
      <w:r w:rsidRPr="00C5285B">
        <w:rPr>
          <w:sz w:val="24"/>
          <w:szCs w:val="24"/>
        </w:rPr>
        <w:t>13</w:t>
      </w:r>
      <w:r w:rsidR="006D7202" w:rsidRPr="00C5285B">
        <w:rPr>
          <w:sz w:val="24"/>
          <w:szCs w:val="24"/>
        </w:rPr>
        <w:t xml:space="preserve">30 hours at the </w:t>
      </w:r>
      <w:hyperlink r:id="rId12" w:history="1">
        <w:proofErr w:type="spellStart"/>
        <w:r w:rsidR="006D7202" w:rsidRPr="00C5285B">
          <w:rPr>
            <w:rStyle w:val="Hyperlink"/>
            <w:sz w:val="24"/>
            <w:szCs w:val="24"/>
          </w:rPr>
          <w:t>Montbrilla</w:t>
        </w:r>
        <w:r w:rsidR="006D7202" w:rsidRPr="00C5285B">
          <w:rPr>
            <w:rStyle w:val="Hyperlink"/>
            <w:sz w:val="24"/>
            <w:szCs w:val="24"/>
          </w:rPr>
          <w:t>nt</w:t>
        </w:r>
        <w:proofErr w:type="spellEnd"/>
        <w:r w:rsidR="006D7202" w:rsidRPr="00C5285B">
          <w:rPr>
            <w:rStyle w:val="Hyperlink"/>
            <w:sz w:val="24"/>
            <w:szCs w:val="24"/>
          </w:rPr>
          <w:t xml:space="preserve"> </w:t>
        </w:r>
        <w:r w:rsidR="00DB6AC5" w:rsidRPr="00C5285B">
          <w:rPr>
            <w:rStyle w:val="Hyperlink"/>
            <w:sz w:val="24"/>
            <w:szCs w:val="24"/>
          </w:rPr>
          <w:t xml:space="preserve">building </w:t>
        </w:r>
        <w:r w:rsidR="006D7202" w:rsidRPr="00C5285B">
          <w:rPr>
            <w:rStyle w:val="Hyperlink"/>
            <w:sz w:val="24"/>
            <w:szCs w:val="24"/>
          </w:rPr>
          <w:t>entrance</w:t>
        </w:r>
      </w:hyperlink>
      <w:r w:rsidR="006D7202" w:rsidRPr="00C5285B">
        <w:rPr>
          <w:sz w:val="24"/>
          <w:szCs w:val="24"/>
        </w:rPr>
        <w:t xml:space="preserve">. </w:t>
      </w:r>
      <w:r w:rsidRPr="00C5285B">
        <w:rPr>
          <w:sz w:val="24"/>
          <w:szCs w:val="24"/>
        </w:rPr>
        <w:t>M</w:t>
      </w:r>
      <w:r w:rsidR="006D7202" w:rsidRPr="00C5285B">
        <w:rPr>
          <w:sz w:val="24"/>
          <w:szCs w:val="24"/>
        </w:rPr>
        <w:t>eeting-room allocation</w:t>
      </w:r>
      <w:r w:rsidR="006907AE" w:rsidRPr="00C5285B">
        <w:rPr>
          <w:sz w:val="24"/>
          <w:szCs w:val="24"/>
        </w:rPr>
        <w:t>s</w:t>
      </w:r>
      <w:r w:rsidR="006D7202" w:rsidRPr="00C5285B">
        <w:rPr>
          <w:sz w:val="24"/>
          <w:szCs w:val="24"/>
        </w:rPr>
        <w:t xml:space="preserve"> will be displayed on screens throughout ITU headquarters, and online </w:t>
      </w:r>
      <w:hyperlink r:id="rId13" w:history="1">
        <w:r w:rsidR="006D7202" w:rsidRPr="00C5285B">
          <w:rPr>
            <w:rStyle w:val="Hyperlink"/>
            <w:sz w:val="24"/>
            <w:szCs w:val="24"/>
          </w:rPr>
          <w:t>he</w:t>
        </w:r>
        <w:r w:rsidR="006D7202" w:rsidRPr="00C5285B">
          <w:rPr>
            <w:rStyle w:val="Hyperlink"/>
            <w:sz w:val="24"/>
            <w:szCs w:val="24"/>
          </w:rPr>
          <w:t>re</w:t>
        </w:r>
      </w:hyperlink>
      <w:r w:rsidR="006D7202" w:rsidRPr="00C5285B">
        <w:rPr>
          <w:sz w:val="24"/>
          <w:szCs w:val="24"/>
        </w:rPr>
        <w:t xml:space="preserve">. </w:t>
      </w:r>
    </w:p>
    <w:p w:rsidR="00A129C1" w:rsidRPr="00C5285B" w:rsidRDefault="00A129C1" w:rsidP="00A129C1">
      <w:pPr>
        <w:rPr>
          <w:sz w:val="24"/>
          <w:szCs w:val="24"/>
        </w:rPr>
      </w:pPr>
      <w:r w:rsidRPr="00C5285B">
        <w:rPr>
          <w:b/>
          <w:bCs/>
          <w:sz w:val="24"/>
          <w:szCs w:val="24"/>
        </w:rPr>
        <w:t>Key deadlines</w:t>
      </w:r>
      <w:r w:rsidRPr="00C5285B">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796"/>
      </w:tblGrid>
      <w:tr w:rsidR="00025A7B" w:rsidRPr="00C5285B" w:rsidTr="00CE218B">
        <w:tc>
          <w:tcPr>
            <w:tcW w:w="0" w:type="auto"/>
            <w:shd w:val="clear" w:color="auto" w:fill="auto"/>
            <w:vAlign w:val="center"/>
          </w:tcPr>
          <w:p w:rsidR="00025A7B" w:rsidRPr="00C5285B" w:rsidRDefault="005B2CE8" w:rsidP="006E203C">
            <w:pPr>
              <w:pStyle w:val="TableText0"/>
              <w:rPr>
                <w:rFonts w:asciiTheme="minorHAnsi" w:hAnsiTheme="minorHAnsi"/>
                <w:sz w:val="24"/>
                <w:szCs w:val="24"/>
                <w:highlight w:val="yellow"/>
              </w:rPr>
            </w:pPr>
            <w:r w:rsidRPr="00C5285B">
              <w:rPr>
                <w:rFonts w:asciiTheme="minorHAnsi" w:hAnsiTheme="minorHAnsi"/>
                <w:sz w:val="24"/>
                <w:szCs w:val="24"/>
              </w:rPr>
              <w:t>15 December 2017</w:t>
            </w:r>
          </w:p>
        </w:tc>
        <w:tc>
          <w:tcPr>
            <w:tcW w:w="7796" w:type="dxa"/>
            <w:shd w:val="clear" w:color="auto" w:fill="auto"/>
            <w:vAlign w:val="center"/>
          </w:tcPr>
          <w:p w:rsidR="00025A7B" w:rsidRPr="00C5285B" w:rsidRDefault="00025A7B" w:rsidP="00A129C1">
            <w:pPr>
              <w:pStyle w:val="TableText0"/>
              <w:rPr>
                <w:rFonts w:asciiTheme="minorHAnsi" w:hAnsiTheme="minorHAnsi"/>
                <w:sz w:val="24"/>
                <w:szCs w:val="24"/>
              </w:rPr>
            </w:pPr>
            <w:r w:rsidRPr="00C5285B">
              <w:rPr>
                <w:rFonts w:asciiTheme="minorHAnsi" w:hAnsiTheme="minorHAnsi"/>
                <w:sz w:val="24"/>
                <w:szCs w:val="24"/>
              </w:rPr>
              <w:t xml:space="preserve">- </w:t>
            </w:r>
            <w:hyperlink r:id="rId14" w:history="1">
              <w:r w:rsidR="007A3B5D" w:rsidRPr="00C5285B">
                <w:rPr>
                  <w:rStyle w:val="Hyperlink"/>
                  <w:rFonts w:asciiTheme="minorHAnsi" w:hAnsiTheme="minorHAnsi"/>
                  <w:sz w:val="24"/>
                  <w:szCs w:val="24"/>
                </w:rPr>
                <w:t>Submit ITU-T M</w:t>
              </w:r>
              <w:r w:rsidR="007A3B5D" w:rsidRPr="00C5285B">
                <w:rPr>
                  <w:rStyle w:val="Hyperlink"/>
                  <w:rFonts w:asciiTheme="minorHAnsi" w:hAnsiTheme="minorHAnsi"/>
                  <w:sz w:val="24"/>
                  <w:szCs w:val="24"/>
                </w:rPr>
                <w:t>ember contributions</w:t>
              </w:r>
            </w:hyperlink>
            <w:r w:rsidRPr="00C5285B">
              <w:rPr>
                <w:rFonts w:asciiTheme="minorHAnsi" w:hAnsiTheme="minorHAnsi"/>
                <w:sz w:val="24"/>
                <w:szCs w:val="24"/>
              </w:rPr>
              <w:t xml:space="preserve"> for which translation is requested</w:t>
            </w:r>
          </w:p>
        </w:tc>
      </w:tr>
      <w:tr w:rsidR="00BC398D" w:rsidRPr="00C5285B" w:rsidTr="00CE218B">
        <w:tc>
          <w:tcPr>
            <w:tcW w:w="0" w:type="auto"/>
            <w:shd w:val="clear" w:color="auto" w:fill="auto"/>
            <w:vAlign w:val="center"/>
          </w:tcPr>
          <w:p w:rsidR="00BC398D" w:rsidRPr="00C5285B" w:rsidRDefault="004E5A11" w:rsidP="00AA2C89">
            <w:pPr>
              <w:pStyle w:val="TableText0"/>
              <w:rPr>
                <w:rFonts w:asciiTheme="minorHAnsi" w:hAnsiTheme="minorHAnsi"/>
                <w:sz w:val="24"/>
                <w:szCs w:val="24"/>
                <w:highlight w:val="yellow"/>
              </w:rPr>
            </w:pPr>
            <w:r w:rsidRPr="00C5285B">
              <w:rPr>
                <w:rFonts w:asciiTheme="minorHAnsi" w:hAnsiTheme="minorHAnsi"/>
                <w:sz w:val="24"/>
                <w:szCs w:val="24"/>
              </w:rPr>
              <w:t>15 January 2018</w:t>
            </w:r>
          </w:p>
        </w:tc>
        <w:tc>
          <w:tcPr>
            <w:tcW w:w="7796" w:type="dxa"/>
            <w:shd w:val="clear" w:color="auto" w:fill="auto"/>
            <w:vAlign w:val="center"/>
          </w:tcPr>
          <w:p w:rsidR="00BC398D" w:rsidRPr="00C5285B" w:rsidRDefault="00BC398D" w:rsidP="00A129C1">
            <w:pPr>
              <w:pStyle w:val="TableText0"/>
              <w:rPr>
                <w:rFonts w:asciiTheme="minorHAnsi" w:hAnsiTheme="minorHAnsi"/>
                <w:sz w:val="24"/>
                <w:szCs w:val="24"/>
              </w:rPr>
            </w:pPr>
            <w:r w:rsidRPr="00C5285B">
              <w:rPr>
                <w:rFonts w:asciiTheme="minorHAnsi" w:hAnsiTheme="minorHAnsi"/>
                <w:sz w:val="24"/>
                <w:szCs w:val="24"/>
              </w:rPr>
              <w:t xml:space="preserve">- </w:t>
            </w:r>
            <w:r w:rsidR="007A3B5D" w:rsidRPr="00C5285B">
              <w:rPr>
                <w:rFonts w:asciiTheme="minorHAnsi" w:hAnsiTheme="minorHAnsi"/>
                <w:sz w:val="24"/>
                <w:szCs w:val="24"/>
              </w:rPr>
              <w:t>Pre</w:t>
            </w:r>
            <w:r w:rsidRPr="00C5285B">
              <w:rPr>
                <w:rFonts w:asciiTheme="minorHAnsi" w:hAnsiTheme="minorHAnsi"/>
                <w:sz w:val="24"/>
                <w:szCs w:val="24"/>
              </w:rPr>
              <w:t>-registration</w:t>
            </w:r>
            <w:r w:rsidR="00010B0B" w:rsidRPr="00C5285B">
              <w:rPr>
                <w:rFonts w:asciiTheme="minorHAnsi" w:hAnsiTheme="minorHAnsi"/>
                <w:sz w:val="24"/>
                <w:szCs w:val="24"/>
              </w:rPr>
              <w:t xml:space="preserve"> (</w:t>
            </w:r>
            <w:r w:rsidR="00FC25B6" w:rsidRPr="00C5285B">
              <w:rPr>
                <w:rFonts w:asciiTheme="minorHAnsi" w:hAnsiTheme="minorHAnsi"/>
                <w:sz w:val="24"/>
                <w:szCs w:val="24"/>
              </w:rPr>
              <w:t xml:space="preserve">online </w:t>
            </w:r>
            <w:r w:rsidR="00010B0B" w:rsidRPr="00C5285B">
              <w:rPr>
                <w:rFonts w:asciiTheme="minorHAnsi" w:hAnsiTheme="minorHAnsi"/>
                <w:sz w:val="24"/>
                <w:szCs w:val="24"/>
              </w:rPr>
              <w:t xml:space="preserve">via the </w:t>
            </w:r>
            <w:hyperlink r:id="rId15" w:history="1">
              <w:r w:rsidR="00010B0B" w:rsidRPr="00C5285B">
                <w:rPr>
                  <w:rStyle w:val="Hyperlink"/>
                  <w:rFonts w:asciiTheme="minorHAnsi" w:hAnsiTheme="minorHAnsi"/>
                  <w:sz w:val="24"/>
                  <w:szCs w:val="24"/>
                </w:rPr>
                <w:t>study group homepage</w:t>
              </w:r>
            </w:hyperlink>
            <w:r w:rsidR="00010B0B" w:rsidRPr="00C5285B">
              <w:rPr>
                <w:rFonts w:asciiTheme="minorHAnsi" w:hAnsiTheme="minorHAnsi"/>
                <w:sz w:val="24"/>
                <w:szCs w:val="24"/>
              </w:rPr>
              <w:t>)</w:t>
            </w:r>
          </w:p>
          <w:p w:rsidR="00BC398D" w:rsidRPr="00C5285B" w:rsidRDefault="00BC398D">
            <w:pPr>
              <w:pStyle w:val="TableText0"/>
              <w:rPr>
                <w:rFonts w:asciiTheme="minorHAnsi" w:hAnsiTheme="minorHAnsi"/>
                <w:sz w:val="24"/>
                <w:szCs w:val="24"/>
              </w:rPr>
            </w:pPr>
            <w:r w:rsidRPr="00C5285B">
              <w:rPr>
                <w:rFonts w:asciiTheme="minorHAnsi" w:hAnsiTheme="minorHAnsi"/>
                <w:sz w:val="24"/>
                <w:szCs w:val="24"/>
              </w:rPr>
              <w:t xml:space="preserve">- </w:t>
            </w:r>
            <w:r w:rsidR="00E40E7B" w:rsidRPr="00C5285B">
              <w:rPr>
                <w:rFonts w:asciiTheme="minorHAnsi" w:hAnsiTheme="minorHAnsi"/>
                <w:sz w:val="24"/>
                <w:szCs w:val="24"/>
              </w:rPr>
              <w:t>Submit r</w:t>
            </w:r>
            <w:r w:rsidR="007A3B5D" w:rsidRPr="00C5285B">
              <w:rPr>
                <w:rFonts w:asciiTheme="minorHAnsi" w:hAnsiTheme="minorHAnsi"/>
                <w:sz w:val="24"/>
                <w:szCs w:val="24"/>
              </w:rPr>
              <w:t xml:space="preserve">equests </w:t>
            </w:r>
            <w:r w:rsidRPr="00C5285B">
              <w:rPr>
                <w:rFonts w:asciiTheme="minorHAnsi" w:hAnsiTheme="minorHAnsi"/>
                <w:sz w:val="24"/>
                <w:szCs w:val="24"/>
              </w:rPr>
              <w:t>for visa support letters</w:t>
            </w:r>
            <w:r w:rsidR="00010B0B" w:rsidRPr="00C5285B">
              <w:rPr>
                <w:rFonts w:asciiTheme="minorHAnsi" w:hAnsiTheme="minorHAnsi"/>
                <w:sz w:val="24"/>
                <w:szCs w:val="24"/>
              </w:rPr>
              <w:t xml:space="preserve"> (a request </w:t>
            </w:r>
            <w:r w:rsidR="00FC25B6" w:rsidRPr="00C5285B">
              <w:rPr>
                <w:rFonts w:asciiTheme="minorHAnsi" w:hAnsiTheme="minorHAnsi"/>
                <w:sz w:val="24"/>
                <w:szCs w:val="24"/>
              </w:rPr>
              <w:t xml:space="preserve">template </w:t>
            </w:r>
            <w:r w:rsidR="00010B0B" w:rsidRPr="00C5285B">
              <w:rPr>
                <w:rFonts w:asciiTheme="minorHAnsi" w:hAnsiTheme="minorHAnsi"/>
                <w:sz w:val="24"/>
                <w:szCs w:val="24"/>
              </w:rPr>
              <w:t xml:space="preserve">can be found </w:t>
            </w:r>
            <w:hyperlink r:id="rId16" w:history="1">
              <w:r w:rsidR="00010B0B" w:rsidRPr="00C5285B">
                <w:rPr>
                  <w:rStyle w:val="Hyperlink"/>
                  <w:rFonts w:asciiTheme="minorHAnsi" w:hAnsiTheme="minorHAnsi"/>
                  <w:sz w:val="24"/>
                  <w:szCs w:val="24"/>
                </w:rPr>
                <w:t>here</w:t>
              </w:r>
            </w:hyperlink>
            <w:r w:rsidR="00817BB4" w:rsidRPr="00C5285B">
              <w:rPr>
                <w:rFonts w:asciiTheme="minorHAnsi" w:hAnsiTheme="minorHAnsi"/>
                <w:sz w:val="24"/>
                <w:szCs w:val="24"/>
              </w:rPr>
              <w:t>)</w:t>
            </w:r>
          </w:p>
        </w:tc>
      </w:tr>
      <w:tr w:rsidR="00BC398D" w:rsidRPr="00C5285B" w:rsidTr="00CE218B">
        <w:tc>
          <w:tcPr>
            <w:tcW w:w="0" w:type="auto"/>
            <w:shd w:val="clear" w:color="auto" w:fill="auto"/>
            <w:vAlign w:val="center"/>
          </w:tcPr>
          <w:p w:rsidR="00BC398D" w:rsidRPr="00C5285B" w:rsidRDefault="004E5A11" w:rsidP="006E203C">
            <w:pPr>
              <w:pStyle w:val="TableText0"/>
              <w:rPr>
                <w:rFonts w:asciiTheme="minorHAnsi" w:hAnsiTheme="minorHAnsi"/>
                <w:sz w:val="24"/>
                <w:szCs w:val="24"/>
                <w:highlight w:val="yellow"/>
              </w:rPr>
            </w:pPr>
            <w:r w:rsidRPr="00C5285B">
              <w:rPr>
                <w:rFonts w:asciiTheme="minorHAnsi" w:hAnsiTheme="minorHAnsi"/>
                <w:sz w:val="24"/>
                <w:szCs w:val="24"/>
              </w:rPr>
              <w:t>2 February 2018</w:t>
            </w:r>
          </w:p>
        </w:tc>
        <w:tc>
          <w:tcPr>
            <w:tcW w:w="7796" w:type="dxa"/>
            <w:shd w:val="clear" w:color="auto" w:fill="auto"/>
            <w:vAlign w:val="center"/>
          </w:tcPr>
          <w:p w:rsidR="00BC398D" w:rsidRPr="00C5285B" w:rsidRDefault="00BC398D">
            <w:pPr>
              <w:pStyle w:val="TableText0"/>
              <w:rPr>
                <w:rFonts w:asciiTheme="minorHAnsi" w:hAnsiTheme="minorHAnsi"/>
                <w:sz w:val="24"/>
                <w:szCs w:val="24"/>
              </w:rPr>
            </w:pPr>
            <w:r w:rsidRPr="00C5285B">
              <w:rPr>
                <w:rFonts w:asciiTheme="minorHAnsi" w:hAnsiTheme="minorHAnsi"/>
                <w:sz w:val="24"/>
                <w:szCs w:val="24"/>
              </w:rPr>
              <w:t xml:space="preserve">- </w:t>
            </w:r>
            <w:hyperlink r:id="rId17" w:history="1">
              <w:r w:rsidR="007A3B5D" w:rsidRPr="00C5285B">
                <w:rPr>
                  <w:rStyle w:val="Hyperlink"/>
                  <w:rFonts w:asciiTheme="minorHAnsi" w:hAnsiTheme="minorHAnsi"/>
                  <w:sz w:val="24"/>
                  <w:szCs w:val="24"/>
                </w:rPr>
                <w:t>Submit ITU-T Member contributions</w:t>
              </w:r>
            </w:hyperlink>
            <w:r w:rsidR="00073152" w:rsidRPr="00C5285B">
              <w:rPr>
                <w:rFonts w:asciiTheme="minorHAnsi" w:hAnsiTheme="minorHAnsi"/>
                <w:sz w:val="24"/>
                <w:szCs w:val="24"/>
              </w:rPr>
              <w:t xml:space="preserve"> </w:t>
            </w:r>
          </w:p>
        </w:tc>
      </w:tr>
    </w:tbl>
    <w:p w:rsidR="001C0948" w:rsidRPr="00C5285B" w:rsidRDefault="00A129C1" w:rsidP="00102280">
      <w:pPr>
        <w:rPr>
          <w:sz w:val="24"/>
          <w:szCs w:val="24"/>
        </w:rPr>
      </w:pPr>
      <w:r w:rsidRPr="00C5285B">
        <w:rPr>
          <w:sz w:val="24"/>
          <w:szCs w:val="24"/>
        </w:rPr>
        <w:t xml:space="preserve">Practical meeting </w:t>
      </w:r>
      <w:r w:rsidR="00025A7B" w:rsidRPr="00C5285B">
        <w:rPr>
          <w:sz w:val="24"/>
          <w:szCs w:val="24"/>
        </w:rPr>
        <w:t xml:space="preserve">information </w:t>
      </w:r>
      <w:r w:rsidRPr="00C5285B">
        <w:rPr>
          <w:sz w:val="24"/>
          <w:szCs w:val="24"/>
        </w:rPr>
        <w:t xml:space="preserve">is set out in </w:t>
      </w:r>
      <w:r w:rsidRPr="00C5285B">
        <w:rPr>
          <w:b/>
          <w:bCs/>
          <w:sz w:val="24"/>
          <w:szCs w:val="24"/>
        </w:rPr>
        <w:t>Annex A</w:t>
      </w:r>
      <w:r w:rsidR="001C0948" w:rsidRPr="00C5285B">
        <w:rPr>
          <w:sz w:val="24"/>
          <w:szCs w:val="24"/>
        </w:rPr>
        <w:t>.</w:t>
      </w:r>
      <w:r w:rsidR="007A3B5D" w:rsidRPr="00C5285B">
        <w:rPr>
          <w:sz w:val="24"/>
          <w:szCs w:val="24"/>
        </w:rPr>
        <w:t xml:space="preserve"> </w:t>
      </w:r>
      <w:r w:rsidR="00025A7B" w:rsidRPr="00C5285B">
        <w:rPr>
          <w:sz w:val="24"/>
          <w:szCs w:val="24"/>
        </w:rPr>
        <w:t xml:space="preserve">A </w:t>
      </w:r>
      <w:r w:rsidR="001C0948" w:rsidRPr="00C5285B">
        <w:rPr>
          <w:sz w:val="24"/>
          <w:szCs w:val="24"/>
        </w:rPr>
        <w:t>draft</w:t>
      </w:r>
      <w:r w:rsidR="00025A7B" w:rsidRPr="00C5285B">
        <w:rPr>
          <w:sz w:val="24"/>
          <w:szCs w:val="24"/>
        </w:rPr>
        <w:t xml:space="preserve"> meeting</w:t>
      </w:r>
      <w:r w:rsidR="001C0948" w:rsidRPr="00C5285B">
        <w:rPr>
          <w:sz w:val="24"/>
          <w:szCs w:val="24"/>
        </w:rPr>
        <w:t xml:space="preserve"> </w:t>
      </w:r>
      <w:r w:rsidR="00F07162" w:rsidRPr="00C5285B">
        <w:rPr>
          <w:b/>
          <w:bCs/>
          <w:sz w:val="24"/>
          <w:szCs w:val="24"/>
        </w:rPr>
        <w:t>agenda</w:t>
      </w:r>
      <w:r w:rsidR="001C0948" w:rsidRPr="00C5285B">
        <w:rPr>
          <w:sz w:val="24"/>
          <w:szCs w:val="24"/>
        </w:rPr>
        <w:t>, prepared by</w:t>
      </w:r>
      <w:r w:rsidR="006E203C" w:rsidRPr="00C5285B">
        <w:rPr>
          <w:sz w:val="24"/>
          <w:szCs w:val="24"/>
        </w:rPr>
        <w:t xml:space="preserve"> </w:t>
      </w:r>
      <w:r w:rsidR="00102280" w:rsidRPr="00C5285B">
        <w:rPr>
          <w:sz w:val="24"/>
          <w:szCs w:val="24"/>
        </w:rPr>
        <w:t xml:space="preserve">WP2/12 Chairman </w:t>
      </w:r>
      <w:r w:rsidR="00FA16CB" w:rsidRPr="00C5285B">
        <w:rPr>
          <w:sz w:val="24"/>
          <w:szCs w:val="24"/>
        </w:rPr>
        <w:t>Mr</w:t>
      </w:r>
      <w:r w:rsidR="00102280" w:rsidRPr="00C5285B">
        <w:rPr>
          <w:sz w:val="24"/>
          <w:szCs w:val="24"/>
        </w:rPr>
        <w:t> </w:t>
      </w:r>
      <w:r w:rsidR="00820819" w:rsidRPr="00C5285B">
        <w:rPr>
          <w:sz w:val="24"/>
          <w:szCs w:val="24"/>
        </w:rPr>
        <w:t>Vincent</w:t>
      </w:r>
      <w:r w:rsidR="00102280" w:rsidRPr="00C5285B">
        <w:rPr>
          <w:sz w:val="24"/>
          <w:szCs w:val="24"/>
        </w:rPr>
        <w:t xml:space="preserve"> </w:t>
      </w:r>
      <w:proofErr w:type="spellStart"/>
      <w:r w:rsidR="00820819" w:rsidRPr="00C5285B">
        <w:rPr>
          <w:sz w:val="24"/>
          <w:szCs w:val="24"/>
        </w:rPr>
        <w:t>Barriac</w:t>
      </w:r>
      <w:proofErr w:type="spellEnd"/>
      <w:r w:rsidR="00820819" w:rsidRPr="00C5285B">
        <w:rPr>
          <w:sz w:val="24"/>
          <w:szCs w:val="24"/>
        </w:rPr>
        <w:t xml:space="preserve"> (Orange)</w:t>
      </w:r>
      <w:r w:rsidR="00AE03A7" w:rsidRPr="00C5285B">
        <w:rPr>
          <w:sz w:val="24"/>
          <w:szCs w:val="24"/>
        </w:rPr>
        <w:t xml:space="preserve">, </w:t>
      </w:r>
      <w:r w:rsidR="001133DC" w:rsidRPr="00C5285B">
        <w:rPr>
          <w:sz w:val="24"/>
          <w:szCs w:val="24"/>
        </w:rPr>
        <w:t>is</w:t>
      </w:r>
      <w:r w:rsidRPr="00C5285B">
        <w:rPr>
          <w:sz w:val="24"/>
          <w:szCs w:val="24"/>
        </w:rPr>
        <w:t xml:space="preserve"> </w:t>
      </w:r>
      <w:r w:rsidR="001C0948" w:rsidRPr="00C5285B">
        <w:rPr>
          <w:sz w:val="24"/>
          <w:szCs w:val="24"/>
        </w:rPr>
        <w:t xml:space="preserve">set out in </w:t>
      </w:r>
      <w:r w:rsidR="001C0948" w:rsidRPr="00C5285B">
        <w:rPr>
          <w:b/>
          <w:bCs/>
          <w:sz w:val="24"/>
          <w:szCs w:val="24"/>
        </w:rPr>
        <w:t xml:space="preserve">Annex </w:t>
      </w:r>
      <w:r w:rsidRPr="00C5285B">
        <w:rPr>
          <w:b/>
          <w:bCs/>
          <w:sz w:val="24"/>
          <w:szCs w:val="24"/>
        </w:rPr>
        <w:t>B</w:t>
      </w:r>
      <w:r w:rsidR="001133DC" w:rsidRPr="00C5285B">
        <w:rPr>
          <w:b/>
          <w:bCs/>
          <w:sz w:val="24"/>
          <w:szCs w:val="24"/>
        </w:rPr>
        <w:t>.</w:t>
      </w:r>
    </w:p>
    <w:p w:rsidR="000B46FB" w:rsidRPr="00C5285B" w:rsidRDefault="001C0948" w:rsidP="00C63AA6">
      <w:pPr>
        <w:spacing w:before="180"/>
        <w:rPr>
          <w:sz w:val="24"/>
          <w:szCs w:val="24"/>
        </w:rPr>
      </w:pPr>
      <w:r w:rsidRPr="00C5285B">
        <w:rPr>
          <w:sz w:val="24"/>
          <w:szCs w:val="24"/>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C5285B" w:rsidTr="004F3F57">
        <w:trPr>
          <w:cantSplit/>
          <w:trHeight w:val="1955"/>
        </w:trPr>
        <w:tc>
          <w:tcPr>
            <w:tcW w:w="6663" w:type="dxa"/>
            <w:vMerge w:val="restart"/>
            <w:tcBorders>
              <w:right w:val="single" w:sz="4" w:space="0" w:color="auto"/>
            </w:tcBorders>
          </w:tcPr>
          <w:p w:rsidR="0057770B" w:rsidRDefault="0057770B" w:rsidP="00C63AA6">
            <w:pPr>
              <w:spacing w:before="240"/>
              <w:ind w:left="-108"/>
              <w:rPr>
                <w:sz w:val="24"/>
                <w:szCs w:val="24"/>
              </w:rPr>
            </w:pPr>
            <w:r w:rsidRPr="00C5285B">
              <w:rPr>
                <w:sz w:val="24"/>
                <w:szCs w:val="24"/>
              </w:rPr>
              <w:t>Yours faithfully,</w:t>
            </w:r>
            <w:bookmarkStart w:id="2" w:name="_GoBack"/>
            <w:bookmarkEnd w:id="2"/>
          </w:p>
          <w:p w:rsidR="00C63AA6" w:rsidRPr="00C5285B" w:rsidRDefault="004D47EB" w:rsidP="00C63AA6">
            <w:pPr>
              <w:spacing w:before="120"/>
              <w:ind w:left="-108"/>
              <w:rPr>
                <w:sz w:val="24"/>
                <w:szCs w:val="24"/>
              </w:rPr>
            </w:pPr>
            <w:r>
              <w:rPr>
                <w:noProof/>
                <w:sz w:val="24"/>
                <w:szCs w:val="24"/>
                <w:lang w:eastAsia="zh-CN"/>
              </w:rPr>
              <w:drawing>
                <wp:anchor distT="0" distB="0" distL="114300" distR="114300" simplePos="0" relativeHeight="251658240" behindDoc="1" locked="0" layoutInCell="1" allowOverlap="1">
                  <wp:simplePos x="0" y="0"/>
                  <wp:positionH relativeFrom="column">
                    <wp:posOffset>-23495</wp:posOffset>
                  </wp:positionH>
                  <wp:positionV relativeFrom="paragraph">
                    <wp:posOffset>19685</wp:posOffset>
                  </wp:positionV>
                  <wp:extent cx="655320" cy="2768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655320" cy="276860"/>
                          </a:xfrm>
                          <a:prstGeom prst="rect">
                            <a:avLst/>
                          </a:prstGeom>
                        </pic:spPr>
                      </pic:pic>
                    </a:graphicData>
                  </a:graphic>
                </wp:anchor>
              </w:drawing>
            </w:r>
          </w:p>
          <w:p w:rsidR="0057770B" w:rsidRPr="00C5285B" w:rsidRDefault="00C63AA6" w:rsidP="00C63AA6">
            <w:pPr>
              <w:spacing w:before="120"/>
              <w:ind w:left="-108"/>
              <w:rPr>
                <w:sz w:val="24"/>
                <w:szCs w:val="24"/>
              </w:rPr>
            </w:pPr>
            <w:proofErr w:type="spellStart"/>
            <w:r w:rsidRPr="00C5285B">
              <w:rPr>
                <w:sz w:val="24"/>
                <w:szCs w:val="24"/>
              </w:rPr>
              <w:t>Chaesub</w:t>
            </w:r>
            <w:proofErr w:type="spellEnd"/>
            <w:r w:rsidRPr="00C5285B">
              <w:rPr>
                <w:sz w:val="24"/>
                <w:szCs w:val="24"/>
              </w:rPr>
              <w:t xml:space="preserve"> Lee</w:t>
            </w:r>
            <w:r w:rsidRPr="00C5285B">
              <w:rPr>
                <w:sz w:val="24"/>
                <w:szCs w:val="24"/>
              </w:rPr>
              <w:br/>
              <w:t xml:space="preserve">Director </w:t>
            </w:r>
            <w:r w:rsidR="0057770B" w:rsidRPr="00C5285B">
              <w:rPr>
                <w:sz w:val="24"/>
                <w:szCs w:val="24"/>
              </w:rPr>
              <w:t xml:space="preserve"> of the Telecommunication</w:t>
            </w:r>
            <w:r w:rsidR="0057770B" w:rsidRPr="00C5285B">
              <w:rPr>
                <w:sz w:val="24"/>
                <w:szCs w:val="24"/>
              </w:rPr>
              <w:br/>
              <w:t>Standardization Bureau</w:t>
            </w:r>
            <w:r w:rsidR="0057770B" w:rsidRPr="00C5285B">
              <w:rPr>
                <w:b/>
                <w:bCs/>
                <w:sz w:val="24"/>
                <w:szCs w:val="24"/>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C5285B" w:rsidRDefault="003F78B8" w:rsidP="0057770B">
            <w:pPr>
              <w:spacing w:before="0"/>
              <w:ind w:left="113" w:right="113"/>
              <w:jc w:val="center"/>
              <w:rPr>
                <w:sz w:val="24"/>
                <w:szCs w:val="24"/>
              </w:rPr>
            </w:pPr>
            <w:r w:rsidRPr="00C5285B">
              <w:rPr>
                <w:noProof/>
                <w:sz w:val="24"/>
                <w:szCs w:val="24"/>
                <w:lang w:eastAsia="zh-CN"/>
              </w:rPr>
              <w:drawing>
                <wp:inline distT="0" distB="0" distL="0" distR="0" wp14:anchorId="70F8539D" wp14:editId="01ACB390">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57770B" w:rsidRPr="00C5285B">
              <w:rPr>
                <w:rFonts w:ascii="Calibri" w:eastAsia="SimSun" w:hAnsi="Calibri" w:cs="Arial"/>
                <w:sz w:val="24"/>
                <w:szCs w:val="24"/>
                <w:lang w:eastAsia="zh-CN"/>
              </w:rPr>
              <w:t xml:space="preserve"> </w:t>
            </w:r>
            <w:r w:rsidR="009B55A3" w:rsidRPr="00C5285B">
              <w:rPr>
                <w:rFonts w:ascii="Calibri" w:eastAsia="SimSun" w:hAnsi="Calibri" w:cs="Arial"/>
                <w:sz w:val="24"/>
                <w:szCs w:val="24"/>
                <w:lang w:eastAsia="zh-CN"/>
              </w:rPr>
              <w:t>ITU-T SG12</w:t>
            </w:r>
          </w:p>
        </w:tc>
      </w:tr>
      <w:tr w:rsidR="0057770B" w:rsidRPr="00C5285B" w:rsidTr="004F3F57">
        <w:trPr>
          <w:cantSplit/>
          <w:trHeight w:val="227"/>
        </w:trPr>
        <w:tc>
          <w:tcPr>
            <w:tcW w:w="6663" w:type="dxa"/>
            <w:vMerge/>
            <w:tcBorders>
              <w:right w:val="single" w:sz="4" w:space="0" w:color="auto"/>
            </w:tcBorders>
          </w:tcPr>
          <w:p w:rsidR="0057770B" w:rsidRPr="00C5285B" w:rsidRDefault="0057770B" w:rsidP="0057770B">
            <w:pPr>
              <w:spacing w:before="480"/>
              <w:rPr>
                <w:sz w:val="24"/>
                <w:szCs w:val="24"/>
              </w:rPr>
            </w:pPr>
          </w:p>
        </w:tc>
        <w:tc>
          <w:tcPr>
            <w:tcW w:w="3118" w:type="dxa"/>
            <w:tcBorders>
              <w:left w:val="single" w:sz="4" w:space="0" w:color="auto"/>
              <w:bottom w:val="single" w:sz="4" w:space="0" w:color="auto"/>
              <w:right w:val="single" w:sz="4" w:space="0" w:color="auto"/>
            </w:tcBorders>
            <w:vAlign w:val="center"/>
          </w:tcPr>
          <w:p w:rsidR="0057770B" w:rsidRPr="00C5285B" w:rsidRDefault="0057770B" w:rsidP="0057770B">
            <w:pPr>
              <w:spacing w:before="0"/>
              <w:jc w:val="center"/>
              <w:rPr>
                <w:rFonts w:ascii="Calibri" w:eastAsia="SimSun" w:hAnsi="Calibri" w:cs="Arial"/>
                <w:noProof/>
                <w:sz w:val="24"/>
                <w:szCs w:val="24"/>
                <w:lang w:eastAsia="zh-CN"/>
              </w:rPr>
            </w:pPr>
            <w:r w:rsidRPr="00C5285B">
              <w:rPr>
                <w:sz w:val="24"/>
                <w:szCs w:val="24"/>
              </w:rPr>
              <w:t>Latest meeting information</w:t>
            </w:r>
          </w:p>
        </w:tc>
      </w:tr>
    </w:tbl>
    <w:p w:rsidR="00384E5D" w:rsidRDefault="0024485F" w:rsidP="00FF36B9">
      <w:pPr>
        <w:spacing w:before="0"/>
      </w:pPr>
      <w:r w:rsidRPr="00C5285B">
        <w:rPr>
          <w:b/>
          <w:bCs/>
          <w:sz w:val="24"/>
          <w:szCs w:val="24"/>
        </w:rPr>
        <w:t>Annexes</w:t>
      </w:r>
      <w:r w:rsidRPr="00C5285B">
        <w:rPr>
          <w:sz w:val="24"/>
          <w:szCs w:val="24"/>
        </w:rPr>
        <w:t xml:space="preserve">: </w:t>
      </w:r>
      <w:r w:rsidR="00FF36B9" w:rsidRPr="00C5285B">
        <w:rPr>
          <w:sz w:val="24"/>
          <w:szCs w:val="24"/>
        </w:rPr>
        <w:t>2</w:t>
      </w:r>
      <w:r w:rsidR="00384E5D">
        <w:br w:type="page"/>
      </w:r>
    </w:p>
    <w:p w:rsidR="00AC2918" w:rsidRDefault="00384E5D" w:rsidP="00C63AA6">
      <w:pPr>
        <w:spacing w:before="240"/>
        <w:jc w:val="center"/>
        <w:rPr>
          <w:b/>
          <w:bCs/>
          <w:sz w:val="28"/>
          <w:szCs w:val="28"/>
        </w:rPr>
      </w:pPr>
      <w:r w:rsidRPr="00580DD4">
        <w:rPr>
          <w:b/>
          <w:bCs/>
          <w:sz w:val="28"/>
          <w:szCs w:val="28"/>
        </w:rPr>
        <w:lastRenderedPageBreak/>
        <w:t xml:space="preserve">ANNEX </w:t>
      </w:r>
      <w:r>
        <w:rPr>
          <w:b/>
          <w:bCs/>
          <w:sz w:val="28"/>
          <w:szCs w:val="28"/>
        </w:rPr>
        <w:t>A</w:t>
      </w:r>
    </w:p>
    <w:p w:rsidR="00384E5D" w:rsidRPr="00C5285B" w:rsidRDefault="00384E5D" w:rsidP="00C63AA6">
      <w:pPr>
        <w:tabs>
          <w:tab w:val="left" w:pos="1418"/>
          <w:tab w:val="left" w:pos="1702"/>
          <w:tab w:val="left" w:pos="2160"/>
        </w:tabs>
        <w:spacing w:before="80" w:after="120"/>
        <w:jc w:val="center"/>
        <w:rPr>
          <w:b/>
          <w:bCs/>
          <w:sz w:val="24"/>
          <w:szCs w:val="24"/>
        </w:rPr>
      </w:pPr>
      <w:r w:rsidRPr="00C5285B">
        <w:rPr>
          <w:b/>
          <w:bCs/>
          <w:sz w:val="24"/>
          <w:szCs w:val="24"/>
        </w:rPr>
        <w:t>WORK</w:t>
      </w:r>
      <w:r w:rsidR="00931D00" w:rsidRPr="00C5285B">
        <w:rPr>
          <w:b/>
          <w:bCs/>
          <w:sz w:val="24"/>
          <w:szCs w:val="24"/>
        </w:rPr>
        <w:t>ING</w:t>
      </w:r>
      <w:r w:rsidRPr="00C5285B">
        <w:rPr>
          <w:b/>
          <w:bCs/>
          <w:sz w:val="24"/>
          <w:szCs w:val="24"/>
        </w:rPr>
        <w:t xml:space="preserve"> METHODS AND FACILITIES</w:t>
      </w:r>
    </w:p>
    <w:p w:rsidR="00B61795" w:rsidRPr="00C5285B" w:rsidRDefault="00B61795">
      <w:pPr>
        <w:spacing w:after="120"/>
        <w:rPr>
          <w:rFonts w:eastAsia="SimSun"/>
          <w:b/>
          <w:bCs/>
          <w:sz w:val="24"/>
          <w:szCs w:val="24"/>
          <w:lang w:eastAsia="zh-CN"/>
        </w:rPr>
      </w:pPr>
      <w:r w:rsidRPr="00C5285B">
        <w:rPr>
          <w:rFonts w:eastAsia="SimSun"/>
          <w:b/>
          <w:bCs/>
          <w:sz w:val="24"/>
          <w:szCs w:val="24"/>
          <w:lang w:eastAsia="zh-CN"/>
        </w:rPr>
        <w:t>DOCUMENT</w:t>
      </w:r>
      <w:r w:rsidR="0020709B" w:rsidRPr="00C5285B">
        <w:rPr>
          <w:rFonts w:eastAsia="SimSun"/>
          <w:b/>
          <w:bCs/>
          <w:sz w:val="24"/>
          <w:szCs w:val="24"/>
          <w:lang w:eastAsia="zh-CN"/>
        </w:rPr>
        <w:t xml:space="preserve"> </w:t>
      </w:r>
      <w:r w:rsidRPr="00C5285B">
        <w:rPr>
          <w:rFonts w:eastAsia="SimSun"/>
          <w:b/>
          <w:bCs/>
          <w:sz w:val="24"/>
          <w:szCs w:val="24"/>
          <w:lang w:eastAsia="zh-CN"/>
        </w:rPr>
        <w:t>S</w:t>
      </w:r>
      <w:r w:rsidR="0020709B" w:rsidRPr="00C5285B">
        <w:rPr>
          <w:rFonts w:eastAsia="SimSun"/>
          <w:b/>
          <w:bCs/>
          <w:sz w:val="24"/>
          <w:szCs w:val="24"/>
          <w:lang w:eastAsia="zh-CN"/>
        </w:rPr>
        <w:t>UBMISSION AND ACCESS</w:t>
      </w:r>
      <w:r w:rsidRPr="00C5285B">
        <w:rPr>
          <w:rFonts w:eastAsia="SimSun"/>
          <w:b/>
          <w:bCs/>
          <w:sz w:val="24"/>
          <w:szCs w:val="24"/>
          <w:lang w:eastAsia="zh-CN"/>
        </w:rPr>
        <w:t xml:space="preserve">:  </w:t>
      </w:r>
      <w:r w:rsidRPr="00C5285B">
        <w:rPr>
          <w:rFonts w:eastAsia="SimSun"/>
          <w:sz w:val="24"/>
          <w:szCs w:val="24"/>
          <w:lang w:eastAsia="zh-CN"/>
        </w:rPr>
        <w:t xml:space="preserve">The meeting will be run paperless. </w:t>
      </w:r>
      <w:r w:rsidR="0020709B" w:rsidRPr="00C5285B">
        <w:rPr>
          <w:rFonts w:eastAsia="SimSun"/>
          <w:sz w:val="24"/>
          <w:szCs w:val="24"/>
          <w:lang w:eastAsia="zh-CN"/>
        </w:rPr>
        <w:t xml:space="preserve">Member Contributions should be submitted using </w:t>
      </w:r>
      <w:hyperlink r:id="rId20" w:history="1">
        <w:r w:rsidR="0020709B" w:rsidRPr="00C5285B">
          <w:rPr>
            <w:rStyle w:val="Hyperlink"/>
            <w:rFonts w:eastAsia="SimSun"/>
            <w:sz w:val="24"/>
            <w:szCs w:val="24"/>
            <w:lang w:eastAsia="zh-CN"/>
          </w:rPr>
          <w:t>Direct Document Posting</w:t>
        </w:r>
      </w:hyperlink>
      <w:r w:rsidR="00902D14" w:rsidRPr="00C5285B">
        <w:rPr>
          <w:rFonts w:eastAsia="SimSun"/>
          <w:sz w:val="24"/>
          <w:szCs w:val="24"/>
          <w:lang w:eastAsia="zh-CN"/>
        </w:rPr>
        <w:t>;</w:t>
      </w:r>
      <w:r w:rsidR="0020709B" w:rsidRPr="00C5285B">
        <w:rPr>
          <w:rFonts w:eastAsia="SimSun"/>
          <w:sz w:val="24"/>
          <w:szCs w:val="24"/>
          <w:lang w:eastAsia="zh-CN"/>
        </w:rPr>
        <w:t xml:space="preserve"> draft TDs should be submitted by email to the study</w:t>
      </w:r>
      <w:r w:rsidR="00000FC7" w:rsidRPr="00C5285B">
        <w:rPr>
          <w:rFonts w:eastAsia="SimSun"/>
          <w:sz w:val="24"/>
          <w:szCs w:val="24"/>
          <w:lang w:eastAsia="zh-CN"/>
        </w:rPr>
        <w:t xml:space="preserve"> </w:t>
      </w:r>
      <w:r w:rsidR="0020709B" w:rsidRPr="00C5285B">
        <w:rPr>
          <w:rFonts w:eastAsia="SimSun"/>
          <w:sz w:val="24"/>
          <w:szCs w:val="24"/>
          <w:lang w:eastAsia="zh-CN"/>
        </w:rPr>
        <w:t xml:space="preserve">group secretariat using the </w:t>
      </w:r>
      <w:hyperlink r:id="rId21" w:history="1">
        <w:r w:rsidR="0020709B" w:rsidRPr="00C5285B">
          <w:rPr>
            <w:rStyle w:val="Hyperlink"/>
            <w:rFonts w:eastAsia="SimSun"/>
            <w:sz w:val="24"/>
            <w:szCs w:val="24"/>
            <w:lang w:eastAsia="zh-CN"/>
          </w:rPr>
          <w:t>appropriate template</w:t>
        </w:r>
      </w:hyperlink>
      <w:r w:rsidR="0020709B" w:rsidRPr="00C5285B">
        <w:rPr>
          <w:rFonts w:eastAsia="SimSun"/>
          <w:sz w:val="24"/>
          <w:szCs w:val="24"/>
          <w:lang w:eastAsia="zh-CN"/>
        </w:rPr>
        <w:t xml:space="preserve">. </w:t>
      </w:r>
      <w:r w:rsidRPr="00C5285B">
        <w:rPr>
          <w:rFonts w:eastAsia="SimSun"/>
          <w:sz w:val="24"/>
          <w:szCs w:val="24"/>
          <w:lang w:eastAsia="zh-CN"/>
        </w:rPr>
        <w:t>Access to meeting documents i</w:t>
      </w:r>
      <w:r w:rsidR="00000FC7" w:rsidRPr="00C5285B">
        <w:rPr>
          <w:rFonts w:eastAsia="SimSun"/>
          <w:sz w:val="24"/>
          <w:szCs w:val="24"/>
          <w:lang w:eastAsia="zh-CN"/>
        </w:rPr>
        <w:t xml:space="preserve">s provided from the study </w:t>
      </w:r>
      <w:r w:rsidRPr="00C5285B">
        <w:rPr>
          <w:rFonts w:eastAsia="SimSun"/>
          <w:sz w:val="24"/>
          <w:szCs w:val="24"/>
          <w:lang w:eastAsia="zh-CN"/>
        </w:rPr>
        <w:t>group homepage</w:t>
      </w:r>
      <w:r w:rsidR="00902D14" w:rsidRPr="00C5285B">
        <w:rPr>
          <w:rFonts w:eastAsia="SimSun"/>
          <w:sz w:val="24"/>
          <w:szCs w:val="24"/>
          <w:lang w:eastAsia="zh-CN"/>
        </w:rPr>
        <w:t xml:space="preserve">, and is </w:t>
      </w:r>
      <w:r w:rsidR="00655FDD" w:rsidRPr="00C5285B">
        <w:rPr>
          <w:rFonts w:eastAsia="SimSun"/>
          <w:sz w:val="24"/>
          <w:szCs w:val="24"/>
          <w:lang w:eastAsia="zh-CN"/>
        </w:rPr>
        <w:t>restricted to ITU-T Members</w:t>
      </w:r>
      <w:r w:rsidR="00902D14" w:rsidRPr="00C5285B">
        <w:rPr>
          <w:rFonts w:eastAsia="SimSun"/>
          <w:sz w:val="24"/>
          <w:szCs w:val="24"/>
          <w:lang w:eastAsia="zh-CN"/>
        </w:rPr>
        <w:t>/</w:t>
      </w:r>
      <w:hyperlink r:id="rId22" w:history="1">
        <w:r w:rsidR="00902D14" w:rsidRPr="00C5285B">
          <w:rPr>
            <w:rStyle w:val="Hyperlink"/>
            <w:rFonts w:eastAsia="SimSun"/>
            <w:sz w:val="24"/>
            <w:szCs w:val="24"/>
            <w:lang w:eastAsia="zh-CN"/>
          </w:rPr>
          <w:t>TIES account holders</w:t>
        </w:r>
      </w:hyperlink>
      <w:r w:rsidRPr="00C5285B">
        <w:rPr>
          <w:rFonts w:eastAsia="SimSun"/>
          <w:sz w:val="24"/>
          <w:szCs w:val="24"/>
          <w:lang w:eastAsia="zh-CN"/>
        </w:rPr>
        <w:t xml:space="preserve">. </w:t>
      </w:r>
    </w:p>
    <w:p w:rsidR="00384E5D" w:rsidRPr="00C5285B" w:rsidRDefault="00384E5D">
      <w:pPr>
        <w:rPr>
          <w:sz w:val="24"/>
          <w:szCs w:val="24"/>
        </w:rPr>
      </w:pPr>
      <w:r w:rsidRPr="00C5285B">
        <w:rPr>
          <w:b/>
          <w:bCs/>
          <w:sz w:val="24"/>
          <w:szCs w:val="24"/>
        </w:rPr>
        <w:t>WIRELESS LAN</w:t>
      </w:r>
      <w:r w:rsidRPr="00C5285B">
        <w:rPr>
          <w:sz w:val="24"/>
          <w:szCs w:val="24"/>
        </w:rPr>
        <w:t xml:space="preserve"> facilities are available </w:t>
      </w:r>
      <w:r w:rsidR="002D0ACE" w:rsidRPr="00C5285B">
        <w:rPr>
          <w:sz w:val="24"/>
          <w:szCs w:val="24"/>
        </w:rPr>
        <w:t>to</w:t>
      </w:r>
      <w:r w:rsidRPr="00C5285B">
        <w:rPr>
          <w:sz w:val="24"/>
          <w:szCs w:val="24"/>
        </w:rPr>
        <w:t xml:space="preserve"> delegates in all ITU meeting rooms</w:t>
      </w:r>
      <w:r w:rsidR="003A33CB" w:rsidRPr="00C5285B">
        <w:rPr>
          <w:sz w:val="24"/>
          <w:szCs w:val="24"/>
        </w:rPr>
        <w:t xml:space="preserve"> (SSID: “</w:t>
      </w:r>
      <w:proofErr w:type="spellStart"/>
      <w:r w:rsidR="003A33CB" w:rsidRPr="00C5285B">
        <w:rPr>
          <w:sz w:val="24"/>
          <w:szCs w:val="24"/>
        </w:rPr>
        <w:t>ITUwifi</w:t>
      </w:r>
      <w:proofErr w:type="spellEnd"/>
      <w:r w:rsidR="003A33CB" w:rsidRPr="00C5285B">
        <w:rPr>
          <w:sz w:val="24"/>
          <w:szCs w:val="24"/>
        </w:rPr>
        <w:t>”, Key: itu@GVA1211)</w:t>
      </w:r>
      <w:r w:rsidRPr="00C5285B">
        <w:rPr>
          <w:sz w:val="24"/>
          <w:szCs w:val="24"/>
        </w:rPr>
        <w:t xml:space="preserve">. Detailed </w:t>
      </w:r>
      <w:r w:rsidR="003B362E" w:rsidRPr="00C5285B">
        <w:rPr>
          <w:sz w:val="24"/>
          <w:szCs w:val="24"/>
        </w:rPr>
        <w:t xml:space="preserve">information is available </w:t>
      </w:r>
      <w:r w:rsidR="00FF5FAE" w:rsidRPr="00C5285B">
        <w:rPr>
          <w:sz w:val="24"/>
          <w:szCs w:val="24"/>
        </w:rPr>
        <w:t>on</w:t>
      </w:r>
      <w:r w:rsidR="00FF5FAE" w:rsidRPr="00C5285B">
        <w:rPr>
          <w:sz w:val="24"/>
          <w:szCs w:val="24"/>
        </w:rPr>
        <w:noBreakHyphen/>
      </w:r>
      <w:r w:rsidR="002D0ACE" w:rsidRPr="00C5285B">
        <w:rPr>
          <w:sz w:val="24"/>
          <w:szCs w:val="24"/>
        </w:rPr>
        <w:t xml:space="preserve">site and </w:t>
      </w:r>
      <w:r w:rsidR="003B362E" w:rsidRPr="00C5285B">
        <w:rPr>
          <w:sz w:val="24"/>
          <w:szCs w:val="24"/>
        </w:rPr>
        <w:t xml:space="preserve">on the </w:t>
      </w:r>
      <w:r w:rsidRPr="00C5285B">
        <w:rPr>
          <w:sz w:val="24"/>
          <w:szCs w:val="24"/>
        </w:rPr>
        <w:t>ITU</w:t>
      </w:r>
      <w:r w:rsidR="003B362E" w:rsidRPr="00C5285B">
        <w:rPr>
          <w:sz w:val="24"/>
          <w:szCs w:val="24"/>
        </w:rPr>
        <w:noBreakHyphen/>
      </w:r>
      <w:r w:rsidRPr="00C5285B">
        <w:rPr>
          <w:sz w:val="24"/>
          <w:szCs w:val="24"/>
        </w:rPr>
        <w:t>T website (</w:t>
      </w:r>
      <w:hyperlink r:id="rId23" w:history="1">
        <w:r w:rsidRPr="00C5285B">
          <w:rPr>
            <w:rStyle w:val="Hyperlink"/>
            <w:sz w:val="24"/>
            <w:szCs w:val="24"/>
          </w:rPr>
          <w:t>http://itu.int/ITU-T/edh/faqs-support.html</w:t>
        </w:r>
      </w:hyperlink>
      <w:r w:rsidRPr="00C5285B">
        <w:rPr>
          <w:sz w:val="24"/>
          <w:szCs w:val="24"/>
        </w:rPr>
        <w:t xml:space="preserve">). </w:t>
      </w:r>
    </w:p>
    <w:p w:rsidR="00384E5D" w:rsidRPr="00C5285B" w:rsidRDefault="00384E5D">
      <w:pPr>
        <w:spacing w:after="120"/>
        <w:rPr>
          <w:rFonts w:eastAsia="SimSun"/>
          <w:sz w:val="24"/>
          <w:szCs w:val="24"/>
          <w:lang w:eastAsia="zh-CN"/>
        </w:rPr>
      </w:pPr>
      <w:r w:rsidRPr="00C5285B">
        <w:rPr>
          <w:rFonts w:eastAsia="SimSun"/>
          <w:b/>
          <w:bCs/>
          <w:sz w:val="24"/>
          <w:szCs w:val="24"/>
          <w:lang w:eastAsia="zh-CN"/>
        </w:rPr>
        <w:t>E-LOCKERS</w:t>
      </w:r>
      <w:r w:rsidRPr="00C5285B">
        <w:rPr>
          <w:rFonts w:eastAsia="SimSun"/>
          <w:sz w:val="24"/>
          <w:szCs w:val="24"/>
          <w:lang w:eastAsia="zh-CN"/>
        </w:rPr>
        <w:t xml:space="preserve"> are available </w:t>
      </w:r>
      <w:r w:rsidR="00931D00" w:rsidRPr="00C5285B">
        <w:rPr>
          <w:rFonts w:eastAsia="SimSun"/>
          <w:sz w:val="24"/>
          <w:szCs w:val="24"/>
          <w:lang w:eastAsia="zh-CN"/>
        </w:rPr>
        <w:t>for the duration of</w:t>
      </w:r>
      <w:r w:rsidR="00A015F3" w:rsidRPr="00C5285B">
        <w:rPr>
          <w:rFonts w:eastAsia="SimSun"/>
          <w:sz w:val="24"/>
          <w:szCs w:val="24"/>
          <w:lang w:eastAsia="zh-CN"/>
        </w:rPr>
        <w:t xml:space="preserve"> the meeting using</w:t>
      </w:r>
      <w:r w:rsidR="00D82A2A" w:rsidRPr="00C5285B">
        <w:rPr>
          <w:rFonts w:eastAsia="SimSun"/>
          <w:sz w:val="24"/>
          <w:szCs w:val="24"/>
          <w:lang w:eastAsia="zh-CN"/>
        </w:rPr>
        <w:t xml:space="preserve"> delegates’</w:t>
      </w:r>
      <w:r w:rsidR="00A015F3" w:rsidRPr="00C5285B">
        <w:rPr>
          <w:rFonts w:eastAsia="SimSun"/>
          <w:sz w:val="24"/>
          <w:szCs w:val="24"/>
          <w:lang w:eastAsia="zh-CN"/>
        </w:rPr>
        <w:t xml:space="preserve"> ITU</w:t>
      </w:r>
      <w:r w:rsidR="00B61795" w:rsidRPr="00C5285B">
        <w:rPr>
          <w:rFonts w:eastAsia="SimSun"/>
          <w:sz w:val="24"/>
          <w:szCs w:val="24"/>
          <w:lang w:eastAsia="zh-CN"/>
        </w:rPr>
        <w:t>-T</w:t>
      </w:r>
      <w:r w:rsidR="00A015F3" w:rsidRPr="00C5285B">
        <w:rPr>
          <w:rFonts w:eastAsia="SimSun"/>
          <w:sz w:val="24"/>
          <w:szCs w:val="24"/>
          <w:lang w:eastAsia="zh-CN"/>
        </w:rPr>
        <w:t xml:space="preserve"> </w:t>
      </w:r>
      <w:r w:rsidR="00B61795" w:rsidRPr="00C5285B">
        <w:rPr>
          <w:rFonts w:eastAsia="SimSun"/>
          <w:sz w:val="24"/>
          <w:szCs w:val="24"/>
          <w:lang w:eastAsia="zh-CN"/>
        </w:rPr>
        <w:t xml:space="preserve">RFID </w:t>
      </w:r>
      <w:r w:rsidR="00913C97" w:rsidRPr="00C5285B">
        <w:rPr>
          <w:rFonts w:eastAsia="SimSun"/>
          <w:sz w:val="24"/>
          <w:szCs w:val="24"/>
          <w:lang w:eastAsia="zh-CN"/>
        </w:rPr>
        <w:t xml:space="preserve">identity </w:t>
      </w:r>
      <w:r w:rsidR="00A015F3" w:rsidRPr="00C5285B">
        <w:rPr>
          <w:rFonts w:eastAsia="SimSun"/>
          <w:sz w:val="24"/>
          <w:szCs w:val="24"/>
          <w:lang w:eastAsia="zh-CN"/>
        </w:rPr>
        <w:t>badge</w:t>
      </w:r>
      <w:r w:rsidR="00913C97" w:rsidRPr="00C5285B">
        <w:rPr>
          <w:rFonts w:eastAsia="SimSun"/>
          <w:sz w:val="24"/>
          <w:szCs w:val="24"/>
          <w:lang w:eastAsia="zh-CN"/>
        </w:rPr>
        <w:t>s</w:t>
      </w:r>
      <w:r w:rsidR="00A015F3" w:rsidRPr="00C5285B">
        <w:rPr>
          <w:rFonts w:eastAsia="SimSun"/>
          <w:sz w:val="24"/>
          <w:szCs w:val="24"/>
          <w:lang w:eastAsia="zh-CN"/>
        </w:rPr>
        <w:t xml:space="preserve">. The </w:t>
      </w:r>
      <w:r w:rsidR="00931726" w:rsidRPr="00C5285B">
        <w:rPr>
          <w:rFonts w:eastAsia="SimSun"/>
          <w:sz w:val="24"/>
          <w:szCs w:val="24"/>
          <w:lang w:eastAsia="zh-CN"/>
        </w:rPr>
        <w:t>e</w:t>
      </w:r>
      <w:r w:rsidR="00931726" w:rsidRPr="00C5285B">
        <w:rPr>
          <w:rFonts w:eastAsia="SimSun"/>
          <w:sz w:val="24"/>
          <w:szCs w:val="24"/>
          <w:lang w:eastAsia="zh-CN"/>
        </w:rPr>
        <w:noBreakHyphen/>
      </w:r>
      <w:r w:rsidR="00A015F3" w:rsidRPr="00C5285B">
        <w:rPr>
          <w:rFonts w:eastAsia="SimSun"/>
          <w:sz w:val="24"/>
          <w:szCs w:val="24"/>
          <w:lang w:eastAsia="zh-CN"/>
        </w:rPr>
        <w:t xml:space="preserve">lockers </w:t>
      </w:r>
      <w:r w:rsidR="00931D00" w:rsidRPr="00C5285B">
        <w:rPr>
          <w:rFonts w:eastAsia="SimSun"/>
          <w:sz w:val="24"/>
          <w:szCs w:val="24"/>
          <w:lang w:eastAsia="zh-CN"/>
        </w:rPr>
        <w:t>are</w:t>
      </w:r>
      <w:r w:rsidR="00A015F3" w:rsidRPr="00C5285B" w:rsidDel="00A015F3">
        <w:rPr>
          <w:rFonts w:eastAsia="SimSun"/>
          <w:sz w:val="24"/>
          <w:szCs w:val="24"/>
          <w:lang w:eastAsia="zh-CN"/>
        </w:rPr>
        <w:t xml:space="preserve"> </w:t>
      </w:r>
      <w:r w:rsidR="005C580C" w:rsidRPr="00C5285B">
        <w:rPr>
          <w:rFonts w:eastAsia="SimSun"/>
          <w:sz w:val="24"/>
          <w:szCs w:val="24"/>
          <w:lang w:eastAsia="zh-CN"/>
        </w:rPr>
        <w:t>located immediately after</w:t>
      </w:r>
      <w:r w:rsidR="00A015F3" w:rsidRPr="00C5285B">
        <w:rPr>
          <w:rFonts w:eastAsia="SimSun"/>
          <w:sz w:val="24"/>
          <w:szCs w:val="24"/>
          <w:lang w:eastAsia="zh-CN"/>
        </w:rPr>
        <w:t xml:space="preserve"> the registration area</w:t>
      </w:r>
      <w:r w:rsidRPr="00C5285B">
        <w:rPr>
          <w:rFonts w:eastAsia="SimSun"/>
          <w:sz w:val="24"/>
          <w:szCs w:val="24"/>
          <w:lang w:eastAsia="zh-CN"/>
        </w:rPr>
        <w:t xml:space="preserve"> </w:t>
      </w:r>
      <w:r w:rsidR="00931D00" w:rsidRPr="00C5285B">
        <w:rPr>
          <w:rFonts w:eastAsia="SimSun"/>
          <w:sz w:val="24"/>
          <w:szCs w:val="24"/>
          <w:lang w:eastAsia="zh-CN"/>
        </w:rPr>
        <w:t xml:space="preserve">on the ground floor </w:t>
      </w:r>
      <w:r w:rsidRPr="00C5285B">
        <w:rPr>
          <w:rFonts w:eastAsia="SimSun"/>
          <w:sz w:val="24"/>
          <w:szCs w:val="24"/>
          <w:lang w:eastAsia="zh-CN"/>
        </w:rPr>
        <w:t xml:space="preserve">of the </w:t>
      </w:r>
      <w:hyperlink r:id="rId24" w:history="1">
        <w:proofErr w:type="spellStart"/>
        <w:r w:rsidRPr="00C5285B">
          <w:rPr>
            <w:rStyle w:val="Hyperlink"/>
            <w:rFonts w:eastAsia="SimSun"/>
            <w:sz w:val="24"/>
            <w:szCs w:val="24"/>
            <w:lang w:eastAsia="zh-CN"/>
          </w:rPr>
          <w:t>Montbrillant</w:t>
        </w:r>
        <w:proofErr w:type="spellEnd"/>
        <w:r w:rsidRPr="00C5285B">
          <w:rPr>
            <w:rStyle w:val="Hyperlink"/>
            <w:rFonts w:eastAsia="SimSun"/>
            <w:sz w:val="24"/>
            <w:szCs w:val="24"/>
            <w:lang w:eastAsia="zh-CN"/>
          </w:rPr>
          <w:t xml:space="preserve"> building</w:t>
        </w:r>
      </w:hyperlink>
      <w:r w:rsidR="005C580C" w:rsidRPr="00C5285B">
        <w:rPr>
          <w:rFonts w:eastAsia="SimSun"/>
          <w:sz w:val="24"/>
          <w:szCs w:val="24"/>
          <w:lang w:eastAsia="zh-CN"/>
        </w:rPr>
        <w:t>.</w:t>
      </w:r>
    </w:p>
    <w:p w:rsidR="00D8684E" w:rsidRPr="00C5285B" w:rsidRDefault="00931726" w:rsidP="00000FC7">
      <w:pPr>
        <w:rPr>
          <w:sz w:val="24"/>
          <w:szCs w:val="24"/>
        </w:rPr>
      </w:pPr>
      <w:r w:rsidRPr="00C5285B">
        <w:rPr>
          <w:b/>
          <w:bCs/>
          <w:sz w:val="24"/>
          <w:szCs w:val="24"/>
        </w:rPr>
        <w:t>PRINTERS</w:t>
      </w:r>
      <w:r w:rsidR="00D8684E" w:rsidRPr="00C5285B">
        <w:rPr>
          <w:sz w:val="24"/>
          <w:szCs w:val="24"/>
        </w:rPr>
        <w:t xml:space="preserve"> are </w:t>
      </w:r>
      <w:r w:rsidR="00A015F3" w:rsidRPr="00C5285B">
        <w:rPr>
          <w:sz w:val="24"/>
          <w:szCs w:val="24"/>
        </w:rPr>
        <w:t>available in the delegates</w:t>
      </w:r>
      <w:r w:rsidR="00931D00" w:rsidRPr="00C5285B">
        <w:rPr>
          <w:sz w:val="24"/>
          <w:szCs w:val="24"/>
        </w:rPr>
        <w:t>’</w:t>
      </w:r>
      <w:r w:rsidR="00A015F3" w:rsidRPr="00C5285B">
        <w:rPr>
          <w:sz w:val="24"/>
          <w:szCs w:val="24"/>
        </w:rPr>
        <w:t xml:space="preserve"> lounges</w:t>
      </w:r>
      <w:r w:rsidR="00D8684E" w:rsidRPr="00C5285B">
        <w:rPr>
          <w:sz w:val="24"/>
          <w:szCs w:val="24"/>
        </w:rPr>
        <w:t xml:space="preserve"> and near </w:t>
      </w:r>
      <w:r w:rsidR="00A015F3" w:rsidRPr="00C5285B">
        <w:rPr>
          <w:sz w:val="24"/>
          <w:szCs w:val="24"/>
        </w:rPr>
        <w:t>all</w:t>
      </w:r>
      <w:r w:rsidR="00D8684E" w:rsidRPr="00C5285B">
        <w:rPr>
          <w:sz w:val="24"/>
          <w:szCs w:val="24"/>
        </w:rPr>
        <w:t xml:space="preserve"> </w:t>
      </w:r>
      <w:hyperlink r:id="rId25" w:history="1">
        <w:r w:rsidR="00D8684E" w:rsidRPr="00C5285B">
          <w:rPr>
            <w:rStyle w:val="Hyperlink"/>
            <w:sz w:val="24"/>
            <w:szCs w:val="24"/>
          </w:rPr>
          <w:t>major meeting rooms</w:t>
        </w:r>
      </w:hyperlink>
      <w:r w:rsidR="00D8684E" w:rsidRPr="00C5285B">
        <w:rPr>
          <w:sz w:val="24"/>
          <w:szCs w:val="24"/>
        </w:rPr>
        <w:t xml:space="preserve">. To avoid the need to install drivers on </w:t>
      </w:r>
      <w:r w:rsidRPr="00C5285B">
        <w:rPr>
          <w:sz w:val="24"/>
          <w:szCs w:val="24"/>
        </w:rPr>
        <w:t>delegates’</w:t>
      </w:r>
      <w:r w:rsidR="00A015F3" w:rsidRPr="00C5285B">
        <w:rPr>
          <w:sz w:val="24"/>
          <w:szCs w:val="24"/>
        </w:rPr>
        <w:t xml:space="preserve"> computer, documents may be “e</w:t>
      </w:r>
      <w:r w:rsidR="00A015F3" w:rsidRPr="00C5285B">
        <w:rPr>
          <w:sz w:val="24"/>
          <w:szCs w:val="24"/>
        </w:rPr>
        <w:noBreakHyphen/>
      </w:r>
      <w:r w:rsidR="00D8684E" w:rsidRPr="00C5285B">
        <w:rPr>
          <w:sz w:val="24"/>
          <w:szCs w:val="24"/>
        </w:rPr>
        <w:t xml:space="preserve">printed” by </w:t>
      </w:r>
      <w:r w:rsidR="00A015F3" w:rsidRPr="00C5285B">
        <w:rPr>
          <w:sz w:val="24"/>
          <w:szCs w:val="24"/>
        </w:rPr>
        <w:t>emailing</w:t>
      </w:r>
      <w:r w:rsidR="00D8684E" w:rsidRPr="00C5285B">
        <w:rPr>
          <w:sz w:val="24"/>
          <w:szCs w:val="24"/>
        </w:rPr>
        <w:t xml:space="preserve"> </w:t>
      </w:r>
      <w:r w:rsidR="00A015F3" w:rsidRPr="00C5285B">
        <w:rPr>
          <w:sz w:val="24"/>
          <w:szCs w:val="24"/>
        </w:rPr>
        <w:t>them</w:t>
      </w:r>
      <w:r w:rsidR="00D8684E" w:rsidRPr="00C5285B">
        <w:rPr>
          <w:sz w:val="24"/>
          <w:szCs w:val="24"/>
        </w:rPr>
        <w:t xml:space="preserve"> to the desired printer.</w:t>
      </w:r>
      <w:r w:rsidR="005C580C" w:rsidRPr="00C5285B">
        <w:rPr>
          <w:sz w:val="24"/>
          <w:szCs w:val="24"/>
        </w:rPr>
        <w:br/>
      </w:r>
      <w:r w:rsidR="00D8684E" w:rsidRPr="00C5285B">
        <w:rPr>
          <w:sz w:val="24"/>
          <w:szCs w:val="24"/>
        </w:rPr>
        <w:t>Details at:</w:t>
      </w:r>
      <w:r w:rsidR="00000FC7" w:rsidRPr="00C5285B">
        <w:rPr>
          <w:sz w:val="24"/>
          <w:szCs w:val="24"/>
        </w:rPr>
        <w:t xml:space="preserve"> </w:t>
      </w:r>
      <w:hyperlink r:id="rId26" w:history="1">
        <w:r w:rsidR="00000FC7" w:rsidRPr="00C5285B">
          <w:rPr>
            <w:rStyle w:val="Hyperlink"/>
            <w:sz w:val="24"/>
            <w:szCs w:val="24"/>
          </w:rPr>
          <w:t>http://itu.int/go/e-print</w:t>
        </w:r>
      </w:hyperlink>
      <w:r w:rsidR="00000FC7" w:rsidRPr="00C5285B">
        <w:rPr>
          <w:sz w:val="24"/>
          <w:szCs w:val="24"/>
        </w:rPr>
        <w:t>.</w:t>
      </w:r>
    </w:p>
    <w:p w:rsidR="00384E5D" w:rsidRPr="00C5285B" w:rsidRDefault="00384E5D">
      <w:pPr>
        <w:rPr>
          <w:sz w:val="24"/>
          <w:szCs w:val="24"/>
        </w:rPr>
      </w:pPr>
      <w:r w:rsidRPr="00C5285B">
        <w:rPr>
          <w:b/>
          <w:bCs/>
          <w:sz w:val="24"/>
          <w:szCs w:val="24"/>
        </w:rPr>
        <w:t>LOAN LAPTOPS</w:t>
      </w:r>
      <w:r w:rsidR="00931726" w:rsidRPr="00C5285B">
        <w:rPr>
          <w:b/>
          <w:bCs/>
          <w:sz w:val="24"/>
          <w:szCs w:val="24"/>
        </w:rPr>
        <w:t xml:space="preserve"> </w:t>
      </w:r>
      <w:r w:rsidR="00931726" w:rsidRPr="00C5285B">
        <w:rPr>
          <w:sz w:val="24"/>
          <w:szCs w:val="24"/>
        </w:rPr>
        <w:t>for delegates are available from t</w:t>
      </w:r>
      <w:r w:rsidRPr="00C5285B">
        <w:rPr>
          <w:sz w:val="24"/>
          <w:szCs w:val="24"/>
        </w:rPr>
        <w:t>he ITU Service Desk (</w:t>
      </w:r>
      <w:hyperlink r:id="rId27" w:history="1">
        <w:r w:rsidRPr="00C5285B">
          <w:rPr>
            <w:rStyle w:val="Hyperlink"/>
            <w:sz w:val="24"/>
            <w:szCs w:val="24"/>
          </w:rPr>
          <w:t>servicedesk@itu.int</w:t>
        </w:r>
      </w:hyperlink>
      <w:r w:rsidRPr="00C5285B">
        <w:rPr>
          <w:sz w:val="24"/>
          <w:szCs w:val="24"/>
        </w:rPr>
        <w:t>)</w:t>
      </w:r>
      <w:r w:rsidR="002D0ACE" w:rsidRPr="00C5285B">
        <w:rPr>
          <w:sz w:val="24"/>
          <w:szCs w:val="24"/>
        </w:rPr>
        <w:t xml:space="preserve"> </w:t>
      </w:r>
      <w:r w:rsidRPr="00C5285B">
        <w:rPr>
          <w:sz w:val="24"/>
          <w:szCs w:val="24"/>
        </w:rPr>
        <w:t>on a first-come, first</w:t>
      </w:r>
      <w:r w:rsidR="00931726" w:rsidRPr="00C5285B">
        <w:rPr>
          <w:sz w:val="24"/>
          <w:szCs w:val="24"/>
        </w:rPr>
        <w:noBreakHyphen/>
      </w:r>
      <w:r w:rsidRPr="00C5285B">
        <w:rPr>
          <w:sz w:val="24"/>
          <w:szCs w:val="24"/>
        </w:rPr>
        <w:t>serve</w:t>
      </w:r>
      <w:r w:rsidR="002D0ACE" w:rsidRPr="00C5285B">
        <w:rPr>
          <w:sz w:val="24"/>
          <w:szCs w:val="24"/>
        </w:rPr>
        <w:t>d</w:t>
      </w:r>
      <w:r w:rsidRPr="00C5285B">
        <w:rPr>
          <w:sz w:val="24"/>
          <w:szCs w:val="24"/>
        </w:rPr>
        <w:t xml:space="preserve"> basis.</w:t>
      </w:r>
    </w:p>
    <w:p w:rsidR="00384E5D" w:rsidRPr="00C5285B" w:rsidRDefault="00B61795">
      <w:pPr>
        <w:tabs>
          <w:tab w:val="clear" w:pos="794"/>
          <w:tab w:val="clear" w:pos="1191"/>
          <w:tab w:val="clear" w:pos="1588"/>
          <w:tab w:val="clear" w:pos="1985"/>
        </w:tabs>
        <w:spacing w:before="200" w:after="120"/>
        <w:ind w:right="91"/>
        <w:jc w:val="center"/>
        <w:rPr>
          <w:b/>
          <w:bCs/>
          <w:sz w:val="24"/>
          <w:szCs w:val="24"/>
        </w:rPr>
      </w:pPr>
      <w:r w:rsidRPr="00C5285B">
        <w:rPr>
          <w:b/>
          <w:bCs/>
          <w:sz w:val="24"/>
          <w:szCs w:val="24"/>
        </w:rPr>
        <w:t>PRE-</w:t>
      </w:r>
      <w:r w:rsidR="00426BDA" w:rsidRPr="00C5285B">
        <w:rPr>
          <w:b/>
          <w:bCs/>
          <w:sz w:val="24"/>
          <w:szCs w:val="24"/>
        </w:rPr>
        <w:t>REGISTRATION</w:t>
      </w:r>
    </w:p>
    <w:p w:rsidR="00384E5D" w:rsidRPr="00C5285B" w:rsidRDefault="005C580C" w:rsidP="00820819">
      <w:pPr>
        <w:rPr>
          <w:b/>
          <w:bCs/>
          <w:sz w:val="24"/>
          <w:szCs w:val="24"/>
        </w:rPr>
      </w:pPr>
      <w:r w:rsidRPr="00C5285B">
        <w:rPr>
          <w:b/>
          <w:bCs/>
          <w:sz w:val="24"/>
          <w:szCs w:val="24"/>
        </w:rPr>
        <w:t>PRE-</w:t>
      </w:r>
      <w:r w:rsidR="00384E5D" w:rsidRPr="00C5285B">
        <w:rPr>
          <w:b/>
          <w:bCs/>
          <w:sz w:val="24"/>
          <w:szCs w:val="24"/>
        </w:rPr>
        <w:t>REGISTRATION</w:t>
      </w:r>
      <w:r w:rsidR="005444BD" w:rsidRPr="00C5285B">
        <w:rPr>
          <w:b/>
          <w:bCs/>
          <w:sz w:val="24"/>
          <w:szCs w:val="24"/>
        </w:rPr>
        <w:t xml:space="preserve">: </w:t>
      </w:r>
      <w:r w:rsidR="00C87E56" w:rsidRPr="00C5285B">
        <w:rPr>
          <w:sz w:val="24"/>
          <w:szCs w:val="24"/>
        </w:rPr>
        <w:t xml:space="preserve">Pre-registration is to be done online via the study group home page </w:t>
      </w:r>
      <w:r w:rsidR="00C87E56" w:rsidRPr="00C5285B">
        <w:rPr>
          <w:b/>
          <w:bCs/>
          <w:sz w:val="24"/>
          <w:szCs w:val="24"/>
        </w:rPr>
        <w:t>at least one month before the start of the meeting</w:t>
      </w:r>
      <w:r w:rsidR="00C87E56" w:rsidRPr="00C5285B">
        <w:rPr>
          <w:sz w:val="24"/>
          <w:szCs w:val="24"/>
        </w:rPr>
        <w:t>. Additionally, and within the same deadline, focal points are requested to send by e-mail (</w:t>
      </w:r>
      <w:hyperlink r:id="rId28" w:history="1">
        <w:r w:rsidR="00C87E56" w:rsidRPr="00C5285B">
          <w:rPr>
            <w:rStyle w:val="Hyperlink"/>
            <w:sz w:val="24"/>
            <w:szCs w:val="24"/>
          </w:rPr>
          <w:t>tsbreg@itu.int</w:t>
        </w:r>
      </w:hyperlink>
      <w:r w:rsidR="00C87E56" w:rsidRPr="00C5285B">
        <w:rPr>
          <w:sz w:val="24"/>
          <w:szCs w:val="24"/>
        </w:rPr>
        <w:t>), letter or fax, the list of people who are authorized to represent their organization, indicating the names of the head and deputy head of delegation.</w:t>
      </w:r>
      <w:r w:rsidR="000B31A0" w:rsidRPr="00C5285B">
        <w:rPr>
          <w:sz w:val="24"/>
          <w:szCs w:val="24"/>
        </w:rPr>
        <w:t xml:space="preserve"> </w:t>
      </w:r>
      <w:r w:rsidR="00D442B4" w:rsidRPr="00C5285B">
        <w:rPr>
          <w:sz w:val="24"/>
          <w:szCs w:val="24"/>
        </w:rPr>
        <w:t>The membership is invited to include women on their delegations whenever possible</w:t>
      </w:r>
      <w:r w:rsidR="000B31A0" w:rsidRPr="00C5285B">
        <w:rPr>
          <w:sz w:val="24"/>
          <w:szCs w:val="24"/>
        </w:rPr>
        <w:t>.</w:t>
      </w:r>
    </w:p>
    <w:p w:rsidR="00384E5D" w:rsidRPr="00C5285B" w:rsidRDefault="00426BDA" w:rsidP="00CE218B">
      <w:pPr>
        <w:tabs>
          <w:tab w:val="left" w:pos="1418"/>
          <w:tab w:val="left" w:pos="1702"/>
          <w:tab w:val="left" w:pos="2160"/>
        </w:tabs>
        <w:spacing w:before="200" w:after="120"/>
        <w:ind w:right="91"/>
        <w:jc w:val="center"/>
        <w:rPr>
          <w:b/>
          <w:bCs/>
          <w:sz w:val="24"/>
          <w:szCs w:val="24"/>
        </w:rPr>
      </w:pPr>
      <w:r w:rsidRPr="00C5285B">
        <w:rPr>
          <w:b/>
          <w:bCs/>
          <w:sz w:val="24"/>
          <w:szCs w:val="24"/>
        </w:rPr>
        <w:t>VISITING GENEVA: HOTELS, PUBLIC TRANSPORT AND VISAS</w:t>
      </w:r>
    </w:p>
    <w:p w:rsidR="00384E5D" w:rsidRPr="00C5285B" w:rsidRDefault="00B61795" w:rsidP="00CE218B">
      <w:pPr>
        <w:pStyle w:val="Normalaftertitle0"/>
        <w:spacing w:before="120"/>
        <w:rPr>
          <w:b/>
          <w:bCs/>
          <w:sz w:val="24"/>
          <w:szCs w:val="24"/>
        </w:rPr>
      </w:pPr>
      <w:r w:rsidRPr="00C5285B">
        <w:rPr>
          <w:b/>
          <w:bCs/>
          <w:sz w:val="24"/>
          <w:szCs w:val="24"/>
        </w:rPr>
        <w:t>VISITORS TO GENEVA</w:t>
      </w:r>
      <w:r w:rsidR="001A0955" w:rsidRPr="00C5285B">
        <w:rPr>
          <w:sz w:val="24"/>
          <w:szCs w:val="24"/>
        </w:rPr>
        <w:t xml:space="preserve">: </w:t>
      </w:r>
      <w:r w:rsidRPr="00C5285B">
        <w:rPr>
          <w:sz w:val="24"/>
          <w:szCs w:val="24"/>
        </w:rPr>
        <w:t>Practical</w:t>
      </w:r>
      <w:r w:rsidR="0000705A" w:rsidRPr="00C5285B">
        <w:rPr>
          <w:sz w:val="24"/>
          <w:szCs w:val="24"/>
        </w:rPr>
        <w:t xml:space="preserve"> information for delegates </w:t>
      </w:r>
      <w:r w:rsidR="001A0955" w:rsidRPr="00C5285B">
        <w:rPr>
          <w:sz w:val="24"/>
          <w:szCs w:val="24"/>
        </w:rPr>
        <w:t>attending ITU meetings in Geneva</w:t>
      </w:r>
      <w:r w:rsidR="0000705A" w:rsidRPr="00C5285B">
        <w:rPr>
          <w:sz w:val="24"/>
          <w:szCs w:val="24"/>
        </w:rPr>
        <w:t xml:space="preserve"> </w:t>
      </w:r>
      <w:r w:rsidRPr="00C5285B">
        <w:rPr>
          <w:sz w:val="24"/>
          <w:szCs w:val="24"/>
        </w:rPr>
        <w:t xml:space="preserve">can be found </w:t>
      </w:r>
      <w:r w:rsidR="00384E5D" w:rsidRPr="00C5285B">
        <w:rPr>
          <w:sz w:val="24"/>
          <w:szCs w:val="24"/>
        </w:rPr>
        <w:t>at</w:t>
      </w:r>
      <w:r w:rsidRPr="00C5285B">
        <w:rPr>
          <w:sz w:val="24"/>
          <w:szCs w:val="24"/>
        </w:rPr>
        <w:t>:</w:t>
      </w:r>
      <w:r w:rsidR="00384E5D" w:rsidRPr="00C5285B">
        <w:rPr>
          <w:sz w:val="24"/>
          <w:szCs w:val="24"/>
        </w:rPr>
        <w:t xml:space="preserve"> </w:t>
      </w:r>
      <w:hyperlink r:id="rId29" w:history="1">
        <w:r w:rsidR="00384E5D" w:rsidRPr="00C5285B">
          <w:rPr>
            <w:rStyle w:val="Hyperlink"/>
            <w:sz w:val="24"/>
            <w:szCs w:val="24"/>
          </w:rPr>
          <w:t>http://itu.int/en/delegates-corner</w:t>
        </w:r>
      </w:hyperlink>
      <w:r w:rsidR="00384E5D" w:rsidRPr="00C5285B">
        <w:rPr>
          <w:sz w:val="24"/>
          <w:szCs w:val="24"/>
        </w:rPr>
        <w:t>.</w:t>
      </w:r>
    </w:p>
    <w:p w:rsidR="00462660" w:rsidRPr="00C5285B" w:rsidRDefault="00B61795" w:rsidP="00931D00">
      <w:pPr>
        <w:spacing w:after="120"/>
        <w:rPr>
          <w:rStyle w:val="Hyperlink"/>
          <w:color w:val="auto"/>
          <w:sz w:val="24"/>
          <w:szCs w:val="24"/>
          <w:u w:val="none"/>
        </w:rPr>
      </w:pPr>
      <w:r w:rsidRPr="00C5285B">
        <w:rPr>
          <w:b/>
          <w:bCs/>
          <w:sz w:val="24"/>
          <w:szCs w:val="24"/>
        </w:rPr>
        <w:t>HOTEL DISCOUNTS</w:t>
      </w:r>
      <w:r w:rsidR="00384E5D" w:rsidRPr="00C5285B">
        <w:rPr>
          <w:sz w:val="24"/>
          <w:szCs w:val="24"/>
        </w:rPr>
        <w:t xml:space="preserve">: </w:t>
      </w:r>
      <w:r w:rsidR="0000705A" w:rsidRPr="00C5285B">
        <w:rPr>
          <w:sz w:val="24"/>
          <w:szCs w:val="24"/>
        </w:rPr>
        <w:t>A number of Geneva</w:t>
      </w:r>
      <w:r w:rsidR="00384E5D" w:rsidRPr="00C5285B">
        <w:rPr>
          <w:sz w:val="24"/>
          <w:szCs w:val="24"/>
        </w:rPr>
        <w:t xml:space="preserve"> hotels</w:t>
      </w:r>
      <w:r w:rsidR="0000705A" w:rsidRPr="00C5285B">
        <w:rPr>
          <w:sz w:val="24"/>
          <w:szCs w:val="24"/>
        </w:rPr>
        <w:t xml:space="preserve"> offer preferential rates for delegates attending ITU meetings</w:t>
      </w:r>
      <w:r w:rsidR="00931D00" w:rsidRPr="00C5285B">
        <w:rPr>
          <w:sz w:val="24"/>
          <w:szCs w:val="24"/>
        </w:rPr>
        <w:t>, and provide a card giving free access to Geneva’s public transport system</w:t>
      </w:r>
      <w:r w:rsidR="0000705A" w:rsidRPr="00C5285B">
        <w:rPr>
          <w:sz w:val="24"/>
          <w:szCs w:val="24"/>
        </w:rPr>
        <w:t xml:space="preserve">. </w:t>
      </w:r>
      <w:r w:rsidR="001A0955" w:rsidRPr="00C5285B">
        <w:rPr>
          <w:sz w:val="24"/>
          <w:szCs w:val="24"/>
        </w:rPr>
        <w:t xml:space="preserve">A list of </w:t>
      </w:r>
      <w:r w:rsidR="00931D00" w:rsidRPr="00C5285B">
        <w:rPr>
          <w:sz w:val="24"/>
          <w:szCs w:val="24"/>
        </w:rPr>
        <w:t xml:space="preserve">participating </w:t>
      </w:r>
      <w:r w:rsidR="001A0955" w:rsidRPr="00C5285B">
        <w:rPr>
          <w:sz w:val="24"/>
          <w:szCs w:val="24"/>
        </w:rPr>
        <w:t>hotels, and guidance on how to claim discounts</w:t>
      </w:r>
      <w:r w:rsidRPr="00C5285B">
        <w:rPr>
          <w:sz w:val="24"/>
          <w:szCs w:val="24"/>
        </w:rPr>
        <w:t>,</w:t>
      </w:r>
      <w:r w:rsidR="0000705A" w:rsidRPr="00C5285B">
        <w:rPr>
          <w:sz w:val="24"/>
          <w:szCs w:val="24"/>
        </w:rPr>
        <w:t xml:space="preserve"> can be found at: </w:t>
      </w:r>
      <w:hyperlink r:id="rId30" w:history="1">
        <w:r w:rsidR="00384E5D" w:rsidRPr="00C5285B">
          <w:rPr>
            <w:rStyle w:val="Hyperlink"/>
            <w:sz w:val="24"/>
            <w:szCs w:val="24"/>
          </w:rPr>
          <w:t>http://itu.int/travel/</w:t>
        </w:r>
      </w:hyperlink>
      <w:r w:rsidR="00F54DF5" w:rsidRPr="00C5285B">
        <w:rPr>
          <w:rStyle w:val="Hyperlink"/>
          <w:color w:val="auto"/>
          <w:sz w:val="24"/>
          <w:szCs w:val="24"/>
          <w:u w:val="none"/>
        </w:rPr>
        <w:t>.</w:t>
      </w:r>
      <w:r w:rsidR="00462660" w:rsidRPr="00C5285B">
        <w:rPr>
          <w:rStyle w:val="Hyperlink"/>
          <w:color w:val="auto"/>
          <w:sz w:val="24"/>
          <w:szCs w:val="24"/>
          <w:u w:val="none"/>
        </w:rPr>
        <w:t xml:space="preserve"> </w:t>
      </w:r>
    </w:p>
    <w:p w:rsidR="002169B6" w:rsidRPr="00C5285B" w:rsidRDefault="00B61795" w:rsidP="00CE218B">
      <w:pPr>
        <w:rPr>
          <w:sz w:val="24"/>
          <w:szCs w:val="24"/>
          <w:lang w:val="en-US"/>
        </w:rPr>
      </w:pPr>
      <w:r w:rsidRPr="00C5285B">
        <w:rPr>
          <w:b/>
          <w:bCs/>
          <w:sz w:val="24"/>
          <w:szCs w:val="24"/>
        </w:rPr>
        <w:t>VISA SUPPORT</w:t>
      </w:r>
      <w:r w:rsidR="00384E5D" w:rsidRPr="00C5285B">
        <w:rPr>
          <w:sz w:val="24"/>
          <w:szCs w:val="24"/>
        </w:rPr>
        <w:t xml:space="preserve">: </w:t>
      </w:r>
      <w:r w:rsidR="005C580C" w:rsidRPr="00C5285B">
        <w:rPr>
          <w:sz w:val="24"/>
          <w:szCs w:val="24"/>
        </w:rPr>
        <w:t xml:space="preserve">If required, </w:t>
      </w:r>
      <w:r w:rsidR="00384E5D" w:rsidRPr="00C5285B">
        <w:rPr>
          <w:sz w:val="24"/>
          <w:szCs w:val="24"/>
        </w:rPr>
        <w:t>visa</w:t>
      </w:r>
      <w:r w:rsidR="005C580C" w:rsidRPr="00C5285B">
        <w:rPr>
          <w:sz w:val="24"/>
          <w:szCs w:val="24"/>
        </w:rPr>
        <w:t>s</w:t>
      </w:r>
      <w:r w:rsidR="00384E5D" w:rsidRPr="00C5285B">
        <w:rPr>
          <w:sz w:val="24"/>
          <w:szCs w:val="24"/>
        </w:rPr>
        <w:t xml:space="preserve"> must be requested </w:t>
      </w:r>
      <w:r w:rsidR="00384E5D" w:rsidRPr="00C5285B">
        <w:rPr>
          <w:b/>
          <w:bCs/>
          <w:sz w:val="24"/>
          <w:szCs w:val="24"/>
        </w:rPr>
        <w:t xml:space="preserve">at least </w:t>
      </w:r>
      <w:r w:rsidR="00AE03A7" w:rsidRPr="00C5285B">
        <w:rPr>
          <w:b/>
          <w:bCs/>
          <w:sz w:val="24"/>
          <w:szCs w:val="24"/>
        </w:rPr>
        <w:t>one month</w:t>
      </w:r>
      <w:r w:rsidR="00384E5D" w:rsidRPr="00C5285B">
        <w:rPr>
          <w:b/>
          <w:bCs/>
          <w:sz w:val="24"/>
          <w:szCs w:val="24"/>
        </w:rPr>
        <w:t xml:space="preserve"> before the </w:t>
      </w:r>
      <w:r w:rsidR="00462660" w:rsidRPr="00C5285B">
        <w:rPr>
          <w:b/>
          <w:bCs/>
          <w:sz w:val="24"/>
          <w:szCs w:val="24"/>
        </w:rPr>
        <w:t>date of arrival in Switzerland</w:t>
      </w:r>
      <w:r w:rsidR="00462660" w:rsidRPr="00C5285B">
        <w:rPr>
          <w:sz w:val="24"/>
          <w:szCs w:val="24"/>
        </w:rPr>
        <w:t xml:space="preserve"> </w:t>
      </w:r>
      <w:r w:rsidR="00384E5D" w:rsidRPr="00C5285B">
        <w:rPr>
          <w:sz w:val="24"/>
          <w:szCs w:val="24"/>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C5285B">
        <w:rPr>
          <w:sz w:val="24"/>
          <w:szCs w:val="24"/>
          <w:lang w:val="en-US"/>
        </w:rPr>
        <w:t>Any such request must specify the name</w:t>
      </w:r>
      <w:r w:rsidR="00576D0E" w:rsidRPr="00C5285B">
        <w:rPr>
          <w:sz w:val="24"/>
          <w:szCs w:val="24"/>
          <w:lang w:val="en-US"/>
        </w:rPr>
        <w:t xml:space="preserve">, </w:t>
      </w:r>
      <w:r w:rsidR="00384E5D" w:rsidRPr="00C5285B">
        <w:rPr>
          <w:sz w:val="24"/>
          <w:szCs w:val="24"/>
          <w:lang w:val="en-US"/>
        </w:rPr>
        <w:t>function, date of birth,</w:t>
      </w:r>
      <w:r w:rsidR="00576D0E" w:rsidRPr="00C5285B">
        <w:rPr>
          <w:sz w:val="24"/>
          <w:szCs w:val="24"/>
          <w:lang w:val="en-US"/>
        </w:rPr>
        <w:t xml:space="preserve"> </w:t>
      </w:r>
      <w:r w:rsidR="00384E5D" w:rsidRPr="00C5285B">
        <w:rPr>
          <w:sz w:val="24"/>
          <w:szCs w:val="24"/>
          <w:lang w:val="en-US"/>
        </w:rPr>
        <w:t xml:space="preserve">passport </w:t>
      </w:r>
      <w:r w:rsidR="00576D0E" w:rsidRPr="00C5285B">
        <w:rPr>
          <w:sz w:val="24"/>
          <w:szCs w:val="24"/>
          <w:lang w:val="en-US"/>
        </w:rPr>
        <w:t>information, and registration confirmation for</w:t>
      </w:r>
      <w:r w:rsidR="00384E5D" w:rsidRPr="00C5285B">
        <w:rPr>
          <w:sz w:val="24"/>
          <w:szCs w:val="24"/>
          <w:lang w:val="en-US"/>
        </w:rPr>
        <w:t xml:space="preserve"> </w:t>
      </w:r>
      <w:r w:rsidR="00576D0E" w:rsidRPr="00C5285B">
        <w:rPr>
          <w:sz w:val="24"/>
          <w:szCs w:val="24"/>
          <w:lang w:val="en-US"/>
        </w:rPr>
        <w:t>all applicants.</w:t>
      </w:r>
    </w:p>
    <w:p w:rsidR="00000FC7" w:rsidRDefault="00576D0E" w:rsidP="00000FC7">
      <w:pPr>
        <w:spacing w:before="60"/>
        <w:rPr>
          <w:b/>
          <w:bCs/>
        </w:rPr>
      </w:pPr>
      <w:r w:rsidRPr="00C5285B">
        <w:rPr>
          <w:sz w:val="24"/>
          <w:szCs w:val="24"/>
          <w:lang w:val="en-US"/>
        </w:rPr>
        <w:t xml:space="preserve">Requests should be sent to </w:t>
      </w:r>
      <w:r w:rsidR="00384E5D" w:rsidRPr="00C5285B">
        <w:rPr>
          <w:sz w:val="24"/>
          <w:szCs w:val="24"/>
          <w:lang w:val="en-US"/>
        </w:rPr>
        <w:t xml:space="preserve">TSB by </w:t>
      </w:r>
      <w:r w:rsidRPr="00C5285B">
        <w:rPr>
          <w:sz w:val="24"/>
          <w:szCs w:val="24"/>
          <w:lang w:val="en-US"/>
        </w:rPr>
        <w:t>email (</w:t>
      </w:r>
      <w:hyperlink r:id="rId31" w:history="1">
        <w:r w:rsidRPr="00C5285B">
          <w:rPr>
            <w:rStyle w:val="Hyperlink"/>
            <w:sz w:val="24"/>
            <w:szCs w:val="24"/>
            <w:lang w:val="en-US"/>
          </w:rPr>
          <w:t>tsbreg@itu.int</w:t>
        </w:r>
      </w:hyperlink>
      <w:r w:rsidRPr="00C5285B">
        <w:rPr>
          <w:sz w:val="24"/>
          <w:szCs w:val="24"/>
          <w:lang w:val="en-US"/>
        </w:rPr>
        <w:t xml:space="preserve">) or </w:t>
      </w:r>
      <w:r w:rsidR="00384E5D" w:rsidRPr="00C5285B">
        <w:rPr>
          <w:sz w:val="24"/>
          <w:szCs w:val="24"/>
          <w:lang w:val="en-US"/>
        </w:rPr>
        <w:t>fax (+41 22 730 5853)</w:t>
      </w:r>
      <w:r w:rsidRPr="00C5285B">
        <w:rPr>
          <w:sz w:val="24"/>
          <w:szCs w:val="24"/>
          <w:lang w:val="en-US"/>
        </w:rPr>
        <w:t xml:space="preserve">, </w:t>
      </w:r>
      <w:r w:rsidR="00384E5D" w:rsidRPr="00C5285B">
        <w:rPr>
          <w:sz w:val="24"/>
          <w:szCs w:val="24"/>
          <w:lang w:val="en-US"/>
        </w:rPr>
        <w:t xml:space="preserve">bearing the words </w:t>
      </w:r>
      <w:r w:rsidR="00384E5D" w:rsidRPr="00C5285B">
        <w:rPr>
          <w:b/>
          <w:bCs/>
          <w:sz w:val="24"/>
          <w:szCs w:val="24"/>
          <w:lang w:val="en-US"/>
        </w:rPr>
        <w:t>“visa request”</w:t>
      </w:r>
      <w:r w:rsidR="00384E5D" w:rsidRPr="00C5285B">
        <w:rPr>
          <w:sz w:val="24"/>
          <w:szCs w:val="24"/>
          <w:lang w:val="en-US"/>
        </w:rPr>
        <w:t>.</w:t>
      </w:r>
      <w:r w:rsidRPr="00C5285B">
        <w:rPr>
          <w:sz w:val="24"/>
          <w:szCs w:val="24"/>
          <w:lang w:val="en-US"/>
        </w:rPr>
        <w:t xml:space="preserve"> </w:t>
      </w:r>
      <w:r w:rsidRPr="00C5285B">
        <w:rPr>
          <w:sz w:val="24"/>
          <w:szCs w:val="24"/>
        </w:rPr>
        <w:t xml:space="preserve">A request template can be found </w:t>
      </w:r>
      <w:hyperlink r:id="rId32" w:history="1">
        <w:r w:rsidRPr="00C5285B">
          <w:rPr>
            <w:rStyle w:val="Hyperlink"/>
            <w:sz w:val="24"/>
            <w:szCs w:val="24"/>
          </w:rPr>
          <w:t>here</w:t>
        </w:r>
      </w:hyperlink>
      <w:r w:rsidRPr="00C5285B">
        <w:rPr>
          <w:sz w:val="24"/>
          <w:szCs w:val="24"/>
        </w:rPr>
        <w:t>.</w:t>
      </w:r>
      <w:r w:rsidR="00000FC7">
        <w:rPr>
          <w:b/>
          <w:bCs/>
        </w:rPr>
        <w:br w:type="page"/>
      </w:r>
    </w:p>
    <w:p w:rsidR="00AE03A7" w:rsidRDefault="00B61795" w:rsidP="00C5285B">
      <w:pPr>
        <w:pStyle w:val="AnnexNo"/>
        <w:spacing w:before="840" w:after="360"/>
      </w:pPr>
      <w:r w:rsidRPr="00B61795">
        <w:rPr>
          <w:b/>
          <w:bCs w:val="0"/>
        </w:rPr>
        <w:lastRenderedPageBreak/>
        <w:t>Annex B</w:t>
      </w:r>
      <w:r w:rsidR="00AE03A7">
        <w:rPr>
          <w:b/>
        </w:rPr>
        <w:br/>
      </w:r>
      <w:r w:rsidR="008C7E47" w:rsidRPr="00CE218B">
        <w:rPr>
          <w:b/>
        </w:rPr>
        <w:t>Draft agenda</w:t>
      </w:r>
    </w:p>
    <w:p w:rsidR="00E33B48" w:rsidRPr="00C5285B" w:rsidRDefault="00E33B48" w:rsidP="00E33B48">
      <w:pPr>
        <w:numPr>
          <w:ilvl w:val="0"/>
          <w:numId w:val="15"/>
        </w:numPr>
        <w:overflowPunct/>
        <w:autoSpaceDE/>
        <w:autoSpaceDN/>
        <w:adjustRightInd/>
        <w:spacing w:before="240"/>
        <w:ind w:left="1151" w:right="91" w:hanging="794"/>
        <w:textAlignment w:val="auto"/>
        <w:rPr>
          <w:sz w:val="24"/>
          <w:szCs w:val="24"/>
        </w:rPr>
      </w:pPr>
      <w:r w:rsidRPr="00C5285B">
        <w:rPr>
          <w:sz w:val="24"/>
          <w:szCs w:val="24"/>
        </w:rPr>
        <w:t>Opening of the meeting</w:t>
      </w:r>
    </w:p>
    <w:p w:rsidR="00E33B48" w:rsidRPr="00C5285B" w:rsidRDefault="00E33B48" w:rsidP="00E33B48">
      <w:pPr>
        <w:numPr>
          <w:ilvl w:val="0"/>
          <w:numId w:val="15"/>
        </w:numPr>
        <w:overflowPunct/>
        <w:autoSpaceDE/>
        <w:autoSpaceDN/>
        <w:adjustRightInd/>
        <w:spacing w:before="240"/>
        <w:ind w:left="1151" w:right="91" w:hanging="794"/>
        <w:textAlignment w:val="auto"/>
        <w:rPr>
          <w:sz w:val="24"/>
          <w:szCs w:val="24"/>
        </w:rPr>
      </w:pPr>
      <w:r w:rsidRPr="00C5285B">
        <w:rPr>
          <w:sz w:val="24"/>
          <w:szCs w:val="24"/>
        </w:rPr>
        <w:t>Adoption of the agenda</w:t>
      </w:r>
    </w:p>
    <w:p w:rsidR="00820819" w:rsidRPr="00C5285B" w:rsidRDefault="00820819" w:rsidP="00820819">
      <w:pPr>
        <w:numPr>
          <w:ilvl w:val="0"/>
          <w:numId w:val="15"/>
        </w:numPr>
        <w:overflowPunct/>
        <w:autoSpaceDE/>
        <w:autoSpaceDN/>
        <w:adjustRightInd/>
        <w:spacing w:before="240"/>
        <w:ind w:right="91"/>
        <w:textAlignment w:val="auto"/>
        <w:rPr>
          <w:sz w:val="24"/>
          <w:szCs w:val="24"/>
        </w:rPr>
      </w:pPr>
      <w:r w:rsidRPr="00C5285B">
        <w:rPr>
          <w:sz w:val="24"/>
          <w:szCs w:val="24"/>
        </w:rPr>
        <w:t>Call for any IPR declarations as per ITU-T policy</w:t>
      </w:r>
    </w:p>
    <w:p w:rsidR="00820819" w:rsidRPr="00C5285B" w:rsidRDefault="00820819" w:rsidP="00820819">
      <w:pPr>
        <w:numPr>
          <w:ilvl w:val="0"/>
          <w:numId w:val="15"/>
        </w:numPr>
        <w:overflowPunct/>
        <w:autoSpaceDE/>
        <w:autoSpaceDN/>
        <w:adjustRightInd/>
        <w:spacing w:before="240"/>
        <w:ind w:right="91"/>
        <w:textAlignment w:val="auto"/>
        <w:rPr>
          <w:sz w:val="24"/>
          <w:szCs w:val="24"/>
        </w:rPr>
      </w:pPr>
      <w:r w:rsidRPr="00C5285B">
        <w:rPr>
          <w:sz w:val="24"/>
          <w:szCs w:val="24"/>
        </w:rPr>
        <w:t>Consent of draft revised Recommendation ITU-T P.863</w:t>
      </w:r>
    </w:p>
    <w:p w:rsidR="00820819" w:rsidRPr="00C5285B" w:rsidRDefault="00820819" w:rsidP="00820819">
      <w:pPr>
        <w:numPr>
          <w:ilvl w:val="0"/>
          <w:numId w:val="15"/>
        </w:numPr>
        <w:overflowPunct/>
        <w:autoSpaceDE/>
        <w:autoSpaceDN/>
        <w:adjustRightInd/>
        <w:spacing w:before="240"/>
        <w:ind w:right="91"/>
        <w:textAlignment w:val="auto"/>
        <w:rPr>
          <w:sz w:val="24"/>
          <w:szCs w:val="24"/>
        </w:rPr>
      </w:pPr>
      <w:r w:rsidRPr="00C5285B">
        <w:rPr>
          <w:sz w:val="24"/>
          <w:szCs w:val="24"/>
        </w:rPr>
        <w:t>Approval of liaison statements</w:t>
      </w:r>
    </w:p>
    <w:p w:rsidR="00820819" w:rsidRPr="00C5285B" w:rsidRDefault="00820819" w:rsidP="00820819">
      <w:pPr>
        <w:numPr>
          <w:ilvl w:val="0"/>
          <w:numId w:val="15"/>
        </w:numPr>
        <w:overflowPunct/>
        <w:autoSpaceDE/>
        <w:autoSpaceDN/>
        <w:adjustRightInd/>
        <w:spacing w:before="240"/>
        <w:ind w:right="91"/>
        <w:textAlignment w:val="auto"/>
        <w:rPr>
          <w:sz w:val="24"/>
          <w:szCs w:val="24"/>
        </w:rPr>
      </w:pPr>
      <w:r w:rsidRPr="00C5285B">
        <w:rPr>
          <w:sz w:val="24"/>
          <w:szCs w:val="24"/>
        </w:rPr>
        <w:t>Any other business</w:t>
      </w:r>
    </w:p>
    <w:p w:rsidR="00820819" w:rsidRPr="00C5285B" w:rsidRDefault="00820819" w:rsidP="00820819">
      <w:pPr>
        <w:numPr>
          <w:ilvl w:val="0"/>
          <w:numId w:val="15"/>
        </w:numPr>
        <w:overflowPunct/>
        <w:autoSpaceDE/>
        <w:autoSpaceDN/>
        <w:adjustRightInd/>
        <w:spacing w:before="240"/>
        <w:ind w:right="91"/>
        <w:textAlignment w:val="auto"/>
        <w:rPr>
          <w:sz w:val="24"/>
          <w:szCs w:val="24"/>
        </w:rPr>
      </w:pPr>
      <w:r w:rsidRPr="00C5285B">
        <w:rPr>
          <w:sz w:val="24"/>
          <w:szCs w:val="24"/>
        </w:rPr>
        <w:t>Closure of the meeting</w:t>
      </w:r>
    </w:p>
    <w:p w:rsidR="00C63AA6" w:rsidRPr="00ED0F51" w:rsidRDefault="00C63AA6" w:rsidP="00D456A9">
      <w:pPr>
        <w:overflowPunct/>
        <w:autoSpaceDE/>
        <w:autoSpaceDN/>
        <w:adjustRightInd/>
        <w:spacing w:before="240"/>
        <w:ind w:left="1155" w:right="91"/>
        <w:textAlignment w:val="auto"/>
      </w:pPr>
    </w:p>
    <w:p w:rsidR="00977A25" w:rsidRPr="00977A25" w:rsidRDefault="007263A2" w:rsidP="00C63AA6">
      <w:pPr>
        <w:tabs>
          <w:tab w:val="clear" w:pos="794"/>
          <w:tab w:val="clear" w:pos="1191"/>
          <w:tab w:val="clear" w:pos="1588"/>
          <w:tab w:val="clear" w:pos="1985"/>
        </w:tabs>
        <w:overflowPunct/>
        <w:autoSpaceDE/>
        <w:autoSpaceDN/>
        <w:adjustRightInd/>
        <w:spacing w:before="0"/>
        <w:jc w:val="center"/>
        <w:textAlignment w:val="auto"/>
      </w:pPr>
      <w:r>
        <w:t>________________</w:t>
      </w:r>
    </w:p>
    <w:sectPr w:rsidR="00977A25" w:rsidRPr="00977A25" w:rsidSect="00D442B4">
      <w:headerReference w:type="default" r:id="rId33"/>
      <w:footerReference w:type="default" r:id="rId34"/>
      <w:footerReference w:type="first" r:id="rId35"/>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2C" w:rsidRDefault="00E7382C">
      <w:r>
        <w:separator/>
      </w:r>
    </w:p>
  </w:endnote>
  <w:endnote w:type="continuationSeparator" w:id="0">
    <w:p w:rsidR="00E7382C" w:rsidRDefault="00E7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78" w:rsidRPr="00196AB1" w:rsidRDefault="00B71E78"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78" w:rsidRPr="00C345C7" w:rsidRDefault="00B71E78"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2C" w:rsidRDefault="00E7382C">
      <w:r>
        <w:t>____________________</w:t>
      </w:r>
    </w:p>
  </w:footnote>
  <w:footnote w:type="continuationSeparator" w:id="0">
    <w:p w:rsidR="00E7382C" w:rsidRDefault="00E73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78" w:rsidRDefault="004D47EB" w:rsidP="0024485F">
    <w:pPr>
      <w:pStyle w:val="Header"/>
      <w:rPr>
        <w:noProof/>
      </w:rPr>
    </w:pPr>
    <w:sdt>
      <w:sdtPr>
        <w:id w:val="586744840"/>
        <w:docPartObj>
          <w:docPartGallery w:val="Page Numbers (Top of Page)"/>
          <w:docPartUnique/>
        </w:docPartObj>
      </w:sdtPr>
      <w:sdtEndPr>
        <w:rPr>
          <w:noProof/>
        </w:rPr>
      </w:sdtEndPr>
      <w:sdtContent>
        <w:r w:rsidR="00B71E78">
          <w:rPr>
            <w:noProof/>
          </w:rPr>
          <w:t>-</w:t>
        </w:r>
        <w:r w:rsidR="00B71E78">
          <w:t xml:space="preserve"> </w:t>
        </w:r>
        <w:r w:rsidR="00B71E78">
          <w:fldChar w:fldCharType="begin"/>
        </w:r>
        <w:r w:rsidR="00B71E78">
          <w:instrText xml:space="preserve"> PAGE   \* MERGEFORMAT </w:instrText>
        </w:r>
        <w:r w:rsidR="00B71E78">
          <w:fldChar w:fldCharType="separate"/>
        </w:r>
        <w:r>
          <w:rPr>
            <w:noProof/>
          </w:rPr>
          <w:t>2</w:t>
        </w:r>
        <w:r w:rsidR="00B71E78">
          <w:rPr>
            <w:noProof/>
          </w:rPr>
          <w:fldChar w:fldCharType="end"/>
        </w:r>
      </w:sdtContent>
    </w:sdt>
    <w:r w:rsidR="00B71E78">
      <w:rPr>
        <w:noProof/>
      </w:rPr>
      <w:t xml:space="preserve"> -</w:t>
    </w:r>
  </w:p>
  <w:p w:rsidR="00B71E78" w:rsidRPr="00C740E1" w:rsidRDefault="00B71E78" w:rsidP="00D456A9">
    <w:pPr>
      <w:pStyle w:val="Header"/>
      <w:spacing w:after="240"/>
      <w:rPr>
        <w:lang w:val="en-US"/>
      </w:rPr>
    </w:pPr>
    <w:r>
      <w:rPr>
        <w:noProof/>
      </w:rPr>
      <w:t xml:space="preserve">Collective letter </w:t>
    </w:r>
    <w:r w:rsidR="00F85AD4">
      <w:rPr>
        <w:noProof/>
      </w:rPr>
      <w:t>3</w:t>
    </w:r>
    <w:r w:rsidRPr="008B7EC1">
      <w:rPr>
        <w:noProof/>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79"/>
    <w:rsid w:val="00000B21"/>
    <w:rsid w:val="00000FC7"/>
    <w:rsid w:val="000043ED"/>
    <w:rsid w:val="000069D4"/>
    <w:rsid w:val="0000705A"/>
    <w:rsid w:val="000103B1"/>
    <w:rsid w:val="00010B0B"/>
    <w:rsid w:val="000174AD"/>
    <w:rsid w:val="00025A7B"/>
    <w:rsid w:val="000305E1"/>
    <w:rsid w:val="000473DF"/>
    <w:rsid w:val="00053AD3"/>
    <w:rsid w:val="000572B6"/>
    <w:rsid w:val="00073152"/>
    <w:rsid w:val="00074F77"/>
    <w:rsid w:val="000877A6"/>
    <w:rsid w:val="00095667"/>
    <w:rsid w:val="000A7D55"/>
    <w:rsid w:val="000B08DC"/>
    <w:rsid w:val="000B2F64"/>
    <w:rsid w:val="000B31A0"/>
    <w:rsid w:val="000B46FB"/>
    <w:rsid w:val="000B7817"/>
    <w:rsid w:val="000C2E8E"/>
    <w:rsid w:val="000D49FB"/>
    <w:rsid w:val="000E0AE4"/>
    <w:rsid w:val="000E0E7C"/>
    <w:rsid w:val="000F1B4B"/>
    <w:rsid w:val="000F6D51"/>
    <w:rsid w:val="00100177"/>
    <w:rsid w:val="00102280"/>
    <w:rsid w:val="001133DC"/>
    <w:rsid w:val="0011535C"/>
    <w:rsid w:val="00117BEF"/>
    <w:rsid w:val="00124AE2"/>
    <w:rsid w:val="00126E71"/>
    <w:rsid w:val="0012744F"/>
    <w:rsid w:val="00134227"/>
    <w:rsid w:val="00135065"/>
    <w:rsid w:val="0013699E"/>
    <w:rsid w:val="00136A91"/>
    <w:rsid w:val="00150FE5"/>
    <w:rsid w:val="00156DFF"/>
    <w:rsid w:val="00156F66"/>
    <w:rsid w:val="0018068E"/>
    <w:rsid w:val="001809AC"/>
    <w:rsid w:val="00182528"/>
    <w:rsid w:val="0018500B"/>
    <w:rsid w:val="001850FC"/>
    <w:rsid w:val="001863B9"/>
    <w:rsid w:val="00196A19"/>
    <w:rsid w:val="00196AB1"/>
    <w:rsid w:val="001A0955"/>
    <w:rsid w:val="001A2559"/>
    <w:rsid w:val="001A4FA3"/>
    <w:rsid w:val="001A7DDC"/>
    <w:rsid w:val="001B1135"/>
    <w:rsid w:val="001B24FA"/>
    <w:rsid w:val="001B2E6B"/>
    <w:rsid w:val="001C0948"/>
    <w:rsid w:val="001C3CDB"/>
    <w:rsid w:val="001D443D"/>
    <w:rsid w:val="001E2029"/>
    <w:rsid w:val="00202DC1"/>
    <w:rsid w:val="002039F5"/>
    <w:rsid w:val="0020709B"/>
    <w:rsid w:val="002116EE"/>
    <w:rsid w:val="002169B6"/>
    <w:rsid w:val="00223220"/>
    <w:rsid w:val="002309D8"/>
    <w:rsid w:val="002346FE"/>
    <w:rsid w:val="00241934"/>
    <w:rsid w:val="0024485F"/>
    <w:rsid w:val="00263CE7"/>
    <w:rsid w:val="00267A46"/>
    <w:rsid w:val="00282A23"/>
    <w:rsid w:val="00287BF1"/>
    <w:rsid w:val="002A3D35"/>
    <w:rsid w:val="002A7FE2"/>
    <w:rsid w:val="002B7101"/>
    <w:rsid w:val="002B711C"/>
    <w:rsid w:val="002C0244"/>
    <w:rsid w:val="002C3E7B"/>
    <w:rsid w:val="002D0ACE"/>
    <w:rsid w:val="002D2D49"/>
    <w:rsid w:val="002E1B4F"/>
    <w:rsid w:val="002E56B7"/>
    <w:rsid w:val="002F1917"/>
    <w:rsid w:val="002F2E67"/>
    <w:rsid w:val="002F6530"/>
    <w:rsid w:val="00300095"/>
    <w:rsid w:val="00301488"/>
    <w:rsid w:val="00315546"/>
    <w:rsid w:val="0031577B"/>
    <w:rsid w:val="003172EE"/>
    <w:rsid w:val="00325D06"/>
    <w:rsid w:val="00330567"/>
    <w:rsid w:val="00341B07"/>
    <w:rsid w:val="00350914"/>
    <w:rsid w:val="00351DA5"/>
    <w:rsid w:val="00353AB7"/>
    <w:rsid w:val="00365034"/>
    <w:rsid w:val="0038260B"/>
    <w:rsid w:val="00383598"/>
    <w:rsid w:val="00384E5D"/>
    <w:rsid w:val="00386A9D"/>
    <w:rsid w:val="00391081"/>
    <w:rsid w:val="003976F7"/>
    <w:rsid w:val="003A33CB"/>
    <w:rsid w:val="003A71AF"/>
    <w:rsid w:val="003B2789"/>
    <w:rsid w:val="003B362E"/>
    <w:rsid w:val="003B7FF4"/>
    <w:rsid w:val="003C13CE"/>
    <w:rsid w:val="003E2518"/>
    <w:rsid w:val="003F0DED"/>
    <w:rsid w:val="003F78B8"/>
    <w:rsid w:val="0040250E"/>
    <w:rsid w:val="00413914"/>
    <w:rsid w:val="00426BDA"/>
    <w:rsid w:val="004275B6"/>
    <w:rsid w:val="0043040C"/>
    <w:rsid w:val="004314A2"/>
    <w:rsid w:val="00443135"/>
    <w:rsid w:val="00446E76"/>
    <w:rsid w:val="00447690"/>
    <w:rsid w:val="004511DD"/>
    <w:rsid w:val="00453805"/>
    <w:rsid w:val="0046050B"/>
    <w:rsid w:val="00462660"/>
    <w:rsid w:val="004748F4"/>
    <w:rsid w:val="00484B34"/>
    <w:rsid w:val="004A26EA"/>
    <w:rsid w:val="004B1EF7"/>
    <w:rsid w:val="004B3DB3"/>
    <w:rsid w:val="004B3FAD"/>
    <w:rsid w:val="004C58A9"/>
    <w:rsid w:val="004D170F"/>
    <w:rsid w:val="004D47EB"/>
    <w:rsid w:val="004E24E9"/>
    <w:rsid w:val="004E3CF9"/>
    <w:rsid w:val="004E5A11"/>
    <w:rsid w:val="004F3F57"/>
    <w:rsid w:val="004F63DE"/>
    <w:rsid w:val="004F7071"/>
    <w:rsid w:val="00501DCA"/>
    <w:rsid w:val="00501F4A"/>
    <w:rsid w:val="00513A47"/>
    <w:rsid w:val="00514383"/>
    <w:rsid w:val="00517901"/>
    <w:rsid w:val="00537EF9"/>
    <w:rsid w:val="005408DF"/>
    <w:rsid w:val="005444BD"/>
    <w:rsid w:val="005450A9"/>
    <w:rsid w:val="00552ED4"/>
    <w:rsid w:val="0055318D"/>
    <w:rsid w:val="005729DB"/>
    <w:rsid w:val="00573344"/>
    <w:rsid w:val="00576D0E"/>
    <w:rsid w:val="0057770B"/>
    <w:rsid w:val="00583F9B"/>
    <w:rsid w:val="00584AFA"/>
    <w:rsid w:val="005A569C"/>
    <w:rsid w:val="005A6574"/>
    <w:rsid w:val="005B2CE8"/>
    <w:rsid w:val="005C19B3"/>
    <w:rsid w:val="005C4844"/>
    <w:rsid w:val="005C580C"/>
    <w:rsid w:val="005C7E74"/>
    <w:rsid w:val="005D3724"/>
    <w:rsid w:val="005D71A2"/>
    <w:rsid w:val="005E1223"/>
    <w:rsid w:val="005E4C7A"/>
    <w:rsid w:val="005E5C10"/>
    <w:rsid w:val="005E70E3"/>
    <w:rsid w:val="005E7679"/>
    <w:rsid w:val="005F19D3"/>
    <w:rsid w:val="005F2C78"/>
    <w:rsid w:val="005F6A2F"/>
    <w:rsid w:val="006006A3"/>
    <w:rsid w:val="006144E4"/>
    <w:rsid w:val="00622D0F"/>
    <w:rsid w:val="00624555"/>
    <w:rsid w:val="00650299"/>
    <w:rsid w:val="0065216E"/>
    <w:rsid w:val="006550C0"/>
    <w:rsid w:val="00655FC5"/>
    <w:rsid w:val="00655FDD"/>
    <w:rsid w:val="00676DE5"/>
    <w:rsid w:val="00677E23"/>
    <w:rsid w:val="00680D49"/>
    <w:rsid w:val="00687BD5"/>
    <w:rsid w:val="006907AE"/>
    <w:rsid w:val="00690BFB"/>
    <w:rsid w:val="006A116C"/>
    <w:rsid w:val="006A7721"/>
    <w:rsid w:val="006B43D3"/>
    <w:rsid w:val="006C44C1"/>
    <w:rsid w:val="006C544F"/>
    <w:rsid w:val="006C6E0B"/>
    <w:rsid w:val="006D4085"/>
    <w:rsid w:val="006D6AF4"/>
    <w:rsid w:val="006D7202"/>
    <w:rsid w:val="006E203C"/>
    <w:rsid w:val="00710D11"/>
    <w:rsid w:val="00713A89"/>
    <w:rsid w:val="00713CDB"/>
    <w:rsid w:val="007263A2"/>
    <w:rsid w:val="0074754C"/>
    <w:rsid w:val="00766333"/>
    <w:rsid w:val="007713BC"/>
    <w:rsid w:val="00776750"/>
    <w:rsid w:val="00781AE5"/>
    <w:rsid w:val="00783E10"/>
    <w:rsid w:val="00792A3A"/>
    <w:rsid w:val="007A3B5D"/>
    <w:rsid w:val="007D0DC2"/>
    <w:rsid w:val="007D2F64"/>
    <w:rsid w:val="007E51DC"/>
    <w:rsid w:val="00801031"/>
    <w:rsid w:val="00802953"/>
    <w:rsid w:val="00807FF1"/>
    <w:rsid w:val="00817BB4"/>
    <w:rsid w:val="00820819"/>
    <w:rsid w:val="00822581"/>
    <w:rsid w:val="008309DD"/>
    <w:rsid w:val="00830DBC"/>
    <w:rsid w:val="00831A6E"/>
    <w:rsid w:val="0083227A"/>
    <w:rsid w:val="00834B1E"/>
    <w:rsid w:val="00835323"/>
    <w:rsid w:val="00835B8B"/>
    <w:rsid w:val="00843171"/>
    <w:rsid w:val="00857C67"/>
    <w:rsid w:val="00862CC9"/>
    <w:rsid w:val="00866900"/>
    <w:rsid w:val="00870336"/>
    <w:rsid w:val="0087300D"/>
    <w:rsid w:val="0087539F"/>
    <w:rsid w:val="008768C5"/>
    <w:rsid w:val="00881AB9"/>
    <w:rsid w:val="00881BA1"/>
    <w:rsid w:val="00885066"/>
    <w:rsid w:val="008A0A55"/>
    <w:rsid w:val="008B0087"/>
    <w:rsid w:val="008B7EC1"/>
    <w:rsid w:val="008C26B8"/>
    <w:rsid w:val="008C7E47"/>
    <w:rsid w:val="008D5B92"/>
    <w:rsid w:val="008D79A4"/>
    <w:rsid w:val="008E3AE1"/>
    <w:rsid w:val="008E51E1"/>
    <w:rsid w:val="008F7AFB"/>
    <w:rsid w:val="00902D14"/>
    <w:rsid w:val="009069C7"/>
    <w:rsid w:val="00913C97"/>
    <w:rsid w:val="009273EC"/>
    <w:rsid w:val="00931726"/>
    <w:rsid w:val="00931D00"/>
    <w:rsid w:val="00932E45"/>
    <w:rsid w:val="00936D00"/>
    <w:rsid w:val="00951309"/>
    <w:rsid w:val="0095168F"/>
    <w:rsid w:val="009607B6"/>
    <w:rsid w:val="009616FE"/>
    <w:rsid w:val="00964CF0"/>
    <w:rsid w:val="00977A25"/>
    <w:rsid w:val="00982084"/>
    <w:rsid w:val="00991A72"/>
    <w:rsid w:val="00995963"/>
    <w:rsid w:val="009A54D9"/>
    <w:rsid w:val="009B235A"/>
    <w:rsid w:val="009B2E23"/>
    <w:rsid w:val="009B55A3"/>
    <w:rsid w:val="009B61EB"/>
    <w:rsid w:val="009B6449"/>
    <w:rsid w:val="009C2064"/>
    <w:rsid w:val="009D1697"/>
    <w:rsid w:val="009D1DF9"/>
    <w:rsid w:val="009E13BC"/>
    <w:rsid w:val="009E4102"/>
    <w:rsid w:val="009E4F80"/>
    <w:rsid w:val="009F12DC"/>
    <w:rsid w:val="009F5FB3"/>
    <w:rsid w:val="009F6A52"/>
    <w:rsid w:val="00A014F8"/>
    <w:rsid w:val="00A015F3"/>
    <w:rsid w:val="00A11DCA"/>
    <w:rsid w:val="00A129C1"/>
    <w:rsid w:val="00A5173C"/>
    <w:rsid w:val="00A545EF"/>
    <w:rsid w:val="00A57624"/>
    <w:rsid w:val="00A60FE3"/>
    <w:rsid w:val="00A61AEF"/>
    <w:rsid w:val="00A8676D"/>
    <w:rsid w:val="00A95848"/>
    <w:rsid w:val="00A9652E"/>
    <w:rsid w:val="00A9718D"/>
    <w:rsid w:val="00AA1543"/>
    <w:rsid w:val="00AA2C89"/>
    <w:rsid w:val="00AA772E"/>
    <w:rsid w:val="00AB0FFD"/>
    <w:rsid w:val="00AC2918"/>
    <w:rsid w:val="00AD7192"/>
    <w:rsid w:val="00AE03A7"/>
    <w:rsid w:val="00AF10F1"/>
    <w:rsid w:val="00AF173A"/>
    <w:rsid w:val="00B046B6"/>
    <w:rsid w:val="00B04DB1"/>
    <w:rsid w:val="00B066A4"/>
    <w:rsid w:val="00B07A13"/>
    <w:rsid w:val="00B07B81"/>
    <w:rsid w:val="00B143E2"/>
    <w:rsid w:val="00B30E7D"/>
    <w:rsid w:val="00B34BDA"/>
    <w:rsid w:val="00B4279B"/>
    <w:rsid w:val="00B452FA"/>
    <w:rsid w:val="00B45FC9"/>
    <w:rsid w:val="00B50540"/>
    <w:rsid w:val="00B60D37"/>
    <w:rsid w:val="00B61795"/>
    <w:rsid w:val="00B62588"/>
    <w:rsid w:val="00B71E78"/>
    <w:rsid w:val="00B83461"/>
    <w:rsid w:val="00BC398D"/>
    <w:rsid w:val="00BC41E7"/>
    <w:rsid w:val="00BC7CCF"/>
    <w:rsid w:val="00BE470B"/>
    <w:rsid w:val="00C018E7"/>
    <w:rsid w:val="00C25538"/>
    <w:rsid w:val="00C33F7D"/>
    <w:rsid w:val="00C5285B"/>
    <w:rsid w:val="00C52B49"/>
    <w:rsid w:val="00C57A91"/>
    <w:rsid w:val="00C63AA6"/>
    <w:rsid w:val="00C740E1"/>
    <w:rsid w:val="00C75C0D"/>
    <w:rsid w:val="00C81884"/>
    <w:rsid w:val="00C82BEE"/>
    <w:rsid w:val="00C87A03"/>
    <w:rsid w:val="00C87E56"/>
    <w:rsid w:val="00CA2AA1"/>
    <w:rsid w:val="00CA4D9F"/>
    <w:rsid w:val="00CB43AF"/>
    <w:rsid w:val="00CC01C2"/>
    <w:rsid w:val="00CE218B"/>
    <w:rsid w:val="00CE37EC"/>
    <w:rsid w:val="00CF141F"/>
    <w:rsid w:val="00CF1D31"/>
    <w:rsid w:val="00CF21F2"/>
    <w:rsid w:val="00CF5EBB"/>
    <w:rsid w:val="00D021E6"/>
    <w:rsid w:val="00D02712"/>
    <w:rsid w:val="00D070C6"/>
    <w:rsid w:val="00D12BEA"/>
    <w:rsid w:val="00D214D0"/>
    <w:rsid w:val="00D3526A"/>
    <w:rsid w:val="00D419AB"/>
    <w:rsid w:val="00D442B4"/>
    <w:rsid w:val="00D456A9"/>
    <w:rsid w:val="00D6546B"/>
    <w:rsid w:val="00D65AB0"/>
    <w:rsid w:val="00D75B43"/>
    <w:rsid w:val="00D82A2A"/>
    <w:rsid w:val="00D8684E"/>
    <w:rsid w:val="00DA6274"/>
    <w:rsid w:val="00DB6AC5"/>
    <w:rsid w:val="00DC36AC"/>
    <w:rsid w:val="00DC4133"/>
    <w:rsid w:val="00DD0952"/>
    <w:rsid w:val="00DD4BED"/>
    <w:rsid w:val="00DE39F0"/>
    <w:rsid w:val="00DF0AF3"/>
    <w:rsid w:val="00E00E93"/>
    <w:rsid w:val="00E06CA9"/>
    <w:rsid w:val="00E07161"/>
    <w:rsid w:val="00E17CCC"/>
    <w:rsid w:val="00E20FD8"/>
    <w:rsid w:val="00E21FE2"/>
    <w:rsid w:val="00E27D7E"/>
    <w:rsid w:val="00E3102C"/>
    <w:rsid w:val="00E33B48"/>
    <w:rsid w:val="00E33D52"/>
    <w:rsid w:val="00E34935"/>
    <w:rsid w:val="00E359EF"/>
    <w:rsid w:val="00E40339"/>
    <w:rsid w:val="00E40E7B"/>
    <w:rsid w:val="00E42E13"/>
    <w:rsid w:val="00E6257C"/>
    <w:rsid w:val="00E63C59"/>
    <w:rsid w:val="00E6788D"/>
    <w:rsid w:val="00E7382C"/>
    <w:rsid w:val="00E94C2E"/>
    <w:rsid w:val="00EA4E6F"/>
    <w:rsid w:val="00EA789F"/>
    <w:rsid w:val="00EC0EF4"/>
    <w:rsid w:val="00ED11B0"/>
    <w:rsid w:val="00EE32F5"/>
    <w:rsid w:val="00EE72FD"/>
    <w:rsid w:val="00F07162"/>
    <w:rsid w:val="00F2737C"/>
    <w:rsid w:val="00F37AB8"/>
    <w:rsid w:val="00F40852"/>
    <w:rsid w:val="00F42EF2"/>
    <w:rsid w:val="00F443AE"/>
    <w:rsid w:val="00F54DF5"/>
    <w:rsid w:val="00F717FE"/>
    <w:rsid w:val="00F8385A"/>
    <w:rsid w:val="00F85826"/>
    <w:rsid w:val="00F85AD4"/>
    <w:rsid w:val="00FA124A"/>
    <w:rsid w:val="00FA16CB"/>
    <w:rsid w:val="00FA21D2"/>
    <w:rsid w:val="00FC08DD"/>
    <w:rsid w:val="00FC2316"/>
    <w:rsid w:val="00FC25B6"/>
    <w:rsid w:val="00FC2CFD"/>
    <w:rsid w:val="00FD06C7"/>
    <w:rsid w:val="00FD2B1B"/>
    <w:rsid w:val="00FE091D"/>
    <w:rsid w:val="00FE540B"/>
    <w:rsid w:val="00FF22CD"/>
    <w:rsid w:val="00FF36B9"/>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DA8F09-996E-430B-8884-A43EAE9D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Default.aspx?groupid=T17-SG12" TargetMode="External"/><Relationship Id="rId25" Type="http://schemas.openxmlformats.org/officeDocument/2006/relationships/hyperlink" Target="https://www.itu.int/en/about/Documents/itu-plan.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net/ITU-T/ddp/Default.aspx?groupid=T17-SG12"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2"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ITU-T/info/Documents/Visa-support-letter_MODEL.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studygroups/2017-2020/12/Pages/default.aspx"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image" Target="media/image3.png"/><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net/ITU-T/ddp/Default.aspx?groupid=T17-SG12"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itu.int/travel/"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1C24-6A25-4D2D-A419-34086540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180</TotalTime>
  <Pages>3</Pages>
  <Words>800</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Assistants</dc:creator>
  <cp:lastModifiedBy>Millet, Lia</cp:lastModifiedBy>
  <cp:revision>6</cp:revision>
  <cp:lastPrinted>2017-11-09T12:25:00Z</cp:lastPrinted>
  <dcterms:created xsi:type="dcterms:W3CDTF">2017-11-08T15:19:00Z</dcterms:created>
  <dcterms:modified xsi:type="dcterms:W3CDTF">2017-11-09T12:26:00Z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