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467"/>
        <w:gridCol w:w="2912"/>
        <w:gridCol w:w="1984"/>
      </w:tblGrid>
      <w:tr w:rsidR="003E5F3C" w:rsidRPr="008C7D3B" w14:paraId="18C1AA0F" w14:textId="77777777" w:rsidTr="009E4B42">
        <w:trPr>
          <w:cantSplit/>
          <w:jc w:val="center"/>
        </w:trPr>
        <w:tc>
          <w:tcPr>
            <w:tcW w:w="1418" w:type="dxa"/>
            <w:gridSpan w:val="2"/>
            <w:vAlign w:val="center"/>
          </w:tcPr>
          <w:p w14:paraId="1A5E15A8" w14:textId="77777777" w:rsidR="003E5F3C" w:rsidRPr="008C7D3B" w:rsidRDefault="00675999" w:rsidP="00A72FD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C7D3B">
              <w:rPr>
                <w:noProof/>
                <w:lang w:val="en-US"/>
              </w:rPr>
              <w:drawing>
                <wp:inline distT="0" distB="0" distL="0" distR="0" wp14:anchorId="47A00CFA" wp14:editId="621EB4C0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26719BA9" w14:textId="77777777" w:rsidR="003E5F3C" w:rsidRPr="008C7D3B" w:rsidRDefault="003E5F3C" w:rsidP="00A72FD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C7D3B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6F6D5CC3" w14:textId="77777777" w:rsidR="003E5F3C" w:rsidRPr="008C7D3B" w:rsidRDefault="003E5F3C" w:rsidP="00A72FD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C7D3B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C7D3B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518C91C9" w14:textId="77777777" w:rsidR="003E5F3C" w:rsidRPr="008C7D3B" w:rsidRDefault="003E5F3C" w:rsidP="00A72FD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0C74F5" w:rsidRPr="008C7D3B" w14:paraId="7CD757F8" w14:textId="77777777" w:rsidTr="009E4B42">
        <w:trPr>
          <w:cantSplit/>
          <w:trHeight w:val="340"/>
          <w:jc w:val="center"/>
        </w:trPr>
        <w:tc>
          <w:tcPr>
            <w:tcW w:w="1134" w:type="dxa"/>
          </w:tcPr>
          <w:p w14:paraId="58A5B35A" w14:textId="77777777" w:rsidR="000C74F5" w:rsidRPr="008C7D3B" w:rsidRDefault="000C74F5" w:rsidP="00A72FD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1" w:type="dxa"/>
            <w:gridSpan w:val="2"/>
          </w:tcPr>
          <w:p w14:paraId="67DE5C7C" w14:textId="77777777" w:rsidR="000C74F5" w:rsidRPr="008C7D3B" w:rsidRDefault="000C74F5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96" w:type="dxa"/>
            <w:gridSpan w:val="2"/>
          </w:tcPr>
          <w:p w14:paraId="588EE440" w14:textId="5B309275" w:rsidR="000C74F5" w:rsidRPr="008C7D3B" w:rsidRDefault="000C74F5" w:rsidP="00FA66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240"/>
              <w:ind w:left="57"/>
              <w:rPr>
                <w:rFonts w:asciiTheme="minorHAnsi" w:hAnsiTheme="minorHAnsi" w:cstheme="minorHAnsi"/>
                <w:szCs w:val="24"/>
              </w:rPr>
            </w:pPr>
            <w:r w:rsidRPr="008C7D3B">
              <w:rPr>
                <w:rFonts w:asciiTheme="minorHAnsi" w:hAnsiTheme="minorHAnsi" w:cstheme="minorHAnsi"/>
              </w:rPr>
              <w:t xml:space="preserve">Genève, le </w:t>
            </w:r>
            <w:r w:rsidR="005500AF" w:rsidRPr="008C7D3B">
              <w:rPr>
                <w:rFonts w:asciiTheme="minorHAnsi" w:hAnsiTheme="minorHAnsi" w:cstheme="minorHAnsi"/>
              </w:rPr>
              <w:t xml:space="preserve">5 février </w:t>
            </w:r>
            <w:r w:rsidR="00D77A71" w:rsidRPr="008C7D3B">
              <w:rPr>
                <w:rFonts w:asciiTheme="minorHAnsi" w:hAnsiTheme="minorHAnsi" w:cstheme="minorHAnsi"/>
              </w:rPr>
              <w:t>202</w:t>
            </w:r>
            <w:r w:rsidR="005500AF" w:rsidRPr="008C7D3B">
              <w:rPr>
                <w:rFonts w:asciiTheme="minorHAnsi" w:hAnsiTheme="minorHAnsi" w:cstheme="minorHAnsi"/>
              </w:rPr>
              <w:t>1</w:t>
            </w:r>
          </w:p>
        </w:tc>
      </w:tr>
      <w:tr w:rsidR="00195BFF" w:rsidRPr="008C7D3B" w14:paraId="1BB99829" w14:textId="77777777" w:rsidTr="009E4B42">
        <w:trPr>
          <w:cantSplit/>
          <w:trHeight w:val="340"/>
          <w:jc w:val="center"/>
        </w:trPr>
        <w:tc>
          <w:tcPr>
            <w:tcW w:w="1134" w:type="dxa"/>
          </w:tcPr>
          <w:p w14:paraId="6C56B46F" w14:textId="77777777" w:rsidR="00195BFF" w:rsidRPr="008C7D3B" w:rsidRDefault="00195BFF" w:rsidP="00FA66D2">
            <w:pPr>
              <w:tabs>
                <w:tab w:val="left" w:pos="4111"/>
              </w:tabs>
              <w:spacing w:before="1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C7D3B">
              <w:rPr>
                <w:rFonts w:asciiTheme="minorHAnsi" w:hAnsiTheme="minorHAnsi" w:cstheme="minorHAnsi"/>
                <w:szCs w:val="24"/>
              </w:rPr>
              <w:t>Réf.:</w:t>
            </w:r>
            <w:proofErr w:type="gramEnd"/>
          </w:p>
        </w:tc>
        <w:tc>
          <w:tcPr>
            <w:tcW w:w="3751" w:type="dxa"/>
            <w:gridSpan w:val="2"/>
          </w:tcPr>
          <w:p w14:paraId="55550387" w14:textId="5D3CDF60" w:rsidR="00195BFF" w:rsidRPr="008C7D3B" w:rsidRDefault="00195BFF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b/>
                <w:szCs w:val="24"/>
              </w:rPr>
            </w:pPr>
            <w:r w:rsidRPr="008C7D3B">
              <w:rPr>
                <w:rFonts w:asciiTheme="minorHAnsi" w:hAnsiTheme="minorHAnsi" w:cstheme="minorHAnsi"/>
                <w:b/>
                <w:szCs w:val="24"/>
              </w:rPr>
              <w:t xml:space="preserve">Lettre collective TSB </w:t>
            </w:r>
            <w:r w:rsidR="00E86B8B" w:rsidRPr="008C7D3B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5500AF" w:rsidRPr="008C7D3B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8C7D3B">
              <w:rPr>
                <w:rFonts w:asciiTheme="minorHAnsi" w:hAnsiTheme="minorHAnsi" w:cstheme="minorHAnsi"/>
                <w:b/>
                <w:szCs w:val="24"/>
              </w:rPr>
              <w:t>/12</w:t>
            </w:r>
          </w:p>
          <w:p w14:paraId="39753FF7" w14:textId="77777777" w:rsidR="00195BFF" w:rsidRPr="008C7D3B" w:rsidRDefault="00195BFF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bCs/>
                <w:szCs w:val="24"/>
              </w:rPr>
            </w:pPr>
            <w:r w:rsidRPr="008C7D3B">
              <w:rPr>
                <w:rFonts w:asciiTheme="minorHAnsi" w:hAnsiTheme="minorHAnsi" w:cstheme="minorHAnsi"/>
                <w:bCs/>
                <w:szCs w:val="24"/>
              </w:rPr>
              <w:t>CE 12/MA</w:t>
            </w:r>
          </w:p>
        </w:tc>
        <w:tc>
          <w:tcPr>
            <w:tcW w:w="4896" w:type="dxa"/>
            <w:gridSpan w:val="2"/>
            <w:vMerge w:val="restart"/>
          </w:tcPr>
          <w:p w14:paraId="6223AC1D" w14:textId="6A1B9581" w:rsidR="00195BFF" w:rsidRPr="008C7D3B" w:rsidRDefault="00195BFF" w:rsidP="00A72F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  <w:r w:rsidRPr="008C7D3B">
              <w:rPr>
                <w:rFonts w:asciiTheme="minorHAnsi" w:hAnsiTheme="minorHAnsi" w:cstheme="minorHAnsi"/>
                <w:szCs w:val="24"/>
              </w:rPr>
              <w:t>–</w:t>
            </w:r>
            <w:r w:rsidRPr="008C7D3B">
              <w:rPr>
                <w:rFonts w:asciiTheme="minorHAnsi" w:hAnsiTheme="minorHAnsi" w:cstheme="minorHAnsi"/>
                <w:szCs w:val="24"/>
              </w:rPr>
              <w:tab/>
              <w:t xml:space="preserve">Aux </w:t>
            </w:r>
            <w:r w:rsidR="004C62FB" w:rsidRPr="008C7D3B">
              <w:rPr>
                <w:rFonts w:asciiTheme="minorHAnsi" w:hAnsiTheme="minorHAnsi" w:cstheme="minorHAnsi"/>
                <w:szCs w:val="24"/>
              </w:rPr>
              <w:t>A</w:t>
            </w:r>
            <w:r w:rsidRPr="008C7D3B">
              <w:rPr>
                <w:rFonts w:asciiTheme="minorHAnsi" w:hAnsiTheme="minorHAnsi" w:cstheme="minorHAnsi"/>
                <w:szCs w:val="24"/>
              </w:rPr>
              <w:t xml:space="preserve">dministrations des </w:t>
            </w:r>
            <w:r w:rsidR="003C40BE" w:rsidRPr="008C7D3B">
              <w:rPr>
                <w:rFonts w:asciiTheme="minorHAnsi" w:hAnsiTheme="minorHAnsi" w:cstheme="minorHAnsi"/>
                <w:szCs w:val="24"/>
              </w:rPr>
              <w:t>États</w:t>
            </w:r>
            <w:r w:rsidRPr="008C7D3B">
              <w:rPr>
                <w:rFonts w:asciiTheme="minorHAnsi" w:hAnsiTheme="minorHAnsi" w:cstheme="minorHAnsi"/>
                <w:szCs w:val="24"/>
              </w:rPr>
              <w:t xml:space="preserve"> Membres</w:t>
            </w:r>
            <w:r w:rsidR="00FA66D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C7D3B">
              <w:rPr>
                <w:rFonts w:asciiTheme="minorHAnsi" w:hAnsiTheme="minorHAnsi" w:cstheme="minorHAnsi"/>
                <w:szCs w:val="24"/>
              </w:rPr>
              <w:t xml:space="preserve">de </w:t>
            </w:r>
            <w:proofErr w:type="gramStart"/>
            <w:r w:rsidRPr="008C7D3B">
              <w:rPr>
                <w:rFonts w:asciiTheme="minorHAnsi" w:hAnsiTheme="minorHAnsi" w:cstheme="minorHAnsi"/>
                <w:szCs w:val="24"/>
              </w:rPr>
              <w:t>l</w:t>
            </w:r>
            <w:r w:rsidR="00286C49" w:rsidRPr="008C7D3B">
              <w:rPr>
                <w:rFonts w:asciiTheme="minorHAnsi" w:hAnsiTheme="minorHAnsi" w:cstheme="minorHAnsi"/>
                <w:szCs w:val="24"/>
              </w:rPr>
              <w:t>'</w:t>
            </w:r>
            <w:r w:rsidRPr="008C7D3B">
              <w:rPr>
                <w:rFonts w:asciiTheme="minorHAnsi" w:hAnsiTheme="minorHAnsi" w:cstheme="minorHAnsi"/>
                <w:szCs w:val="24"/>
              </w:rPr>
              <w:t>Union;</w:t>
            </w:r>
            <w:proofErr w:type="gramEnd"/>
            <w:r w:rsidRPr="008C7D3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D8EB605" w14:textId="77777777" w:rsidR="00195BFF" w:rsidRPr="008C7D3B" w:rsidRDefault="00195BFF" w:rsidP="00A72F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  <w:r w:rsidRPr="008C7D3B">
              <w:rPr>
                <w:rFonts w:asciiTheme="minorHAnsi" w:hAnsiTheme="minorHAnsi" w:cstheme="minorHAnsi"/>
                <w:szCs w:val="24"/>
              </w:rPr>
              <w:t>–</w:t>
            </w:r>
            <w:r w:rsidRPr="008C7D3B">
              <w:rPr>
                <w:rFonts w:asciiTheme="minorHAnsi" w:hAnsiTheme="minorHAnsi" w:cstheme="minorHAnsi"/>
                <w:szCs w:val="24"/>
              </w:rPr>
              <w:tab/>
              <w:t>aux Membres du Secteur UIT-</w:t>
            </w:r>
            <w:proofErr w:type="gramStart"/>
            <w:r w:rsidRPr="008C7D3B">
              <w:rPr>
                <w:rFonts w:asciiTheme="minorHAnsi" w:hAnsiTheme="minorHAnsi" w:cstheme="minorHAnsi"/>
                <w:szCs w:val="24"/>
              </w:rPr>
              <w:t>T;</w:t>
            </w:r>
            <w:proofErr w:type="gramEnd"/>
            <w:r w:rsidRPr="008C7D3B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6E99D5B" w14:textId="266B33B0" w:rsidR="00195BFF" w:rsidRPr="008C7D3B" w:rsidRDefault="00195BFF" w:rsidP="00A72F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  <w:r w:rsidRPr="008C7D3B">
              <w:rPr>
                <w:rFonts w:asciiTheme="minorHAnsi" w:hAnsiTheme="minorHAnsi" w:cstheme="minorHAnsi"/>
                <w:szCs w:val="24"/>
              </w:rPr>
              <w:t>–</w:t>
            </w:r>
            <w:r w:rsidRPr="008C7D3B">
              <w:rPr>
                <w:rFonts w:asciiTheme="minorHAnsi" w:hAnsiTheme="minorHAnsi" w:cstheme="minorHAnsi"/>
                <w:szCs w:val="24"/>
              </w:rPr>
              <w:tab/>
              <w:t>aux Associés de l</w:t>
            </w:r>
            <w:r w:rsidR="00286C49" w:rsidRPr="008C7D3B">
              <w:rPr>
                <w:rFonts w:asciiTheme="minorHAnsi" w:hAnsiTheme="minorHAnsi" w:cstheme="minorHAnsi"/>
                <w:szCs w:val="24"/>
              </w:rPr>
              <w:t>'</w:t>
            </w:r>
            <w:r w:rsidRPr="008C7D3B">
              <w:rPr>
                <w:rFonts w:asciiTheme="minorHAnsi" w:hAnsiTheme="minorHAnsi" w:cstheme="minorHAnsi"/>
                <w:szCs w:val="24"/>
              </w:rPr>
              <w:t>UIT-T participant aux travaux de la Commission d</w:t>
            </w:r>
            <w:r w:rsidR="00286C49" w:rsidRPr="008C7D3B">
              <w:rPr>
                <w:rFonts w:asciiTheme="minorHAnsi" w:hAnsiTheme="minorHAnsi" w:cstheme="minorHAnsi"/>
                <w:szCs w:val="24"/>
              </w:rPr>
              <w:t>'</w:t>
            </w:r>
            <w:r w:rsidRPr="008C7D3B">
              <w:rPr>
                <w:rFonts w:asciiTheme="minorHAnsi" w:hAnsiTheme="minorHAnsi" w:cstheme="minorHAnsi"/>
                <w:szCs w:val="24"/>
              </w:rPr>
              <w:t xml:space="preserve">études </w:t>
            </w:r>
            <w:proofErr w:type="gramStart"/>
            <w:r w:rsidRPr="008C7D3B">
              <w:rPr>
                <w:rFonts w:asciiTheme="minorHAnsi" w:hAnsiTheme="minorHAnsi" w:cstheme="minorHAnsi"/>
                <w:szCs w:val="24"/>
              </w:rPr>
              <w:t>12;</w:t>
            </w:r>
            <w:proofErr w:type="gramEnd"/>
          </w:p>
          <w:p w14:paraId="3B468719" w14:textId="24A17BC3" w:rsidR="00195BFF" w:rsidRPr="008C7D3B" w:rsidRDefault="00195BFF" w:rsidP="00A72FD2">
            <w:pPr>
              <w:spacing w:before="0"/>
              <w:ind w:left="226" w:hanging="169"/>
              <w:rPr>
                <w:rFonts w:asciiTheme="minorHAnsi" w:hAnsiTheme="minorHAnsi" w:cstheme="minorHAnsi"/>
                <w:bCs/>
                <w:szCs w:val="24"/>
              </w:rPr>
            </w:pPr>
            <w:r w:rsidRPr="008C7D3B">
              <w:rPr>
                <w:rFonts w:asciiTheme="minorHAnsi" w:hAnsiTheme="minorHAnsi" w:cstheme="minorHAnsi"/>
                <w:szCs w:val="24"/>
              </w:rPr>
              <w:t>–</w:t>
            </w:r>
            <w:r w:rsidRPr="008C7D3B">
              <w:rPr>
                <w:rFonts w:asciiTheme="minorHAnsi" w:hAnsiTheme="minorHAnsi" w:cstheme="minorHAnsi"/>
                <w:szCs w:val="24"/>
              </w:rPr>
              <w:tab/>
              <w:t>aux établissements universitaires participant aux travaux de l</w:t>
            </w:r>
            <w:r w:rsidR="00286C49" w:rsidRPr="008C7D3B">
              <w:rPr>
                <w:rFonts w:asciiTheme="minorHAnsi" w:hAnsiTheme="minorHAnsi" w:cstheme="minorHAnsi"/>
                <w:szCs w:val="24"/>
              </w:rPr>
              <w:t>'</w:t>
            </w:r>
            <w:r w:rsidRPr="008C7D3B">
              <w:rPr>
                <w:rFonts w:asciiTheme="minorHAnsi" w:hAnsiTheme="minorHAnsi" w:cstheme="minorHAnsi"/>
                <w:szCs w:val="24"/>
              </w:rPr>
              <w:t>UIT</w:t>
            </w:r>
          </w:p>
        </w:tc>
      </w:tr>
      <w:tr w:rsidR="004C62FB" w:rsidRPr="008C7D3B" w14:paraId="67D69FA5" w14:textId="77777777" w:rsidTr="009E4B42">
        <w:trPr>
          <w:cantSplit/>
          <w:jc w:val="center"/>
        </w:trPr>
        <w:tc>
          <w:tcPr>
            <w:tcW w:w="1134" w:type="dxa"/>
          </w:tcPr>
          <w:p w14:paraId="3657CE42" w14:textId="63E06078" w:rsidR="004C62FB" w:rsidRPr="008C7D3B" w:rsidRDefault="004C62FB" w:rsidP="00FA66D2">
            <w:pPr>
              <w:tabs>
                <w:tab w:val="left" w:pos="4111"/>
              </w:tabs>
              <w:spacing w:before="1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C7D3B">
              <w:rPr>
                <w:rFonts w:asciiTheme="minorHAnsi" w:hAnsiTheme="minorHAnsi" w:cstheme="minorHAnsi"/>
                <w:szCs w:val="24"/>
              </w:rPr>
              <w:t>Tél.:</w:t>
            </w:r>
            <w:proofErr w:type="gramEnd"/>
          </w:p>
        </w:tc>
        <w:tc>
          <w:tcPr>
            <w:tcW w:w="3751" w:type="dxa"/>
            <w:gridSpan w:val="2"/>
          </w:tcPr>
          <w:p w14:paraId="619098D6" w14:textId="31E1D8E0" w:rsidR="004C62FB" w:rsidRPr="008C7D3B" w:rsidRDefault="004C62FB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8C7D3B">
              <w:rPr>
                <w:rFonts w:asciiTheme="minorHAnsi" w:hAnsiTheme="minorHAnsi" w:cstheme="minorHAnsi"/>
                <w:szCs w:val="24"/>
              </w:rPr>
              <w:t xml:space="preserve">+41 22 730 6828 </w:t>
            </w:r>
          </w:p>
        </w:tc>
        <w:tc>
          <w:tcPr>
            <w:tcW w:w="4896" w:type="dxa"/>
            <w:gridSpan w:val="2"/>
            <w:vMerge/>
          </w:tcPr>
          <w:p w14:paraId="034421F0" w14:textId="77777777" w:rsidR="004C62FB" w:rsidRPr="008C7D3B" w:rsidRDefault="004C62FB" w:rsidP="00A72FD2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2FB" w:rsidRPr="008C7D3B" w14:paraId="74B8AC0D" w14:textId="77777777" w:rsidTr="009E4B42">
        <w:trPr>
          <w:cantSplit/>
          <w:jc w:val="center"/>
        </w:trPr>
        <w:tc>
          <w:tcPr>
            <w:tcW w:w="1134" w:type="dxa"/>
          </w:tcPr>
          <w:p w14:paraId="65A2FF78" w14:textId="5B6E3BC6" w:rsidR="004C62FB" w:rsidRPr="008C7D3B" w:rsidRDefault="004C62FB" w:rsidP="00FA66D2">
            <w:pPr>
              <w:tabs>
                <w:tab w:val="left" w:pos="4111"/>
              </w:tabs>
              <w:spacing w:before="1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C7D3B">
              <w:rPr>
                <w:rFonts w:asciiTheme="minorHAnsi" w:hAnsiTheme="minorHAnsi" w:cstheme="minorHAnsi"/>
                <w:szCs w:val="24"/>
              </w:rPr>
              <w:t>Télécopie:</w:t>
            </w:r>
            <w:proofErr w:type="gramEnd"/>
          </w:p>
        </w:tc>
        <w:tc>
          <w:tcPr>
            <w:tcW w:w="3751" w:type="dxa"/>
            <w:gridSpan w:val="2"/>
          </w:tcPr>
          <w:p w14:paraId="392F8C4A" w14:textId="73EADF9D" w:rsidR="004C62FB" w:rsidRPr="008C7D3B" w:rsidRDefault="004C62FB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r w:rsidRPr="008C7D3B">
              <w:rPr>
                <w:rFonts w:asciiTheme="minorHAnsi" w:hAnsiTheme="minorHAnsi" w:cstheme="minorHAnsi"/>
                <w:szCs w:val="24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7025C9B9" w14:textId="77777777" w:rsidR="004C62FB" w:rsidRPr="008C7D3B" w:rsidRDefault="004C62FB" w:rsidP="00A72FD2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2FB" w:rsidRPr="008C7D3B" w14:paraId="74DD3332" w14:textId="77777777" w:rsidTr="009E4B42">
        <w:trPr>
          <w:cantSplit/>
          <w:jc w:val="center"/>
        </w:trPr>
        <w:tc>
          <w:tcPr>
            <w:tcW w:w="1134" w:type="dxa"/>
          </w:tcPr>
          <w:p w14:paraId="5E1FA5FC" w14:textId="503C4540" w:rsidR="004C62FB" w:rsidRPr="008C7D3B" w:rsidRDefault="004C62FB" w:rsidP="00FA66D2">
            <w:pPr>
              <w:tabs>
                <w:tab w:val="left" w:pos="4111"/>
              </w:tabs>
              <w:spacing w:before="1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C7D3B">
              <w:rPr>
                <w:rFonts w:asciiTheme="minorHAnsi" w:hAnsiTheme="minorHAnsi" w:cstheme="minorHAnsi"/>
                <w:szCs w:val="24"/>
              </w:rPr>
              <w:t>Courriel:</w:t>
            </w:r>
            <w:proofErr w:type="gramEnd"/>
          </w:p>
        </w:tc>
        <w:tc>
          <w:tcPr>
            <w:tcW w:w="3751" w:type="dxa"/>
            <w:gridSpan w:val="2"/>
          </w:tcPr>
          <w:p w14:paraId="7F2F9C78" w14:textId="7AE1C322" w:rsidR="004C62FB" w:rsidRPr="008C7D3B" w:rsidRDefault="005B6F8F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hyperlink r:id="rId9" w:history="1">
              <w:r w:rsidR="004C62FB" w:rsidRPr="008C7D3B">
                <w:rPr>
                  <w:rStyle w:val="Hyperlink"/>
                  <w:rFonts w:asciiTheme="minorHAnsi" w:hAnsiTheme="minorHAnsi" w:cstheme="minorHAnsi"/>
                  <w:szCs w:val="24"/>
                </w:rPr>
                <w:t>tsbsg12@itu.int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6092A552" w14:textId="77777777" w:rsidR="004C62FB" w:rsidRPr="008C7D3B" w:rsidRDefault="004C62FB" w:rsidP="00A72FD2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C62FB" w:rsidRPr="008C7D3B" w14:paraId="76B30182" w14:textId="77777777" w:rsidTr="009E4B42">
        <w:trPr>
          <w:cantSplit/>
          <w:trHeight w:val="586"/>
          <w:jc w:val="center"/>
        </w:trPr>
        <w:tc>
          <w:tcPr>
            <w:tcW w:w="1134" w:type="dxa"/>
          </w:tcPr>
          <w:p w14:paraId="3A0F1AB6" w14:textId="548F712A" w:rsidR="004C62FB" w:rsidRPr="008C7D3B" w:rsidRDefault="004C62FB" w:rsidP="00FA66D2">
            <w:pPr>
              <w:tabs>
                <w:tab w:val="left" w:pos="4111"/>
              </w:tabs>
              <w:spacing w:before="1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C7D3B">
              <w:rPr>
                <w:rFonts w:asciiTheme="minorHAnsi" w:hAnsiTheme="minorHAnsi" w:cstheme="minorHAnsi"/>
                <w:szCs w:val="24"/>
              </w:rPr>
              <w:t>Web:</w:t>
            </w:r>
            <w:proofErr w:type="gramEnd"/>
          </w:p>
        </w:tc>
        <w:tc>
          <w:tcPr>
            <w:tcW w:w="3751" w:type="dxa"/>
            <w:gridSpan w:val="2"/>
          </w:tcPr>
          <w:p w14:paraId="70808C55" w14:textId="2971F73C" w:rsidR="004C62FB" w:rsidRPr="008C7D3B" w:rsidRDefault="005B6F8F" w:rsidP="00A72FD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 w:cstheme="minorHAnsi"/>
                <w:szCs w:val="24"/>
              </w:rPr>
            </w:pPr>
            <w:hyperlink r:id="rId10" w:history="1">
              <w:r w:rsidR="007D53A2" w:rsidRPr="008C7D3B">
                <w:rPr>
                  <w:rStyle w:val="Hyperlink"/>
                  <w:rFonts w:asciiTheme="minorHAnsi" w:hAnsiTheme="minorHAnsi" w:cstheme="minorHAnsi"/>
                  <w:szCs w:val="24"/>
                </w:rPr>
                <w:t>http://itu.int/go/tsg12</w:t>
              </w:r>
            </w:hyperlink>
          </w:p>
        </w:tc>
        <w:tc>
          <w:tcPr>
            <w:tcW w:w="4896" w:type="dxa"/>
            <w:gridSpan w:val="2"/>
            <w:vMerge/>
          </w:tcPr>
          <w:p w14:paraId="0E949F61" w14:textId="77777777" w:rsidR="004C62FB" w:rsidRPr="008C7D3B" w:rsidRDefault="004C62FB" w:rsidP="00A72FD2">
            <w:pPr>
              <w:spacing w:before="0"/>
              <w:ind w:left="226" w:hanging="169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C5975" w:rsidRPr="008C7D3B" w14:paraId="184D5C63" w14:textId="77777777" w:rsidTr="009E4B42">
        <w:trPr>
          <w:cantSplit/>
          <w:jc w:val="center"/>
        </w:trPr>
        <w:tc>
          <w:tcPr>
            <w:tcW w:w="1134" w:type="dxa"/>
          </w:tcPr>
          <w:p w14:paraId="4A6DFB95" w14:textId="77777777" w:rsidR="00AC5975" w:rsidRPr="008C7D3B" w:rsidRDefault="00AC5975" w:rsidP="00FA66D2">
            <w:pPr>
              <w:tabs>
                <w:tab w:val="left" w:pos="4111"/>
              </w:tabs>
              <w:spacing w:before="240"/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8C7D3B">
              <w:rPr>
                <w:rFonts w:asciiTheme="minorHAnsi" w:hAnsiTheme="minorHAnsi" w:cstheme="minorHAnsi"/>
                <w:b/>
                <w:bCs/>
                <w:szCs w:val="24"/>
              </w:rPr>
              <w:t>Objet</w:t>
            </w:r>
            <w:r w:rsidRPr="008C7D3B">
              <w:rPr>
                <w:rFonts w:asciiTheme="minorHAnsi" w:hAnsiTheme="minorHAnsi" w:cstheme="minorHAnsi"/>
                <w:szCs w:val="24"/>
              </w:rPr>
              <w:t>:</w:t>
            </w:r>
            <w:proofErr w:type="gramEnd"/>
          </w:p>
        </w:tc>
        <w:tc>
          <w:tcPr>
            <w:tcW w:w="8647" w:type="dxa"/>
            <w:gridSpan w:val="4"/>
          </w:tcPr>
          <w:p w14:paraId="7859638F" w14:textId="716E63C1" w:rsidR="00AC5975" w:rsidRPr="008C7D3B" w:rsidRDefault="00AC5975" w:rsidP="00A72FD2">
            <w:pPr>
              <w:tabs>
                <w:tab w:val="left" w:pos="4111"/>
              </w:tabs>
              <w:spacing w:before="240"/>
              <w:ind w:left="57"/>
              <w:rPr>
                <w:rFonts w:asciiTheme="minorHAnsi" w:hAnsiTheme="minorHAnsi" w:cstheme="minorHAnsi"/>
                <w:szCs w:val="24"/>
              </w:rPr>
            </w:pPr>
            <w:r w:rsidRPr="008C7D3B">
              <w:rPr>
                <w:rFonts w:asciiTheme="minorHAnsi" w:hAnsiTheme="minorHAnsi" w:cstheme="minorHAnsi"/>
                <w:b/>
                <w:bCs/>
                <w:szCs w:val="24"/>
              </w:rPr>
              <w:t>Réunio</w:t>
            </w:r>
            <w:r w:rsidR="00382708" w:rsidRPr="008C7D3B">
              <w:rPr>
                <w:rFonts w:asciiTheme="minorHAnsi" w:hAnsiTheme="minorHAnsi" w:cstheme="minorHAnsi"/>
                <w:b/>
                <w:bCs/>
                <w:szCs w:val="24"/>
              </w:rPr>
              <w:t xml:space="preserve">n </w:t>
            </w:r>
            <w:r w:rsidR="00E86B8B" w:rsidRPr="008C7D3B">
              <w:rPr>
                <w:rFonts w:asciiTheme="minorHAnsi" w:hAnsiTheme="minorHAnsi" w:cstheme="minorHAnsi"/>
                <w:b/>
                <w:bCs/>
                <w:szCs w:val="24"/>
              </w:rPr>
              <w:t xml:space="preserve">virtuelle </w:t>
            </w:r>
            <w:r w:rsidR="00382708" w:rsidRPr="008C7D3B">
              <w:rPr>
                <w:rFonts w:asciiTheme="minorHAnsi" w:hAnsiTheme="minorHAnsi" w:cstheme="minorHAnsi"/>
                <w:b/>
                <w:bCs/>
                <w:szCs w:val="24"/>
              </w:rPr>
              <w:t>de la Commission d</w:t>
            </w:r>
            <w:r w:rsidR="00286C49" w:rsidRPr="008C7D3B">
              <w:rPr>
                <w:rFonts w:asciiTheme="minorHAnsi" w:hAnsiTheme="minorHAnsi" w:cstheme="minorHAnsi"/>
                <w:b/>
                <w:bCs/>
                <w:szCs w:val="24"/>
              </w:rPr>
              <w:t>'</w:t>
            </w:r>
            <w:r w:rsidR="00382708" w:rsidRPr="008C7D3B">
              <w:rPr>
                <w:rFonts w:asciiTheme="minorHAnsi" w:hAnsiTheme="minorHAnsi" w:cstheme="minorHAnsi"/>
                <w:b/>
                <w:bCs/>
                <w:szCs w:val="24"/>
              </w:rPr>
              <w:t>études 12</w:t>
            </w:r>
            <w:r w:rsidR="0068406A" w:rsidRPr="008C7D3B"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  <w:r w:rsidR="008F1270" w:rsidRPr="008C7D3B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5500AF" w:rsidRPr="008C7D3B">
              <w:rPr>
                <w:rFonts w:asciiTheme="minorHAnsi" w:hAnsiTheme="minorHAnsi" w:cstheme="minorHAnsi"/>
                <w:b/>
                <w:bCs/>
                <w:szCs w:val="24"/>
              </w:rPr>
              <w:t xml:space="preserve">4-13 mai </w:t>
            </w:r>
            <w:r w:rsidR="00D77A71" w:rsidRPr="008C7D3B">
              <w:rPr>
                <w:rFonts w:asciiTheme="minorHAnsi" w:hAnsiTheme="minorHAnsi" w:cstheme="minorHAnsi"/>
                <w:b/>
                <w:bCs/>
                <w:szCs w:val="24"/>
              </w:rPr>
              <w:t>202</w:t>
            </w:r>
            <w:r w:rsidR="00B742E1" w:rsidRPr="008C7D3B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</w:tr>
    </w:tbl>
    <w:p w14:paraId="6ADE0A1E" w14:textId="77777777" w:rsidR="00AC5975" w:rsidRPr="008C7D3B" w:rsidRDefault="00AC5975" w:rsidP="00A72FD2">
      <w:pPr>
        <w:pStyle w:val="ITUintr"/>
        <w:tabs>
          <w:tab w:val="clear" w:pos="737"/>
          <w:tab w:val="clear" w:pos="1134"/>
          <w:tab w:val="left" w:pos="794"/>
        </w:tabs>
        <w:spacing w:before="360"/>
        <w:ind w:right="91"/>
        <w:rPr>
          <w:rFonts w:asciiTheme="minorHAnsi" w:hAnsiTheme="minorHAnsi" w:cstheme="minorHAnsi"/>
          <w:sz w:val="24"/>
        </w:rPr>
      </w:pPr>
      <w:r w:rsidRPr="008C7D3B">
        <w:rPr>
          <w:rFonts w:asciiTheme="minorHAnsi" w:hAnsiTheme="minorHAnsi" w:cstheme="minorHAnsi"/>
          <w:sz w:val="22"/>
        </w:rPr>
        <w:t>Madame, Monsieur,</w:t>
      </w:r>
    </w:p>
    <w:p w14:paraId="63371E07" w14:textId="4991F875" w:rsidR="00AC5975" w:rsidRPr="008C7D3B" w:rsidRDefault="00595A0D" w:rsidP="00A72FD2">
      <w:pPr>
        <w:rPr>
          <w:rFonts w:asciiTheme="minorHAnsi" w:hAnsiTheme="minorHAnsi" w:cstheme="minorHAnsi"/>
        </w:rPr>
      </w:pPr>
      <w:bookmarkStart w:id="0" w:name="suitetext"/>
      <w:bookmarkEnd w:id="0"/>
      <w:r w:rsidRPr="008C7D3B">
        <w:rPr>
          <w:rFonts w:asciiTheme="minorHAnsi" w:hAnsiTheme="minorHAnsi" w:cstheme="minorHAnsi"/>
        </w:rPr>
        <w:t>J</w:t>
      </w:r>
      <w:r w:rsidR="00286C49" w:rsidRPr="008C7D3B">
        <w:rPr>
          <w:rFonts w:asciiTheme="minorHAnsi" w:hAnsiTheme="minorHAnsi" w:cstheme="minorHAnsi"/>
        </w:rPr>
        <w:t>'</w:t>
      </w:r>
      <w:r w:rsidRPr="008C7D3B">
        <w:rPr>
          <w:rFonts w:asciiTheme="minorHAnsi" w:hAnsiTheme="minorHAnsi" w:cstheme="minorHAnsi"/>
        </w:rPr>
        <w:t>ai l</w:t>
      </w:r>
      <w:r w:rsidR="00286C49" w:rsidRPr="008C7D3B">
        <w:rPr>
          <w:rFonts w:asciiTheme="minorHAnsi" w:hAnsiTheme="minorHAnsi" w:cstheme="minorHAnsi"/>
        </w:rPr>
        <w:t>'</w:t>
      </w:r>
      <w:r w:rsidRPr="008C7D3B">
        <w:rPr>
          <w:rFonts w:asciiTheme="minorHAnsi" w:hAnsiTheme="minorHAnsi" w:cstheme="minorHAnsi"/>
        </w:rPr>
        <w:t>honneur de vous inviter à participer à la prochaine réunion de la Commission d</w:t>
      </w:r>
      <w:r w:rsidR="00286C49" w:rsidRPr="008C7D3B">
        <w:rPr>
          <w:rFonts w:asciiTheme="minorHAnsi" w:hAnsiTheme="minorHAnsi" w:cstheme="minorHAnsi"/>
        </w:rPr>
        <w:t>'</w:t>
      </w:r>
      <w:r w:rsidRPr="008C7D3B">
        <w:rPr>
          <w:rFonts w:asciiTheme="minorHAnsi" w:hAnsiTheme="minorHAnsi" w:cstheme="minorHAnsi"/>
        </w:rPr>
        <w:t>études </w:t>
      </w:r>
      <w:r w:rsidR="00B61154" w:rsidRPr="008C7D3B">
        <w:rPr>
          <w:rFonts w:asciiTheme="minorHAnsi" w:hAnsiTheme="minorHAnsi" w:cstheme="minorHAnsi"/>
        </w:rPr>
        <w:t>12 (</w:t>
      </w:r>
      <w:r w:rsidRPr="008C7D3B">
        <w:rPr>
          <w:rFonts w:asciiTheme="minorHAnsi" w:hAnsiTheme="minorHAnsi" w:cstheme="minorHAnsi"/>
        </w:rPr>
        <w:t>Qualité de fonctionnement, qualité de service et qualité d</w:t>
      </w:r>
      <w:r w:rsidR="00286C49" w:rsidRPr="008C7D3B">
        <w:rPr>
          <w:rFonts w:asciiTheme="minorHAnsi" w:hAnsiTheme="minorHAnsi" w:cstheme="minorHAnsi"/>
        </w:rPr>
        <w:t>'</w:t>
      </w:r>
      <w:r w:rsidRPr="008C7D3B">
        <w:rPr>
          <w:rFonts w:asciiTheme="minorHAnsi" w:hAnsiTheme="minorHAnsi" w:cstheme="minorHAnsi"/>
        </w:rPr>
        <w:t>expérience</w:t>
      </w:r>
      <w:r w:rsidR="00B61154" w:rsidRPr="008C7D3B">
        <w:rPr>
          <w:rFonts w:asciiTheme="minorHAnsi" w:hAnsiTheme="minorHAnsi" w:cstheme="minorHAnsi"/>
        </w:rPr>
        <w:t xml:space="preserve">), </w:t>
      </w:r>
      <w:r w:rsidRPr="008C7D3B">
        <w:rPr>
          <w:rFonts w:asciiTheme="minorHAnsi" w:hAnsiTheme="minorHAnsi" w:cstheme="minorHAnsi"/>
        </w:rPr>
        <w:t xml:space="preserve">qui </w:t>
      </w:r>
      <w:r w:rsidR="00645F38" w:rsidRPr="008C7D3B">
        <w:rPr>
          <w:rFonts w:asciiTheme="minorHAnsi" w:hAnsiTheme="minorHAnsi" w:cstheme="minorHAnsi"/>
        </w:rPr>
        <w:t xml:space="preserve">doit se </w:t>
      </w:r>
      <w:r w:rsidR="00D03D1E" w:rsidRPr="008C7D3B">
        <w:rPr>
          <w:rFonts w:asciiTheme="minorHAnsi" w:hAnsiTheme="minorHAnsi" w:cstheme="minorHAnsi"/>
        </w:rPr>
        <w:t>dérouler</w:t>
      </w:r>
      <w:r w:rsidR="00645F38" w:rsidRPr="008C7D3B">
        <w:rPr>
          <w:rFonts w:asciiTheme="minorHAnsi" w:hAnsiTheme="minorHAnsi" w:cstheme="minorHAnsi"/>
        </w:rPr>
        <w:t xml:space="preserve"> de manière entièrement virtuelle</w:t>
      </w:r>
      <w:r w:rsidRPr="008C7D3B">
        <w:rPr>
          <w:rFonts w:asciiTheme="minorHAnsi" w:hAnsiTheme="minorHAnsi" w:cstheme="minorHAnsi"/>
        </w:rPr>
        <w:t xml:space="preserve"> </w:t>
      </w:r>
      <w:r w:rsidR="005500AF" w:rsidRPr="008C7D3B">
        <w:rPr>
          <w:rFonts w:asciiTheme="minorHAnsi" w:hAnsiTheme="minorHAnsi" w:cstheme="minorHAnsi"/>
        </w:rPr>
        <w:t xml:space="preserve">du 4 au 13 mai </w:t>
      </w:r>
      <w:r w:rsidR="00D77A71" w:rsidRPr="008C7D3B">
        <w:rPr>
          <w:rFonts w:asciiTheme="minorHAnsi" w:hAnsiTheme="minorHAnsi" w:cstheme="minorHAnsi"/>
        </w:rPr>
        <w:t>202</w:t>
      </w:r>
      <w:r w:rsidR="00B742E1" w:rsidRPr="008C7D3B">
        <w:rPr>
          <w:rFonts w:asciiTheme="minorHAnsi" w:hAnsiTheme="minorHAnsi" w:cstheme="minorHAnsi"/>
        </w:rPr>
        <w:t>1</w:t>
      </w:r>
      <w:r w:rsidR="005500AF" w:rsidRPr="008C7D3B">
        <w:rPr>
          <w:rFonts w:asciiTheme="minorHAnsi" w:hAnsiTheme="minorHAnsi" w:cstheme="minorHAnsi"/>
        </w:rPr>
        <w:t xml:space="preserve"> inclus</w:t>
      </w:r>
      <w:r w:rsidR="00B61154" w:rsidRPr="008C7D3B">
        <w:rPr>
          <w:rFonts w:asciiTheme="minorHAnsi" w:hAnsiTheme="minorHAnsi" w:cstheme="minorHAnsi"/>
        </w:rPr>
        <w:t>.</w:t>
      </w:r>
    </w:p>
    <w:p w14:paraId="5487D992" w14:textId="68FCF888" w:rsidR="000E179C" w:rsidRPr="008C7D3B" w:rsidRDefault="00B61154" w:rsidP="00A72FD2">
      <w:pPr>
        <w:rPr>
          <w:rFonts w:asciiTheme="minorHAnsi" w:hAnsiTheme="minorHAnsi" w:cstheme="minorHAnsi"/>
        </w:rPr>
      </w:pPr>
      <w:r w:rsidRPr="008C7D3B">
        <w:rPr>
          <w:rFonts w:asciiTheme="minorHAnsi" w:hAnsiTheme="minorHAnsi" w:cstheme="minorHAnsi"/>
        </w:rPr>
        <w:t>La Commission d</w:t>
      </w:r>
      <w:r w:rsidR="00286C49" w:rsidRPr="008C7D3B">
        <w:rPr>
          <w:rFonts w:asciiTheme="minorHAnsi" w:hAnsiTheme="minorHAnsi" w:cstheme="minorHAnsi"/>
        </w:rPr>
        <w:t>'</w:t>
      </w:r>
      <w:r w:rsidRPr="008C7D3B">
        <w:rPr>
          <w:rFonts w:asciiTheme="minorHAnsi" w:hAnsiTheme="minorHAnsi" w:cstheme="minorHAnsi"/>
        </w:rPr>
        <w:t>études 12 de l</w:t>
      </w:r>
      <w:r w:rsidR="00286C49" w:rsidRPr="008C7D3B">
        <w:rPr>
          <w:rFonts w:asciiTheme="minorHAnsi" w:hAnsiTheme="minorHAnsi" w:cstheme="minorHAnsi"/>
        </w:rPr>
        <w:t>'</w:t>
      </w:r>
      <w:r w:rsidRPr="008C7D3B">
        <w:rPr>
          <w:rFonts w:asciiTheme="minorHAnsi" w:hAnsiTheme="minorHAnsi" w:cstheme="minorHAnsi"/>
        </w:rPr>
        <w:t>UIT</w:t>
      </w:r>
      <w:r w:rsidRPr="008C7D3B">
        <w:rPr>
          <w:rFonts w:ascii="Cambria Math" w:eastAsia="MS Gothic" w:hAnsi="Cambria Math" w:cs="Cambria Math"/>
        </w:rPr>
        <w:t>‑</w:t>
      </w:r>
      <w:r w:rsidRPr="008C7D3B">
        <w:rPr>
          <w:rFonts w:asciiTheme="minorHAnsi" w:hAnsiTheme="minorHAnsi" w:cstheme="minorHAnsi"/>
        </w:rPr>
        <w:t xml:space="preserve">T </w:t>
      </w:r>
      <w:r w:rsidR="005269A5" w:rsidRPr="008C7D3B">
        <w:rPr>
          <w:rFonts w:asciiTheme="minorHAnsi" w:hAnsiTheme="minorHAnsi" w:cstheme="minorHAnsi"/>
        </w:rPr>
        <w:t>joue un rôle de chef de file</w:t>
      </w:r>
      <w:r w:rsidR="00671509" w:rsidRPr="008C7D3B">
        <w:rPr>
          <w:rFonts w:asciiTheme="minorHAnsi" w:hAnsiTheme="minorHAnsi" w:cstheme="minorHAnsi"/>
        </w:rPr>
        <w:t xml:space="preserve"> en ce qui concerne l</w:t>
      </w:r>
      <w:r w:rsidR="00286C49" w:rsidRPr="008C7D3B">
        <w:rPr>
          <w:rFonts w:asciiTheme="minorHAnsi" w:hAnsiTheme="minorHAnsi" w:cstheme="minorHAnsi"/>
        </w:rPr>
        <w:t>'</w:t>
      </w:r>
      <w:r w:rsidR="00671509" w:rsidRPr="008C7D3B">
        <w:rPr>
          <w:rFonts w:asciiTheme="minorHAnsi" w:hAnsiTheme="minorHAnsi" w:cstheme="minorHAnsi"/>
        </w:rPr>
        <w:t xml:space="preserve">élaboration de </w:t>
      </w:r>
      <w:r w:rsidRPr="008C7D3B">
        <w:rPr>
          <w:rFonts w:asciiTheme="minorHAnsi" w:hAnsiTheme="minorHAnsi" w:cstheme="minorHAnsi"/>
        </w:rPr>
        <w:t>normes internationales sur la qualité de fonctionnement, la qualité de service et la qualité d</w:t>
      </w:r>
      <w:r w:rsidR="00286C49" w:rsidRPr="008C7D3B">
        <w:rPr>
          <w:rFonts w:asciiTheme="minorHAnsi" w:hAnsiTheme="minorHAnsi" w:cstheme="minorHAnsi"/>
        </w:rPr>
        <w:t>'</w:t>
      </w:r>
      <w:r w:rsidRPr="008C7D3B">
        <w:rPr>
          <w:rFonts w:asciiTheme="minorHAnsi" w:hAnsiTheme="minorHAnsi" w:cstheme="minorHAnsi"/>
        </w:rPr>
        <w:t>expérience. Ses travaux couvrent l</w:t>
      </w:r>
      <w:r w:rsidR="00286C49" w:rsidRPr="008C7D3B">
        <w:rPr>
          <w:rFonts w:asciiTheme="minorHAnsi" w:hAnsiTheme="minorHAnsi" w:cstheme="minorHAnsi"/>
        </w:rPr>
        <w:t>'</w:t>
      </w:r>
      <w:r w:rsidRPr="008C7D3B">
        <w:rPr>
          <w:rFonts w:asciiTheme="minorHAnsi" w:hAnsiTheme="minorHAnsi" w:cstheme="minorHAnsi"/>
        </w:rPr>
        <w:t>ensemble des terminaux, des réseaux</w:t>
      </w:r>
      <w:r w:rsidR="00595A0D" w:rsidRPr="008C7D3B">
        <w:rPr>
          <w:rFonts w:asciiTheme="minorHAnsi" w:hAnsiTheme="minorHAnsi" w:cstheme="minorHAnsi"/>
        </w:rPr>
        <w:t>,</w:t>
      </w:r>
      <w:r w:rsidRPr="008C7D3B">
        <w:rPr>
          <w:rFonts w:asciiTheme="minorHAnsi" w:hAnsiTheme="minorHAnsi" w:cstheme="minorHAnsi"/>
        </w:rPr>
        <w:t xml:space="preserve"> des services</w:t>
      </w:r>
      <w:r w:rsidR="00595A0D" w:rsidRPr="008C7D3B">
        <w:rPr>
          <w:rFonts w:asciiTheme="minorHAnsi" w:hAnsiTheme="minorHAnsi" w:cstheme="minorHAnsi"/>
        </w:rPr>
        <w:t xml:space="preserve"> et des applications</w:t>
      </w:r>
      <w:r w:rsidRPr="008C7D3B">
        <w:rPr>
          <w:rFonts w:asciiTheme="minorHAnsi" w:hAnsiTheme="minorHAnsi" w:cstheme="minorHAnsi"/>
        </w:rPr>
        <w:t xml:space="preserve">, allant de la transmission de la parole sur des réseaux fixes à commutation de circuits aux applications multimédias </w:t>
      </w:r>
      <w:r w:rsidR="00671509" w:rsidRPr="008C7D3B">
        <w:rPr>
          <w:rFonts w:asciiTheme="minorHAnsi" w:hAnsiTheme="minorHAnsi" w:cstheme="minorHAnsi"/>
        </w:rPr>
        <w:t xml:space="preserve">en accès sans fil </w:t>
      </w:r>
      <w:r w:rsidRPr="008C7D3B">
        <w:rPr>
          <w:rFonts w:asciiTheme="minorHAnsi" w:hAnsiTheme="minorHAnsi" w:cstheme="minorHAnsi"/>
        </w:rPr>
        <w:t xml:space="preserve">sur des réseaux en mode paquet. </w:t>
      </w:r>
    </w:p>
    <w:p w14:paraId="7AB28682" w14:textId="1950B4A3" w:rsidR="009F0A0A" w:rsidRPr="008C7D3B" w:rsidRDefault="00671509" w:rsidP="00A72FD2">
      <w:pPr>
        <w:rPr>
          <w:rFonts w:asciiTheme="minorHAnsi" w:hAnsiTheme="minorHAnsi" w:cstheme="minorHAnsi"/>
        </w:rPr>
      </w:pPr>
      <w:r w:rsidRPr="008C7D3B">
        <w:rPr>
          <w:rFonts w:asciiTheme="minorHAnsi" w:hAnsiTheme="minorHAnsi" w:cstheme="minorHAnsi"/>
        </w:rPr>
        <w:t>Les normes élaborées par la Commission d</w:t>
      </w:r>
      <w:r w:rsidR="00286C49" w:rsidRPr="008C7D3B">
        <w:rPr>
          <w:rFonts w:asciiTheme="minorHAnsi" w:hAnsiTheme="minorHAnsi" w:cstheme="minorHAnsi"/>
        </w:rPr>
        <w:t>'</w:t>
      </w:r>
      <w:r w:rsidRPr="008C7D3B">
        <w:rPr>
          <w:rFonts w:asciiTheme="minorHAnsi" w:hAnsiTheme="minorHAnsi" w:cstheme="minorHAnsi"/>
        </w:rPr>
        <w:t>études </w:t>
      </w:r>
      <w:r w:rsidR="00B61154" w:rsidRPr="008C7D3B">
        <w:rPr>
          <w:rFonts w:asciiTheme="minorHAnsi" w:hAnsiTheme="minorHAnsi" w:cstheme="minorHAnsi"/>
        </w:rPr>
        <w:t xml:space="preserve">12 </w:t>
      </w:r>
      <w:r w:rsidR="009F0A0A" w:rsidRPr="008C7D3B">
        <w:rPr>
          <w:rFonts w:asciiTheme="minorHAnsi" w:hAnsiTheme="minorHAnsi" w:cstheme="minorHAnsi"/>
        </w:rPr>
        <w:t xml:space="preserve">sont très utiles aux opérateurs pour leur permettre de fournir le niveau de service nécessaire pour attirer et </w:t>
      </w:r>
      <w:r w:rsidR="005269A5" w:rsidRPr="008C7D3B">
        <w:rPr>
          <w:rFonts w:asciiTheme="minorHAnsi" w:hAnsiTheme="minorHAnsi" w:cstheme="minorHAnsi"/>
        </w:rPr>
        <w:t>fidéliser</w:t>
      </w:r>
      <w:r w:rsidR="009F0A0A" w:rsidRPr="008C7D3B">
        <w:rPr>
          <w:rFonts w:asciiTheme="minorHAnsi" w:hAnsiTheme="minorHAnsi" w:cstheme="minorHAnsi"/>
        </w:rPr>
        <w:t xml:space="preserve"> les clients, et les autorités de régulation demandent des conseils techniques à la Commission d</w:t>
      </w:r>
      <w:r w:rsidR="00286C49" w:rsidRPr="008C7D3B">
        <w:rPr>
          <w:rFonts w:asciiTheme="minorHAnsi" w:hAnsiTheme="minorHAnsi" w:cstheme="minorHAnsi"/>
        </w:rPr>
        <w:t>'</w:t>
      </w:r>
      <w:r w:rsidR="009F0A0A" w:rsidRPr="008C7D3B">
        <w:rPr>
          <w:rFonts w:asciiTheme="minorHAnsi" w:hAnsiTheme="minorHAnsi" w:cstheme="minorHAnsi"/>
        </w:rPr>
        <w:t>études 12 pour faire évoluer leurs marchés nationaux vers un niveau élevé de qualité de service</w:t>
      </w:r>
      <w:r w:rsidR="00D77A71" w:rsidRPr="008C7D3B">
        <w:rPr>
          <w:rFonts w:asciiTheme="minorHAnsi" w:hAnsiTheme="minorHAnsi" w:cstheme="minorHAnsi"/>
        </w:rPr>
        <w:t xml:space="preserve"> et de </w:t>
      </w:r>
      <w:r w:rsidR="009F0A0A" w:rsidRPr="008C7D3B">
        <w:rPr>
          <w:rFonts w:asciiTheme="minorHAnsi" w:hAnsiTheme="minorHAnsi" w:cstheme="minorHAnsi"/>
        </w:rPr>
        <w:t>qualité d</w:t>
      </w:r>
      <w:r w:rsidR="00286C49" w:rsidRPr="008C7D3B">
        <w:rPr>
          <w:rFonts w:asciiTheme="minorHAnsi" w:hAnsiTheme="minorHAnsi" w:cstheme="minorHAnsi"/>
        </w:rPr>
        <w:t>'</w:t>
      </w:r>
      <w:r w:rsidR="009F0A0A" w:rsidRPr="008C7D3B">
        <w:rPr>
          <w:rFonts w:asciiTheme="minorHAnsi" w:hAnsiTheme="minorHAnsi" w:cstheme="minorHAnsi"/>
        </w:rPr>
        <w:t>expérience.</w:t>
      </w:r>
    </w:p>
    <w:p w14:paraId="482E945A" w14:textId="5FB3CD0C" w:rsidR="00E86B8B" w:rsidRPr="008C7D3B" w:rsidRDefault="00E86B8B" w:rsidP="00A72FD2">
      <w:pPr>
        <w:rPr>
          <w:rFonts w:asciiTheme="minorHAnsi" w:hAnsiTheme="minorHAnsi" w:cstheme="minorHAnsi"/>
        </w:rPr>
      </w:pPr>
      <w:r w:rsidRPr="008C7D3B">
        <w:rPr>
          <w:rFonts w:asciiTheme="minorHAnsi" w:hAnsiTheme="minorHAnsi" w:cstheme="minorHAnsi"/>
        </w:rPr>
        <w:t>Veuillez noter qu'aucune bourse ne sera accordée et que la réunion se déroulera intégralement et uniquement en anglais sans interprétation.</w:t>
      </w:r>
    </w:p>
    <w:p w14:paraId="2DDF2C94" w14:textId="7A92B69E" w:rsidR="00B61154" w:rsidRPr="008C7D3B" w:rsidRDefault="009F0A0A" w:rsidP="00A72FD2">
      <w:pPr>
        <w:rPr>
          <w:rFonts w:asciiTheme="minorHAnsi" w:hAnsiTheme="minorHAnsi" w:cstheme="minorHAnsi"/>
        </w:rPr>
      </w:pPr>
      <w:r w:rsidRPr="008C7D3B">
        <w:rPr>
          <w:rFonts w:asciiTheme="minorHAnsi" w:hAnsiTheme="minorHAnsi" w:cstheme="minorHAnsi"/>
        </w:rPr>
        <w:t>La réunion s</w:t>
      </w:r>
      <w:r w:rsidR="00286C49" w:rsidRPr="008C7D3B">
        <w:rPr>
          <w:rFonts w:asciiTheme="minorHAnsi" w:hAnsiTheme="minorHAnsi" w:cstheme="minorHAnsi"/>
        </w:rPr>
        <w:t>'</w:t>
      </w:r>
      <w:r w:rsidRPr="008C7D3B">
        <w:rPr>
          <w:rFonts w:asciiTheme="minorHAnsi" w:hAnsiTheme="minorHAnsi" w:cstheme="minorHAnsi"/>
        </w:rPr>
        <w:t xml:space="preserve">ouvrira </w:t>
      </w:r>
      <w:r w:rsidR="005500AF" w:rsidRPr="008C7D3B">
        <w:rPr>
          <w:rFonts w:asciiTheme="minorHAnsi" w:hAnsiTheme="minorHAnsi" w:cstheme="minorHAnsi"/>
        </w:rPr>
        <w:t>à 11 h 30</w:t>
      </w:r>
      <w:r w:rsidR="002D5FB4" w:rsidRPr="008C7D3B">
        <w:rPr>
          <w:rFonts w:asciiTheme="minorHAnsi" w:hAnsiTheme="minorHAnsi" w:cstheme="minorHAnsi"/>
        </w:rPr>
        <w:t xml:space="preserve">, heure de Genève, </w:t>
      </w:r>
      <w:r w:rsidR="005500AF" w:rsidRPr="008C7D3B">
        <w:rPr>
          <w:rFonts w:asciiTheme="minorHAnsi" w:hAnsiTheme="minorHAnsi" w:cstheme="minorHAnsi"/>
        </w:rPr>
        <w:t xml:space="preserve">le premier jour </w:t>
      </w:r>
      <w:r w:rsidR="002D5FB4" w:rsidRPr="008C7D3B">
        <w:rPr>
          <w:rFonts w:asciiTheme="minorHAnsi" w:hAnsiTheme="minorHAnsi" w:cstheme="minorHAnsi"/>
        </w:rPr>
        <w:t>via</w:t>
      </w:r>
      <w:r w:rsidR="00FA66D2">
        <w:rPr>
          <w:rFonts w:asciiTheme="minorHAnsi" w:hAnsiTheme="minorHAnsi" w:cstheme="minorHAnsi"/>
        </w:rPr>
        <w:t xml:space="preserve"> l'</w:t>
      </w:r>
      <w:hyperlink r:id="rId11">
        <w:r w:rsidR="002D5FB4" w:rsidRPr="008C7D3B">
          <w:rPr>
            <w:rStyle w:val="Hyperlink"/>
            <w:rFonts w:asciiTheme="minorHAnsi" w:hAnsiTheme="minorHAnsi" w:cstheme="minorHAnsi"/>
          </w:rPr>
          <w:t xml:space="preserve">outil de participation à distance </w:t>
        </w:r>
        <w:proofErr w:type="spellStart"/>
        <w:r w:rsidR="002D5FB4" w:rsidRPr="008C7D3B">
          <w:rPr>
            <w:rStyle w:val="Hyperlink"/>
            <w:rFonts w:asciiTheme="minorHAnsi" w:hAnsiTheme="minorHAnsi" w:cstheme="minorHAnsi"/>
          </w:rPr>
          <w:t>MyMeetings</w:t>
        </w:r>
        <w:proofErr w:type="spellEnd"/>
      </w:hyperlink>
      <w:r w:rsidR="00E86B8B" w:rsidRPr="008C7D3B">
        <w:rPr>
          <w:rFonts w:asciiTheme="minorHAnsi" w:hAnsiTheme="minorHAnsi" w:cstheme="minorHAnsi"/>
        </w:rPr>
        <w:t xml:space="preserve">. </w:t>
      </w:r>
    </w:p>
    <w:p w14:paraId="5F4A3DDA" w14:textId="1FA62F8A" w:rsidR="005500AF" w:rsidRPr="008C7D3B" w:rsidRDefault="005500AF" w:rsidP="00FA66D2">
      <w:r w:rsidRPr="008C7D3B">
        <w:t xml:space="preserve">Les séances plénières où sont prises les décisions et un nombre limité de séances par Question auront lieu durant les plages horaires de 11 h 30 à 13 h 00 et de 13 h 30 à 15 h 00, heure de Genève. Il sera tenu compte, </w:t>
      </w:r>
      <w:r w:rsidRPr="00FA66D2">
        <w:t>dans toute la mesure possible, des différences de fuseaux horaires entre les participants à distance. Les</w:t>
      </w:r>
      <w:r w:rsidRPr="008C7D3B">
        <w:t xml:space="preserve"> Rapporteurs pourront prévoir des séances supplémentaires pour les discussions techniques en dehors de ces plages horaires.</w:t>
      </w:r>
    </w:p>
    <w:p w14:paraId="65BDED46" w14:textId="77777777" w:rsidR="00B61154" w:rsidRPr="008C7D3B" w:rsidRDefault="00B61154" w:rsidP="00A72FD2">
      <w:pPr>
        <w:pStyle w:val="headingb"/>
        <w:spacing w:after="80"/>
        <w:rPr>
          <w:rFonts w:asciiTheme="minorHAnsi" w:hAnsiTheme="minorHAnsi" w:cstheme="minorHAnsi"/>
        </w:rPr>
      </w:pPr>
      <w:r w:rsidRPr="008C7D3B">
        <w:rPr>
          <w:rFonts w:asciiTheme="minorHAnsi" w:hAnsiTheme="minorHAnsi" w:cstheme="minorHAnsi"/>
        </w:rPr>
        <w:t xml:space="preserve">Principales </w:t>
      </w:r>
      <w:proofErr w:type="gramStart"/>
      <w:r w:rsidRPr="008C7D3B">
        <w:rPr>
          <w:rFonts w:asciiTheme="minorHAnsi" w:hAnsiTheme="minorHAnsi" w:cstheme="minorHAnsi"/>
        </w:rPr>
        <w:t>échéances:</w:t>
      </w:r>
      <w:proofErr w:type="gramEnd"/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1"/>
      </w:tblGrid>
      <w:tr w:rsidR="00050CC5" w:rsidRPr="008C7D3B" w14:paraId="2BA00934" w14:textId="77777777" w:rsidTr="00FA66D2">
        <w:tc>
          <w:tcPr>
            <w:tcW w:w="1838" w:type="dxa"/>
          </w:tcPr>
          <w:p w14:paraId="42448985" w14:textId="2C845567" w:rsidR="00050CC5" w:rsidRPr="008C7D3B" w:rsidRDefault="005500AF" w:rsidP="00FA66D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8C7D3B">
              <w:rPr>
                <w:rFonts w:asciiTheme="minorHAnsi" w:hAnsiTheme="minorHAnsi" w:cstheme="minorHAnsi"/>
                <w:szCs w:val="22"/>
              </w:rPr>
              <w:t>4 mars 2021</w:t>
            </w:r>
          </w:p>
        </w:tc>
        <w:tc>
          <w:tcPr>
            <w:tcW w:w="7651" w:type="dxa"/>
            <w:shd w:val="clear" w:color="auto" w:fill="auto"/>
          </w:tcPr>
          <w:p w14:paraId="5A5C8D27" w14:textId="2853A862" w:rsidR="00050CC5" w:rsidRPr="008C7D3B" w:rsidRDefault="00050CC5" w:rsidP="00A72FD2">
            <w:pPr>
              <w:pStyle w:val="TableText"/>
              <w:ind w:left="284" w:hanging="284"/>
              <w:rPr>
                <w:rFonts w:asciiTheme="minorHAnsi" w:hAnsiTheme="minorHAnsi" w:cstheme="minorHAnsi"/>
                <w:szCs w:val="22"/>
              </w:rPr>
            </w:pPr>
            <w:r w:rsidRPr="008C7D3B">
              <w:rPr>
                <w:rFonts w:asciiTheme="minorHAnsi" w:hAnsiTheme="minorHAnsi" w:cstheme="minorHAnsi"/>
                <w:szCs w:val="22"/>
              </w:rPr>
              <w:t>–</w:t>
            </w:r>
            <w:r w:rsidR="007D53A2" w:rsidRPr="008C7D3B">
              <w:rPr>
                <w:rFonts w:asciiTheme="minorHAnsi" w:hAnsiTheme="minorHAnsi" w:cstheme="minorHAnsi"/>
                <w:szCs w:val="22"/>
              </w:rPr>
              <w:tab/>
            </w:r>
            <w:hyperlink r:id="rId12" w:history="1">
              <w:r w:rsidRPr="008C7D3B">
                <w:rPr>
                  <w:rStyle w:val="Hyperlink"/>
                  <w:rFonts w:asciiTheme="minorHAnsi" w:hAnsiTheme="minorHAnsi" w:cstheme="minorHAnsi"/>
                  <w:szCs w:val="22"/>
                </w:rPr>
                <w:t>Soumission des contributions des Membres de l</w:t>
              </w:r>
              <w:r w:rsidR="00286C49" w:rsidRPr="008C7D3B">
                <w:rPr>
                  <w:rStyle w:val="Hyperlink"/>
                  <w:rFonts w:asciiTheme="minorHAnsi" w:hAnsiTheme="minorHAnsi" w:cstheme="minorHAnsi"/>
                  <w:szCs w:val="22"/>
                </w:rPr>
                <w:t>'</w:t>
              </w:r>
              <w:r w:rsidRPr="008C7D3B">
                <w:rPr>
                  <w:rStyle w:val="Hyperlink"/>
                  <w:rFonts w:asciiTheme="minorHAnsi" w:hAnsiTheme="minorHAnsi" w:cstheme="minorHAnsi"/>
                  <w:szCs w:val="22"/>
                </w:rPr>
                <w:t>UIT-T</w:t>
              </w:r>
            </w:hyperlink>
            <w:r w:rsidRPr="008C7D3B">
              <w:rPr>
                <w:rFonts w:asciiTheme="minorHAnsi" w:hAnsiTheme="minorHAnsi" w:cstheme="minorHAnsi"/>
                <w:szCs w:val="22"/>
              </w:rPr>
              <w:t xml:space="preserve"> pour lesquelles une </w:t>
            </w:r>
            <w:r w:rsidRPr="008C7D3B">
              <w:rPr>
                <w:rFonts w:asciiTheme="minorHAnsi" w:hAnsiTheme="minorHAnsi" w:cstheme="minorHAnsi"/>
                <w:b/>
                <w:bCs/>
                <w:szCs w:val="22"/>
              </w:rPr>
              <w:t>traduction</w:t>
            </w:r>
            <w:r w:rsidRPr="008C7D3B">
              <w:rPr>
                <w:rFonts w:asciiTheme="minorHAnsi" w:hAnsiTheme="minorHAnsi" w:cstheme="minorHAnsi"/>
                <w:szCs w:val="22"/>
              </w:rPr>
              <w:t xml:space="preserve"> est demandée</w:t>
            </w:r>
          </w:p>
        </w:tc>
      </w:tr>
      <w:tr w:rsidR="00050CC5" w:rsidRPr="008C7D3B" w14:paraId="17D70136" w14:textId="77777777" w:rsidTr="00FA66D2">
        <w:tc>
          <w:tcPr>
            <w:tcW w:w="1838" w:type="dxa"/>
          </w:tcPr>
          <w:p w14:paraId="67555126" w14:textId="0582411D" w:rsidR="00050CC5" w:rsidRPr="008C7D3B" w:rsidRDefault="005500AF" w:rsidP="00FA66D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8C7D3B">
              <w:rPr>
                <w:rFonts w:asciiTheme="minorHAnsi" w:hAnsiTheme="minorHAnsi" w:cstheme="minorHAnsi"/>
                <w:szCs w:val="22"/>
              </w:rPr>
              <w:t>4 avril 2021</w:t>
            </w:r>
          </w:p>
        </w:tc>
        <w:tc>
          <w:tcPr>
            <w:tcW w:w="7651" w:type="dxa"/>
            <w:shd w:val="clear" w:color="auto" w:fill="auto"/>
          </w:tcPr>
          <w:p w14:paraId="44414A95" w14:textId="55F18408" w:rsidR="00050CC5" w:rsidRPr="008C7D3B" w:rsidRDefault="00050CC5" w:rsidP="00A72FD2">
            <w:pPr>
              <w:pStyle w:val="TableText"/>
              <w:ind w:left="284" w:hanging="284"/>
              <w:rPr>
                <w:rFonts w:asciiTheme="minorHAnsi" w:hAnsiTheme="minorHAnsi" w:cstheme="minorHAnsi"/>
                <w:szCs w:val="22"/>
              </w:rPr>
            </w:pPr>
            <w:r w:rsidRPr="008C7D3B">
              <w:rPr>
                <w:rFonts w:asciiTheme="minorHAnsi" w:hAnsiTheme="minorHAnsi" w:cstheme="minorHAnsi"/>
                <w:szCs w:val="22"/>
              </w:rPr>
              <w:t>–</w:t>
            </w:r>
            <w:r w:rsidR="007D53A2" w:rsidRPr="008C7D3B">
              <w:rPr>
                <w:rFonts w:asciiTheme="minorHAnsi" w:hAnsiTheme="minorHAnsi" w:cstheme="minorHAnsi"/>
                <w:szCs w:val="22"/>
              </w:rPr>
              <w:tab/>
            </w:r>
            <w:r w:rsidRPr="008C7D3B">
              <w:rPr>
                <w:rFonts w:asciiTheme="minorHAnsi" w:hAnsiTheme="minorHAnsi" w:cstheme="minorHAnsi"/>
                <w:szCs w:val="22"/>
              </w:rPr>
              <w:t>Inscription (au moyen du formulaire en ligne d</w:t>
            </w:r>
            <w:r w:rsidR="00286C49" w:rsidRPr="008C7D3B">
              <w:rPr>
                <w:rFonts w:asciiTheme="minorHAnsi" w:hAnsiTheme="minorHAnsi" w:cstheme="minorHAnsi"/>
                <w:szCs w:val="22"/>
              </w:rPr>
              <w:t>'</w:t>
            </w:r>
            <w:r w:rsidRPr="008C7D3B">
              <w:rPr>
                <w:rFonts w:asciiTheme="minorHAnsi" w:hAnsiTheme="minorHAnsi" w:cstheme="minorHAnsi"/>
                <w:szCs w:val="22"/>
              </w:rPr>
              <w:t>inscription disponible sur la page d</w:t>
            </w:r>
            <w:r w:rsidR="00286C49" w:rsidRPr="008C7D3B">
              <w:rPr>
                <w:rFonts w:asciiTheme="minorHAnsi" w:hAnsiTheme="minorHAnsi" w:cstheme="minorHAnsi"/>
                <w:szCs w:val="22"/>
              </w:rPr>
              <w:t>'</w:t>
            </w:r>
            <w:r w:rsidR="00BC31B2" w:rsidRPr="008C7D3B">
              <w:rPr>
                <w:rFonts w:asciiTheme="minorHAnsi" w:hAnsiTheme="minorHAnsi" w:cstheme="minorHAnsi"/>
                <w:szCs w:val="22"/>
              </w:rPr>
              <w:t>accueil de la c</w:t>
            </w:r>
            <w:r w:rsidRPr="008C7D3B">
              <w:rPr>
                <w:rFonts w:asciiTheme="minorHAnsi" w:hAnsiTheme="minorHAnsi" w:cstheme="minorHAnsi"/>
                <w:szCs w:val="22"/>
              </w:rPr>
              <w:t>ommission d</w:t>
            </w:r>
            <w:r w:rsidR="00286C49" w:rsidRPr="008C7D3B">
              <w:rPr>
                <w:rFonts w:asciiTheme="minorHAnsi" w:hAnsiTheme="minorHAnsi" w:cstheme="minorHAnsi"/>
                <w:szCs w:val="22"/>
              </w:rPr>
              <w:t>'</w:t>
            </w:r>
            <w:r w:rsidRPr="008C7D3B">
              <w:rPr>
                <w:rFonts w:asciiTheme="minorHAnsi" w:hAnsiTheme="minorHAnsi" w:cstheme="minorHAnsi"/>
                <w:szCs w:val="22"/>
              </w:rPr>
              <w:t>études</w:t>
            </w:r>
            <w:r w:rsidR="00DF1454" w:rsidRPr="008C7D3B">
              <w:rPr>
                <w:rFonts w:asciiTheme="minorHAnsi" w:hAnsiTheme="minorHAnsi" w:cstheme="minorHAnsi"/>
                <w:szCs w:val="22"/>
              </w:rPr>
              <w:t xml:space="preserve"> à </w:t>
            </w:r>
            <w:proofErr w:type="gramStart"/>
            <w:r w:rsidR="00DF1454" w:rsidRPr="008C7D3B">
              <w:rPr>
                <w:rFonts w:asciiTheme="minorHAnsi" w:hAnsiTheme="minorHAnsi" w:cstheme="minorHAnsi"/>
                <w:szCs w:val="22"/>
              </w:rPr>
              <w:t>l'adresse:</w:t>
            </w:r>
            <w:proofErr w:type="gramEnd"/>
            <w:r w:rsidR="00DF1454" w:rsidRPr="008C7D3B">
              <w:rPr>
                <w:rFonts w:asciiTheme="minorHAnsi" w:hAnsiTheme="minorHAnsi" w:cstheme="minorHAnsi"/>
                <w:szCs w:val="22"/>
              </w:rPr>
              <w:t xml:space="preserve"> </w:t>
            </w:r>
            <w:hyperlink r:id="rId13" w:history="1">
              <w:r w:rsidR="00DF1454" w:rsidRPr="008C7D3B">
                <w:rPr>
                  <w:rStyle w:val="Hyperlink"/>
                  <w:rFonts w:asciiTheme="minorHAnsi" w:hAnsiTheme="minorHAnsi"/>
                </w:rPr>
                <w:t>https://itu.int/go/tsg12</w:t>
              </w:r>
            </w:hyperlink>
            <w:r w:rsidRPr="008C7D3B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050CC5" w:rsidRPr="008C7D3B" w14:paraId="11889381" w14:textId="77777777" w:rsidTr="00FA66D2">
        <w:tc>
          <w:tcPr>
            <w:tcW w:w="1838" w:type="dxa"/>
          </w:tcPr>
          <w:p w14:paraId="2E56283F" w14:textId="28950C6D" w:rsidR="00050CC5" w:rsidRPr="008C7D3B" w:rsidRDefault="005500AF" w:rsidP="00FA66D2">
            <w:pPr>
              <w:pStyle w:val="TableText"/>
              <w:rPr>
                <w:rFonts w:asciiTheme="minorHAnsi" w:hAnsiTheme="minorHAnsi" w:cstheme="minorHAnsi"/>
                <w:szCs w:val="22"/>
              </w:rPr>
            </w:pPr>
            <w:r w:rsidRPr="008C7D3B">
              <w:rPr>
                <w:rFonts w:asciiTheme="minorHAnsi" w:hAnsiTheme="minorHAnsi" w:cstheme="minorHAnsi"/>
                <w:szCs w:val="22"/>
              </w:rPr>
              <w:t>22 avril 2021</w:t>
            </w:r>
          </w:p>
        </w:tc>
        <w:tc>
          <w:tcPr>
            <w:tcW w:w="7651" w:type="dxa"/>
            <w:shd w:val="clear" w:color="auto" w:fill="auto"/>
          </w:tcPr>
          <w:p w14:paraId="3A52B222" w14:textId="76D8AA49" w:rsidR="00050CC5" w:rsidRPr="008C7D3B" w:rsidRDefault="00050CC5" w:rsidP="00A72FD2">
            <w:pPr>
              <w:pStyle w:val="TableText"/>
              <w:spacing w:after="120"/>
              <w:ind w:left="284" w:hanging="284"/>
              <w:rPr>
                <w:rFonts w:asciiTheme="minorHAnsi" w:hAnsiTheme="minorHAnsi" w:cstheme="minorHAnsi"/>
                <w:szCs w:val="22"/>
              </w:rPr>
            </w:pPr>
            <w:r w:rsidRPr="008C7D3B">
              <w:rPr>
                <w:rFonts w:asciiTheme="minorHAnsi" w:hAnsiTheme="minorHAnsi" w:cstheme="minorHAnsi"/>
                <w:szCs w:val="22"/>
              </w:rPr>
              <w:t>–</w:t>
            </w:r>
            <w:r w:rsidR="007D53A2" w:rsidRPr="008C7D3B">
              <w:rPr>
                <w:rFonts w:asciiTheme="minorHAnsi" w:hAnsiTheme="minorHAnsi" w:cstheme="minorHAnsi"/>
                <w:szCs w:val="22"/>
              </w:rPr>
              <w:tab/>
            </w:r>
            <w:hyperlink r:id="rId14" w:history="1">
              <w:r w:rsidRPr="00FA66D2">
                <w:rPr>
                  <w:rStyle w:val="Hyperlink"/>
                  <w:rFonts w:asciiTheme="minorHAnsi" w:hAnsiTheme="minorHAnsi" w:cstheme="minorHAnsi"/>
                  <w:szCs w:val="22"/>
                </w:rPr>
                <w:t>Soumission des contributions des Membres de l</w:t>
              </w:r>
              <w:r w:rsidR="00286C49" w:rsidRPr="00FA66D2">
                <w:rPr>
                  <w:rStyle w:val="Hyperlink"/>
                  <w:rFonts w:asciiTheme="minorHAnsi" w:hAnsiTheme="minorHAnsi" w:cstheme="minorHAnsi"/>
                  <w:szCs w:val="22"/>
                </w:rPr>
                <w:t>'</w:t>
              </w:r>
              <w:r w:rsidRPr="00FA66D2">
                <w:rPr>
                  <w:rStyle w:val="Hyperlink"/>
                  <w:rFonts w:asciiTheme="minorHAnsi" w:hAnsiTheme="minorHAnsi" w:cstheme="minorHAnsi"/>
                  <w:szCs w:val="22"/>
                </w:rPr>
                <w:t>UIT-T</w:t>
              </w:r>
            </w:hyperlink>
            <w:r w:rsidRPr="008C7D3B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Pr="00FA66D2">
              <w:rPr>
                <w:rFonts w:asciiTheme="minorHAnsi" w:hAnsiTheme="minorHAnsi" w:cstheme="minorHAnsi"/>
                <w:szCs w:val="22"/>
              </w:rPr>
              <w:t>au moyen du système direct de publication des documents en ligne</w:t>
            </w:r>
            <w:r w:rsidRPr="008C7D3B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14:paraId="7B0E6107" w14:textId="0908F2FB" w:rsidR="00B61154" w:rsidRPr="008C7D3B" w:rsidRDefault="00B61154" w:rsidP="00A72FD2">
      <w:pPr>
        <w:spacing w:before="240"/>
        <w:rPr>
          <w:rFonts w:asciiTheme="minorHAnsi" w:hAnsiTheme="minorHAnsi"/>
        </w:rPr>
      </w:pPr>
      <w:r w:rsidRPr="008C7D3B">
        <w:rPr>
          <w:rFonts w:asciiTheme="minorHAnsi" w:hAnsiTheme="minorHAnsi"/>
          <w:szCs w:val="24"/>
        </w:rPr>
        <w:lastRenderedPageBreak/>
        <w:t>Des informations pratiques concernant la réunion sont données dans l</w:t>
      </w:r>
      <w:r w:rsidR="00286C49" w:rsidRPr="008C7D3B">
        <w:rPr>
          <w:rFonts w:asciiTheme="minorHAnsi" w:hAnsiTheme="minorHAnsi"/>
          <w:szCs w:val="24"/>
        </w:rPr>
        <w:t>'</w:t>
      </w:r>
      <w:r w:rsidRPr="008C7D3B">
        <w:rPr>
          <w:rFonts w:asciiTheme="minorHAnsi" w:hAnsiTheme="minorHAnsi"/>
          <w:b/>
          <w:bCs/>
          <w:szCs w:val="24"/>
        </w:rPr>
        <w:t>Annexe A</w:t>
      </w:r>
      <w:r w:rsidRPr="008C7D3B">
        <w:rPr>
          <w:rFonts w:asciiTheme="minorHAnsi" w:hAnsiTheme="minorHAnsi"/>
          <w:szCs w:val="24"/>
        </w:rPr>
        <w:t xml:space="preserve">. </w:t>
      </w:r>
      <w:r w:rsidR="00975014" w:rsidRPr="008C7D3B">
        <w:rPr>
          <w:rFonts w:asciiTheme="minorHAnsi" w:hAnsiTheme="minorHAnsi"/>
          <w:szCs w:val="24"/>
        </w:rPr>
        <w:t xml:space="preserve">Un </w:t>
      </w:r>
      <w:r w:rsidR="00E71DE2" w:rsidRPr="008C7D3B">
        <w:rPr>
          <w:rFonts w:asciiTheme="minorHAnsi" w:hAnsiTheme="minorHAnsi"/>
          <w:szCs w:val="24"/>
        </w:rPr>
        <w:t>projet d</w:t>
      </w:r>
      <w:r w:rsidR="00286C49" w:rsidRPr="008C7D3B">
        <w:rPr>
          <w:rFonts w:asciiTheme="minorHAnsi" w:hAnsiTheme="minorHAnsi"/>
          <w:szCs w:val="24"/>
        </w:rPr>
        <w:t>'</w:t>
      </w:r>
      <w:r w:rsidR="00F827DC" w:rsidRPr="008C7D3B">
        <w:rPr>
          <w:rFonts w:asciiTheme="minorHAnsi" w:hAnsiTheme="minorHAnsi"/>
          <w:szCs w:val="24"/>
        </w:rPr>
        <w:t>ordre </w:t>
      </w:r>
      <w:r w:rsidR="00FA66D2">
        <w:rPr>
          <w:rFonts w:asciiTheme="minorHAnsi" w:hAnsiTheme="minorHAnsi"/>
          <w:szCs w:val="24"/>
        </w:rPr>
        <w:t>du jour </w:t>
      </w:r>
      <w:r w:rsidR="00E71DE2" w:rsidRPr="008C7D3B">
        <w:rPr>
          <w:rFonts w:asciiTheme="minorHAnsi" w:hAnsiTheme="minorHAnsi"/>
          <w:szCs w:val="24"/>
        </w:rPr>
        <w:t xml:space="preserve">et </w:t>
      </w:r>
      <w:r w:rsidR="00975014" w:rsidRPr="008C7D3B">
        <w:rPr>
          <w:rFonts w:asciiTheme="minorHAnsi" w:hAnsiTheme="minorHAnsi"/>
          <w:szCs w:val="24"/>
        </w:rPr>
        <w:t xml:space="preserve">un </w:t>
      </w:r>
      <w:r w:rsidR="00E71DE2" w:rsidRPr="008C7D3B">
        <w:rPr>
          <w:rFonts w:asciiTheme="minorHAnsi" w:hAnsiTheme="minorHAnsi"/>
          <w:szCs w:val="24"/>
        </w:rPr>
        <w:t xml:space="preserve">projet de </w:t>
      </w:r>
      <w:r w:rsidR="005500AF" w:rsidRPr="008C7D3B">
        <w:rPr>
          <w:rFonts w:asciiTheme="minorHAnsi" w:hAnsiTheme="minorHAnsi"/>
          <w:szCs w:val="24"/>
        </w:rPr>
        <w:t xml:space="preserve">calendrier </w:t>
      </w:r>
      <w:r w:rsidR="00E71DE2" w:rsidRPr="008C7D3B">
        <w:rPr>
          <w:rFonts w:asciiTheme="minorHAnsi" w:hAnsiTheme="minorHAnsi"/>
          <w:szCs w:val="24"/>
        </w:rPr>
        <w:t>de la réunion</w:t>
      </w:r>
      <w:r w:rsidRPr="008C7D3B">
        <w:rPr>
          <w:rFonts w:asciiTheme="minorHAnsi" w:hAnsiTheme="minorHAnsi"/>
          <w:szCs w:val="24"/>
        </w:rPr>
        <w:t xml:space="preserve">, </w:t>
      </w:r>
      <w:r w:rsidR="00E71DE2" w:rsidRPr="008C7D3B">
        <w:rPr>
          <w:rFonts w:asciiTheme="minorHAnsi" w:hAnsiTheme="minorHAnsi"/>
          <w:szCs w:val="24"/>
        </w:rPr>
        <w:t xml:space="preserve">établis par </w:t>
      </w:r>
      <w:r w:rsidR="00050CC5" w:rsidRPr="008C7D3B">
        <w:rPr>
          <w:rFonts w:asciiTheme="minorHAnsi" w:hAnsiTheme="minorHAnsi"/>
          <w:szCs w:val="24"/>
        </w:rPr>
        <w:t xml:space="preserve">le Président de la </w:t>
      </w:r>
      <w:r w:rsidR="00040CC6" w:rsidRPr="008C7D3B">
        <w:rPr>
          <w:rFonts w:asciiTheme="minorHAnsi" w:hAnsiTheme="minorHAnsi"/>
          <w:szCs w:val="24"/>
        </w:rPr>
        <w:t>Commission d</w:t>
      </w:r>
      <w:r w:rsidR="00286C49" w:rsidRPr="008C7D3B">
        <w:rPr>
          <w:rFonts w:asciiTheme="minorHAnsi" w:hAnsiTheme="minorHAnsi"/>
          <w:szCs w:val="24"/>
        </w:rPr>
        <w:t>'</w:t>
      </w:r>
      <w:r w:rsidR="00040CC6" w:rsidRPr="008C7D3B">
        <w:rPr>
          <w:rFonts w:asciiTheme="minorHAnsi" w:hAnsiTheme="minorHAnsi"/>
          <w:szCs w:val="24"/>
        </w:rPr>
        <w:t xml:space="preserve">études 12, </w:t>
      </w:r>
      <w:r w:rsidRPr="008C7D3B">
        <w:rPr>
          <w:rFonts w:asciiTheme="minorHAnsi" w:hAnsiTheme="minorHAnsi"/>
          <w:szCs w:val="24"/>
        </w:rPr>
        <w:t>M</w:t>
      </w:r>
      <w:r w:rsidR="00E71DE2" w:rsidRPr="008C7D3B">
        <w:rPr>
          <w:rFonts w:asciiTheme="minorHAnsi" w:hAnsiTheme="minorHAnsi"/>
          <w:szCs w:val="24"/>
        </w:rPr>
        <w:t>.</w:t>
      </w:r>
      <w:r w:rsidR="00FA66D2">
        <w:rPr>
          <w:rFonts w:asciiTheme="minorHAnsi" w:hAnsiTheme="minorHAnsi"/>
          <w:szCs w:val="24"/>
        </w:rPr>
        <w:t> </w:t>
      </w:r>
      <w:r w:rsidR="00F827DC" w:rsidRPr="008C7D3B">
        <w:rPr>
          <w:rFonts w:asciiTheme="minorHAnsi" w:hAnsiTheme="minorHAnsi"/>
          <w:szCs w:val="24"/>
        </w:rPr>
        <w:t xml:space="preserve">Kwame </w:t>
      </w:r>
      <w:r w:rsidR="00552170" w:rsidRPr="008C7D3B">
        <w:rPr>
          <w:rFonts w:asciiTheme="minorHAnsi" w:hAnsiTheme="minorHAnsi"/>
          <w:szCs w:val="24"/>
        </w:rPr>
        <w:t>Baah</w:t>
      </w:r>
      <w:r w:rsidR="00552170" w:rsidRPr="008C7D3B">
        <w:rPr>
          <w:rFonts w:asciiTheme="minorHAnsi" w:hAnsiTheme="minorHAnsi"/>
          <w:szCs w:val="24"/>
        </w:rPr>
        <w:noBreakHyphen/>
      </w:r>
      <w:r w:rsidRPr="008C7D3B">
        <w:rPr>
          <w:rFonts w:asciiTheme="minorHAnsi" w:hAnsiTheme="minorHAnsi"/>
          <w:szCs w:val="24"/>
        </w:rPr>
        <w:t xml:space="preserve">Acheamfuor (Ghana), </w:t>
      </w:r>
      <w:r w:rsidR="00E71DE2" w:rsidRPr="008C7D3B">
        <w:rPr>
          <w:rFonts w:asciiTheme="minorHAnsi" w:hAnsiTheme="minorHAnsi"/>
          <w:szCs w:val="24"/>
        </w:rPr>
        <w:t>figurent dans l</w:t>
      </w:r>
      <w:r w:rsidR="00E86B8B" w:rsidRPr="008C7D3B">
        <w:rPr>
          <w:rFonts w:asciiTheme="minorHAnsi" w:hAnsiTheme="minorHAnsi"/>
          <w:b/>
          <w:szCs w:val="24"/>
        </w:rPr>
        <w:t>'</w:t>
      </w:r>
      <w:r w:rsidRPr="008C7D3B">
        <w:rPr>
          <w:rFonts w:asciiTheme="minorHAnsi" w:hAnsiTheme="minorHAnsi"/>
          <w:b/>
          <w:bCs/>
          <w:szCs w:val="24"/>
        </w:rPr>
        <w:t>Annexe B</w:t>
      </w:r>
      <w:r w:rsidRPr="008C7D3B">
        <w:rPr>
          <w:rFonts w:asciiTheme="minorHAnsi" w:hAnsiTheme="minorHAnsi"/>
          <w:szCs w:val="24"/>
        </w:rPr>
        <w:t>.</w:t>
      </w:r>
    </w:p>
    <w:p w14:paraId="71AD3909" w14:textId="77777777" w:rsidR="00251CB1" w:rsidRPr="008C7D3B" w:rsidRDefault="00251CB1" w:rsidP="00A72FD2">
      <w:pPr>
        <w:rPr>
          <w:rFonts w:asciiTheme="minorHAnsi" w:hAnsiTheme="minorHAnsi"/>
        </w:rPr>
      </w:pPr>
      <w:r w:rsidRPr="008C7D3B">
        <w:rPr>
          <w:rFonts w:asciiTheme="minorHAnsi" w:hAnsiTheme="minorHAnsi"/>
        </w:rPr>
        <w:t xml:space="preserve">Je vous souhaite une réunion </w:t>
      </w:r>
      <w:r w:rsidR="00C17596" w:rsidRPr="008C7D3B">
        <w:rPr>
          <w:rFonts w:asciiTheme="minorHAnsi" w:hAnsiTheme="minorHAnsi"/>
        </w:rPr>
        <w:t>constructive</w:t>
      </w:r>
      <w:r w:rsidRPr="008C7D3B">
        <w:rPr>
          <w:rFonts w:asciiTheme="minorHAnsi" w:hAnsiTheme="minorHAnsi"/>
        </w:rPr>
        <w:t xml:space="preserve"> et agréable.</w:t>
      </w:r>
    </w:p>
    <w:p w14:paraId="1D71F2E7" w14:textId="159ABB0E" w:rsidR="00E71DE2" w:rsidRPr="008C7D3B" w:rsidRDefault="00E71DE2" w:rsidP="00A72FD2">
      <w:pPr>
        <w:spacing w:after="120"/>
        <w:rPr>
          <w:rFonts w:asciiTheme="minorHAnsi" w:hAnsiTheme="minorHAnsi"/>
        </w:rPr>
      </w:pPr>
      <w:r w:rsidRPr="008C7D3B">
        <w:rPr>
          <w:rFonts w:asciiTheme="minorHAnsi" w:hAnsiTheme="minorHAnsi"/>
        </w:rPr>
        <w:t>Veuillez agréer, Madame, Monsieur, l</w:t>
      </w:r>
      <w:r w:rsidR="00286C49" w:rsidRPr="008C7D3B">
        <w:rPr>
          <w:rFonts w:asciiTheme="minorHAnsi" w:hAnsiTheme="minorHAnsi"/>
        </w:rPr>
        <w:t>'</w:t>
      </w:r>
      <w:r w:rsidRPr="008C7D3B">
        <w:rPr>
          <w:rFonts w:asciiTheme="minorHAnsi" w:hAnsiTheme="minorHAnsi"/>
        </w:rPr>
        <w:t>assurance de ma considération distinguée.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E71DE2" w:rsidRPr="008C7D3B" w14:paraId="6DFB86E5" w14:textId="77777777" w:rsidTr="00F827DC">
        <w:trPr>
          <w:cantSplit/>
          <w:trHeight w:val="1955"/>
        </w:trPr>
        <w:tc>
          <w:tcPr>
            <w:tcW w:w="6618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4D22E6FC" w14:textId="6C06D2B6" w:rsidR="00E71DE2" w:rsidRPr="008C7D3B" w:rsidRDefault="008A2E0B" w:rsidP="00A72FD2">
            <w:pPr>
              <w:spacing w:before="960"/>
              <w:rPr>
                <w:rFonts w:asciiTheme="minorHAnsi" w:hAnsiTheme="minorHAnsi"/>
              </w:rPr>
            </w:pPr>
            <w:r w:rsidRPr="008C7D3B">
              <w:rPr>
                <w:rFonts w:asciiTheme="minorHAnsi" w:hAnsiTheme="minorHAnsi"/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1E8F483E" wp14:editId="1DA2829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73660</wp:posOffset>
                  </wp:positionV>
                  <wp:extent cx="558799" cy="419100"/>
                  <wp:effectExtent l="0" t="0" r="0" b="0"/>
                  <wp:wrapNone/>
                  <wp:docPr id="4" name="Picture 4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FR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799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71DE2" w:rsidRPr="008C7D3B">
              <w:rPr>
                <w:rFonts w:asciiTheme="minorHAnsi" w:hAnsiTheme="minorHAnsi"/>
                <w:szCs w:val="24"/>
              </w:rPr>
              <w:t>Chaesub</w:t>
            </w:r>
            <w:proofErr w:type="spellEnd"/>
            <w:r w:rsidR="00E71DE2" w:rsidRPr="008C7D3B">
              <w:rPr>
                <w:rFonts w:asciiTheme="minorHAnsi" w:hAnsiTheme="minorHAnsi"/>
                <w:szCs w:val="24"/>
              </w:rPr>
              <w:t xml:space="preserve"> Lee</w:t>
            </w:r>
            <w:r w:rsidR="00E71DE2" w:rsidRPr="008C7D3B">
              <w:rPr>
                <w:rFonts w:asciiTheme="minorHAnsi" w:hAnsiTheme="minorHAnsi"/>
                <w:szCs w:val="24"/>
              </w:rPr>
              <w:br/>
              <w:t xml:space="preserve">Directeur du Bureau de la normalisation </w:t>
            </w:r>
            <w:r w:rsidR="00E71DE2" w:rsidRPr="008C7D3B">
              <w:rPr>
                <w:rFonts w:asciiTheme="minorHAnsi" w:hAnsiTheme="minorHAnsi"/>
                <w:szCs w:val="24"/>
              </w:rPr>
              <w:br/>
              <w:t>des télécommunications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042B3C" w14:textId="7C078B58" w:rsidR="00E71DE2" w:rsidRPr="008C7D3B" w:rsidRDefault="00040CC6" w:rsidP="00A72FD2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8C7D3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 wp14:anchorId="4F091319" wp14:editId="2A2E8EC2">
                  <wp:extent cx="1086416" cy="1086416"/>
                  <wp:effectExtent l="0" t="0" r="0" b="0"/>
                  <wp:docPr id="1" name="Picture 1" descr="This QR code redirects to the latest meeeting information at:&#10;http://handle.itu.int/11.1002/groups/sg12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:\TSBDOC\2017-2020\Working_methods\Handle_IDs\Handle-IDs_per_group\SG12\Unitag_QRCode_14870892966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81" cy="11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1DE2" w:rsidRPr="008C7D3B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E71DE2" w:rsidRPr="008C7D3B">
              <w:rPr>
                <w:rFonts w:eastAsia="SimSun" w:cs="Arial"/>
                <w:sz w:val="20"/>
                <w:lang w:eastAsia="zh-CN"/>
              </w:rPr>
              <w:t>CE 12 de l</w:t>
            </w:r>
            <w:r w:rsidR="00286C49" w:rsidRPr="008C7D3B">
              <w:rPr>
                <w:rFonts w:eastAsia="SimSun" w:cs="Arial"/>
                <w:sz w:val="20"/>
                <w:lang w:eastAsia="zh-CN"/>
              </w:rPr>
              <w:t>'</w:t>
            </w:r>
            <w:r w:rsidR="00E71DE2" w:rsidRPr="008C7D3B">
              <w:rPr>
                <w:rFonts w:eastAsia="SimSun" w:cs="Arial"/>
                <w:sz w:val="20"/>
                <w:lang w:eastAsia="zh-CN"/>
              </w:rPr>
              <w:t>UIT-T</w:t>
            </w:r>
          </w:p>
        </w:tc>
      </w:tr>
      <w:tr w:rsidR="00E71DE2" w:rsidRPr="008C7D3B" w14:paraId="28D1C0A8" w14:textId="77777777" w:rsidTr="00F827DC">
        <w:trPr>
          <w:cantSplit/>
          <w:trHeight w:val="227"/>
        </w:trPr>
        <w:tc>
          <w:tcPr>
            <w:tcW w:w="6618" w:type="dxa"/>
            <w:vMerge/>
            <w:tcBorders>
              <w:right w:val="single" w:sz="4" w:space="0" w:color="auto"/>
            </w:tcBorders>
          </w:tcPr>
          <w:p w14:paraId="6572E0D2" w14:textId="77777777" w:rsidR="00E71DE2" w:rsidRPr="008C7D3B" w:rsidRDefault="00E71DE2" w:rsidP="00A72FD2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CC35" w14:textId="77777777" w:rsidR="00E71DE2" w:rsidRPr="008C7D3B" w:rsidRDefault="00E71DE2" w:rsidP="00A72FD2">
            <w:pPr>
              <w:spacing w:before="0"/>
              <w:jc w:val="center"/>
              <w:rPr>
                <w:rFonts w:eastAsia="SimSun" w:cs="Arial"/>
                <w:sz w:val="20"/>
                <w:lang w:eastAsia="zh-CN"/>
              </w:rPr>
            </w:pPr>
            <w:r w:rsidRPr="008C7D3B">
              <w:rPr>
                <w:rFonts w:asciiTheme="minorHAnsi" w:hAnsiTheme="minorHAnsi"/>
                <w:sz w:val="20"/>
              </w:rPr>
              <w:t>Informations les plus récentes concernant la réunion</w:t>
            </w:r>
          </w:p>
        </w:tc>
      </w:tr>
    </w:tbl>
    <w:p w14:paraId="420D9BD0" w14:textId="5DEE2DF1" w:rsidR="00251CB1" w:rsidRPr="008C7D3B" w:rsidRDefault="00251CB1" w:rsidP="00A72FD2">
      <w:pPr>
        <w:spacing w:before="3600"/>
        <w:rPr>
          <w:rFonts w:asciiTheme="minorHAnsi" w:hAnsiTheme="minorHAnsi"/>
          <w:bCs/>
        </w:rPr>
      </w:pPr>
      <w:proofErr w:type="gramStart"/>
      <w:r w:rsidRPr="008C7D3B">
        <w:rPr>
          <w:rFonts w:asciiTheme="minorHAnsi" w:hAnsiTheme="minorHAnsi"/>
          <w:b/>
          <w:bCs/>
        </w:rPr>
        <w:t>Annexes</w:t>
      </w:r>
      <w:r w:rsidR="00080B34" w:rsidRPr="008C7D3B">
        <w:rPr>
          <w:rFonts w:asciiTheme="minorHAnsi" w:hAnsiTheme="minorHAnsi"/>
          <w:bCs/>
        </w:rPr>
        <w:t>:</w:t>
      </w:r>
      <w:proofErr w:type="gramEnd"/>
      <w:r w:rsidR="00080B34" w:rsidRPr="008C7D3B">
        <w:rPr>
          <w:rFonts w:asciiTheme="minorHAnsi" w:hAnsiTheme="minorHAnsi"/>
          <w:bCs/>
        </w:rPr>
        <w:t xml:space="preserve"> 2</w:t>
      </w:r>
    </w:p>
    <w:p w14:paraId="0D83264D" w14:textId="62EC676A" w:rsidR="00ED7D70" w:rsidRPr="008C7D3B" w:rsidRDefault="00B61154" w:rsidP="00A72FD2">
      <w:pPr>
        <w:pStyle w:val="Annextitle0"/>
        <w:rPr>
          <w:lang w:val="fr-FR"/>
        </w:rPr>
      </w:pPr>
      <w:r w:rsidRPr="008C7D3B">
        <w:rPr>
          <w:lang w:val="fr-FR"/>
        </w:rPr>
        <w:br w:type="page"/>
      </w:r>
      <w:r w:rsidR="00ED7D70" w:rsidRPr="008C7D3B">
        <w:rPr>
          <w:lang w:val="fr-FR"/>
        </w:rPr>
        <w:lastRenderedPageBreak/>
        <w:t>ANNEXE A</w:t>
      </w:r>
      <w:r w:rsidR="00ED7D70" w:rsidRPr="008C7D3B">
        <w:rPr>
          <w:lang w:val="fr-FR"/>
        </w:rPr>
        <w:br/>
      </w:r>
      <w:r w:rsidR="00ED7D70" w:rsidRPr="008C7D3B">
        <w:rPr>
          <w:lang w:val="fr-FR"/>
        </w:rPr>
        <w:br/>
        <w:t>Informations pratiques concernant la réunion</w:t>
      </w:r>
    </w:p>
    <w:p w14:paraId="7B61188F" w14:textId="77777777" w:rsidR="00ED7D70" w:rsidRPr="008C7D3B" w:rsidRDefault="00ED7D70" w:rsidP="00A72FD2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1" w:name="Duties"/>
      <w:bookmarkEnd w:id="1"/>
      <w:r w:rsidRPr="008C7D3B">
        <w:rPr>
          <w:rFonts w:asciiTheme="minorHAnsi" w:hAnsiTheme="minorHAnsi"/>
          <w:b/>
          <w:bCs/>
          <w:szCs w:val="24"/>
        </w:rPr>
        <w:t>MÉTHODES DE TRAVAIL ET INSTALLATIONS</w:t>
      </w:r>
    </w:p>
    <w:p w14:paraId="56F815D1" w14:textId="6408CCC7" w:rsidR="00ED7D70" w:rsidRPr="008C7D3B" w:rsidRDefault="00ED7D70" w:rsidP="00A72FD2">
      <w:pPr>
        <w:spacing w:after="120"/>
        <w:rPr>
          <w:rFonts w:asciiTheme="minorHAnsi" w:hAnsiTheme="minorHAnsi" w:cstheme="majorBidi"/>
          <w:szCs w:val="24"/>
        </w:rPr>
      </w:pPr>
      <w:r w:rsidRPr="008C7D3B">
        <w:rPr>
          <w:rFonts w:asciiTheme="minorHAnsi" w:eastAsia="SimSun" w:hAnsiTheme="minorHAnsi"/>
          <w:b/>
          <w:bCs/>
          <w:szCs w:val="24"/>
          <w:lang w:eastAsia="zh-CN"/>
        </w:rPr>
        <w:t>SOUMISSION DES DOCUMENTS ET ACCÈS</w:t>
      </w:r>
      <w:r w:rsidRPr="008C7D3B">
        <w:rPr>
          <w:rFonts w:asciiTheme="minorHAnsi" w:eastAsia="SimSun" w:hAnsiTheme="minorHAnsi"/>
          <w:szCs w:val="24"/>
          <w:lang w:eastAsia="zh-CN"/>
        </w:rPr>
        <w:t>:</w:t>
      </w:r>
      <w:r w:rsidRPr="008C7D3B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Pr="008C7D3B">
        <w:rPr>
          <w:rFonts w:cstheme="majorBidi"/>
          <w:szCs w:val="24"/>
        </w:rPr>
        <w:t xml:space="preserve">Les contributions des Membres </w:t>
      </w:r>
      <w:r w:rsidR="00DF1454" w:rsidRPr="008C7D3B">
        <w:rPr>
          <w:rFonts w:cstheme="majorBidi"/>
          <w:szCs w:val="24"/>
        </w:rPr>
        <w:t xml:space="preserve">doivent être soumises au moyen du </w:t>
      </w:r>
      <w:hyperlink r:id="rId17" w:history="1">
        <w:r w:rsidR="00DF1454" w:rsidRPr="008C7D3B">
          <w:rPr>
            <w:rStyle w:val="Hyperlink"/>
            <w:rFonts w:eastAsia="SimSun"/>
            <w:szCs w:val="22"/>
            <w:lang w:eastAsia="zh-CN"/>
          </w:rPr>
          <w:t>système direct de publication des documents en ligne</w:t>
        </w:r>
      </w:hyperlink>
      <w:r w:rsidR="00CC1E61" w:rsidRPr="008C7D3B">
        <w:rPr>
          <w:rFonts w:cstheme="majorBidi"/>
          <w:szCs w:val="24"/>
        </w:rPr>
        <w:t xml:space="preserve">; </w:t>
      </w:r>
      <w:r w:rsidRPr="008C7D3B">
        <w:rPr>
          <w:rFonts w:cstheme="majorBidi"/>
          <w:szCs w:val="24"/>
        </w:rPr>
        <w:t xml:space="preserve">les projets de document temporaire (TD) doivent être soumis par courrier électronique </w:t>
      </w:r>
      <w:r w:rsidR="00CC1E61" w:rsidRPr="008C7D3B">
        <w:rPr>
          <w:rFonts w:cstheme="majorBidi"/>
          <w:szCs w:val="24"/>
        </w:rPr>
        <w:t>au secrétariat de la commission d'études</w:t>
      </w:r>
      <w:r w:rsidRPr="008C7D3B">
        <w:rPr>
          <w:rFonts w:cstheme="majorBidi"/>
          <w:szCs w:val="24"/>
        </w:rPr>
        <w:t xml:space="preserve"> en utilisant le </w:t>
      </w:r>
      <w:hyperlink r:id="rId18" w:history="1">
        <w:r w:rsidRPr="008C7D3B">
          <w:rPr>
            <w:rStyle w:val="Hyperlink"/>
            <w:rFonts w:cstheme="majorBidi"/>
            <w:szCs w:val="24"/>
          </w:rPr>
          <w:t>gabarit approprié</w:t>
        </w:r>
      </w:hyperlink>
      <w:r w:rsidRPr="008C7D3B">
        <w:rPr>
          <w:rFonts w:cstheme="majorBidi"/>
          <w:szCs w:val="24"/>
        </w:rPr>
        <w:t>. Les documents de réunion sont accessibles depuis la page d'accueil de la commission d'études, et l'accès est réservé aux Membres de l'UIT</w:t>
      </w:r>
      <w:r w:rsidRPr="008C7D3B">
        <w:rPr>
          <w:rFonts w:cstheme="majorBidi"/>
          <w:szCs w:val="24"/>
        </w:rPr>
        <w:noBreakHyphen/>
        <w:t xml:space="preserve">T disposant d'un </w:t>
      </w:r>
      <w:hyperlink r:id="rId19" w:history="1">
        <w:r w:rsidRPr="008C7D3B">
          <w:rPr>
            <w:rStyle w:val="Hyperlink"/>
            <w:rFonts w:cstheme="majorBidi"/>
            <w:szCs w:val="24"/>
          </w:rPr>
          <w:t>compte utilisateur UIT</w:t>
        </w:r>
      </w:hyperlink>
      <w:r w:rsidRPr="008C7D3B">
        <w:rPr>
          <w:rFonts w:cstheme="majorBidi"/>
          <w:szCs w:val="24"/>
        </w:rPr>
        <w:t xml:space="preserve"> avec accès TIES.</w:t>
      </w:r>
    </w:p>
    <w:p w14:paraId="0669D41D" w14:textId="51B7C439" w:rsidR="00ED7D70" w:rsidRPr="008C7D3B" w:rsidRDefault="008E039F" w:rsidP="00A72FD2">
      <w:pPr>
        <w:spacing w:after="120"/>
        <w:rPr>
          <w:rFonts w:asciiTheme="minorHAnsi" w:hAnsiTheme="minorHAnsi" w:cstheme="majorBidi"/>
          <w:bCs/>
          <w:szCs w:val="24"/>
        </w:rPr>
      </w:pPr>
      <w:r w:rsidRPr="008C7D3B">
        <w:rPr>
          <w:rFonts w:asciiTheme="minorHAnsi" w:hAnsiTheme="minorHAnsi" w:cstheme="majorBidi"/>
          <w:b/>
          <w:bCs/>
          <w:szCs w:val="24"/>
        </w:rPr>
        <w:t>LANGUE</w:t>
      </w:r>
      <w:r w:rsidR="00ED7D70" w:rsidRPr="008C7D3B">
        <w:rPr>
          <w:rFonts w:asciiTheme="minorHAnsi" w:hAnsiTheme="minorHAnsi" w:cstheme="majorBidi"/>
          <w:b/>
          <w:bCs/>
          <w:szCs w:val="24"/>
        </w:rPr>
        <w:t xml:space="preserve"> DE </w:t>
      </w:r>
      <w:proofErr w:type="gramStart"/>
      <w:r w:rsidR="00ED7D70" w:rsidRPr="008C7D3B">
        <w:rPr>
          <w:rFonts w:asciiTheme="minorHAnsi" w:hAnsiTheme="minorHAnsi" w:cstheme="majorBidi"/>
          <w:b/>
          <w:bCs/>
          <w:szCs w:val="24"/>
        </w:rPr>
        <w:t>TRAVAIL</w:t>
      </w:r>
      <w:r w:rsidR="00ED7D70" w:rsidRPr="008C7D3B">
        <w:rPr>
          <w:rFonts w:asciiTheme="minorHAnsi" w:hAnsiTheme="minorHAnsi" w:cstheme="majorBidi"/>
          <w:bCs/>
          <w:szCs w:val="24"/>
        </w:rPr>
        <w:t>:</w:t>
      </w:r>
      <w:proofErr w:type="gramEnd"/>
      <w:r w:rsidR="00ED7D70" w:rsidRPr="008C7D3B">
        <w:rPr>
          <w:rFonts w:asciiTheme="minorHAnsi" w:hAnsiTheme="minorHAnsi" w:cstheme="majorBidi"/>
          <w:bCs/>
          <w:szCs w:val="24"/>
        </w:rPr>
        <w:t xml:space="preserve"> </w:t>
      </w:r>
      <w:r w:rsidRPr="008C7D3B">
        <w:rPr>
          <w:rFonts w:asciiTheme="minorHAnsi" w:hAnsiTheme="minorHAnsi" w:cstheme="majorBidi"/>
          <w:bCs/>
          <w:szCs w:val="24"/>
        </w:rPr>
        <w:t>La réunion se déroulera intégralement et uniquement en anglais</w:t>
      </w:r>
      <w:r w:rsidR="00ED7D70" w:rsidRPr="008C7D3B">
        <w:rPr>
          <w:rFonts w:asciiTheme="minorHAnsi" w:hAnsiTheme="minorHAnsi" w:cstheme="majorBidi"/>
          <w:bCs/>
          <w:szCs w:val="24"/>
        </w:rPr>
        <w:t>.</w:t>
      </w:r>
    </w:p>
    <w:p w14:paraId="24FB0034" w14:textId="77777777" w:rsidR="00ED7D70" w:rsidRPr="008C7D3B" w:rsidRDefault="00ED7D70" w:rsidP="00A72FD2">
      <w:pPr>
        <w:spacing w:after="120"/>
      </w:pPr>
      <w:r w:rsidRPr="008C7D3B">
        <w:rPr>
          <w:b/>
          <w:bCs/>
        </w:rPr>
        <w:t xml:space="preserve">PARTICIPATION INTERACTIVE À </w:t>
      </w:r>
      <w:proofErr w:type="gramStart"/>
      <w:r w:rsidRPr="008C7D3B">
        <w:rPr>
          <w:b/>
          <w:bCs/>
        </w:rPr>
        <w:t>DISTANCE</w:t>
      </w:r>
      <w:r w:rsidRPr="008C7D3B">
        <w:t>:</w:t>
      </w:r>
      <w:proofErr w:type="gramEnd"/>
      <w:r w:rsidRPr="008C7D3B">
        <w:t xml:space="preserve"> L'outil </w:t>
      </w:r>
      <w:hyperlink r:id="rId20" w:history="1">
        <w:proofErr w:type="spellStart"/>
        <w:r w:rsidRPr="008C7D3B">
          <w:rPr>
            <w:rStyle w:val="Hyperlink"/>
          </w:rPr>
          <w:t>MyMeetings</w:t>
        </w:r>
        <w:proofErr w:type="spellEnd"/>
      </w:hyperlink>
      <w:r w:rsidRPr="008C7D3B">
        <w:t xml:space="preserve"> sera utilisé pour assurer la participation à distance à toutes les séances, y compris celles durant lesquelles des décisions seront prises, comme les plénières des groupes de travail ou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</w:t>
      </w:r>
      <w:r w:rsidRPr="008C7D3B">
        <w:rPr>
          <w:rFonts w:asciiTheme="minorHAnsi" w:eastAsia="SimSun" w:hAnsiTheme="minorHAnsi"/>
          <w:szCs w:val="24"/>
          <w:lang w:eastAsia="zh-CN"/>
        </w:rPr>
        <w:t>parce qu'un participant à distance ne parvient pas à se connecter, à écouter les autres participants ou à se faire entendre</w:t>
      </w:r>
      <w:r w:rsidRPr="008C7D3B">
        <w:t xml:space="preserve">, selon l'appréciation du Président. </w:t>
      </w:r>
      <w:r w:rsidRPr="008C7D3B">
        <w:rPr>
          <w:szCs w:val="22"/>
        </w:rPr>
        <w:t>Si les propos d'un participant à distance sont difficilement audibles en raison de la qualité du son jugée insuffisante</w:t>
      </w:r>
      <w:r w:rsidRPr="008C7D3B">
        <w:t xml:space="preserve">, le Président peut interrompre ce participant et renoncer à lui donner la parole tant que rien n'indique que le problème est résolu. L'outil de discussion à disposition fait partie intégrante de la </w:t>
      </w:r>
      <w:proofErr w:type="gramStart"/>
      <w:r w:rsidRPr="008C7D3B">
        <w:t>réunion;</w:t>
      </w:r>
      <w:proofErr w:type="gramEnd"/>
      <w:r w:rsidRPr="008C7D3B">
        <w:t xml:space="preserve"> son utilisation est encouragée pour faciliter la gestion efficace du temps au cours des séances.</w:t>
      </w:r>
    </w:p>
    <w:p w14:paraId="4C43900D" w14:textId="77777777" w:rsidR="00ED7D70" w:rsidRPr="008C7D3B" w:rsidRDefault="00ED7D70" w:rsidP="00A72FD2">
      <w:pPr>
        <w:keepNext/>
        <w:keepLines/>
        <w:spacing w:before="360" w:after="280"/>
        <w:jc w:val="center"/>
        <w:rPr>
          <w:rFonts w:asciiTheme="minorHAnsi" w:hAnsiTheme="minorHAnsi"/>
          <w:b/>
        </w:rPr>
      </w:pPr>
      <w:r w:rsidRPr="008C7D3B">
        <w:rPr>
          <w:rFonts w:asciiTheme="minorHAnsi" w:hAnsiTheme="minorHAnsi"/>
          <w:b/>
        </w:rPr>
        <w:t>INSCRIPTION, NOUVEAUX DÉLÉGUÉS, BOURSES ET DEMANDE DE VISA</w:t>
      </w:r>
    </w:p>
    <w:p w14:paraId="56FA0F4C" w14:textId="77777777" w:rsidR="00ED7D70" w:rsidRPr="008C7D3B" w:rsidRDefault="00ED7D70" w:rsidP="00A72FD2">
      <w:pPr>
        <w:rPr>
          <w:szCs w:val="24"/>
        </w:rPr>
      </w:pPr>
      <w:proofErr w:type="gramStart"/>
      <w:r w:rsidRPr="008C7D3B">
        <w:rPr>
          <w:rFonts w:asciiTheme="minorHAnsi" w:hAnsiTheme="minorHAnsi"/>
          <w:b/>
          <w:bCs/>
          <w:szCs w:val="24"/>
        </w:rPr>
        <w:t>INSCRIPTION</w:t>
      </w:r>
      <w:r w:rsidRPr="008C7D3B">
        <w:rPr>
          <w:rFonts w:asciiTheme="minorHAnsi" w:hAnsiTheme="minorHAnsi"/>
          <w:szCs w:val="24"/>
        </w:rPr>
        <w:t>:</w:t>
      </w:r>
      <w:proofErr w:type="gramEnd"/>
      <w:r w:rsidRPr="008C7D3B">
        <w:rPr>
          <w:rFonts w:asciiTheme="minorHAnsi" w:hAnsiTheme="minorHAnsi"/>
          <w:b/>
          <w:bCs/>
          <w:szCs w:val="24"/>
        </w:rPr>
        <w:t xml:space="preserve"> </w:t>
      </w:r>
      <w:r w:rsidRPr="008C7D3B">
        <w:rPr>
          <w:szCs w:val="24"/>
        </w:rPr>
        <w:t xml:space="preserve">L'inscription est obligatoire et doit se faire en ligne depuis la page d'accueil de la commission d'études </w:t>
      </w:r>
      <w:r w:rsidRPr="008C7D3B">
        <w:rPr>
          <w:b/>
          <w:bCs/>
          <w:szCs w:val="24"/>
        </w:rPr>
        <w:t>au moins un mois avant le début de la réunion</w:t>
      </w:r>
      <w:r w:rsidRPr="008C7D3B">
        <w:rPr>
          <w:szCs w:val="24"/>
        </w:rPr>
        <w:t xml:space="preserve">. Comme indiqué dans la </w:t>
      </w:r>
      <w:hyperlink r:id="rId21" w:history="1">
        <w:r w:rsidRPr="008C7D3B">
          <w:rPr>
            <w:rStyle w:val="Hyperlink"/>
            <w:szCs w:val="24"/>
          </w:rPr>
          <w:t>Circulaire TSB 68</w:t>
        </w:r>
      </w:hyperlink>
      <w:r w:rsidRPr="008C7D3B">
        <w:rPr>
          <w:szCs w:val="24"/>
        </w:rPr>
        <w:t xml:space="preserve">, dans le cadre du système d'inscription de l'UIT-T, le coordonnateur responsable doit approuver les demandes d'inscription; la </w:t>
      </w:r>
      <w:hyperlink r:id="rId22" w:history="1">
        <w:r w:rsidRPr="008C7D3B">
          <w:rPr>
            <w:rStyle w:val="Hyperlink"/>
            <w:szCs w:val="24"/>
          </w:rPr>
          <w:t>Circulaire TSB 118</w:t>
        </w:r>
      </w:hyperlink>
      <w:r w:rsidRPr="008C7D3B">
        <w:rPr>
          <w:szCs w:val="24"/>
        </w:rPr>
        <w:t xml:space="preserve"> indique comment mettre en place l'approbation automatique de ces demandes. Certaines options du formulaire d'inscription ne s'appliquent qu'aux États Membres. Les membres sont invités à inclure des femmes dans leurs délégations chaque fois que cela est possible.</w:t>
      </w:r>
    </w:p>
    <w:p w14:paraId="5229C8E0" w14:textId="6D03405D" w:rsidR="00ED7D70" w:rsidRPr="008C7D3B" w:rsidRDefault="00ED7D70" w:rsidP="00A72FD2">
      <w:pPr>
        <w:rPr>
          <w:szCs w:val="24"/>
        </w:rPr>
      </w:pPr>
      <w:r w:rsidRPr="008C7D3B">
        <w:rPr>
          <w:szCs w:val="24"/>
        </w:rPr>
        <w:t xml:space="preserve">L'inscription est obligatoire et doit se faire au moyen du formulaire d'inscription en ligne disponible sur la </w:t>
      </w:r>
      <w:hyperlink r:id="rId23" w:history="1">
        <w:r w:rsidRPr="008C7D3B">
          <w:rPr>
            <w:rStyle w:val="Hyperlink"/>
            <w:szCs w:val="24"/>
          </w:rPr>
          <w:t>page d'accueil de la commission d'études</w:t>
        </w:r>
      </w:hyperlink>
      <w:r w:rsidRPr="008C7D3B">
        <w:rPr>
          <w:szCs w:val="24"/>
        </w:rPr>
        <w:t xml:space="preserve">. Les délégués qui ne se seront pas inscrits ne pourront pas accéder à </w:t>
      </w:r>
      <w:r w:rsidRPr="008C7D3B">
        <w:t>l'</w:t>
      </w:r>
      <w:hyperlink r:id="rId24" w:history="1">
        <w:r w:rsidRPr="008C7D3B">
          <w:rPr>
            <w:rStyle w:val="Hyperlink"/>
          </w:rPr>
          <w:t xml:space="preserve">outil de participation à distance </w:t>
        </w:r>
        <w:proofErr w:type="spellStart"/>
        <w:r w:rsidRPr="008C7D3B">
          <w:rPr>
            <w:rStyle w:val="Hyperlink"/>
          </w:rPr>
          <w:t>MyMeetings</w:t>
        </w:r>
        <w:proofErr w:type="spellEnd"/>
      </w:hyperlink>
      <w:r w:rsidRPr="008C7D3B">
        <w:rPr>
          <w:szCs w:val="24"/>
        </w:rPr>
        <w:t>.</w:t>
      </w:r>
    </w:p>
    <w:p w14:paraId="280C134A" w14:textId="77777777" w:rsidR="00ED7D70" w:rsidRPr="008C7D3B" w:rsidRDefault="00ED7D70" w:rsidP="00A72FD2">
      <w:r w:rsidRPr="008C7D3B">
        <w:rPr>
          <w:b/>
          <w:bCs/>
        </w:rPr>
        <w:t xml:space="preserve">NOUVEAUX DÉLÉGUÉS, BOURSES ET DEMANDE DE </w:t>
      </w:r>
      <w:proofErr w:type="gramStart"/>
      <w:r w:rsidRPr="008C7D3B">
        <w:rPr>
          <w:b/>
          <w:bCs/>
        </w:rPr>
        <w:t>VISA</w:t>
      </w:r>
      <w:r w:rsidRPr="008C7D3B">
        <w:t>:</w:t>
      </w:r>
      <w:proofErr w:type="gramEnd"/>
      <w:r w:rsidRPr="008C7D3B">
        <w:t xml:space="preserve"> Étant donné que les réunions virtuelles n'exigent aucun déplacement, aucune bourse ne sera accordée et les demandes de visa n'ont pas lieu d'être. Des séances de présentation seront tenues à l'intention des nouveaux délégués si cela est jugé opportun par le président de la commission d'études.</w:t>
      </w:r>
    </w:p>
    <w:p w14:paraId="724CD685" w14:textId="77777777" w:rsidR="00ED7D70" w:rsidRPr="008C7D3B" w:rsidRDefault="00ED7D70" w:rsidP="00A72FD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</w:pPr>
      <w:r w:rsidRPr="008C7D3B">
        <w:rPr>
          <w:rFonts w:asciiTheme="minorHAnsi" w:hAnsiTheme="minorHAnsi"/>
          <w:b/>
          <w:bCs/>
        </w:rPr>
        <w:br w:type="page"/>
      </w:r>
    </w:p>
    <w:p w14:paraId="4B6A687C" w14:textId="40C70E39" w:rsidR="00B61154" w:rsidRPr="008C7D3B" w:rsidRDefault="00B61154" w:rsidP="00A72FD2">
      <w:pPr>
        <w:pStyle w:val="Annextitle0"/>
        <w:rPr>
          <w:lang w:val="fr-FR"/>
        </w:rPr>
      </w:pPr>
      <w:r w:rsidRPr="008C7D3B">
        <w:rPr>
          <w:bCs/>
          <w:lang w:val="fr-FR"/>
        </w:rPr>
        <w:lastRenderedPageBreak/>
        <w:t>ANNEXE B</w:t>
      </w:r>
      <w:r w:rsidR="00E9397E" w:rsidRPr="008C7D3B">
        <w:rPr>
          <w:bCs/>
          <w:lang w:val="fr-FR"/>
        </w:rPr>
        <w:br/>
      </w:r>
      <w:r w:rsidR="00E9397E" w:rsidRPr="008C7D3B">
        <w:rPr>
          <w:bCs/>
          <w:lang w:val="fr-FR"/>
        </w:rPr>
        <w:br/>
      </w:r>
      <w:r w:rsidRPr="008C7D3B">
        <w:rPr>
          <w:lang w:val="fr-FR"/>
        </w:rPr>
        <w:t>P</w:t>
      </w:r>
      <w:r w:rsidR="00552170" w:rsidRPr="008C7D3B">
        <w:rPr>
          <w:lang w:val="fr-FR"/>
        </w:rPr>
        <w:t>rojet</w:t>
      </w:r>
      <w:r w:rsidRPr="008C7D3B">
        <w:rPr>
          <w:lang w:val="fr-FR"/>
        </w:rPr>
        <w:t xml:space="preserve"> </w:t>
      </w:r>
      <w:r w:rsidR="00552170" w:rsidRPr="008C7D3B">
        <w:rPr>
          <w:lang w:val="fr-FR"/>
        </w:rPr>
        <w:t>d</w:t>
      </w:r>
      <w:r w:rsidR="00286C49" w:rsidRPr="008C7D3B">
        <w:rPr>
          <w:lang w:val="fr-FR"/>
        </w:rPr>
        <w:t>'</w:t>
      </w:r>
      <w:r w:rsidR="00552170" w:rsidRPr="008C7D3B">
        <w:rPr>
          <w:lang w:val="fr-FR"/>
        </w:rPr>
        <w:t xml:space="preserve">ordre du jour </w:t>
      </w:r>
      <w:r w:rsidR="00F067D4" w:rsidRPr="008C7D3B">
        <w:rPr>
          <w:lang w:val="fr-FR"/>
        </w:rPr>
        <w:t xml:space="preserve">et projet de </w:t>
      </w:r>
      <w:r w:rsidR="005500AF" w:rsidRPr="008C7D3B">
        <w:rPr>
          <w:lang w:val="fr-FR"/>
        </w:rPr>
        <w:t>calendrier</w:t>
      </w:r>
    </w:p>
    <w:p w14:paraId="4C3740B3" w14:textId="62CC2139" w:rsidR="00B61154" w:rsidRPr="008C7D3B" w:rsidRDefault="00B61154" w:rsidP="00695460">
      <w:pPr>
        <w:pStyle w:val="enumlev1"/>
      </w:pPr>
      <w:r w:rsidRPr="008C7D3B">
        <w:t>1</w:t>
      </w:r>
      <w:r w:rsidRPr="008C7D3B">
        <w:tab/>
        <w:t xml:space="preserve">Ouverture de la réunion </w:t>
      </w:r>
    </w:p>
    <w:p w14:paraId="7EBA0331" w14:textId="73AE6A1F" w:rsidR="00B61154" w:rsidRPr="008C7D3B" w:rsidRDefault="00B61154" w:rsidP="00695460">
      <w:pPr>
        <w:pStyle w:val="enumlev1"/>
      </w:pPr>
      <w:r w:rsidRPr="008C7D3B">
        <w:t>2</w:t>
      </w:r>
      <w:r w:rsidRPr="008C7D3B">
        <w:tab/>
        <w:t>Adoption de l</w:t>
      </w:r>
      <w:r w:rsidR="00286C49" w:rsidRPr="008C7D3B">
        <w:t>'</w:t>
      </w:r>
      <w:r w:rsidRPr="008C7D3B">
        <w:t>ordre du jour</w:t>
      </w:r>
    </w:p>
    <w:p w14:paraId="41196BC8" w14:textId="3CA63880" w:rsidR="00B61154" w:rsidRPr="008C7D3B" w:rsidRDefault="00B61154" w:rsidP="00695460">
      <w:pPr>
        <w:pStyle w:val="enumlev1"/>
      </w:pPr>
      <w:r w:rsidRPr="008C7D3B">
        <w:t>3</w:t>
      </w:r>
      <w:r w:rsidRPr="008C7D3B">
        <w:tab/>
      </w:r>
      <w:r w:rsidR="005269A5" w:rsidRPr="008C7D3B">
        <w:t xml:space="preserve">Sollicitation des participants concernant les </w:t>
      </w:r>
      <w:r w:rsidR="00896B7D" w:rsidRPr="008C7D3B">
        <w:t xml:space="preserve">éventuelles </w:t>
      </w:r>
      <w:r w:rsidR="00387E5C" w:rsidRPr="008C7D3B">
        <w:t>déclarations de DPI conformément à la politique de l</w:t>
      </w:r>
      <w:r w:rsidR="00286C49" w:rsidRPr="008C7D3B">
        <w:t>'</w:t>
      </w:r>
      <w:r w:rsidR="00387E5C" w:rsidRPr="008C7D3B">
        <w:t>UIT</w:t>
      </w:r>
      <w:r w:rsidRPr="008C7D3B">
        <w:t xml:space="preserve">-T </w:t>
      </w:r>
    </w:p>
    <w:p w14:paraId="0748B09A" w14:textId="14B2581F" w:rsidR="00B61154" w:rsidRPr="008C7D3B" w:rsidRDefault="00B61154" w:rsidP="00695460">
      <w:pPr>
        <w:pStyle w:val="enumlev1"/>
      </w:pPr>
      <w:r w:rsidRPr="008C7D3B">
        <w:t>4</w:t>
      </w:r>
      <w:r w:rsidRPr="008C7D3B">
        <w:tab/>
      </w:r>
      <w:r w:rsidR="00387E5C" w:rsidRPr="008C7D3B">
        <w:t>Suivi et rapports sur l</w:t>
      </w:r>
      <w:r w:rsidR="00286C49" w:rsidRPr="008C7D3B">
        <w:t>'</w:t>
      </w:r>
      <w:r w:rsidR="00387E5C" w:rsidRPr="008C7D3B">
        <w:t>état d</w:t>
      </w:r>
      <w:r w:rsidR="00286C49" w:rsidRPr="008C7D3B">
        <w:t>'</w:t>
      </w:r>
      <w:r w:rsidR="00387E5C" w:rsidRPr="008C7D3B">
        <w:t xml:space="preserve">avancement des activités intérimaires (depuis </w:t>
      </w:r>
      <w:r w:rsidR="005500AF" w:rsidRPr="008C7D3B">
        <w:t xml:space="preserve">janvier </w:t>
      </w:r>
      <w:r w:rsidR="00ED7D70" w:rsidRPr="008C7D3B">
        <w:t>202</w:t>
      </w:r>
      <w:r w:rsidR="005500AF" w:rsidRPr="008C7D3B">
        <w:t>1</w:t>
      </w:r>
      <w:r w:rsidRPr="008C7D3B">
        <w:t>)</w:t>
      </w:r>
    </w:p>
    <w:p w14:paraId="0AABA85D" w14:textId="66F6BF65" w:rsidR="00B61154" w:rsidRPr="008C7D3B" w:rsidRDefault="00B61154" w:rsidP="00A72FD2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440" w:hanging="703"/>
        <w:rPr>
          <w:rFonts w:asciiTheme="minorHAnsi" w:hAnsiTheme="minorHAnsi"/>
        </w:rPr>
      </w:pPr>
      <w:r w:rsidRPr="008C7D3B">
        <w:rPr>
          <w:rFonts w:asciiTheme="minorHAnsi" w:hAnsiTheme="minorHAnsi"/>
        </w:rPr>
        <w:t>4.1</w:t>
      </w:r>
      <w:r w:rsidRPr="008C7D3B">
        <w:rPr>
          <w:rFonts w:asciiTheme="minorHAnsi" w:hAnsiTheme="minorHAnsi"/>
        </w:rPr>
        <w:tab/>
        <w:t>Appro</w:t>
      </w:r>
      <w:r w:rsidR="00387E5C" w:rsidRPr="008C7D3B">
        <w:rPr>
          <w:rFonts w:asciiTheme="minorHAnsi" w:hAnsiTheme="minorHAnsi"/>
        </w:rPr>
        <w:t>bation d</w:t>
      </w:r>
      <w:r w:rsidR="005500AF" w:rsidRPr="008C7D3B">
        <w:rPr>
          <w:rFonts w:asciiTheme="minorHAnsi" w:hAnsiTheme="minorHAnsi"/>
        </w:rPr>
        <w:t xml:space="preserve">u </w:t>
      </w:r>
      <w:r w:rsidR="00387E5C" w:rsidRPr="008C7D3B">
        <w:rPr>
          <w:rFonts w:asciiTheme="minorHAnsi" w:hAnsiTheme="minorHAnsi"/>
        </w:rPr>
        <w:t xml:space="preserve">rapport de la </w:t>
      </w:r>
      <w:r w:rsidR="005500AF" w:rsidRPr="008C7D3B">
        <w:rPr>
          <w:rFonts w:asciiTheme="minorHAnsi" w:hAnsiTheme="minorHAnsi"/>
        </w:rPr>
        <w:t xml:space="preserve">neuvième </w:t>
      </w:r>
      <w:r w:rsidR="00387E5C" w:rsidRPr="008C7D3B">
        <w:rPr>
          <w:rFonts w:asciiTheme="minorHAnsi" w:hAnsiTheme="minorHAnsi"/>
        </w:rPr>
        <w:t>réunion de la CE </w:t>
      </w:r>
      <w:r w:rsidRPr="008C7D3B">
        <w:rPr>
          <w:rFonts w:asciiTheme="minorHAnsi" w:hAnsiTheme="minorHAnsi"/>
        </w:rPr>
        <w:t>12</w:t>
      </w:r>
    </w:p>
    <w:p w14:paraId="7666B5E6" w14:textId="276E95A6" w:rsidR="00B61154" w:rsidRPr="008C7D3B" w:rsidRDefault="00B61154" w:rsidP="00A72FD2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440" w:hanging="703"/>
        <w:rPr>
          <w:rFonts w:asciiTheme="minorHAnsi" w:hAnsiTheme="minorHAnsi"/>
        </w:rPr>
      </w:pPr>
      <w:r w:rsidRPr="008C7D3B">
        <w:rPr>
          <w:rFonts w:asciiTheme="minorHAnsi" w:hAnsiTheme="minorHAnsi"/>
        </w:rPr>
        <w:t>4.2</w:t>
      </w:r>
      <w:r w:rsidRPr="008C7D3B">
        <w:rPr>
          <w:rFonts w:asciiTheme="minorHAnsi" w:hAnsiTheme="minorHAnsi"/>
        </w:rPr>
        <w:tab/>
      </w:r>
      <w:r w:rsidR="00387E5C" w:rsidRPr="008C7D3B">
        <w:rPr>
          <w:rFonts w:asciiTheme="minorHAnsi" w:hAnsiTheme="minorHAnsi"/>
        </w:rPr>
        <w:t xml:space="preserve">Point sur les projets de </w:t>
      </w:r>
      <w:r w:rsidRPr="008C7D3B">
        <w:rPr>
          <w:rFonts w:asciiTheme="minorHAnsi" w:hAnsiTheme="minorHAnsi"/>
        </w:rPr>
        <w:t>Recomm</w:t>
      </w:r>
      <w:r w:rsidR="00896B7D" w:rsidRPr="008C7D3B">
        <w:rPr>
          <w:rFonts w:asciiTheme="minorHAnsi" w:hAnsiTheme="minorHAnsi"/>
        </w:rPr>
        <w:t>a</w:t>
      </w:r>
      <w:r w:rsidRPr="008C7D3B">
        <w:rPr>
          <w:rFonts w:asciiTheme="minorHAnsi" w:hAnsiTheme="minorHAnsi"/>
        </w:rPr>
        <w:t xml:space="preserve">ndations </w:t>
      </w:r>
      <w:r w:rsidR="00896B7D" w:rsidRPr="008C7D3B">
        <w:rPr>
          <w:rFonts w:asciiTheme="minorHAnsi" w:hAnsiTheme="minorHAnsi"/>
        </w:rPr>
        <w:t>ayant fait l</w:t>
      </w:r>
      <w:r w:rsidR="00286C49" w:rsidRPr="008C7D3B">
        <w:rPr>
          <w:rFonts w:asciiTheme="minorHAnsi" w:hAnsiTheme="minorHAnsi"/>
        </w:rPr>
        <w:t>'</w:t>
      </w:r>
      <w:r w:rsidR="00896B7D" w:rsidRPr="008C7D3B">
        <w:rPr>
          <w:rFonts w:asciiTheme="minorHAnsi" w:hAnsiTheme="minorHAnsi"/>
        </w:rPr>
        <w:t>objet d</w:t>
      </w:r>
      <w:r w:rsidR="00286C49" w:rsidRPr="008C7D3B">
        <w:rPr>
          <w:rFonts w:asciiTheme="minorHAnsi" w:hAnsiTheme="minorHAnsi"/>
        </w:rPr>
        <w:t>'</w:t>
      </w:r>
      <w:r w:rsidR="00896B7D" w:rsidRPr="008C7D3B">
        <w:rPr>
          <w:rFonts w:asciiTheme="minorHAnsi" w:hAnsiTheme="minorHAnsi"/>
        </w:rPr>
        <w:t>un consentement</w:t>
      </w:r>
    </w:p>
    <w:p w14:paraId="5D5D28A5" w14:textId="6D5AE2F0" w:rsidR="00B61154" w:rsidRPr="008C7D3B" w:rsidRDefault="00B61154" w:rsidP="00A72FD2">
      <w:pPr>
        <w:pStyle w:val="enumlev2"/>
        <w:tabs>
          <w:tab w:val="clear" w:pos="794"/>
          <w:tab w:val="clear" w:pos="1191"/>
          <w:tab w:val="clear" w:pos="1588"/>
          <w:tab w:val="clear" w:pos="1985"/>
        </w:tabs>
        <w:ind w:left="1440" w:hanging="703"/>
        <w:rPr>
          <w:rFonts w:asciiTheme="minorHAnsi" w:hAnsiTheme="minorHAnsi"/>
        </w:rPr>
      </w:pPr>
      <w:r w:rsidRPr="008C7D3B">
        <w:rPr>
          <w:rFonts w:asciiTheme="minorHAnsi" w:hAnsiTheme="minorHAnsi"/>
        </w:rPr>
        <w:t>4.3</w:t>
      </w:r>
      <w:r w:rsidR="007906A1" w:rsidRPr="008C7D3B">
        <w:rPr>
          <w:rFonts w:asciiTheme="minorHAnsi" w:hAnsiTheme="minorHAnsi"/>
        </w:rPr>
        <w:tab/>
      </w:r>
      <w:r w:rsidR="00896B7D" w:rsidRPr="008C7D3B">
        <w:rPr>
          <w:rFonts w:asciiTheme="minorHAnsi" w:hAnsiTheme="minorHAnsi"/>
        </w:rPr>
        <w:t>Activités intérimaires de la CE </w:t>
      </w:r>
      <w:r w:rsidRPr="008C7D3B">
        <w:rPr>
          <w:rFonts w:asciiTheme="minorHAnsi" w:hAnsiTheme="minorHAnsi"/>
        </w:rPr>
        <w:t xml:space="preserve">12 </w:t>
      </w:r>
    </w:p>
    <w:p w14:paraId="6BC567DC" w14:textId="36E30F9F" w:rsidR="005500AF" w:rsidRPr="008C7D3B" w:rsidRDefault="005500AF" w:rsidP="00695460">
      <w:pPr>
        <w:pStyle w:val="enumlev1"/>
      </w:pPr>
      <w:r w:rsidRPr="008C7D3B">
        <w:t>5</w:t>
      </w:r>
      <w:r w:rsidRPr="008C7D3B">
        <w:tab/>
        <w:t xml:space="preserve">Examen des résultats de la réunion du GCNT (janvier 2021) et </w:t>
      </w:r>
      <w:r w:rsidR="005422EA" w:rsidRPr="008C7D3B">
        <w:t>point sur l'AMNT-20</w:t>
      </w:r>
    </w:p>
    <w:p w14:paraId="183D4E44" w14:textId="2D9D62B6" w:rsidR="005422EA" w:rsidRPr="008C7D3B" w:rsidRDefault="005422EA" w:rsidP="00695460">
      <w:pPr>
        <w:pStyle w:val="enumlev1"/>
      </w:pPr>
      <w:r w:rsidRPr="008C7D3B">
        <w:t>6</w:t>
      </w:r>
      <w:r w:rsidRPr="008C7D3B">
        <w:tab/>
        <w:t>Structure, Rapporteurs et Rapporteurs chargés de liaison de la CE 12</w:t>
      </w:r>
    </w:p>
    <w:p w14:paraId="09E0A43B" w14:textId="1D06A658" w:rsidR="005422EA" w:rsidRPr="008C7D3B" w:rsidRDefault="005422EA" w:rsidP="00695460">
      <w:pPr>
        <w:pStyle w:val="enumlev1"/>
      </w:pPr>
      <w:r w:rsidRPr="008C7D3B">
        <w:t>7</w:t>
      </w:r>
      <w:r w:rsidRPr="008C7D3B">
        <w:tab/>
        <w:t>Examen et attribution des documents</w:t>
      </w:r>
    </w:p>
    <w:p w14:paraId="232842E8" w14:textId="6817B759" w:rsidR="005422EA" w:rsidRPr="008C7D3B" w:rsidRDefault="005422EA" w:rsidP="00695460">
      <w:pPr>
        <w:pStyle w:val="enumlev1"/>
      </w:pPr>
      <w:r w:rsidRPr="008C7D3B">
        <w:t>8</w:t>
      </w:r>
      <w:r w:rsidRPr="008C7D3B">
        <w:tab/>
        <w:t>Calendrier des réunions ad hoc</w:t>
      </w:r>
    </w:p>
    <w:p w14:paraId="70E1CAA3" w14:textId="0DF32270" w:rsidR="005422EA" w:rsidRPr="008C7D3B" w:rsidRDefault="005422EA" w:rsidP="00695460">
      <w:pPr>
        <w:pStyle w:val="enumlev1"/>
      </w:pPr>
      <w:r w:rsidRPr="008C7D3B">
        <w:t>9</w:t>
      </w:r>
      <w:r w:rsidRPr="008C7D3B">
        <w:tab/>
        <w:t>Programme de travail</w:t>
      </w:r>
    </w:p>
    <w:p w14:paraId="437CCD52" w14:textId="58B9BFA3" w:rsidR="005422EA" w:rsidRPr="008C7D3B" w:rsidRDefault="005422EA" w:rsidP="00695460">
      <w:pPr>
        <w:pStyle w:val="enumlev1"/>
      </w:pPr>
      <w:r w:rsidRPr="008C7D3B">
        <w:t>10</w:t>
      </w:r>
      <w:r w:rsidRPr="008C7D3B">
        <w:tab/>
        <w:t>Moyens mis à disposition pour la réunion et méthodes de travail électroniques</w:t>
      </w:r>
    </w:p>
    <w:p w14:paraId="518898C3" w14:textId="062DD8EA" w:rsidR="005422EA" w:rsidRPr="008C7D3B" w:rsidRDefault="005422EA" w:rsidP="00695460">
      <w:pPr>
        <w:pStyle w:val="enumlev1"/>
      </w:pPr>
      <w:r w:rsidRPr="008C7D3B">
        <w:t>11</w:t>
      </w:r>
      <w:r w:rsidR="00B61154" w:rsidRPr="008C7D3B">
        <w:tab/>
        <w:t>R</w:t>
      </w:r>
      <w:r w:rsidR="00AA6129" w:rsidRPr="008C7D3B">
        <w:t xml:space="preserve">éunions </w:t>
      </w:r>
      <w:r w:rsidRPr="008C7D3B">
        <w:t xml:space="preserve">sur les </w:t>
      </w:r>
      <w:r w:rsidR="00A07C6C" w:rsidRPr="008C7D3B">
        <w:t xml:space="preserve">Questions </w:t>
      </w:r>
      <w:r w:rsidRPr="008C7D3B">
        <w:t>1</w:t>
      </w:r>
      <w:r w:rsidR="00A07C6C" w:rsidRPr="008C7D3B">
        <w:t>/12</w:t>
      </w:r>
      <w:r w:rsidRPr="008C7D3B">
        <w:t xml:space="preserve"> et 2</w:t>
      </w:r>
      <w:r w:rsidR="00B742E1" w:rsidRPr="008C7D3B">
        <w:t>/12</w:t>
      </w:r>
    </w:p>
    <w:p w14:paraId="7B34221F" w14:textId="31BF393F" w:rsidR="005422EA" w:rsidRPr="008C7D3B" w:rsidRDefault="005422EA" w:rsidP="00695460">
      <w:pPr>
        <w:pStyle w:val="enumlev1"/>
      </w:pPr>
      <w:r w:rsidRPr="008C7D3B">
        <w:t>12</w:t>
      </w:r>
      <w:r w:rsidRPr="008C7D3B">
        <w:tab/>
        <w:t>Réunions des groupes de travail, y compris les séances ad hoc</w:t>
      </w:r>
    </w:p>
    <w:p w14:paraId="14E4B83E" w14:textId="6C6FD992" w:rsidR="00B61154" w:rsidRPr="008C7D3B" w:rsidRDefault="005422EA" w:rsidP="00695460">
      <w:pPr>
        <w:pStyle w:val="enumlev1"/>
      </w:pPr>
      <w:r w:rsidRPr="008C7D3B">
        <w:t>13</w:t>
      </w:r>
      <w:r w:rsidRPr="008C7D3B">
        <w:tab/>
        <w:t>Rapports des réunions des groupes de travail et des réunions sur les Questions 1/12 et 2/12, notamment</w:t>
      </w:r>
    </w:p>
    <w:p w14:paraId="5771F71B" w14:textId="5450B98E" w:rsidR="005422EA" w:rsidRPr="008C7D3B" w:rsidRDefault="005422EA" w:rsidP="00A72FD2">
      <w:pPr>
        <w:pStyle w:val="enumlev2"/>
        <w:rPr>
          <w:rFonts w:asciiTheme="minorHAnsi" w:hAnsiTheme="minorHAnsi"/>
        </w:rPr>
      </w:pPr>
      <w:r w:rsidRPr="008C7D3B">
        <w:rPr>
          <w:rFonts w:asciiTheme="minorHAnsi" w:hAnsiTheme="minorHAnsi"/>
        </w:rPr>
        <w:t>13</w:t>
      </w:r>
      <w:r w:rsidR="0034196A" w:rsidRPr="008C7D3B">
        <w:rPr>
          <w:rFonts w:asciiTheme="minorHAnsi" w:hAnsiTheme="minorHAnsi"/>
        </w:rPr>
        <w:t>.</w:t>
      </w:r>
      <w:r w:rsidR="00B742E1" w:rsidRPr="008C7D3B">
        <w:rPr>
          <w:rFonts w:asciiTheme="minorHAnsi" w:hAnsiTheme="minorHAnsi"/>
        </w:rPr>
        <w:t>1</w:t>
      </w:r>
      <w:r w:rsidR="0034196A" w:rsidRPr="008C7D3B">
        <w:rPr>
          <w:rFonts w:asciiTheme="minorHAnsi" w:hAnsiTheme="minorHAnsi"/>
        </w:rPr>
        <w:tab/>
      </w:r>
      <w:r w:rsidR="0091302A" w:rsidRPr="008C7D3B">
        <w:rPr>
          <w:rFonts w:asciiTheme="minorHAnsi" w:hAnsiTheme="minorHAnsi"/>
        </w:rPr>
        <w:tab/>
      </w:r>
      <w:r w:rsidRPr="008C7D3B">
        <w:rPr>
          <w:rFonts w:asciiTheme="minorHAnsi" w:hAnsiTheme="minorHAnsi"/>
        </w:rPr>
        <w:t>Nouveaux sujets d'étude</w:t>
      </w:r>
    </w:p>
    <w:p w14:paraId="44F06438" w14:textId="37EB5B99" w:rsidR="00B61154" w:rsidRPr="008C7D3B" w:rsidRDefault="005422EA" w:rsidP="00A72FD2">
      <w:pPr>
        <w:pStyle w:val="enumlev2"/>
        <w:rPr>
          <w:rFonts w:asciiTheme="minorHAnsi" w:hAnsiTheme="minorHAnsi"/>
        </w:rPr>
      </w:pPr>
      <w:r w:rsidRPr="008C7D3B">
        <w:rPr>
          <w:rFonts w:asciiTheme="minorHAnsi" w:hAnsiTheme="minorHAnsi"/>
        </w:rPr>
        <w:t>13.2</w:t>
      </w:r>
      <w:r w:rsidRPr="008C7D3B">
        <w:rPr>
          <w:rFonts w:asciiTheme="minorHAnsi" w:hAnsiTheme="minorHAnsi"/>
        </w:rPr>
        <w:tab/>
      </w:r>
      <w:r w:rsidR="0091302A" w:rsidRPr="008C7D3B">
        <w:rPr>
          <w:rFonts w:asciiTheme="minorHAnsi" w:hAnsiTheme="minorHAnsi"/>
        </w:rPr>
        <w:tab/>
      </w:r>
      <w:r w:rsidR="0034196A" w:rsidRPr="008C7D3B">
        <w:rPr>
          <w:rFonts w:asciiTheme="minorHAnsi" w:hAnsiTheme="minorHAnsi"/>
        </w:rPr>
        <w:t>Approbation/c</w:t>
      </w:r>
      <w:r w:rsidR="00B61154" w:rsidRPr="008C7D3B">
        <w:rPr>
          <w:rFonts w:asciiTheme="minorHAnsi" w:hAnsiTheme="minorHAnsi"/>
        </w:rPr>
        <w:t>onsent</w:t>
      </w:r>
      <w:r w:rsidR="001017C1" w:rsidRPr="008C7D3B">
        <w:rPr>
          <w:rFonts w:asciiTheme="minorHAnsi" w:hAnsiTheme="minorHAnsi"/>
        </w:rPr>
        <w:t>ement</w:t>
      </w:r>
      <w:r w:rsidR="00B61154" w:rsidRPr="008C7D3B">
        <w:rPr>
          <w:rFonts w:asciiTheme="minorHAnsi" w:hAnsiTheme="minorHAnsi"/>
        </w:rPr>
        <w:t>/d</w:t>
      </w:r>
      <w:r w:rsidR="001017C1" w:rsidRPr="008C7D3B">
        <w:rPr>
          <w:rFonts w:asciiTheme="minorHAnsi" w:hAnsiTheme="minorHAnsi"/>
        </w:rPr>
        <w:t>é</w:t>
      </w:r>
      <w:r w:rsidR="00B61154" w:rsidRPr="008C7D3B">
        <w:rPr>
          <w:rFonts w:asciiTheme="minorHAnsi" w:hAnsiTheme="minorHAnsi"/>
        </w:rPr>
        <w:t>termination/</w:t>
      </w:r>
      <w:r w:rsidR="001017C1" w:rsidRPr="008C7D3B">
        <w:rPr>
          <w:rFonts w:asciiTheme="minorHAnsi" w:hAnsiTheme="minorHAnsi"/>
        </w:rPr>
        <w:t xml:space="preserve">suppression de </w:t>
      </w:r>
      <w:r w:rsidR="00B61154" w:rsidRPr="008C7D3B">
        <w:rPr>
          <w:rFonts w:asciiTheme="minorHAnsi" w:hAnsiTheme="minorHAnsi"/>
        </w:rPr>
        <w:t>Recomm</w:t>
      </w:r>
      <w:r w:rsidR="001017C1" w:rsidRPr="008C7D3B">
        <w:rPr>
          <w:rFonts w:asciiTheme="minorHAnsi" w:hAnsiTheme="minorHAnsi"/>
        </w:rPr>
        <w:t>a</w:t>
      </w:r>
      <w:r w:rsidR="00B61154" w:rsidRPr="008C7D3B">
        <w:rPr>
          <w:rFonts w:asciiTheme="minorHAnsi" w:hAnsiTheme="minorHAnsi"/>
        </w:rPr>
        <w:t>ndations</w:t>
      </w:r>
    </w:p>
    <w:p w14:paraId="55418E23" w14:textId="5B25BC58" w:rsidR="00B61154" w:rsidRPr="008C7D3B" w:rsidRDefault="005422EA" w:rsidP="00A72FD2">
      <w:pPr>
        <w:pStyle w:val="enumlev2"/>
        <w:rPr>
          <w:rFonts w:asciiTheme="minorHAnsi" w:hAnsiTheme="minorHAnsi"/>
        </w:rPr>
      </w:pPr>
      <w:r w:rsidRPr="008C7D3B">
        <w:rPr>
          <w:rFonts w:asciiTheme="minorHAnsi" w:hAnsiTheme="minorHAnsi"/>
        </w:rPr>
        <w:t>13</w:t>
      </w:r>
      <w:r w:rsidR="00B61154" w:rsidRPr="008C7D3B">
        <w:rPr>
          <w:rFonts w:asciiTheme="minorHAnsi" w:hAnsiTheme="minorHAnsi"/>
        </w:rPr>
        <w:t>.</w:t>
      </w:r>
      <w:r w:rsidRPr="008C7D3B">
        <w:rPr>
          <w:rFonts w:asciiTheme="minorHAnsi" w:hAnsiTheme="minorHAnsi"/>
        </w:rPr>
        <w:t>3</w:t>
      </w:r>
      <w:r w:rsidR="00B61154" w:rsidRPr="008C7D3B">
        <w:rPr>
          <w:rFonts w:asciiTheme="minorHAnsi" w:hAnsiTheme="minorHAnsi"/>
        </w:rPr>
        <w:tab/>
      </w:r>
      <w:r w:rsidR="0091302A" w:rsidRPr="008C7D3B">
        <w:rPr>
          <w:rFonts w:asciiTheme="minorHAnsi" w:hAnsiTheme="minorHAnsi"/>
        </w:rPr>
        <w:tab/>
      </w:r>
      <w:r w:rsidR="00B61154" w:rsidRPr="008C7D3B">
        <w:rPr>
          <w:rFonts w:asciiTheme="minorHAnsi" w:hAnsiTheme="minorHAnsi"/>
        </w:rPr>
        <w:t>Appro</w:t>
      </w:r>
      <w:r w:rsidR="001017C1" w:rsidRPr="008C7D3B">
        <w:rPr>
          <w:rFonts w:asciiTheme="minorHAnsi" w:hAnsiTheme="minorHAnsi"/>
        </w:rPr>
        <w:t>bation de rapports techniques</w:t>
      </w:r>
      <w:r w:rsidR="00B61154" w:rsidRPr="008C7D3B">
        <w:rPr>
          <w:rFonts w:asciiTheme="minorHAnsi" w:hAnsiTheme="minorHAnsi"/>
        </w:rPr>
        <w:t>/</w:t>
      </w:r>
      <w:r w:rsidR="001017C1" w:rsidRPr="008C7D3B">
        <w:rPr>
          <w:rFonts w:asciiTheme="minorHAnsi" w:hAnsiTheme="minorHAnsi"/>
        </w:rPr>
        <w:t>textes informatifs</w:t>
      </w:r>
    </w:p>
    <w:p w14:paraId="6D26583C" w14:textId="51B76BE9" w:rsidR="005422EA" w:rsidRPr="008C7D3B" w:rsidRDefault="005422EA" w:rsidP="005422EA">
      <w:pPr>
        <w:pStyle w:val="enumlev2"/>
        <w:rPr>
          <w:rFonts w:asciiTheme="minorHAnsi" w:hAnsiTheme="minorHAnsi"/>
        </w:rPr>
      </w:pPr>
      <w:r w:rsidRPr="008C7D3B">
        <w:rPr>
          <w:rFonts w:asciiTheme="minorHAnsi" w:hAnsiTheme="minorHAnsi"/>
        </w:rPr>
        <w:t>13.4</w:t>
      </w:r>
      <w:r w:rsidRPr="008C7D3B">
        <w:rPr>
          <w:rFonts w:asciiTheme="minorHAnsi" w:hAnsiTheme="minorHAnsi"/>
        </w:rPr>
        <w:tab/>
      </w:r>
      <w:r w:rsidR="0091302A" w:rsidRPr="008C7D3B">
        <w:rPr>
          <w:rFonts w:asciiTheme="minorHAnsi" w:hAnsiTheme="minorHAnsi"/>
        </w:rPr>
        <w:tab/>
      </w:r>
      <w:r w:rsidRPr="008C7D3B">
        <w:rPr>
          <w:rFonts w:asciiTheme="minorHAnsi" w:hAnsiTheme="minorHAnsi"/>
        </w:rPr>
        <w:t>Activités intérimaires</w:t>
      </w:r>
    </w:p>
    <w:p w14:paraId="6873B0AE" w14:textId="04B3B1B9" w:rsidR="00B61154" w:rsidRPr="008C7D3B" w:rsidRDefault="005422EA" w:rsidP="00A72FD2">
      <w:pPr>
        <w:pStyle w:val="enumlev2"/>
        <w:rPr>
          <w:rFonts w:asciiTheme="minorHAnsi" w:hAnsiTheme="minorHAnsi"/>
        </w:rPr>
      </w:pPr>
      <w:r w:rsidRPr="008C7D3B">
        <w:rPr>
          <w:rFonts w:asciiTheme="minorHAnsi" w:hAnsiTheme="minorHAnsi"/>
        </w:rPr>
        <w:t>13</w:t>
      </w:r>
      <w:r w:rsidR="00B61154" w:rsidRPr="008C7D3B">
        <w:rPr>
          <w:rFonts w:asciiTheme="minorHAnsi" w:hAnsiTheme="minorHAnsi"/>
        </w:rPr>
        <w:t>.</w:t>
      </w:r>
      <w:r w:rsidRPr="008C7D3B">
        <w:rPr>
          <w:rFonts w:asciiTheme="minorHAnsi" w:hAnsiTheme="minorHAnsi"/>
        </w:rPr>
        <w:t>5</w:t>
      </w:r>
      <w:r w:rsidR="00B61154" w:rsidRPr="008C7D3B">
        <w:rPr>
          <w:rFonts w:asciiTheme="minorHAnsi" w:hAnsiTheme="minorHAnsi"/>
        </w:rPr>
        <w:tab/>
      </w:r>
      <w:r w:rsidR="0091302A" w:rsidRPr="008C7D3B">
        <w:rPr>
          <w:rFonts w:asciiTheme="minorHAnsi" w:hAnsiTheme="minorHAnsi"/>
        </w:rPr>
        <w:tab/>
      </w:r>
      <w:r w:rsidR="001017C1" w:rsidRPr="008C7D3B">
        <w:rPr>
          <w:rFonts w:asciiTheme="minorHAnsi" w:hAnsiTheme="minorHAnsi"/>
        </w:rPr>
        <w:t>Notes de liaison à envoyer</w:t>
      </w:r>
      <w:r w:rsidR="00B61154" w:rsidRPr="008C7D3B">
        <w:rPr>
          <w:rFonts w:asciiTheme="minorHAnsi" w:hAnsiTheme="minorHAnsi"/>
        </w:rPr>
        <w:t>/communications</w:t>
      </w:r>
    </w:p>
    <w:p w14:paraId="394DE392" w14:textId="7CB5C525" w:rsidR="00B61154" w:rsidRPr="008C7D3B" w:rsidRDefault="005422EA" w:rsidP="00A72FD2">
      <w:pPr>
        <w:pStyle w:val="enumlev2"/>
        <w:rPr>
          <w:rFonts w:asciiTheme="minorHAnsi" w:hAnsiTheme="minorHAnsi"/>
        </w:rPr>
      </w:pPr>
      <w:r w:rsidRPr="008C7D3B">
        <w:rPr>
          <w:rFonts w:asciiTheme="minorHAnsi" w:hAnsiTheme="minorHAnsi"/>
        </w:rPr>
        <w:t>13</w:t>
      </w:r>
      <w:r w:rsidR="0034196A" w:rsidRPr="008C7D3B">
        <w:rPr>
          <w:rFonts w:asciiTheme="minorHAnsi" w:hAnsiTheme="minorHAnsi"/>
        </w:rPr>
        <w:t>.</w:t>
      </w:r>
      <w:r w:rsidRPr="008C7D3B">
        <w:rPr>
          <w:rFonts w:asciiTheme="minorHAnsi" w:hAnsiTheme="minorHAnsi"/>
        </w:rPr>
        <w:t>6</w:t>
      </w:r>
      <w:r w:rsidR="0034196A" w:rsidRPr="008C7D3B">
        <w:rPr>
          <w:rFonts w:asciiTheme="minorHAnsi" w:hAnsiTheme="minorHAnsi"/>
        </w:rPr>
        <w:tab/>
      </w:r>
      <w:r w:rsidR="0091302A" w:rsidRPr="008C7D3B">
        <w:rPr>
          <w:rFonts w:asciiTheme="minorHAnsi" w:hAnsiTheme="minorHAnsi"/>
        </w:rPr>
        <w:tab/>
      </w:r>
      <w:r w:rsidR="001017C1" w:rsidRPr="008C7D3B">
        <w:rPr>
          <w:rFonts w:asciiTheme="minorHAnsi" w:hAnsiTheme="minorHAnsi"/>
        </w:rPr>
        <w:t>Examen du programme de travail</w:t>
      </w:r>
    </w:p>
    <w:p w14:paraId="7C202224" w14:textId="6E3C0E58" w:rsidR="0034196A" w:rsidRPr="008C7D3B" w:rsidRDefault="005422EA" w:rsidP="00695460">
      <w:pPr>
        <w:pStyle w:val="enumlev1"/>
      </w:pPr>
      <w:r w:rsidRPr="008C7D3B">
        <w:t>14</w:t>
      </w:r>
      <w:r w:rsidR="0034196A" w:rsidRPr="008C7D3B">
        <w:tab/>
      </w:r>
      <w:r w:rsidR="003C40BE" w:rsidRPr="008C7D3B">
        <w:t>Établissement</w:t>
      </w:r>
      <w:r w:rsidR="0034196A" w:rsidRPr="008C7D3B">
        <w:t xml:space="preserve"> de l</w:t>
      </w:r>
      <w:r w:rsidR="00286C49" w:rsidRPr="008C7D3B">
        <w:t>'</w:t>
      </w:r>
      <w:r w:rsidR="0034196A" w:rsidRPr="008C7D3B">
        <w:t>ordre de priorité des Recommandations ayant fait l</w:t>
      </w:r>
      <w:r w:rsidR="00286C49" w:rsidRPr="008C7D3B">
        <w:t>'</w:t>
      </w:r>
      <w:r w:rsidR="0034196A" w:rsidRPr="008C7D3B">
        <w:t>objet d</w:t>
      </w:r>
      <w:r w:rsidR="00286C49" w:rsidRPr="008C7D3B">
        <w:t>'</w:t>
      </w:r>
      <w:r w:rsidR="0034196A" w:rsidRPr="008C7D3B">
        <w:t>un consentement pour la traduction</w:t>
      </w:r>
    </w:p>
    <w:p w14:paraId="77CAB191" w14:textId="4EFC8C2E" w:rsidR="00B61154" w:rsidRPr="008C7D3B" w:rsidRDefault="005422EA" w:rsidP="00695460">
      <w:pPr>
        <w:pStyle w:val="enumlev1"/>
      </w:pPr>
      <w:r w:rsidRPr="008C7D3B">
        <w:t>15</w:t>
      </w:r>
      <w:r w:rsidR="00B61154" w:rsidRPr="008C7D3B">
        <w:tab/>
      </w:r>
      <w:r w:rsidR="001017C1" w:rsidRPr="008C7D3B">
        <w:t xml:space="preserve">Réunions </w:t>
      </w:r>
      <w:r w:rsidRPr="008C7D3B">
        <w:t xml:space="preserve">et activités </w:t>
      </w:r>
      <w:r w:rsidR="001017C1" w:rsidRPr="008C7D3B">
        <w:t>f</w:t>
      </w:r>
      <w:r w:rsidR="00B61154" w:rsidRPr="008C7D3B">
        <w:t>uture</w:t>
      </w:r>
      <w:r w:rsidR="001017C1" w:rsidRPr="008C7D3B">
        <w:t>s</w:t>
      </w:r>
      <w:r w:rsidR="0034196A" w:rsidRPr="008C7D3B">
        <w:t xml:space="preserve"> de la CE 12</w:t>
      </w:r>
    </w:p>
    <w:p w14:paraId="360AF67F" w14:textId="11AAA87D" w:rsidR="00B61154" w:rsidRPr="008C7D3B" w:rsidRDefault="005422EA" w:rsidP="00695460">
      <w:pPr>
        <w:pStyle w:val="enumlev1"/>
      </w:pPr>
      <w:r w:rsidRPr="008C7D3B">
        <w:t>16</w:t>
      </w:r>
      <w:r w:rsidR="00B61154" w:rsidRPr="008C7D3B">
        <w:tab/>
      </w:r>
      <w:r w:rsidR="001017C1" w:rsidRPr="008C7D3B">
        <w:t>Divers</w:t>
      </w:r>
    </w:p>
    <w:p w14:paraId="5D9F327D" w14:textId="55EDC8E2" w:rsidR="00B61154" w:rsidRPr="008C7D3B" w:rsidRDefault="00B61154" w:rsidP="00695460">
      <w:pPr>
        <w:pStyle w:val="enumlev1"/>
      </w:pPr>
      <w:r w:rsidRPr="008C7D3B">
        <w:t>1</w:t>
      </w:r>
      <w:r w:rsidR="005422EA" w:rsidRPr="008C7D3B">
        <w:t>7</w:t>
      </w:r>
      <w:r w:rsidRPr="008C7D3B">
        <w:tab/>
      </w:r>
      <w:r w:rsidR="001017C1" w:rsidRPr="008C7D3B">
        <w:t xml:space="preserve">Remerciements et clôture de la réunion </w:t>
      </w:r>
    </w:p>
    <w:p w14:paraId="3314651A" w14:textId="1F81E421" w:rsidR="00ED7D70" w:rsidRPr="008C7D3B" w:rsidRDefault="00ED7D70" w:rsidP="001A0EF3">
      <w:pPr>
        <w:spacing w:before="240"/>
      </w:pPr>
      <w:r w:rsidRPr="008C7D3B">
        <w:t xml:space="preserve">NOTE ‒ </w:t>
      </w:r>
      <w:r w:rsidR="00E864B2" w:rsidRPr="008C7D3B">
        <w:t>Les mises à jour de l'ordre du jour figurent dans le Document</w:t>
      </w:r>
      <w:r w:rsidRPr="008C7D3B">
        <w:t xml:space="preserve"> SG12-TD1</w:t>
      </w:r>
      <w:r w:rsidR="00B742E1" w:rsidRPr="008C7D3B">
        <w:t>3</w:t>
      </w:r>
      <w:r w:rsidR="005422EA" w:rsidRPr="008C7D3B">
        <w:t>99</w:t>
      </w:r>
      <w:r w:rsidRPr="008C7D3B">
        <w:t>.</w:t>
      </w:r>
    </w:p>
    <w:p w14:paraId="7E1CE5D7" w14:textId="29349292" w:rsidR="00B61154" w:rsidRPr="008C7D3B" w:rsidRDefault="00B61154" w:rsidP="00A72FD2">
      <w:pPr>
        <w:pStyle w:val="enumlev1"/>
        <w:rPr>
          <w:rFonts w:asciiTheme="minorHAnsi" w:hAnsiTheme="minorHAnsi"/>
          <w:szCs w:val="24"/>
        </w:rPr>
      </w:pPr>
      <w:r w:rsidRPr="008C7D3B">
        <w:rPr>
          <w:rFonts w:asciiTheme="minorHAnsi" w:hAnsiTheme="minorHAnsi"/>
          <w:szCs w:val="24"/>
        </w:rPr>
        <w:br w:type="page"/>
      </w:r>
    </w:p>
    <w:p w14:paraId="653DB161" w14:textId="342B2434" w:rsidR="008A2D18" w:rsidRPr="008C7D3B" w:rsidRDefault="000C433B" w:rsidP="00A72FD2">
      <w:pPr>
        <w:pStyle w:val="Annextitle0"/>
        <w:rPr>
          <w:szCs w:val="28"/>
          <w:lang w:val="fr-FR"/>
        </w:rPr>
      </w:pPr>
      <w:bookmarkStart w:id="2" w:name="lt_pId155"/>
      <w:r w:rsidRPr="008C7D3B">
        <w:rPr>
          <w:szCs w:val="28"/>
          <w:lang w:val="fr-FR"/>
        </w:rPr>
        <w:lastRenderedPageBreak/>
        <w:t xml:space="preserve">Projet de </w:t>
      </w:r>
      <w:bookmarkEnd w:id="2"/>
      <w:r w:rsidR="005422EA" w:rsidRPr="008C7D3B">
        <w:rPr>
          <w:szCs w:val="28"/>
          <w:lang w:val="fr-FR"/>
        </w:rPr>
        <w:t>calendrier</w:t>
      </w:r>
    </w:p>
    <w:tbl>
      <w:tblPr>
        <w:tblpPr w:leftFromText="180" w:rightFromText="180" w:vertAnchor="text" w:tblpX="-147" w:tblpY="1"/>
        <w:tblOverlap w:val="never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2284"/>
        <w:gridCol w:w="1933"/>
        <w:gridCol w:w="2449"/>
        <w:gridCol w:w="2126"/>
      </w:tblGrid>
      <w:tr w:rsidR="005422EA" w:rsidRPr="008C7D3B" w14:paraId="66456D94" w14:textId="77777777" w:rsidTr="00BF33D3">
        <w:trPr>
          <w:cantSplit/>
          <w:trHeight w:val="359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100143" w14:textId="77777777" w:rsidR="005422EA" w:rsidRPr="008C7D3B" w:rsidRDefault="005422EA" w:rsidP="00736D24">
            <w:pPr>
              <w:pStyle w:val="TableHead"/>
              <w:jc w:val="left"/>
            </w:pP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D5A22" w14:textId="4E18117A" w:rsidR="005422EA" w:rsidRPr="008C7D3B" w:rsidRDefault="005422EA" w:rsidP="0091302A">
            <w:pPr>
              <w:pStyle w:val="TableHead"/>
            </w:pPr>
            <w:r w:rsidRPr="008C7D3B">
              <w:t>Matin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478852" w14:textId="09BD2F38" w:rsidR="005422EA" w:rsidRPr="008C7D3B" w:rsidRDefault="005422EA" w:rsidP="0091302A">
            <w:pPr>
              <w:pStyle w:val="TableHead"/>
            </w:pPr>
            <w:r w:rsidRPr="008C7D3B">
              <w:t>Après-midi</w:t>
            </w:r>
          </w:p>
        </w:tc>
      </w:tr>
      <w:tr w:rsidR="005422EA" w:rsidRPr="008C7D3B" w14:paraId="35347D08" w14:textId="77777777" w:rsidTr="00BF33D3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9C506" w14:textId="2D3B638E" w:rsidR="005422EA" w:rsidRPr="008C7D3B" w:rsidRDefault="005422EA" w:rsidP="00736D24">
            <w:pPr>
              <w:pStyle w:val="TableText"/>
            </w:pPr>
            <w:r w:rsidRPr="008C7D3B">
              <w:t>Mardi 4 mai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82D22" w14:textId="77777777" w:rsidR="005422EA" w:rsidRPr="008C7D3B" w:rsidRDefault="005422EA" w:rsidP="0091302A">
            <w:pPr>
              <w:pStyle w:val="TableText"/>
              <w:jc w:val="center"/>
            </w:pPr>
          </w:p>
        </w:tc>
        <w:tc>
          <w:tcPr>
            <w:tcW w:w="92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81C70" w14:textId="718A8FB2" w:rsidR="005422EA" w:rsidRPr="008C7D3B" w:rsidRDefault="003D54D9" w:rsidP="0091302A">
            <w:pPr>
              <w:pStyle w:val="TableText"/>
              <w:jc w:val="center"/>
            </w:pPr>
            <w:r w:rsidRPr="008C7D3B">
              <w:t>Plénière d'ouverture de la Commission d'études 12</w:t>
            </w:r>
          </w:p>
        </w:tc>
        <w:tc>
          <w:tcPr>
            <w:tcW w:w="116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F7B92D" w14:textId="1AB06FCC" w:rsidR="005422EA" w:rsidRPr="008C7D3B" w:rsidRDefault="003D54D9" w:rsidP="0091302A">
            <w:pPr>
              <w:pStyle w:val="TableText"/>
              <w:jc w:val="center"/>
            </w:pPr>
            <w:r w:rsidRPr="008C7D3B">
              <w:t xml:space="preserve">Plénière </w:t>
            </w:r>
            <w:r w:rsidR="00A43016" w:rsidRPr="008C7D3B">
              <w:t xml:space="preserve">d'ouverture </w:t>
            </w:r>
            <w:r w:rsidRPr="008C7D3B">
              <w:t xml:space="preserve">de la Commission d'études 12 </w:t>
            </w:r>
            <w:r w:rsidRPr="008C7D3B">
              <w:rPr>
                <w:bCs/>
              </w:rPr>
              <w:t xml:space="preserve">suivie de l'ouverture successive des réunions des Groupes de travail </w:t>
            </w:r>
            <w:r w:rsidR="005422EA" w:rsidRPr="008C7D3B">
              <w:rPr>
                <w:bCs/>
              </w:rPr>
              <w:t xml:space="preserve">1, 2 </w:t>
            </w:r>
            <w:r w:rsidRPr="008C7D3B">
              <w:rPr>
                <w:bCs/>
              </w:rPr>
              <w:t xml:space="preserve">et </w:t>
            </w:r>
            <w:r w:rsidR="005422EA" w:rsidRPr="008C7D3B">
              <w:rPr>
                <w:bCs/>
              </w:rPr>
              <w:t>3/12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7A792" w14:textId="236D781C" w:rsidR="005422EA" w:rsidRPr="008C7D3B" w:rsidRDefault="005422EA" w:rsidP="0091302A">
            <w:pPr>
              <w:pStyle w:val="TableText"/>
              <w:jc w:val="center"/>
            </w:pPr>
            <w:r w:rsidRPr="008C7D3B">
              <w:t>[</w:t>
            </w:r>
            <w:r w:rsidR="003D54D9" w:rsidRPr="008C7D3B">
              <w:t>O</w:t>
            </w:r>
            <w:r w:rsidR="003D54D9" w:rsidRPr="008C7D3B">
              <w:rPr>
                <w:bCs/>
              </w:rPr>
              <w:t>uverture successive des réunions des Groupes de travail 1, 2 et 3/12</w:t>
            </w:r>
            <w:r w:rsidRPr="008C7D3B">
              <w:t>]</w:t>
            </w:r>
          </w:p>
        </w:tc>
      </w:tr>
      <w:tr w:rsidR="005422EA" w:rsidRPr="008C7D3B" w14:paraId="69DCF768" w14:textId="77777777" w:rsidTr="00BF33D3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7273" w14:textId="5A671953" w:rsidR="005422EA" w:rsidRPr="008C7D3B" w:rsidRDefault="005422EA" w:rsidP="00736D24">
            <w:pPr>
              <w:pStyle w:val="TableText"/>
            </w:pPr>
            <w:r w:rsidRPr="008C7D3B">
              <w:t>Mercredi 5 mai</w:t>
            </w:r>
          </w:p>
        </w:tc>
        <w:tc>
          <w:tcPr>
            <w:tcW w:w="20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C77C0" w14:textId="50500E42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t>Séances ad hoc (en parallèle) pour les Questions des différents groupes de travail</w:t>
            </w:r>
          </w:p>
        </w:tc>
        <w:tc>
          <w:tcPr>
            <w:tcW w:w="218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ACFA6" w14:textId="4ECC73DE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Séances ad hoc (en parallèle) pour les Questions des différents groupes de travail</w:t>
            </w:r>
          </w:p>
        </w:tc>
      </w:tr>
      <w:tr w:rsidR="005422EA" w:rsidRPr="008C7D3B" w14:paraId="2C4F0E75" w14:textId="77777777" w:rsidTr="00BF33D3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C4465" w14:textId="40435DB8" w:rsidR="005422EA" w:rsidRPr="008C7D3B" w:rsidRDefault="005422EA" w:rsidP="00736D24">
            <w:pPr>
              <w:pStyle w:val="TableText"/>
            </w:pPr>
            <w:r w:rsidRPr="008C7D3B">
              <w:t>Jeudi 6 mai</w:t>
            </w:r>
          </w:p>
        </w:tc>
        <w:tc>
          <w:tcPr>
            <w:tcW w:w="20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BAF2" w14:textId="6A4F75D0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Séances ad hoc (en parallèle) pour les Questions des différents groupes de travail</w:t>
            </w:r>
          </w:p>
        </w:tc>
        <w:tc>
          <w:tcPr>
            <w:tcW w:w="218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18B119" w14:textId="03693B34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Séances ad hoc (en parallèle) pour les Questions des différents groupes de travail</w:t>
            </w:r>
          </w:p>
        </w:tc>
      </w:tr>
      <w:tr w:rsidR="005422EA" w:rsidRPr="008C7D3B" w14:paraId="60ACDABC" w14:textId="77777777" w:rsidTr="00BF33D3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A7A70" w14:textId="736F2A24" w:rsidR="005422EA" w:rsidRPr="008C7D3B" w:rsidRDefault="005422EA" w:rsidP="00736D24">
            <w:pPr>
              <w:pStyle w:val="TableText"/>
            </w:pPr>
            <w:r w:rsidRPr="008C7D3B">
              <w:t>Vendredi 7 mai</w:t>
            </w:r>
          </w:p>
        </w:tc>
        <w:tc>
          <w:tcPr>
            <w:tcW w:w="20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81606" w14:textId="791286E8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Séances ad hoc (en parallèle) pour les Questions des différents groupes de travail</w:t>
            </w:r>
          </w:p>
        </w:tc>
        <w:tc>
          <w:tcPr>
            <w:tcW w:w="218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1970E" w14:textId="3C6DC7AD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Séances ad hoc (en parallèle) pour les Questions des différents groupes de travail</w:t>
            </w:r>
          </w:p>
        </w:tc>
      </w:tr>
      <w:tr w:rsidR="005422EA" w:rsidRPr="008C7D3B" w14:paraId="3F65F042" w14:textId="77777777" w:rsidTr="00BF33D3">
        <w:trPr>
          <w:cantSplit/>
        </w:trPr>
        <w:tc>
          <w:tcPr>
            <w:tcW w:w="5000" w:type="pct"/>
            <w:gridSpan w:val="5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058A7" w14:textId="1418159E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Week-end</w:t>
            </w:r>
          </w:p>
        </w:tc>
      </w:tr>
      <w:tr w:rsidR="005422EA" w:rsidRPr="008C7D3B" w14:paraId="13010EE1" w14:textId="77777777" w:rsidTr="00BF33D3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EFBE7" w14:textId="0AB0A02A" w:rsidR="005422EA" w:rsidRPr="008C7D3B" w:rsidRDefault="005422EA" w:rsidP="00736D24">
            <w:pPr>
              <w:pStyle w:val="TableText"/>
            </w:pPr>
            <w:r w:rsidRPr="008C7D3B">
              <w:t>Lundi 10 mai</w:t>
            </w:r>
          </w:p>
        </w:tc>
        <w:tc>
          <w:tcPr>
            <w:tcW w:w="20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A448" w14:textId="2B1755A8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Séances ad hoc (en parallèle) pour les Questions des différents groupes de travail</w:t>
            </w:r>
          </w:p>
        </w:tc>
        <w:tc>
          <w:tcPr>
            <w:tcW w:w="218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F5566B" w14:textId="652D93B4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Séances ad hoc (en parallèle) pour les Questions des différents groupes de travail</w:t>
            </w:r>
          </w:p>
        </w:tc>
      </w:tr>
      <w:tr w:rsidR="005422EA" w:rsidRPr="008C7D3B" w14:paraId="70A10376" w14:textId="77777777" w:rsidTr="00BF33D3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49692" w14:textId="34FD331D" w:rsidR="005422EA" w:rsidRPr="008C7D3B" w:rsidRDefault="005422EA" w:rsidP="00736D24">
            <w:pPr>
              <w:pStyle w:val="TableText"/>
            </w:pPr>
            <w:r w:rsidRPr="008C7D3B">
              <w:t>Mardi 11 mai</w:t>
            </w:r>
          </w:p>
        </w:tc>
        <w:tc>
          <w:tcPr>
            <w:tcW w:w="201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27CC" w14:textId="46E023B8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Séances ad hoc (en parallèle) pour les Questions des différents groupes de travail</w:t>
            </w:r>
          </w:p>
        </w:tc>
        <w:tc>
          <w:tcPr>
            <w:tcW w:w="218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07EE7" w14:textId="32A40960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Séances ad hoc (en parallèle) pour les Questions des différents groupes de travail</w:t>
            </w:r>
          </w:p>
        </w:tc>
      </w:tr>
      <w:tr w:rsidR="005422EA" w:rsidRPr="008C7D3B" w14:paraId="51CBC7F7" w14:textId="77777777" w:rsidTr="00BF33D3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B1C3" w14:textId="709EC0CA" w:rsidR="005422EA" w:rsidRPr="008C7D3B" w:rsidRDefault="005422EA" w:rsidP="00736D24">
            <w:pPr>
              <w:pStyle w:val="TableText"/>
            </w:pPr>
            <w:r w:rsidRPr="008C7D3B">
              <w:t>Mercredi 12 mai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7543" w14:textId="0FCBC931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[</w:t>
            </w:r>
            <w:r w:rsidR="00736D24">
              <w:rPr>
                <w:bCs/>
              </w:rPr>
              <w:t>Séances ad hoc (en </w:t>
            </w:r>
            <w:r w:rsidR="003D54D9" w:rsidRPr="008C7D3B">
              <w:rPr>
                <w:bCs/>
              </w:rPr>
              <w:t>parallèle) pour les Ques</w:t>
            </w:r>
            <w:r w:rsidR="00736D24">
              <w:rPr>
                <w:bCs/>
              </w:rPr>
              <w:t>tions des différents groupes de </w:t>
            </w:r>
            <w:r w:rsidR="003D54D9" w:rsidRPr="008C7D3B">
              <w:rPr>
                <w:bCs/>
              </w:rPr>
              <w:t>travail</w:t>
            </w:r>
            <w:r w:rsidRPr="008C7D3B">
              <w:rPr>
                <w:bCs/>
              </w:rPr>
              <w:t>]</w:t>
            </w:r>
          </w:p>
        </w:tc>
        <w:tc>
          <w:tcPr>
            <w:tcW w:w="92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42B5" w14:textId="46CA5490" w:rsidR="005422EA" w:rsidRPr="008C7D3B" w:rsidRDefault="003D54D9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Clôture successive des réunions des Groupes de travail 1, 2 et 3/12</w:t>
            </w:r>
          </w:p>
        </w:tc>
        <w:tc>
          <w:tcPr>
            <w:tcW w:w="116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4522E0" w14:textId="618483C5" w:rsidR="005422EA" w:rsidRPr="008C7D3B" w:rsidRDefault="003D54D9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Clôture successive des réunions des Groupes de travail 1, 2 et 3/12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57AE70" w14:textId="30CBB103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[</w:t>
            </w:r>
            <w:r w:rsidR="003D54D9" w:rsidRPr="008C7D3B">
              <w:rPr>
                <w:bCs/>
              </w:rPr>
              <w:t>Clôture successive des réunions des Groupes de travail 1, 2 et 3/12</w:t>
            </w:r>
            <w:r w:rsidRPr="008C7D3B">
              <w:rPr>
                <w:bCs/>
              </w:rPr>
              <w:t>]</w:t>
            </w:r>
          </w:p>
        </w:tc>
      </w:tr>
      <w:tr w:rsidR="005422EA" w:rsidRPr="008C7D3B" w14:paraId="19E1FB4C" w14:textId="77777777" w:rsidTr="00BF33D3">
        <w:trPr>
          <w:cantSplit/>
        </w:trPr>
        <w:tc>
          <w:tcPr>
            <w:tcW w:w="807" w:type="pct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3414D" w14:textId="1556FCBF" w:rsidR="005422EA" w:rsidRPr="008C7D3B" w:rsidRDefault="005422EA" w:rsidP="00736D24">
            <w:pPr>
              <w:pStyle w:val="TableText"/>
            </w:pPr>
            <w:r w:rsidRPr="008C7D3B">
              <w:t>Jeudi 13 mai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D009" w14:textId="77777777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</w:p>
        </w:tc>
        <w:tc>
          <w:tcPr>
            <w:tcW w:w="922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B16D" w14:textId="70BD2852" w:rsidR="005422EA" w:rsidRPr="008C7D3B" w:rsidRDefault="003D54D9" w:rsidP="0091302A">
            <w:pPr>
              <w:pStyle w:val="TableText"/>
              <w:jc w:val="center"/>
              <w:rPr>
                <w:bCs/>
              </w:rPr>
            </w:pPr>
            <w:r w:rsidRPr="008C7D3B">
              <w:t>Plénière de clôture de la Commission d'études 12</w:t>
            </w:r>
          </w:p>
        </w:tc>
        <w:tc>
          <w:tcPr>
            <w:tcW w:w="116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4795E" w14:textId="081947AD" w:rsidR="005422EA" w:rsidRPr="008C7D3B" w:rsidRDefault="003D54D9" w:rsidP="0091302A">
            <w:pPr>
              <w:pStyle w:val="TableText"/>
              <w:jc w:val="center"/>
              <w:rPr>
                <w:bCs/>
              </w:rPr>
            </w:pPr>
            <w:r w:rsidRPr="008C7D3B">
              <w:t>Plénière de clôture de la Commission d'études 12</w:t>
            </w:r>
          </w:p>
        </w:tc>
        <w:tc>
          <w:tcPr>
            <w:tcW w:w="101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0CBAA" w14:textId="090CCF9D" w:rsidR="005422EA" w:rsidRPr="008C7D3B" w:rsidRDefault="005422EA" w:rsidP="0091302A">
            <w:pPr>
              <w:pStyle w:val="TableText"/>
              <w:jc w:val="center"/>
              <w:rPr>
                <w:bCs/>
              </w:rPr>
            </w:pPr>
            <w:r w:rsidRPr="008C7D3B">
              <w:rPr>
                <w:bCs/>
              </w:rPr>
              <w:t>[</w:t>
            </w:r>
            <w:r w:rsidR="003D54D9" w:rsidRPr="008C7D3B">
              <w:t>Plénière de clôture de la Commission d'études 12</w:t>
            </w:r>
            <w:r w:rsidRPr="008C7D3B">
              <w:rPr>
                <w:bCs/>
              </w:rPr>
              <w:t>]</w:t>
            </w:r>
          </w:p>
        </w:tc>
      </w:tr>
    </w:tbl>
    <w:p w14:paraId="2A31D8C2" w14:textId="1F405E13" w:rsidR="008A2D18" w:rsidRDefault="00ED7D70" w:rsidP="00736D24">
      <w:pPr>
        <w:spacing w:before="360" w:after="40"/>
        <w:rPr>
          <w:rFonts w:asciiTheme="minorHAnsi" w:hAnsiTheme="minorHAnsi"/>
          <w:szCs w:val="22"/>
        </w:rPr>
      </w:pPr>
      <w:r w:rsidRPr="008C7D3B">
        <w:rPr>
          <w:rFonts w:asciiTheme="minorHAnsi" w:hAnsiTheme="minorHAnsi"/>
          <w:szCs w:val="22"/>
        </w:rPr>
        <w:t xml:space="preserve">NOTE – </w:t>
      </w:r>
      <w:r w:rsidR="002C55C5" w:rsidRPr="008C7D3B">
        <w:rPr>
          <w:rFonts w:asciiTheme="minorHAnsi" w:hAnsiTheme="minorHAnsi"/>
          <w:szCs w:val="22"/>
        </w:rPr>
        <w:t xml:space="preserve">Les </w:t>
      </w:r>
      <w:r w:rsidR="005422EA" w:rsidRPr="008C7D3B">
        <w:rPr>
          <w:rFonts w:asciiTheme="minorHAnsi" w:hAnsiTheme="minorHAnsi"/>
          <w:szCs w:val="22"/>
        </w:rPr>
        <w:t xml:space="preserve">détails et </w:t>
      </w:r>
      <w:r w:rsidR="002C55C5" w:rsidRPr="008C7D3B">
        <w:rPr>
          <w:rFonts w:asciiTheme="minorHAnsi" w:hAnsiTheme="minorHAnsi"/>
          <w:szCs w:val="22"/>
        </w:rPr>
        <w:t>mises à jour du programme de travail figurent dans le Document</w:t>
      </w:r>
      <w:r w:rsidRPr="008C7D3B">
        <w:rPr>
          <w:rFonts w:asciiTheme="minorHAnsi" w:hAnsiTheme="minorHAnsi"/>
          <w:szCs w:val="22"/>
        </w:rPr>
        <w:t xml:space="preserve"> SG12-TD</w:t>
      </w:r>
      <w:r w:rsidR="005422EA" w:rsidRPr="008C7D3B">
        <w:rPr>
          <w:rFonts w:asciiTheme="minorHAnsi" w:hAnsiTheme="minorHAnsi"/>
          <w:szCs w:val="22"/>
        </w:rPr>
        <w:t>1400</w:t>
      </w:r>
      <w:r w:rsidRPr="008C7D3B">
        <w:rPr>
          <w:rFonts w:asciiTheme="minorHAnsi" w:hAnsiTheme="minorHAnsi"/>
          <w:szCs w:val="22"/>
        </w:rPr>
        <w:t>.</w:t>
      </w:r>
    </w:p>
    <w:p w14:paraId="0365BD9F" w14:textId="77777777" w:rsidR="00736D24" w:rsidRPr="008C7D3B" w:rsidRDefault="00736D24" w:rsidP="00736D24"/>
    <w:p w14:paraId="55556211" w14:textId="6C15C7A3" w:rsidR="00ED7D70" w:rsidRPr="008C7D3B" w:rsidRDefault="00B61154" w:rsidP="00A72FD2">
      <w:pPr>
        <w:spacing w:before="360"/>
        <w:jc w:val="center"/>
        <w:rPr>
          <w:rFonts w:asciiTheme="minorHAnsi" w:hAnsiTheme="minorHAnsi"/>
          <w:szCs w:val="24"/>
        </w:rPr>
      </w:pPr>
      <w:r w:rsidRPr="008C7D3B">
        <w:rPr>
          <w:rFonts w:asciiTheme="minorHAnsi" w:hAnsiTheme="minorHAnsi"/>
          <w:szCs w:val="24"/>
        </w:rPr>
        <w:t>______________</w:t>
      </w:r>
    </w:p>
    <w:sectPr w:rsidR="00ED7D70" w:rsidRPr="008C7D3B" w:rsidSect="0095585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727" w:code="9"/>
      <w:pgMar w:top="993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5E4E0" w14:textId="77777777" w:rsidR="00B7345D" w:rsidRDefault="00B7345D">
      <w:r>
        <w:separator/>
      </w:r>
    </w:p>
  </w:endnote>
  <w:endnote w:type="continuationSeparator" w:id="0">
    <w:p w14:paraId="1620F3B1" w14:textId="77777777" w:rsidR="00B7345D" w:rsidRDefault="00B7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D093" w14:textId="37866191" w:rsidR="007B38BA" w:rsidRPr="00C42C14" w:rsidRDefault="00955858" w:rsidP="00955858">
    <w:pPr>
      <w:pStyle w:val="Footer"/>
      <w:rPr>
        <w:lang w:val="en-GB"/>
      </w:rPr>
    </w:pPr>
    <w:r>
      <w:rPr>
        <w:noProof/>
      </w:rPr>
      <w:fldChar w:fldCharType="begin"/>
    </w:r>
    <w:r w:rsidRPr="008A2E0B">
      <w:rPr>
        <w:noProof/>
        <w:lang w:val="en-US"/>
      </w:rPr>
      <w:instrText xml:space="preserve"> FILENAME \p  \* MERGEFORMAT </w:instrText>
    </w:r>
    <w:r>
      <w:rPr>
        <w:noProof/>
      </w:rPr>
      <w:fldChar w:fldCharType="separate"/>
    </w:r>
    <w:r w:rsidR="00BD3250">
      <w:rPr>
        <w:noProof/>
        <w:lang w:val="en-US"/>
      </w:rPr>
      <w:t>P:\FRA\ITU-T\COM-T\COM12\COLL\012F.docx</w:t>
    </w:r>
    <w:r>
      <w:rPr>
        <w:noProof/>
      </w:rPr>
      <w:fldChar w:fldCharType="end"/>
    </w:r>
    <w:r w:rsidRPr="00C42C14">
      <w:rPr>
        <w:noProof/>
        <w:lang w:val="en-GB"/>
      </w:rPr>
      <w:t xml:space="preserve"> (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08147" w14:textId="55BD88A2" w:rsidR="00890975" w:rsidRPr="005B6F8F" w:rsidRDefault="00890975" w:rsidP="005B6F8F">
    <w:pPr>
      <w:pStyle w:val="Footer"/>
    </w:pP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CA9B6" w14:textId="65A4E812" w:rsidR="00B7345D" w:rsidRPr="00387E5C" w:rsidRDefault="00B7345D" w:rsidP="00387E5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8"/>
        <w:szCs w:val="18"/>
        <w:lang w:val="fr-CH"/>
      </w:rPr>
    </w:pPr>
    <w:r w:rsidRPr="00387E5C">
      <w:rPr>
        <w:rFonts w:asciiTheme="minorHAnsi" w:hAnsiTheme="minorHAnsi"/>
        <w:sz w:val="18"/>
        <w:szCs w:val="18"/>
        <w:lang w:val="fr-CH"/>
      </w:rPr>
      <w:t>Union internationale des télécommunications • Place des Nations</w:t>
    </w:r>
    <w:r w:rsidR="00C75A42">
      <w:rPr>
        <w:rFonts w:asciiTheme="minorHAnsi" w:hAnsiTheme="minorHAnsi"/>
        <w:sz w:val="18"/>
        <w:szCs w:val="18"/>
        <w:lang w:val="fr-CH"/>
      </w:rPr>
      <w:t xml:space="preserve"> </w:t>
    </w:r>
    <w:r w:rsidR="00C75A42" w:rsidRPr="00387E5C">
      <w:rPr>
        <w:rFonts w:asciiTheme="minorHAnsi" w:hAnsiTheme="minorHAnsi"/>
        <w:sz w:val="18"/>
        <w:szCs w:val="18"/>
        <w:lang w:val="fr-CH"/>
      </w:rPr>
      <w:t xml:space="preserve">• </w:t>
    </w:r>
    <w:r w:rsidRPr="00387E5C">
      <w:rPr>
        <w:rFonts w:asciiTheme="minorHAnsi" w:hAnsiTheme="minorHAnsi"/>
        <w:sz w:val="18"/>
        <w:szCs w:val="18"/>
        <w:lang w:val="fr-CH"/>
      </w:rPr>
      <w:t>CH</w:t>
    </w:r>
    <w:r w:rsidRPr="00387E5C">
      <w:rPr>
        <w:rFonts w:asciiTheme="minorHAnsi" w:hAnsiTheme="minorHAnsi"/>
        <w:sz w:val="18"/>
        <w:szCs w:val="18"/>
        <w:lang w:val="fr-CH"/>
      </w:rPr>
      <w:noBreakHyphen/>
      <w:t>1211 Genève 20</w:t>
    </w:r>
    <w:r w:rsidR="00C75A42">
      <w:rPr>
        <w:rFonts w:asciiTheme="minorHAnsi" w:hAnsiTheme="minorHAnsi"/>
        <w:sz w:val="18"/>
        <w:szCs w:val="18"/>
        <w:lang w:val="fr-CH"/>
      </w:rPr>
      <w:t xml:space="preserve"> </w:t>
    </w:r>
    <w:r w:rsidR="00C75A42" w:rsidRPr="00387E5C">
      <w:rPr>
        <w:rFonts w:asciiTheme="minorHAnsi" w:hAnsiTheme="minorHAnsi"/>
        <w:sz w:val="18"/>
        <w:szCs w:val="18"/>
        <w:lang w:val="fr-CH"/>
      </w:rPr>
      <w:t xml:space="preserve">• </w:t>
    </w:r>
    <w:r w:rsidRPr="00387E5C">
      <w:rPr>
        <w:rFonts w:asciiTheme="minorHAnsi" w:hAnsiTheme="minorHAnsi"/>
        <w:sz w:val="18"/>
        <w:szCs w:val="18"/>
        <w:lang w:val="fr-CH"/>
      </w:rPr>
      <w:t xml:space="preserve">Suisse </w:t>
    </w:r>
    <w:r w:rsidRPr="00387E5C">
      <w:rPr>
        <w:rFonts w:asciiTheme="minorHAnsi" w:hAnsiTheme="minorHAnsi"/>
        <w:sz w:val="18"/>
        <w:szCs w:val="18"/>
        <w:lang w:val="fr-CH"/>
      </w:rPr>
      <w:br/>
    </w:r>
    <w:proofErr w:type="gramStart"/>
    <w:r w:rsidRPr="00387E5C">
      <w:rPr>
        <w:rFonts w:asciiTheme="minorHAnsi" w:hAnsiTheme="minorHAnsi"/>
        <w:sz w:val="18"/>
        <w:szCs w:val="18"/>
        <w:lang w:val="fr-CH"/>
      </w:rPr>
      <w:t>Tél.:</w:t>
    </w:r>
    <w:proofErr w:type="gramEnd"/>
    <w:r w:rsidRPr="00387E5C">
      <w:rPr>
        <w:rFonts w:asciiTheme="minorHAnsi" w:hAnsiTheme="minorHAnsi"/>
        <w:sz w:val="18"/>
        <w:szCs w:val="18"/>
        <w:lang w:val="fr-CH"/>
      </w:rPr>
      <w:t xml:space="preserve"> +41 22 730 5111 • Fax: +41 22 733 7256 • </w:t>
    </w:r>
    <w:r w:rsidR="003C40BE">
      <w:rPr>
        <w:rFonts w:asciiTheme="minorHAnsi" w:hAnsiTheme="minorHAnsi"/>
        <w:sz w:val="18"/>
        <w:szCs w:val="18"/>
        <w:lang w:val="fr-CH"/>
      </w:rPr>
      <w:t>C</w:t>
    </w:r>
    <w:r w:rsidRPr="00387E5C">
      <w:rPr>
        <w:rFonts w:asciiTheme="minorHAnsi" w:hAnsiTheme="minorHAnsi"/>
        <w:sz w:val="18"/>
        <w:szCs w:val="18"/>
        <w:lang w:val="fr-CH"/>
      </w:rPr>
      <w:t xml:space="preserve">ourriel: </w:t>
    </w:r>
    <w:hyperlink r:id="rId1" w:history="1">
      <w:r w:rsidRPr="00387E5C">
        <w:rPr>
          <w:rFonts w:asciiTheme="minorHAnsi" w:hAnsiTheme="minorHAnsi"/>
          <w:color w:val="0000FF"/>
          <w:sz w:val="18"/>
          <w:szCs w:val="18"/>
          <w:u w:val="single"/>
        </w:rPr>
        <w:t>itumail@itu.int</w:t>
      </w:r>
    </w:hyperlink>
    <w:r w:rsidRPr="00387E5C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387E5C">
        <w:rPr>
          <w:rFonts w:asciiTheme="minorHAnsi" w:hAnsiTheme="minorHAnsi"/>
          <w:color w:val="0000FF"/>
          <w:sz w:val="18"/>
          <w:szCs w:val="18"/>
          <w:u w:val="single"/>
        </w:rPr>
        <w:t>www.itu.int</w:t>
      </w:r>
    </w:hyperlink>
    <w:r w:rsidRPr="00387E5C">
      <w:rPr>
        <w:rFonts w:asciiTheme="minorHAnsi" w:hAnsiTheme="minorHAns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1F86" w14:textId="77777777" w:rsidR="00B7345D" w:rsidRDefault="00B7345D">
      <w:r>
        <w:t>____________________</w:t>
      </w:r>
    </w:p>
  </w:footnote>
  <w:footnote w:type="continuationSeparator" w:id="0">
    <w:p w14:paraId="79A9456D" w14:textId="77777777" w:rsidR="00B7345D" w:rsidRDefault="00B7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ADCB" w14:textId="77777777" w:rsidR="00B7345D" w:rsidRPr="00EF546E" w:rsidRDefault="00B7345D" w:rsidP="00EF546E">
    <w:pPr>
      <w:pStyle w:val="Header"/>
      <w:rPr>
        <w:rFonts w:asciiTheme="minorHAnsi" w:hAnsiTheme="minorHAnsi"/>
      </w:rPr>
    </w:pPr>
    <w:r w:rsidRPr="00EF546E">
      <w:rPr>
        <w:rFonts w:asciiTheme="minorHAnsi" w:hAnsiTheme="minorHAnsi"/>
      </w:rPr>
      <w:t xml:space="preserve">- </w:t>
    </w:r>
    <w:sdt>
      <w:sdtPr>
        <w:rPr>
          <w:rFonts w:asciiTheme="minorHAnsi" w:hAnsiTheme="minorHAnsi"/>
        </w:rPr>
        <w:id w:val="18865236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F546E">
          <w:rPr>
            <w:rFonts w:asciiTheme="minorHAnsi" w:hAnsiTheme="minorHAnsi"/>
          </w:rPr>
          <w:fldChar w:fldCharType="begin"/>
        </w:r>
        <w:r w:rsidRPr="00EF546E">
          <w:rPr>
            <w:rFonts w:asciiTheme="minorHAnsi" w:hAnsiTheme="minorHAnsi"/>
          </w:rPr>
          <w:instrText xml:space="preserve"> PAGE   \* MERGEFORMAT </w:instrText>
        </w:r>
        <w:r w:rsidRPr="00EF546E">
          <w:rPr>
            <w:rFonts w:asciiTheme="minorHAnsi" w:hAnsiTheme="minorHAnsi"/>
          </w:rPr>
          <w:fldChar w:fldCharType="separate"/>
        </w:r>
        <w:r w:rsidR="00955858">
          <w:rPr>
            <w:rFonts w:asciiTheme="minorHAnsi" w:hAnsiTheme="minorHAnsi"/>
            <w:noProof/>
          </w:rPr>
          <w:t>2</w:t>
        </w:r>
        <w:r w:rsidRPr="00EF546E">
          <w:rPr>
            <w:rFonts w:asciiTheme="minorHAnsi" w:hAnsiTheme="minorHAnsi"/>
            <w:noProof/>
          </w:rPr>
          <w:fldChar w:fldCharType="end"/>
        </w:r>
        <w:r w:rsidRPr="00EF546E">
          <w:rPr>
            <w:rFonts w:asciiTheme="minorHAnsi" w:hAnsiTheme="minorHAnsi"/>
            <w:noProof/>
          </w:rPr>
          <w:t xml:space="preserve"> -</w:t>
        </w:r>
      </w:sdtContent>
    </w:sdt>
  </w:p>
  <w:p w14:paraId="5457246E" w14:textId="77777777" w:rsidR="00B7345D" w:rsidRPr="00EF546E" w:rsidRDefault="00B7345D" w:rsidP="00EF54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7458" w14:textId="04D0B699" w:rsidR="00B7345D" w:rsidRPr="00955858" w:rsidRDefault="00B7345D" w:rsidP="004C62FB">
    <w:pPr>
      <w:pStyle w:val="Header"/>
      <w:spacing w:after="240"/>
      <w:rPr>
        <w:sz w:val="18"/>
        <w:szCs w:val="18"/>
      </w:rPr>
    </w:pPr>
    <w:r w:rsidRPr="00955858">
      <w:rPr>
        <w:rFonts w:asciiTheme="minorHAnsi" w:hAnsiTheme="minorHAnsi"/>
        <w:sz w:val="18"/>
        <w:szCs w:val="18"/>
      </w:rPr>
      <w:t xml:space="preserve">- </w:t>
    </w:r>
    <w:sdt>
      <w:sdtPr>
        <w:rPr>
          <w:rFonts w:asciiTheme="minorHAnsi" w:hAnsiTheme="minorHAnsi"/>
          <w:sz w:val="18"/>
          <w:szCs w:val="18"/>
        </w:rPr>
        <w:id w:val="-18539473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55858">
          <w:rPr>
            <w:rFonts w:asciiTheme="minorHAnsi" w:hAnsiTheme="minorHAnsi"/>
            <w:sz w:val="18"/>
            <w:szCs w:val="18"/>
          </w:rPr>
          <w:fldChar w:fldCharType="begin"/>
        </w:r>
        <w:r w:rsidRPr="0095585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955858">
          <w:rPr>
            <w:rFonts w:asciiTheme="minorHAnsi" w:hAnsiTheme="minorHAnsi"/>
            <w:sz w:val="18"/>
            <w:szCs w:val="18"/>
          </w:rPr>
          <w:fldChar w:fldCharType="separate"/>
        </w:r>
        <w:r w:rsidR="00BD3250">
          <w:rPr>
            <w:rFonts w:asciiTheme="minorHAnsi" w:hAnsiTheme="minorHAnsi"/>
            <w:noProof/>
            <w:sz w:val="18"/>
            <w:szCs w:val="18"/>
          </w:rPr>
          <w:t>4</w:t>
        </w:r>
        <w:r w:rsidRPr="00955858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955858">
          <w:rPr>
            <w:rFonts w:asciiTheme="minorHAnsi" w:hAnsiTheme="minorHAnsi"/>
            <w:noProof/>
            <w:sz w:val="18"/>
            <w:szCs w:val="18"/>
          </w:rPr>
          <w:t xml:space="preserve"> -</w:t>
        </w:r>
      </w:sdtContent>
    </w:sdt>
    <w:r w:rsidR="00955858">
      <w:rPr>
        <w:rFonts w:asciiTheme="minorHAnsi" w:hAnsiTheme="minorHAnsi"/>
        <w:noProof/>
        <w:sz w:val="18"/>
        <w:szCs w:val="18"/>
      </w:rPr>
      <w:br/>
      <w:t xml:space="preserve">Lettre collective </w:t>
    </w:r>
    <w:r w:rsidR="00E86B8B">
      <w:rPr>
        <w:rFonts w:asciiTheme="minorHAnsi" w:hAnsiTheme="minorHAnsi"/>
        <w:noProof/>
        <w:sz w:val="18"/>
        <w:szCs w:val="18"/>
      </w:rPr>
      <w:t>1</w:t>
    </w:r>
    <w:r w:rsidR="0091302A">
      <w:rPr>
        <w:rFonts w:asciiTheme="minorHAnsi" w:hAnsiTheme="minorHAnsi"/>
        <w:noProof/>
        <w:sz w:val="18"/>
        <w:szCs w:val="18"/>
      </w:rPr>
      <w:t>2</w:t>
    </w:r>
    <w:r w:rsidR="00955858">
      <w:rPr>
        <w:rFonts w:asciiTheme="minorHAnsi" w:hAnsiTheme="minorHAnsi"/>
        <w:noProof/>
        <w:sz w:val="18"/>
        <w:szCs w:val="18"/>
      </w:rPr>
      <w:t>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27504" w14:textId="77777777" w:rsidR="005B6F8F" w:rsidRDefault="005B6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ABEAC62-6CAA-4806-A7BB-F9239EF6DA95}"/>
    <w:docVar w:name="dgnword-eventsink" w:val="1622724730656"/>
  </w:docVars>
  <w:rsids>
    <w:rsidRoot w:val="00382708"/>
    <w:rsid w:val="000017F1"/>
    <w:rsid w:val="00002622"/>
    <w:rsid w:val="00012F93"/>
    <w:rsid w:val="00016DA6"/>
    <w:rsid w:val="0002146C"/>
    <w:rsid w:val="00034C8C"/>
    <w:rsid w:val="00036A40"/>
    <w:rsid w:val="00040CC6"/>
    <w:rsid w:val="000417A8"/>
    <w:rsid w:val="00050818"/>
    <w:rsid w:val="00050CC5"/>
    <w:rsid w:val="000545BD"/>
    <w:rsid w:val="00062F16"/>
    <w:rsid w:val="000646AE"/>
    <w:rsid w:val="00064F18"/>
    <w:rsid w:val="00064FDA"/>
    <w:rsid w:val="00072EB7"/>
    <w:rsid w:val="00074CEB"/>
    <w:rsid w:val="00075A43"/>
    <w:rsid w:val="00077AA6"/>
    <w:rsid w:val="00080B34"/>
    <w:rsid w:val="000814FB"/>
    <w:rsid w:val="000827E1"/>
    <w:rsid w:val="00082F74"/>
    <w:rsid w:val="000877D6"/>
    <w:rsid w:val="000915AF"/>
    <w:rsid w:val="0009512F"/>
    <w:rsid w:val="000A6559"/>
    <w:rsid w:val="000A6EA3"/>
    <w:rsid w:val="000C047C"/>
    <w:rsid w:val="000C3470"/>
    <w:rsid w:val="000C433B"/>
    <w:rsid w:val="000C74F5"/>
    <w:rsid w:val="000C7D67"/>
    <w:rsid w:val="000E13CB"/>
    <w:rsid w:val="000E179C"/>
    <w:rsid w:val="000E4C21"/>
    <w:rsid w:val="000E6752"/>
    <w:rsid w:val="000E6B18"/>
    <w:rsid w:val="000F2AD5"/>
    <w:rsid w:val="001017C1"/>
    <w:rsid w:val="00103A96"/>
    <w:rsid w:val="001052BD"/>
    <w:rsid w:val="00105666"/>
    <w:rsid w:val="00122BC5"/>
    <w:rsid w:val="001322EE"/>
    <w:rsid w:val="00133D23"/>
    <w:rsid w:val="00140D55"/>
    <w:rsid w:val="0015083C"/>
    <w:rsid w:val="00157DEF"/>
    <w:rsid w:val="0016153A"/>
    <w:rsid w:val="001617C3"/>
    <w:rsid w:val="00164614"/>
    <w:rsid w:val="0016601A"/>
    <w:rsid w:val="00167799"/>
    <w:rsid w:val="00170E2B"/>
    <w:rsid w:val="00172F61"/>
    <w:rsid w:val="00174233"/>
    <w:rsid w:val="0017518D"/>
    <w:rsid w:val="00181DCF"/>
    <w:rsid w:val="001844DC"/>
    <w:rsid w:val="001851A7"/>
    <w:rsid w:val="00195BFF"/>
    <w:rsid w:val="0019714A"/>
    <w:rsid w:val="001A0EF3"/>
    <w:rsid w:val="001A6B96"/>
    <w:rsid w:val="001A6F43"/>
    <w:rsid w:val="001B04C2"/>
    <w:rsid w:val="001B4832"/>
    <w:rsid w:val="001B5570"/>
    <w:rsid w:val="001B7D39"/>
    <w:rsid w:val="001C213A"/>
    <w:rsid w:val="001C7B93"/>
    <w:rsid w:val="001D1A36"/>
    <w:rsid w:val="001D1E03"/>
    <w:rsid w:val="001D5C4D"/>
    <w:rsid w:val="001E0E1E"/>
    <w:rsid w:val="001E42ED"/>
    <w:rsid w:val="001F0A4E"/>
    <w:rsid w:val="001F2573"/>
    <w:rsid w:val="001F3EB5"/>
    <w:rsid w:val="001F48C4"/>
    <w:rsid w:val="001F7BB9"/>
    <w:rsid w:val="002031B5"/>
    <w:rsid w:val="00203AB3"/>
    <w:rsid w:val="00206009"/>
    <w:rsid w:val="00212623"/>
    <w:rsid w:val="0021396F"/>
    <w:rsid w:val="00234FB5"/>
    <w:rsid w:val="002357E0"/>
    <w:rsid w:val="00250A6B"/>
    <w:rsid w:val="00251CB1"/>
    <w:rsid w:val="0025229B"/>
    <w:rsid w:val="002549C5"/>
    <w:rsid w:val="00256028"/>
    <w:rsid w:val="00260700"/>
    <w:rsid w:val="00266F77"/>
    <w:rsid w:val="002747F9"/>
    <w:rsid w:val="0028019C"/>
    <w:rsid w:val="00281F88"/>
    <w:rsid w:val="00286C49"/>
    <w:rsid w:val="0029340B"/>
    <w:rsid w:val="002A1B14"/>
    <w:rsid w:val="002A3B14"/>
    <w:rsid w:val="002A3CBF"/>
    <w:rsid w:val="002A4DCE"/>
    <w:rsid w:val="002A7DD3"/>
    <w:rsid w:val="002B17FA"/>
    <w:rsid w:val="002B1DD8"/>
    <w:rsid w:val="002C1D26"/>
    <w:rsid w:val="002C1F30"/>
    <w:rsid w:val="002C24E7"/>
    <w:rsid w:val="002C30AA"/>
    <w:rsid w:val="002C45FC"/>
    <w:rsid w:val="002C55C5"/>
    <w:rsid w:val="002C6469"/>
    <w:rsid w:val="002C7498"/>
    <w:rsid w:val="002C75C2"/>
    <w:rsid w:val="002D039B"/>
    <w:rsid w:val="002D12D6"/>
    <w:rsid w:val="002D5064"/>
    <w:rsid w:val="002D5664"/>
    <w:rsid w:val="002D5FB4"/>
    <w:rsid w:val="002D7691"/>
    <w:rsid w:val="002E199A"/>
    <w:rsid w:val="002E3CC0"/>
    <w:rsid w:val="002F31E3"/>
    <w:rsid w:val="002F490B"/>
    <w:rsid w:val="002F77B9"/>
    <w:rsid w:val="003044B7"/>
    <w:rsid w:val="00310985"/>
    <w:rsid w:val="0031762F"/>
    <w:rsid w:val="0032158F"/>
    <w:rsid w:val="0032161B"/>
    <w:rsid w:val="003222B0"/>
    <w:rsid w:val="003278F5"/>
    <w:rsid w:val="0033367E"/>
    <w:rsid w:val="00333903"/>
    <w:rsid w:val="00333D60"/>
    <w:rsid w:val="0034196A"/>
    <w:rsid w:val="00342317"/>
    <w:rsid w:val="00342E5A"/>
    <w:rsid w:val="00347205"/>
    <w:rsid w:val="00351AF1"/>
    <w:rsid w:val="00352942"/>
    <w:rsid w:val="00352E56"/>
    <w:rsid w:val="0036126C"/>
    <w:rsid w:val="003635BA"/>
    <w:rsid w:val="0036486F"/>
    <w:rsid w:val="00365551"/>
    <w:rsid w:val="00365821"/>
    <w:rsid w:val="00370E21"/>
    <w:rsid w:val="00381130"/>
    <w:rsid w:val="00382708"/>
    <w:rsid w:val="00385B9D"/>
    <w:rsid w:val="00387E5C"/>
    <w:rsid w:val="00391B68"/>
    <w:rsid w:val="00392A51"/>
    <w:rsid w:val="00395E4C"/>
    <w:rsid w:val="003B03C5"/>
    <w:rsid w:val="003B5E75"/>
    <w:rsid w:val="003B7123"/>
    <w:rsid w:val="003C309E"/>
    <w:rsid w:val="003C4064"/>
    <w:rsid w:val="003C40BE"/>
    <w:rsid w:val="003D01D0"/>
    <w:rsid w:val="003D3F85"/>
    <w:rsid w:val="003D54D9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25D14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55CB4"/>
    <w:rsid w:val="00464FB6"/>
    <w:rsid w:val="0046635E"/>
    <w:rsid w:val="00472220"/>
    <w:rsid w:val="0047256D"/>
    <w:rsid w:val="0048073E"/>
    <w:rsid w:val="00486E9E"/>
    <w:rsid w:val="00490172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62FB"/>
    <w:rsid w:val="004C7297"/>
    <w:rsid w:val="004D21A7"/>
    <w:rsid w:val="004D483D"/>
    <w:rsid w:val="004E2691"/>
    <w:rsid w:val="004E2B2D"/>
    <w:rsid w:val="004E58A7"/>
    <w:rsid w:val="004E6105"/>
    <w:rsid w:val="004F5813"/>
    <w:rsid w:val="004F5A93"/>
    <w:rsid w:val="005067D6"/>
    <w:rsid w:val="0050779B"/>
    <w:rsid w:val="00512AD9"/>
    <w:rsid w:val="00515ABA"/>
    <w:rsid w:val="00517DE4"/>
    <w:rsid w:val="00524367"/>
    <w:rsid w:val="005243DB"/>
    <w:rsid w:val="00526114"/>
    <w:rsid w:val="005269A5"/>
    <w:rsid w:val="00527A48"/>
    <w:rsid w:val="0053490B"/>
    <w:rsid w:val="005364D5"/>
    <w:rsid w:val="00540E0F"/>
    <w:rsid w:val="00542259"/>
    <w:rsid w:val="005422EA"/>
    <w:rsid w:val="00543AC1"/>
    <w:rsid w:val="00547CDE"/>
    <w:rsid w:val="005500AF"/>
    <w:rsid w:val="00552170"/>
    <w:rsid w:val="005522D4"/>
    <w:rsid w:val="00562D79"/>
    <w:rsid w:val="00566D5D"/>
    <w:rsid w:val="00571330"/>
    <w:rsid w:val="00574B67"/>
    <w:rsid w:val="00576622"/>
    <w:rsid w:val="0058584A"/>
    <w:rsid w:val="00594730"/>
    <w:rsid w:val="00595A0D"/>
    <w:rsid w:val="005962E7"/>
    <w:rsid w:val="005A0780"/>
    <w:rsid w:val="005A48DB"/>
    <w:rsid w:val="005A7DC7"/>
    <w:rsid w:val="005B2C41"/>
    <w:rsid w:val="005B395B"/>
    <w:rsid w:val="005B5068"/>
    <w:rsid w:val="005B5804"/>
    <w:rsid w:val="005B6B84"/>
    <w:rsid w:val="005B6F8F"/>
    <w:rsid w:val="005C2CCA"/>
    <w:rsid w:val="005C3F7B"/>
    <w:rsid w:val="005C472B"/>
    <w:rsid w:val="005D0BE6"/>
    <w:rsid w:val="005D665F"/>
    <w:rsid w:val="005E07C5"/>
    <w:rsid w:val="005E16E5"/>
    <w:rsid w:val="005E2720"/>
    <w:rsid w:val="005E2729"/>
    <w:rsid w:val="005F1AA4"/>
    <w:rsid w:val="005F1CF2"/>
    <w:rsid w:val="005F602B"/>
    <w:rsid w:val="005F7B5C"/>
    <w:rsid w:val="0060058D"/>
    <w:rsid w:val="00604C05"/>
    <w:rsid w:val="006076FF"/>
    <w:rsid w:val="00614BD0"/>
    <w:rsid w:val="00625D2B"/>
    <w:rsid w:val="0063475D"/>
    <w:rsid w:val="006425AE"/>
    <w:rsid w:val="00643AB4"/>
    <w:rsid w:val="00644079"/>
    <w:rsid w:val="00645F38"/>
    <w:rsid w:val="00646DC2"/>
    <w:rsid w:val="00662AD4"/>
    <w:rsid w:val="00667960"/>
    <w:rsid w:val="006703AE"/>
    <w:rsid w:val="00671509"/>
    <w:rsid w:val="00675999"/>
    <w:rsid w:val="00675CEF"/>
    <w:rsid w:val="0068406A"/>
    <w:rsid w:val="00684763"/>
    <w:rsid w:val="00686E0F"/>
    <w:rsid w:val="00687813"/>
    <w:rsid w:val="006927DC"/>
    <w:rsid w:val="00695460"/>
    <w:rsid w:val="00696011"/>
    <w:rsid w:val="006A15C6"/>
    <w:rsid w:val="006C3772"/>
    <w:rsid w:val="006C48D6"/>
    <w:rsid w:val="006E2D43"/>
    <w:rsid w:val="006F0DE0"/>
    <w:rsid w:val="006F30CC"/>
    <w:rsid w:val="006F57BA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36D24"/>
    <w:rsid w:val="00741886"/>
    <w:rsid w:val="007510BB"/>
    <w:rsid w:val="0075428B"/>
    <w:rsid w:val="00754D8C"/>
    <w:rsid w:val="00762160"/>
    <w:rsid w:val="007624DE"/>
    <w:rsid w:val="00764C51"/>
    <w:rsid w:val="00765165"/>
    <w:rsid w:val="007726C0"/>
    <w:rsid w:val="007743EE"/>
    <w:rsid w:val="007762CC"/>
    <w:rsid w:val="007906A1"/>
    <w:rsid w:val="007A268A"/>
    <w:rsid w:val="007A2F84"/>
    <w:rsid w:val="007B38BA"/>
    <w:rsid w:val="007B5B29"/>
    <w:rsid w:val="007B7BFF"/>
    <w:rsid w:val="007D4887"/>
    <w:rsid w:val="007D53A2"/>
    <w:rsid w:val="007D5C68"/>
    <w:rsid w:val="007D6430"/>
    <w:rsid w:val="007E467B"/>
    <w:rsid w:val="00800681"/>
    <w:rsid w:val="0080659A"/>
    <w:rsid w:val="00806FDF"/>
    <w:rsid w:val="008130D7"/>
    <w:rsid w:val="00816DB0"/>
    <w:rsid w:val="00823299"/>
    <w:rsid w:val="00825798"/>
    <w:rsid w:val="00825FC5"/>
    <w:rsid w:val="00830C5C"/>
    <w:rsid w:val="00834D78"/>
    <w:rsid w:val="00845908"/>
    <w:rsid w:val="00845C37"/>
    <w:rsid w:val="00847975"/>
    <w:rsid w:val="00850C7D"/>
    <w:rsid w:val="008613EC"/>
    <w:rsid w:val="00865F3C"/>
    <w:rsid w:val="00890975"/>
    <w:rsid w:val="00892810"/>
    <w:rsid w:val="0089465A"/>
    <w:rsid w:val="00896B7D"/>
    <w:rsid w:val="008A1D79"/>
    <w:rsid w:val="008A2D18"/>
    <w:rsid w:val="008A2E0B"/>
    <w:rsid w:val="008A6379"/>
    <w:rsid w:val="008A69A3"/>
    <w:rsid w:val="008A6BD2"/>
    <w:rsid w:val="008A76B0"/>
    <w:rsid w:val="008B585F"/>
    <w:rsid w:val="008B7B8C"/>
    <w:rsid w:val="008C1991"/>
    <w:rsid w:val="008C19B9"/>
    <w:rsid w:val="008C3B41"/>
    <w:rsid w:val="008C7D3B"/>
    <w:rsid w:val="008D34E6"/>
    <w:rsid w:val="008D566F"/>
    <w:rsid w:val="008E039F"/>
    <w:rsid w:val="008E0CF2"/>
    <w:rsid w:val="008E4983"/>
    <w:rsid w:val="008E7EA8"/>
    <w:rsid w:val="008F1270"/>
    <w:rsid w:val="008F5532"/>
    <w:rsid w:val="008F5E4B"/>
    <w:rsid w:val="009012B7"/>
    <w:rsid w:val="00902BD5"/>
    <w:rsid w:val="0090478A"/>
    <w:rsid w:val="00910790"/>
    <w:rsid w:val="00912ADB"/>
    <w:rsid w:val="0091302A"/>
    <w:rsid w:val="0091647D"/>
    <w:rsid w:val="0091786C"/>
    <w:rsid w:val="009247B8"/>
    <w:rsid w:val="009272F4"/>
    <w:rsid w:val="00931D9C"/>
    <w:rsid w:val="0093290C"/>
    <w:rsid w:val="00936A9B"/>
    <w:rsid w:val="009414D3"/>
    <w:rsid w:val="00941C20"/>
    <w:rsid w:val="0094412C"/>
    <w:rsid w:val="009521B9"/>
    <w:rsid w:val="00954B25"/>
    <w:rsid w:val="00955858"/>
    <w:rsid w:val="00966A1F"/>
    <w:rsid w:val="00972ED8"/>
    <w:rsid w:val="00975014"/>
    <w:rsid w:val="009876EB"/>
    <w:rsid w:val="009933EE"/>
    <w:rsid w:val="0099368F"/>
    <w:rsid w:val="00994716"/>
    <w:rsid w:val="00994BE5"/>
    <w:rsid w:val="00997CD0"/>
    <w:rsid w:val="009B254B"/>
    <w:rsid w:val="009C0208"/>
    <w:rsid w:val="009C2588"/>
    <w:rsid w:val="009C783A"/>
    <w:rsid w:val="009D5C72"/>
    <w:rsid w:val="009E0E56"/>
    <w:rsid w:val="009E4B42"/>
    <w:rsid w:val="009F0A0A"/>
    <w:rsid w:val="00A002B2"/>
    <w:rsid w:val="00A00B76"/>
    <w:rsid w:val="00A07C6C"/>
    <w:rsid w:val="00A11ED9"/>
    <w:rsid w:val="00A236D2"/>
    <w:rsid w:val="00A23990"/>
    <w:rsid w:val="00A268BA"/>
    <w:rsid w:val="00A26ADD"/>
    <w:rsid w:val="00A30089"/>
    <w:rsid w:val="00A40B93"/>
    <w:rsid w:val="00A40FAD"/>
    <w:rsid w:val="00A43016"/>
    <w:rsid w:val="00A45EEE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2FD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A6129"/>
    <w:rsid w:val="00AB5FFB"/>
    <w:rsid w:val="00AB717D"/>
    <w:rsid w:val="00AC29A3"/>
    <w:rsid w:val="00AC5975"/>
    <w:rsid w:val="00AC5CFE"/>
    <w:rsid w:val="00AD16B2"/>
    <w:rsid w:val="00AD3CEA"/>
    <w:rsid w:val="00AD63F7"/>
    <w:rsid w:val="00AE0833"/>
    <w:rsid w:val="00B00853"/>
    <w:rsid w:val="00B03325"/>
    <w:rsid w:val="00B04F59"/>
    <w:rsid w:val="00B05B51"/>
    <w:rsid w:val="00B140E4"/>
    <w:rsid w:val="00B16DB7"/>
    <w:rsid w:val="00B17F19"/>
    <w:rsid w:val="00B20746"/>
    <w:rsid w:val="00B20DAD"/>
    <w:rsid w:val="00B31BD6"/>
    <w:rsid w:val="00B4146A"/>
    <w:rsid w:val="00B51198"/>
    <w:rsid w:val="00B51DC4"/>
    <w:rsid w:val="00B602DA"/>
    <w:rsid w:val="00B61154"/>
    <w:rsid w:val="00B61822"/>
    <w:rsid w:val="00B620C3"/>
    <w:rsid w:val="00B64063"/>
    <w:rsid w:val="00B67822"/>
    <w:rsid w:val="00B7345D"/>
    <w:rsid w:val="00B742E1"/>
    <w:rsid w:val="00B8131A"/>
    <w:rsid w:val="00B8146B"/>
    <w:rsid w:val="00B8368F"/>
    <w:rsid w:val="00B92119"/>
    <w:rsid w:val="00B92AF6"/>
    <w:rsid w:val="00B94FD0"/>
    <w:rsid w:val="00B9612D"/>
    <w:rsid w:val="00B96838"/>
    <w:rsid w:val="00BA221C"/>
    <w:rsid w:val="00BB1CB0"/>
    <w:rsid w:val="00BB6706"/>
    <w:rsid w:val="00BB6D53"/>
    <w:rsid w:val="00BC13AB"/>
    <w:rsid w:val="00BC31B2"/>
    <w:rsid w:val="00BD3250"/>
    <w:rsid w:val="00BD5EAA"/>
    <w:rsid w:val="00BE6AC6"/>
    <w:rsid w:val="00BF17E2"/>
    <w:rsid w:val="00BF1875"/>
    <w:rsid w:val="00BF33D3"/>
    <w:rsid w:val="00BF3B98"/>
    <w:rsid w:val="00BF4FF2"/>
    <w:rsid w:val="00BF783A"/>
    <w:rsid w:val="00C165E5"/>
    <w:rsid w:val="00C17596"/>
    <w:rsid w:val="00C26E61"/>
    <w:rsid w:val="00C358D5"/>
    <w:rsid w:val="00C35B5F"/>
    <w:rsid w:val="00C40C64"/>
    <w:rsid w:val="00C42C14"/>
    <w:rsid w:val="00C4569A"/>
    <w:rsid w:val="00C51DC6"/>
    <w:rsid w:val="00C55860"/>
    <w:rsid w:val="00C564BD"/>
    <w:rsid w:val="00C618A5"/>
    <w:rsid w:val="00C64E19"/>
    <w:rsid w:val="00C72E27"/>
    <w:rsid w:val="00C738FE"/>
    <w:rsid w:val="00C75A42"/>
    <w:rsid w:val="00C773CD"/>
    <w:rsid w:val="00C8252D"/>
    <w:rsid w:val="00C8445F"/>
    <w:rsid w:val="00C90E6F"/>
    <w:rsid w:val="00C957FC"/>
    <w:rsid w:val="00CA06A3"/>
    <w:rsid w:val="00CA798E"/>
    <w:rsid w:val="00CB0164"/>
    <w:rsid w:val="00CB3420"/>
    <w:rsid w:val="00CB442A"/>
    <w:rsid w:val="00CB66C3"/>
    <w:rsid w:val="00CC008E"/>
    <w:rsid w:val="00CC1E61"/>
    <w:rsid w:val="00CC3DFE"/>
    <w:rsid w:val="00CC42BD"/>
    <w:rsid w:val="00CC5916"/>
    <w:rsid w:val="00CC5A74"/>
    <w:rsid w:val="00CC6295"/>
    <w:rsid w:val="00CC6B1D"/>
    <w:rsid w:val="00CD1B78"/>
    <w:rsid w:val="00CD30D7"/>
    <w:rsid w:val="00CD3772"/>
    <w:rsid w:val="00CD614E"/>
    <w:rsid w:val="00CE05B5"/>
    <w:rsid w:val="00CE5FAD"/>
    <w:rsid w:val="00CF2AF6"/>
    <w:rsid w:val="00D03D1E"/>
    <w:rsid w:val="00D159D1"/>
    <w:rsid w:val="00D22839"/>
    <w:rsid w:val="00D26D90"/>
    <w:rsid w:val="00D27A1B"/>
    <w:rsid w:val="00D31F60"/>
    <w:rsid w:val="00D321A3"/>
    <w:rsid w:val="00D332AF"/>
    <w:rsid w:val="00D37E6A"/>
    <w:rsid w:val="00D44BA5"/>
    <w:rsid w:val="00D44EC0"/>
    <w:rsid w:val="00D4601F"/>
    <w:rsid w:val="00D46CC2"/>
    <w:rsid w:val="00D62807"/>
    <w:rsid w:val="00D67923"/>
    <w:rsid w:val="00D77A71"/>
    <w:rsid w:val="00D905C2"/>
    <w:rsid w:val="00DA0B2A"/>
    <w:rsid w:val="00DA2736"/>
    <w:rsid w:val="00DC0543"/>
    <w:rsid w:val="00DC2963"/>
    <w:rsid w:val="00DC3E6E"/>
    <w:rsid w:val="00DD5C00"/>
    <w:rsid w:val="00DD74DC"/>
    <w:rsid w:val="00DE3E9E"/>
    <w:rsid w:val="00DE59C8"/>
    <w:rsid w:val="00DE6814"/>
    <w:rsid w:val="00DF1454"/>
    <w:rsid w:val="00DF3317"/>
    <w:rsid w:val="00DF3BEF"/>
    <w:rsid w:val="00DF540B"/>
    <w:rsid w:val="00DF739F"/>
    <w:rsid w:val="00E01C58"/>
    <w:rsid w:val="00E04672"/>
    <w:rsid w:val="00E0680D"/>
    <w:rsid w:val="00E106EA"/>
    <w:rsid w:val="00E14F7D"/>
    <w:rsid w:val="00E20B33"/>
    <w:rsid w:val="00E26248"/>
    <w:rsid w:val="00E33149"/>
    <w:rsid w:val="00E347E1"/>
    <w:rsid w:val="00E4238E"/>
    <w:rsid w:val="00E52AE4"/>
    <w:rsid w:val="00E55A3C"/>
    <w:rsid w:val="00E574AB"/>
    <w:rsid w:val="00E62878"/>
    <w:rsid w:val="00E63485"/>
    <w:rsid w:val="00E643A2"/>
    <w:rsid w:val="00E666D3"/>
    <w:rsid w:val="00E71DE2"/>
    <w:rsid w:val="00E72182"/>
    <w:rsid w:val="00E72C5E"/>
    <w:rsid w:val="00E77BEC"/>
    <w:rsid w:val="00E864B2"/>
    <w:rsid w:val="00E86B8B"/>
    <w:rsid w:val="00E86E18"/>
    <w:rsid w:val="00E8788E"/>
    <w:rsid w:val="00E87A59"/>
    <w:rsid w:val="00E9397E"/>
    <w:rsid w:val="00EA4E24"/>
    <w:rsid w:val="00EC6E02"/>
    <w:rsid w:val="00EC724B"/>
    <w:rsid w:val="00ED4FFA"/>
    <w:rsid w:val="00ED7D70"/>
    <w:rsid w:val="00EE5990"/>
    <w:rsid w:val="00EF4C97"/>
    <w:rsid w:val="00EF546E"/>
    <w:rsid w:val="00F01385"/>
    <w:rsid w:val="00F067D4"/>
    <w:rsid w:val="00F06FB0"/>
    <w:rsid w:val="00F1516F"/>
    <w:rsid w:val="00F15726"/>
    <w:rsid w:val="00F15ACB"/>
    <w:rsid w:val="00F17154"/>
    <w:rsid w:val="00F249E6"/>
    <w:rsid w:val="00F425D9"/>
    <w:rsid w:val="00F47388"/>
    <w:rsid w:val="00F5389C"/>
    <w:rsid w:val="00F70226"/>
    <w:rsid w:val="00F70CB1"/>
    <w:rsid w:val="00F724F8"/>
    <w:rsid w:val="00F728B7"/>
    <w:rsid w:val="00F7301A"/>
    <w:rsid w:val="00F74365"/>
    <w:rsid w:val="00F77B28"/>
    <w:rsid w:val="00F812CF"/>
    <w:rsid w:val="00F827DC"/>
    <w:rsid w:val="00F922B4"/>
    <w:rsid w:val="00F92C27"/>
    <w:rsid w:val="00F94201"/>
    <w:rsid w:val="00FA1939"/>
    <w:rsid w:val="00FA3CBD"/>
    <w:rsid w:val="00FA66D2"/>
    <w:rsid w:val="00FA7F67"/>
    <w:rsid w:val="00FB2194"/>
    <w:rsid w:val="00FB2819"/>
    <w:rsid w:val="00FC6D06"/>
    <w:rsid w:val="00FC78CF"/>
    <w:rsid w:val="00FD7219"/>
    <w:rsid w:val="00FE3584"/>
    <w:rsid w:val="00FE5E31"/>
    <w:rsid w:val="00FE6F0E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093C47C8"/>
  <w15:docId w15:val="{A2EC6447-3906-46CA-9FF2-8456AF9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D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8C7D3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C7D3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C7D3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C7D3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C7D3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C7D3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C7D3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C7D3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C7D3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8C7D3B"/>
  </w:style>
  <w:style w:type="paragraph" w:styleId="TOC7">
    <w:name w:val="toc 7"/>
    <w:basedOn w:val="TOC3"/>
    <w:semiHidden/>
    <w:rsid w:val="008C7D3B"/>
  </w:style>
  <w:style w:type="paragraph" w:styleId="TOC6">
    <w:name w:val="toc 6"/>
    <w:basedOn w:val="TOC3"/>
    <w:semiHidden/>
    <w:rsid w:val="008C7D3B"/>
  </w:style>
  <w:style w:type="paragraph" w:styleId="TOC5">
    <w:name w:val="toc 5"/>
    <w:basedOn w:val="TOC3"/>
    <w:semiHidden/>
    <w:rsid w:val="008C7D3B"/>
  </w:style>
  <w:style w:type="paragraph" w:styleId="TOC4">
    <w:name w:val="toc 4"/>
    <w:basedOn w:val="TOC3"/>
    <w:semiHidden/>
    <w:rsid w:val="008C7D3B"/>
  </w:style>
  <w:style w:type="paragraph" w:styleId="TOC3">
    <w:name w:val="toc 3"/>
    <w:basedOn w:val="TOC2"/>
    <w:semiHidden/>
    <w:rsid w:val="008C7D3B"/>
    <w:pPr>
      <w:spacing w:before="80"/>
    </w:pPr>
  </w:style>
  <w:style w:type="paragraph" w:styleId="TOC2">
    <w:name w:val="toc 2"/>
    <w:basedOn w:val="TOC1"/>
    <w:semiHidden/>
    <w:rsid w:val="008C7D3B"/>
    <w:pPr>
      <w:spacing w:before="120"/>
    </w:pPr>
  </w:style>
  <w:style w:type="paragraph" w:styleId="TOC1">
    <w:name w:val="toc 1"/>
    <w:basedOn w:val="Normal"/>
    <w:semiHidden/>
    <w:rsid w:val="008C7D3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C7D3B"/>
    <w:pPr>
      <w:ind w:left="1698"/>
    </w:pPr>
  </w:style>
  <w:style w:type="paragraph" w:styleId="Index6">
    <w:name w:val="index 6"/>
    <w:basedOn w:val="Normal"/>
    <w:next w:val="Normal"/>
    <w:semiHidden/>
    <w:rsid w:val="008C7D3B"/>
    <w:pPr>
      <w:ind w:left="1415"/>
    </w:pPr>
  </w:style>
  <w:style w:type="paragraph" w:styleId="Index5">
    <w:name w:val="index 5"/>
    <w:basedOn w:val="Normal"/>
    <w:next w:val="Normal"/>
    <w:semiHidden/>
    <w:rsid w:val="008C7D3B"/>
    <w:pPr>
      <w:ind w:left="1132"/>
    </w:pPr>
  </w:style>
  <w:style w:type="paragraph" w:styleId="Index4">
    <w:name w:val="index 4"/>
    <w:basedOn w:val="Normal"/>
    <w:next w:val="Normal"/>
    <w:semiHidden/>
    <w:rsid w:val="008C7D3B"/>
    <w:pPr>
      <w:ind w:left="849"/>
    </w:pPr>
  </w:style>
  <w:style w:type="paragraph" w:styleId="Index3">
    <w:name w:val="index 3"/>
    <w:basedOn w:val="Normal"/>
    <w:next w:val="Normal"/>
    <w:semiHidden/>
    <w:rsid w:val="008C7D3B"/>
    <w:pPr>
      <w:ind w:left="566"/>
    </w:pPr>
  </w:style>
  <w:style w:type="paragraph" w:styleId="Index2">
    <w:name w:val="index 2"/>
    <w:basedOn w:val="Normal"/>
    <w:next w:val="Normal"/>
    <w:semiHidden/>
    <w:rsid w:val="008C7D3B"/>
    <w:pPr>
      <w:ind w:left="283"/>
    </w:pPr>
  </w:style>
  <w:style w:type="paragraph" w:styleId="Index1">
    <w:name w:val="index 1"/>
    <w:basedOn w:val="Normal"/>
    <w:next w:val="Normal"/>
    <w:semiHidden/>
    <w:rsid w:val="008C7D3B"/>
  </w:style>
  <w:style w:type="character" w:styleId="LineNumber">
    <w:name w:val="line number"/>
    <w:basedOn w:val="DefaultParagraphFont"/>
    <w:rsid w:val="008C7D3B"/>
  </w:style>
  <w:style w:type="paragraph" w:styleId="IndexHeading">
    <w:name w:val="index heading"/>
    <w:basedOn w:val="Normal"/>
    <w:next w:val="Index1"/>
    <w:semiHidden/>
    <w:rsid w:val="008C7D3B"/>
  </w:style>
  <w:style w:type="paragraph" w:styleId="Footer">
    <w:name w:val="footer"/>
    <w:basedOn w:val="Normal"/>
    <w:link w:val="FooterChar"/>
    <w:rsid w:val="008C7D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8C7D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8C7D3B"/>
    <w:rPr>
      <w:position w:val="6"/>
      <w:sz w:val="16"/>
    </w:rPr>
  </w:style>
  <w:style w:type="paragraph" w:styleId="FootnoteText">
    <w:name w:val="footnote text"/>
    <w:basedOn w:val="Normal"/>
    <w:semiHidden/>
    <w:rsid w:val="008C7D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C7D3B"/>
    <w:pPr>
      <w:ind w:left="794"/>
    </w:pPr>
  </w:style>
  <w:style w:type="paragraph" w:customStyle="1" w:styleId="TableLegend">
    <w:name w:val="Table_Legend"/>
    <w:basedOn w:val="TableText"/>
    <w:rsid w:val="008C7D3B"/>
    <w:pPr>
      <w:spacing w:before="120"/>
    </w:pPr>
  </w:style>
  <w:style w:type="paragraph" w:customStyle="1" w:styleId="TableText">
    <w:name w:val="Table_Text"/>
    <w:basedOn w:val="Normal"/>
    <w:rsid w:val="008C7D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8C7D3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C7D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8C7D3B"/>
    <w:pPr>
      <w:spacing w:before="80"/>
      <w:ind w:left="794" w:hanging="794"/>
    </w:pPr>
  </w:style>
  <w:style w:type="paragraph" w:customStyle="1" w:styleId="enumlev2">
    <w:name w:val="enumlev2"/>
    <w:basedOn w:val="enumlev1"/>
    <w:rsid w:val="008C7D3B"/>
    <w:pPr>
      <w:ind w:left="1191" w:hanging="397"/>
    </w:pPr>
  </w:style>
  <w:style w:type="paragraph" w:customStyle="1" w:styleId="enumlev3">
    <w:name w:val="enumlev3"/>
    <w:basedOn w:val="enumlev2"/>
    <w:rsid w:val="008C7D3B"/>
    <w:pPr>
      <w:ind w:left="1588"/>
    </w:pPr>
  </w:style>
  <w:style w:type="paragraph" w:customStyle="1" w:styleId="TableHead">
    <w:name w:val="Table_Head"/>
    <w:basedOn w:val="TableText"/>
    <w:rsid w:val="008C7D3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C7D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C7D3B"/>
    <w:pPr>
      <w:spacing w:before="480"/>
    </w:pPr>
  </w:style>
  <w:style w:type="paragraph" w:customStyle="1" w:styleId="FigureTitle">
    <w:name w:val="Figure_Title"/>
    <w:basedOn w:val="TableTitle"/>
    <w:next w:val="Normal"/>
    <w:rsid w:val="008C7D3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C7D3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C7D3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8C7D3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C7D3B"/>
  </w:style>
  <w:style w:type="paragraph" w:customStyle="1" w:styleId="AppendixRef">
    <w:name w:val="Appendix_Ref"/>
    <w:basedOn w:val="AnnexRef"/>
    <w:next w:val="AppendixTitle"/>
    <w:rsid w:val="008C7D3B"/>
  </w:style>
  <w:style w:type="paragraph" w:customStyle="1" w:styleId="AppendixTitle">
    <w:name w:val="Appendix_Title"/>
    <w:basedOn w:val="AnnexTitle"/>
    <w:next w:val="Normal"/>
    <w:rsid w:val="008C7D3B"/>
  </w:style>
  <w:style w:type="paragraph" w:customStyle="1" w:styleId="RefTitle">
    <w:name w:val="Ref_Title"/>
    <w:basedOn w:val="Normal"/>
    <w:next w:val="RefText"/>
    <w:rsid w:val="008C7D3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C7D3B"/>
    <w:pPr>
      <w:ind w:left="794" w:hanging="794"/>
    </w:pPr>
  </w:style>
  <w:style w:type="paragraph" w:customStyle="1" w:styleId="Equation">
    <w:name w:val="Equation"/>
    <w:basedOn w:val="Normal"/>
    <w:rsid w:val="008C7D3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C7D3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C7D3B"/>
    <w:pPr>
      <w:spacing w:before="320"/>
    </w:pPr>
  </w:style>
  <w:style w:type="paragraph" w:customStyle="1" w:styleId="call">
    <w:name w:val="call"/>
    <w:basedOn w:val="Normal"/>
    <w:next w:val="Normal"/>
    <w:rsid w:val="008C7D3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C7D3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C7D3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8C7D3B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8C7D3B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8C7D3B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8C7D3B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8C7D3B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8C7D3B"/>
  </w:style>
  <w:style w:type="paragraph" w:customStyle="1" w:styleId="ITUbureau">
    <w:name w:val="ITU_bureau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8C7D3B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8C7D3B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8C7D3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8C7D3B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8C7D3B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CEO_Hyperlink,Style 58,超????,超?级链,超级链接,하이퍼링크2,超链接1"/>
    <w:uiPriority w:val="99"/>
    <w:rsid w:val="008C7D3B"/>
    <w:rPr>
      <w:color w:val="0000FF"/>
      <w:u w:val="single"/>
    </w:rPr>
  </w:style>
  <w:style w:type="paragraph" w:customStyle="1" w:styleId="Qlist">
    <w:name w:val="Qlist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8C7D3B"/>
    <w:pPr>
      <w:tabs>
        <w:tab w:val="left" w:pos="397"/>
      </w:tabs>
    </w:pPr>
  </w:style>
  <w:style w:type="paragraph" w:customStyle="1" w:styleId="FirstFooter">
    <w:name w:val="FirstFooter"/>
    <w:basedOn w:val="Footer"/>
    <w:rsid w:val="008C7D3B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8C7D3B"/>
  </w:style>
  <w:style w:type="paragraph" w:styleId="BodyText0">
    <w:name w:val="Body Text"/>
    <w:basedOn w:val="Normal"/>
    <w:rsid w:val="008C7D3B"/>
    <w:pPr>
      <w:spacing w:after="120"/>
    </w:pPr>
  </w:style>
  <w:style w:type="character" w:styleId="PageNumber">
    <w:name w:val="page number"/>
    <w:basedOn w:val="DefaultParagraphFont"/>
    <w:rsid w:val="008C7D3B"/>
  </w:style>
  <w:style w:type="paragraph" w:customStyle="1" w:styleId="AnnexNo">
    <w:name w:val="Annex_No"/>
    <w:basedOn w:val="Normal"/>
    <w:next w:val="Normal"/>
    <w:rsid w:val="008C7D3B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8C7D3B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8C7D3B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8C7D3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8C7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C7D3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8C7D3B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8C7D3B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8C7D3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8C7D3B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8C7D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C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C7D3B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enumlev1Char">
    <w:name w:val="enumlev1 Char"/>
    <w:basedOn w:val="DefaultParagraphFont"/>
    <w:link w:val="enumlev1"/>
    <w:rsid w:val="00B61154"/>
    <w:rPr>
      <w:rFonts w:ascii="Calibri" w:hAnsi="Calibri"/>
      <w:sz w:val="22"/>
      <w:lang w:val="fr-FR" w:eastAsia="en-US"/>
    </w:rPr>
  </w:style>
  <w:style w:type="table" w:customStyle="1" w:styleId="TableGrid11">
    <w:name w:val="Table Grid11"/>
    <w:basedOn w:val="TableNormal"/>
    <w:next w:val="TableGrid"/>
    <w:rsid w:val="00E7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0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62FB"/>
    <w:rPr>
      <w:rFonts w:ascii="Times New Roman" w:hAnsi="Times New Roman"/>
      <w:sz w:val="24"/>
      <w:lang w:val="fr-FR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42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E59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599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5990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5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5990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fr/ITU-T/studygroups/2017-2020/12/Pages/default.aspx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itu.int/md/T17-TSB-CIR-006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2" TargetMode="External"/><Relationship Id="rId17" Type="http://schemas.openxmlformats.org/officeDocument/2006/relationships/hyperlink" Target="http://itu.int/net/ITU-T/ddp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remote.itu.int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itu.int/fr/ITU-T/studygroups/2017-2020/12/Pages/default.aspx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tu.int/go/tsg12" TargetMode="External"/><Relationship Id="rId19" Type="http://schemas.openxmlformats.org/officeDocument/2006/relationships/hyperlink" Target="https://www.itu.int/en/ties-services/Pages/default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hyperlink" Target="https://www.itu.int/net/ITU-T/ddp/Default.aspx?groupid=T17-SG12" TargetMode="External"/><Relationship Id="rId22" Type="http://schemas.openxmlformats.org/officeDocument/2006/relationships/hyperlink" Target="https://www.itu.int/md/T17-TSB-CIR-011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55B3-0E41-408E-BCD7-B184E163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36</TotalTime>
  <Pages>5</Pages>
  <Words>1535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10836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Gozel, Elsa</dc:creator>
  <cp:keywords/>
  <dc:description/>
  <cp:lastModifiedBy>Labare, Emmanuelle</cp:lastModifiedBy>
  <cp:revision>8</cp:revision>
  <cp:lastPrinted>2020-06-23T14:45:00Z</cp:lastPrinted>
  <dcterms:created xsi:type="dcterms:W3CDTF">2021-02-08T15:22:00Z</dcterms:created>
  <dcterms:modified xsi:type="dcterms:W3CDTF">2021-02-12T10:33:00Z</dcterms:modified>
</cp:coreProperties>
</file>